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411A9" w14:textId="77777777" w:rsidR="00F2616B" w:rsidRPr="00C95256" w:rsidRDefault="00F2616B" w:rsidP="00AD1F1A">
      <w:pPr>
        <w:pStyle w:val="1f1"/>
        <w:ind w:left="57" w:firstLine="0"/>
        <w:rPr>
          <w:sz w:val="2"/>
        </w:rPr>
      </w:pPr>
      <w:r>
        <w:t xml:space="preserve">  </w:t>
      </w:r>
    </w:p>
    <w:tbl>
      <w:tblPr>
        <w:tblW w:w="5000" w:type="pct"/>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2977"/>
        <w:gridCol w:w="6289"/>
      </w:tblGrid>
      <w:tr w:rsidR="00F2616B" w:rsidRPr="005D3850" w14:paraId="1BD49EAD" w14:textId="77777777" w:rsidTr="00F2616B">
        <w:trPr>
          <w:trHeight w:val="841"/>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tcPr>
          <w:p w14:paraId="239685D8" w14:textId="77777777" w:rsidR="00F2616B" w:rsidRPr="00BE46C2" w:rsidRDefault="00F2616B" w:rsidP="00AD1F1A">
            <w:pPr>
              <w:jc w:val="center"/>
              <w:rPr>
                <w:rFonts w:eastAsia="Calibri"/>
                <w:b/>
                <w:sz w:val="28"/>
                <w:szCs w:val="28"/>
              </w:rPr>
            </w:pPr>
          </w:p>
          <w:p w14:paraId="60997646" w14:textId="77777777" w:rsidR="00F2616B" w:rsidRPr="005D3850" w:rsidRDefault="00F2616B" w:rsidP="00AD1F1A">
            <w:pPr>
              <w:jc w:val="center"/>
              <w:rPr>
                <w:rFonts w:eastAsia="Calibri"/>
                <w:b/>
                <w:sz w:val="32"/>
                <w:szCs w:val="28"/>
              </w:rPr>
            </w:pPr>
            <w:r w:rsidRPr="005D3850">
              <w:rPr>
                <w:rFonts w:eastAsia="Calibri"/>
                <w:b/>
                <w:sz w:val="32"/>
                <w:szCs w:val="28"/>
              </w:rPr>
              <w:t>ПРОТОКОЛ КЛИНИЧЕСКОГО ИССЛЕДОВАНИЯ</w:t>
            </w:r>
          </w:p>
          <w:p w14:paraId="7A5B4E37" w14:textId="77777777" w:rsidR="00F2616B" w:rsidRPr="00BE46C2" w:rsidRDefault="00F2616B" w:rsidP="00AD1F1A">
            <w:pPr>
              <w:jc w:val="center"/>
              <w:rPr>
                <w:rFonts w:eastAsia="Calibri"/>
                <w:b/>
                <w:sz w:val="28"/>
                <w:szCs w:val="28"/>
              </w:rPr>
            </w:pPr>
          </w:p>
        </w:tc>
      </w:tr>
      <w:tr w:rsidR="00F2616B" w:rsidRPr="005D3850" w14:paraId="092249EF" w14:textId="77777777" w:rsidTr="00B95CCF">
        <w:trPr>
          <w:trHeight w:val="2106"/>
        </w:trPr>
        <w:tc>
          <w:tcPr>
            <w:tcW w:w="2986" w:type="dxa"/>
            <w:tcBorders>
              <w:top w:val="thinThickSmallGap" w:sz="24" w:space="0" w:color="auto"/>
              <w:left w:val="thinThickSmallGap" w:sz="24" w:space="0" w:color="auto"/>
              <w:bottom w:val="nil"/>
              <w:right w:val="nil"/>
            </w:tcBorders>
          </w:tcPr>
          <w:p w14:paraId="46D80EB7" w14:textId="77777777" w:rsidR="00F2616B" w:rsidRPr="005D3850" w:rsidRDefault="00F2616B" w:rsidP="00AD1F1A">
            <w:pPr>
              <w:rPr>
                <w:rFonts w:eastAsia="Calibri"/>
                <w:b/>
                <w:szCs w:val="24"/>
              </w:rPr>
            </w:pPr>
            <w:r w:rsidRPr="005D3850">
              <w:rPr>
                <w:rFonts w:eastAsia="Calibri"/>
                <w:b/>
                <w:szCs w:val="24"/>
              </w:rPr>
              <w:t>Название протокола:</w:t>
            </w:r>
          </w:p>
          <w:p w14:paraId="69B96156" w14:textId="77777777" w:rsidR="00F2616B" w:rsidRPr="005D3850" w:rsidRDefault="00F2616B" w:rsidP="00AD1F1A">
            <w:pPr>
              <w:ind w:right="798"/>
              <w:rPr>
                <w:rFonts w:eastAsia="Calibri"/>
                <w:szCs w:val="24"/>
              </w:rPr>
            </w:pPr>
          </w:p>
        </w:tc>
        <w:tc>
          <w:tcPr>
            <w:tcW w:w="6370" w:type="dxa"/>
            <w:tcBorders>
              <w:top w:val="thinThickSmallGap" w:sz="24" w:space="0" w:color="auto"/>
              <w:left w:val="nil"/>
              <w:bottom w:val="nil"/>
              <w:right w:val="thickThinSmallGap" w:sz="24" w:space="0" w:color="auto"/>
            </w:tcBorders>
            <w:hideMark/>
          </w:tcPr>
          <w:p w14:paraId="07D81ECD" w14:textId="32718FC8" w:rsidR="00F2616B" w:rsidRPr="00651692" w:rsidRDefault="00F2616B" w:rsidP="00C03806">
            <w:pPr>
              <w:jc w:val="both"/>
              <w:rPr>
                <w:rFonts w:eastAsia="MS Mincho"/>
                <w:szCs w:val="24"/>
                <w:lang w:eastAsia="ru-RU"/>
              </w:rPr>
            </w:pPr>
            <w:r w:rsidRPr="00515300">
              <w:rPr>
                <w:rFonts w:eastAsia="Calibri"/>
                <w:szCs w:val="24"/>
              </w:rPr>
              <w:t xml:space="preserve">Открытое рандомизированное исследование в параллельных группах сравнительной фармакокинетики и биоэквивалентности препарата DT-APL, таблетки, покрытые пленочной оболочкой, 60 мг, (АО «Р-Фарм», Россия) в сравнении с референтным препаратом </w:t>
            </w:r>
            <w:r w:rsidR="00FE65D7" w:rsidRPr="00515300">
              <w:rPr>
                <w:rFonts w:eastAsia="Calibri"/>
                <w:szCs w:val="24"/>
              </w:rPr>
              <w:t>Эрлеада</w:t>
            </w:r>
            <w:r w:rsidRPr="00515300">
              <w:rPr>
                <w:rFonts w:eastAsia="Calibri"/>
                <w:szCs w:val="24"/>
              </w:rPr>
              <w:t>, таблетки, покрытые пленочной оболочкой, 60 мг, (ООО «Джонсон &amp; Джонсон», Россия) у здоровых добровольцев</w:t>
            </w:r>
          </w:p>
        </w:tc>
      </w:tr>
      <w:tr w:rsidR="00F2616B" w:rsidRPr="005D3850" w14:paraId="624227A6" w14:textId="77777777" w:rsidTr="00F2616B">
        <w:trPr>
          <w:trHeight w:val="423"/>
        </w:trPr>
        <w:tc>
          <w:tcPr>
            <w:tcW w:w="2986" w:type="dxa"/>
            <w:tcBorders>
              <w:top w:val="nil"/>
              <w:left w:val="thinThickSmallGap" w:sz="24" w:space="0" w:color="auto"/>
              <w:bottom w:val="nil"/>
              <w:right w:val="nil"/>
            </w:tcBorders>
            <w:hideMark/>
          </w:tcPr>
          <w:p w14:paraId="037B16CB" w14:textId="77777777" w:rsidR="00F2616B" w:rsidRPr="005D3850" w:rsidRDefault="00F2616B" w:rsidP="00AD1F1A">
            <w:pPr>
              <w:rPr>
                <w:rFonts w:eastAsia="Calibri"/>
                <w:b/>
                <w:szCs w:val="24"/>
              </w:rPr>
            </w:pPr>
            <w:r w:rsidRPr="005D3850">
              <w:rPr>
                <w:rFonts w:eastAsia="Calibri"/>
                <w:b/>
                <w:szCs w:val="24"/>
              </w:rPr>
              <w:t>Идентификационный номер протокола:</w:t>
            </w:r>
          </w:p>
        </w:tc>
        <w:tc>
          <w:tcPr>
            <w:tcW w:w="6370" w:type="dxa"/>
            <w:tcBorders>
              <w:top w:val="nil"/>
              <w:left w:val="nil"/>
              <w:bottom w:val="nil"/>
              <w:right w:val="thickThinSmallGap" w:sz="24" w:space="0" w:color="auto"/>
            </w:tcBorders>
            <w:hideMark/>
          </w:tcPr>
          <w:p w14:paraId="2426095E" w14:textId="77777777" w:rsidR="00F2616B" w:rsidRPr="008C2635" w:rsidRDefault="00F2616B" w:rsidP="00AD1F1A">
            <w:pPr>
              <w:rPr>
                <w:rFonts w:eastAsia="Calibri"/>
                <w:szCs w:val="24"/>
                <w:lang w:val="en-US"/>
              </w:rPr>
            </w:pPr>
            <w:r w:rsidRPr="002463FC">
              <w:rPr>
                <w:color w:val="000000"/>
                <w:szCs w:val="24"/>
                <w:shd w:val="clear" w:color="auto" w:fill="FFFFFF"/>
              </w:rPr>
              <w:t>CL021153255</w:t>
            </w:r>
          </w:p>
        </w:tc>
      </w:tr>
      <w:tr w:rsidR="00F2616B" w:rsidRPr="005D3850" w14:paraId="38552873" w14:textId="77777777" w:rsidTr="00F2616B">
        <w:trPr>
          <w:trHeight w:val="303"/>
        </w:trPr>
        <w:tc>
          <w:tcPr>
            <w:tcW w:w="2986" w:type="dxa"/>
            <w:tcBorders>
              <w:top w:val="nil"/>
              <w:left w:val="thinThickSmallGap" w:sz="24" w:space="0" w:color="auto"/>
              <w:bottom w:val="nil"/>
              <w:right w:val="nil"/>
            </w:tcBorders>
          </w:tcPr>
          <w:p w14:paraId="1EF7F69B" w14:textId="77777777" w:rsidR="00F2616B" w:rsidRPr="00243F2A" w:rsidRDefault="00F2616B" w:rsidP="00AD1F1A">
            <w:pPr>
              <w:rPr>
                <w:rFonts w:eastAsia="Calibri"/>
                <w:b/>
                <w:szCs w:val="24"/>
              </w:rPr>
            </w:pPr>
            <w:r w:rsidRPr="00124FE2">
              <w:rPr>
                <w:rFonts w:eastAsia="Calibri"/>
                <w:b/>
                <w:szCs w:val="24"/>
              </w:rPr>
              <w:t>Краткое название:</w:t>
            </w:r>
          </w:p>
        </w:tc>
        <w:tc>
          <w:tcPr>
            <w:tcW w:w="6370" w:type="dxa"/>
            <w:tcBorders>
              <w:top w:val="nil"/>
              <w:left w:val="nil"/>
              <w:bottom w:val="nil"/>
              <w:right w:val="thickThinSmallGap" w:sz="24" w:space="0" w:color="auto"/>
            </w:tcBorders>
          </w:tcPr>
          <w:p w14:paraId="29BC4FFB" w14:textId="77777777" w:rsidR="00F2616B" w:rsidRPr="00A4193B" w:rsidRDefault="00F2616B" w:rsidP="00AD1F1A">
            <w:pPr>
              <w:rPr>
                <w:rFonts w:eastAsia="Calibri"/>
                <w:szCs w:val="24"/>
              </w:rPr>
            </w:pPr>
            <w:r w:rsidRPr="00243F2A">
              <w:rPr>
                <w:rFonts w:eastAsia="Calibri"/>
                <w:szCs w:val="24"/>
              </w:rPr>
              <w:t>нет</w:t>
            </w:r>
          </w:p>
        </w:tc>
      </w:tr>
      <w:tr w:rsidR="00F2616B" w:rsidRPr="005D3850" w14:paraId="1E5B2976" w14:textId="77777777" w:rsidTr="00F2616B">
        <w:trPr>
          <w:trHeight w:val="428"/>
        </w:trPr>
        <w:tc>
          <w:tcPr>
            <w:tcW w:w="2986" w:type="dxa"/>
            <w:tcBorders>
              <w:top w:val="nil"/>
              <w:left w:val="thinThickSmallGap" w:sz="24" w:space="0" w:color="auto"/>
              <w:bottom w:val="nil"/>
              <w:right w:val="nil"/>
            </w:tcBorders>
          </w:tcPr>
          <w:p w14:paraId="35FD9C91" w14:textId="77777777" w:rsidR="00F2616B" w:rsidRPr="00124FE2" w:rsidRDefault="00F2616B" w:rsidP="00AD1F1A">
            <w:pPr>
              <w:rPr>
                <w:rFonts w:eastAsia="Calibri"/>
                <w:b/>
                <w:szCs w:val="24"/>
              </w:rPr>
            </w:pPr>
            <w:r w:rsidRPr="00124FE2">
              <w:rPr>
                <w:rFonts w:eastAsia="Calibri"/>
                <w:b/>
                <w:szCs w:val="24"/>
              </w:rPr>
              <w:t>Фаза:</w:t>
            </w:r>
          </w:p>
        </w:tc>
        <w:tc>
          <w:tcPr>
            <w:tcW w:w="6370" w:type="dxa"/>
            <w:tcBorders>
              <w:top w:val="nil"/>
              <w:left w:val="nil"/>
              <w:bottom w:val="nil"/>
              <w:right w:val="thickThinSmallGap" w:sz="24" w:space="0" w:color="auto"/>
            </w:tcBorders>
          </w:tcPr>
          <w:p w14:paraId="5D6C49E1" w14:textId="77777777" w:rsidR="00F2616B" w:rsidRPr="00515300" w:rsidRDefault="00F2616B" w:rsidP="00AD1F1A">
            <w:pPr>
              <w:rPr>
                <w:rFonts w:eastAsia="Calibri"/>
                <w:szCs w:val="24"/>
              </w:rPr>
            </w:pPr>
            <w:r w:rsidRPr="00515300">
              <w:rPr>
                <w:rFonts w:eastAsia="Calibri"/>
                <w:szCs w:val="24"/>
              </w:rPr>
              <w:t>исследование биоэквивалентности</w:t>
            </w:r>
          </w:p>
        </w:tc>
      </w:tr>
      <w:tr w:rsidR="00F2616B" w:rsidRPr="005D3850" w14:paraId="62B33F96" w14:textId="77777777" w:rsidTr="00F2616B">
        <w:trPr>
          <w:trHeight w:val="449"/>
        </w:trPr>
        <w:tc>
          <w:tcPr>
            <w:tcW w:w="2986" w:type="dxa"/>
            <w:tcBorders>
              <w:top w:val="nil"/>
              <w:left w:val="thinThickSmallGap" w:sz="24" w:space="0" w:color="auto"/>
              <w:bottom w:val="nil"/>
              <w:right w:val="nil"/>
            </w:tcBorders>
            <w:hideMark/>
          </w:tcPr>
          <w:p w14:paraId="2A525CD9" w14:textId="77777777" w:rsidR="00F2616B" w:rsidRPr="00124FE2" w:rsidRDefault="00F2616B" w:rsidP="00AD1F1A">
            <w:pPr>
              <w:rPr>
                <w:rFonts w:eastAsia="Calibri"/>
                <w:b/>
                <w:szCs w:val="24"/>
              </w:rPr>
            </w:pPr>
            <w:r w:rsidRPr="00124FE2">
              <w:rPr>
                <w:rFonts w:eastAsia="Calibri"/>
                <w:b/>
                <w:szCs w:val="24"/>
              </w:rPr>
              <w:t>Дата составления протокола:</w:t>
            </w:r>
          </w:p>
        </w:tc>
        <w:tc>
          <w:tcPr>
            <w:tcW w:w="6370" w:type="dxa"/>
            <w:tcBorders>
              <w:top w:val="nil"/>
              <w:left w:val="nil"/>
              <w:bottom w:val="nil"/>
              <w:right w:val="thickThinSmallGap" w:sz="24" w:space="0" w:color="auto"/>
            </w:tcBorders>
            <w:hideMark/>
          </w:tcPr>
          <w:p w14:paraId="34C0C786" w14:textId="4DD99106" w:rsidR="00F2616B" w:rsidRPr="00515300" w:rsidRDefault="00515300" w:rsidP="00BF1889">
            <w:pPr>
              <w:rPr>
                <w:rFonts w:eastAsia="Calibri"/>
                <w:szCs w:val="24"/>
              </w:rPr>
            </w:pPr>
            <w:r w:rsidRPr="00515300">
              <w:rPr>
                <w:rFonts w:eastAsia="Calibri"/>
                <w:szCs w:val="24"/>
              </w:rPr>
              <w:t>27</w:t>
            </w:r>
            <w:r w:rsidR="00F2616B" w:rsidRPr="00515300">
              <w:rPr>
                <w:rFonts w:eastAsia="Calibri"/>
                <w:szCs w:val="24"/>
              </w:rPr>
              <w:t xml:space="preserve"> </w:t>
            </w:r>
            <w:r w:rsidR="00BF1889" w:rsidRPr="00515300">
              <w:rPr>
                <w:rFonts w:eastAsia="Calibri"/>
                <w:szCs w:val="24"/>
              </w:rPr>
              <w:t xml:space="preserve">апреля </w:t>
            </w:r>
            <w:r w:rsidR="00F2616B" w:rsidRPr="00515300">
              <w:rPr>
                <w:rFonts w:eastAsia="Calibri"/>
                <w:szCs w:val="24"/>
              </w:rPr>
              <w:t>2024 г (версия 1.0)</w:t>
            </w:r>
          </w:p>
        </w:tc>
      </w:tr>
      <w:tr w:rsidR="00F2616B" w:rsidRPr="005D3850" w14:paraId="7861A39E" w14:textId="77777777" w:rsidTr="00F2616B">
        <w:trPr>
          <w:trHeight w:val="613"/>
        </w:trPr>
        <w:tc>
          <w:tcPr>
            <w:tcW w:w="2986" w:type="dxa"/>
            <w:tcBorders>
              <w:top w:val="nil"/>
              <w:left w:val="thinThickSmallGap" w:sz="24" w:space="0" w:color="auto"/>
              <w:bottom w:val="nil"/>
              <w:right w:val="nil"/>
            </w:tcBorders>
            <w:hideMark/>
          </w:tcPr>
          <w:p w14:paraId="119B4A84" w14:textId="77777777" w:rsidR="00F2616B" w:rsidRPr="005D3850" w:rsidRDefault="00F2616B" w:rsidP="00AD1F1A">
            <w:pPr>
              <w:rPr>
                <w:rFonts w:eastAsia="Calibri"/>
                <w:b/>
                <w:szCs w:val="24"/>
              </w:rPr>
            </w:pPr>
            <w:r w:rsidRPr="005D3850">
              <w:rPr>
                <w:rFonts w:eastAsia="Calibri"/>
                <w:b/>
                <w:szCs w:val="24"/>
              </w:rPr>
              <w:t>Номер поправки к протоколу:</w:t>
            </w:r>
          </w:p>
        </w:tc>
        <w:tc>
          <w:tcPr>
            <w:tcW w:w="6370" w:type="dxa"/>
            <w:tcBorders>
              <w:top w:val="nil"/>
              <w:left w:val="nil"/>
              <w:bottom w:val="nil"/>
              <w:right w:val="thickThinSmallGap" w:sz="24" w:space="0" w:color="auto"/>
            </w:tcBorders>
            <w:hideMark/>
          </w:tcPr>
          <w:p w14:paraId="0D866872" w14:textId="77777777" w:rsidR="00F2616B" w:rsidRPr="00515300" w:rsidRDefault="00F2616B" w:rsidP="00AD1F1A">
            <w:pPr>
              <w:rPr>
                <w:rFonts w:eastAsia="Calibri"/>
                <w:szCs w:val="24"/>
              </w:rPr>
            </w:pPr>
            <w:r w:rsidRPr="00515300">
              <w:rPr>
                <w:rFonts w:eastAsia="Calibri"/>
                <w:szCs w:val="24"/>
              </w:rPr>
              <w:t>Не применимо</w:t>
            </w:r>
          </w:p>
        </w:tc>
      </w:tr>
      <w:tr w:rsidR="00F2616B" w:rsidRPr="005D3850" w14:paraId="3DB982BF" w14:textId="77777777" w:rsidTr="00F2616B">
        <w:trPr>
          <w:trHeight w:val="565"/>
        </w:trPr>
        <w:tc>
          <w:tcPr>
            <w:tcW w:w="2986" w:type="dxa"/>
            <w:tcBorders>
              <w:top w:val="nil"/>
              <w:left w:val="thinThickSmallGap" w:sz="24" w:space="0" w:color="auto"/>
              <w:bottom w:val="nil"/>
              <w:right w:val="nil"/>
            </w:tcBorders>
            <w:hideMark/>
          </w:tcPr>
          <w:p w14:paraId="54CEEC2B" w14:textId="77777777" w:rsidR="00F2616B" w:rsidRPr="005D3850" w:rsidRDefault="00F2616B" w:rsidP="00AD1F1A">
            <w:pPr>
              <w:rPr>
                <w:rFonts w:eastAsia="Calibri"/>
                <w:b/>
                <w:szCs w:val="24"/>
              </w:rPr>
            </w:pPr>
            <w:r w:rsidRPr="005D3850">
              <w:rPr>
                <w:rFonts w:eastAsia="Calibri"/>
                <w:b/>
                <w:szCs w:val="24"/>
              </w:rPr>
              <w:t>Дата принятия поправки к протоколу:</w:t>
            </w:r>
          </w:p>
        </w:tc>
        <w:tc>
          <w:tcPr>
            <w:tcW w:w="6370" w:type="dxa"/>
            <w:tcBorders>
              <w:top w:val="nil"/>
              <w:left w:val="nil"/>
              <w:bottom w:val="nil"/>
              <w:right w:val="thickThinSmallGap" w:sz="24" w:space="0" w:color="auto"/>
            </w:tcBorders>
            <w:hideMark/>
          </w:tcPr>
          <w:p w14:paraId="21470C8F" w14:textId="77777777" w:rsidR="00F2616B" w:rsidRPr="00515300" w:rsidRDefault="00F2616B" w:rsidP="00AD1F1A">
            <w:pPr>
              <w:rPr>
                <w:rFonts w:eastAsia="Calibri"/>
                <w:szCs w:val="24"/>
              </w:rPr>
            </w:pPr>
            <w:r w:rsidRPr="00515300">
              <w:rPr>
                <w:rFonts w:eastAsia="Calibri"/>
                <w:szCs w:val="24"/>
              </w:rPr>
              <w:t>Не применимо</w:t>
            </w:r>
          </w:p>
        </w:tc>
      </w:tr>
      <w:tr w:rsidR="00F2616B" w:rsidRPr="005D3850" w14:paraId="5BCB1520" w14:textId="77777777" w:rsidTr="00F2616B">
        <w:trPr>
          <w:trHeight w:val="522"/>
        </w:trPr>
        <w:tc>
          <w:tcPr>
            <w:tcW w:w="2986" w:type="dxa"/>
            <w:tcBorders>
              <w:top w:val="nil"/>
              <w:left w:val="thinThickSmallGap" w:sz="24" w:space="0" w:color="auto"/>
              <w:bottom w:val="nil"/>
              <w:right w:val="nil"/>
            </w:tcBorders>
            <w:hideMark/>
          </w:tcPr>
          <w:p w14:paraId="10D9A717" w14:textId="77777777" w:rsidR="00F2616B" w:rsidRPr="005D3850" w:rsidRDefault="00F2616B" w:rsidP="00AD1F1A">
            <w:pPr>
              <w:rPr>
                <w:rFonts w:eastAsia="Calibri"/>
                <w:b/>
                <w:szCs w:val="24"/>
              </w:rPr>
            </w:pPr>
            <w:r w:rsidRPr="005D3850">
              <w:rPr>
                <w:rFonts w:eastAsia="Calibri"/>
                <w:b/>
                <w:szCs w:val="24"/>
              </w:rPr>
              <w:t>Версия протокола:</w:t>
            </w:r>
          </w:p>
        </w:tc>
        <w:tc>
          <w:tcPr>
            <w:tcW w:w="6370" w:type="dxa"/>
            <w:tcBorders>
              <w:top w:val="nil"/>
              <w:left w:val="nil"/>
              <w:bottom w:val="nil"/>
              <w:right w:val="thickThinSmallGap" w:sz="24" w:space="0" w:color="auto"/>
            </w:tcBorders>
            <w:hideMark/>
          </w:tcPr>
          <w:p w14:paraId="08EBDEB2" w14:textId="1CDBA571" w:rsidR="00F2616B" w:rsidRPr="00515300" w:rsidRDefault="00F2616B" w:rsidP="00515300">
            <w:pPr>
              <w:rPr>
                <w:rFonts w:eastAsia="Calibri"/>
                <w:szCs w:val="24"/>
              </w:rPr>
            </w:pPr>
            <w:r w:rsidRPr="00515300">
              <w:rPr>
                <w:rFonts w:eastAsia="Calibri"/>
                <w:szCs w:val="24"/>
              </w:rPr>
              <w:t xml:space="preserve">1.0 (от </w:t>
            </w:r>
            <w:r w:rsidR="00515300" w:rsidRPr="00515300">
              <w:rPr>
                <w:rFonts w:eastAsia="Calibri"/>
                <w:szCs w:val="24"/>
              </w:rPr>
              <w:t>27</w:t>
            </w:r>
            <w:r w:rsidRPr="00515300">
              <w:rPr>
                <w:rFonts w:eastAsia="Calibri"/>
                <w:szCs w:val="24"/>
              </w:rPr>
              <w:t xml:space="preserve"> </w:t>
            </w:r>
            <w:r w:rsidR="00BF1889" w:rsidRPr="00515300">
              <w:rPr>
                <w:rFonts w:eastAsia="Calibri"/>
                <w:szCs w:val="24"/>
              </w:rPr>
              <w:t xml:space="preserve">апреля </w:t>
            </w:r>
            <w:r w:rsidRPr="00515300">
              <w:rPr>
                <w:rFonts w:eastAsia="Calibri"/>
                <w:szCs w:val="24"/>
              </w:rPr>
              <w:t>2024 г.)</w:t>
            </w:r>
          </w:p>
        </w:tc>
      </w:tr>
      <w:tr w:rsidR="00F2616B" w:rsidRPr="005D3850" w14:paraId="208E00A8" w14:textId="77777777" w:rsidTr="00F2616B">
        <w:trPr>
          <w:trHeight w:val="1623"/>
        </w:trPr>
        <w:tc>
          <w:tcPr>
            <w:tcW w:w="2986" w:type="dxa"/>
            <w:tcBorders>
              <w:top w:val="single" w:sz="4" w:space="0" w:color="auto"/>
              <w:left w:val="thinThickSmallGap" w:sz="24" w:space="0" w:color="auto"/>
              <w:bottom w:val="nil"/>
              <w:right w:val="nil"/>
            </w:tcBorders>
          </w:tcPr>
          <w:p w14:paraId="18F64AE3" w14:textId="77777777" w:rsidR="00F2616B" w:rsidRPr="007D0361" w:rsidRDefault="00F2616B" w:rsidP="00AD1F1A">
            <w:pPr>
              <w:rPr>
                <w:rFonts w:eastAsia="Calibri"/>
                <w:b/>
                <w:szCs w:val="24"/>
              </w:rPr>
            </w:pPr>
            <w:r w:rsidRPr="00B160D2">
              <w:rPr>
                <w:rFonts w:eastAsia="Calibri"/>
                <w:b/>
                <w:szCs w:val="24"/>
              </w:rPr>
              <w:t>Наименование/имя и адрес спонсора (монит</w:t>
            </w:r>
            <w:r>
              <w:rPr>
                <w:rFonts w:eastAsia="Calibri"/>
                <w:b/>
                <w:szCs w:val="24"/>
              </w:rPr>
              <w:t>ора) клинического исследования:</w:t>
            </w:r>
          </w:p>
        </w:tc>
        <w:tc>
          <w:tcPr>
            <w:tcW w:w="6370" w:type="dxa"/>
            <w:tcBorders>
              <w:top w:val="single" w:sz="4" w:space="0" w:color="auto"/>
              <w:left w:val="nil"/>
              <w:bottom w:val="nil"/>
              <w:right w:val="thickThinSmallGap" w:sz="24" w:space="0" w:color="auto"/>
            </w:tcBorders>
            <w:hideMark/>
          </w:tcPr>
          <w:p w14:paraId="3BA3AD46" w14:textId="77777777" w:rsidR="00F2616B" w:rsidRPr="00B160D2" w:rsidRDefault="00F2616B" w:rsidP="00AD1F1A">
            <w:pPr>
              <w:rPr>
                <w:rFonts w:eastAsia="Calibri"/>
                <w:szCs w:val="24"/>
              </w:rPr>
            </w:pPr>
            <w:r w:rsidRPr="00B160D2">
              <w:rPr>
                <w:rFonts w:eastAsia="Calibri"/>
                <w:szCs w:val="24"/>
              </w:rPr>
              <w:t xml:space="preserve">АО «Р-Фарм», Россия </w:t>
            </w:r>
          </w:p>
          <w:p w14:paraId="113B22DC" w14:textId="77777777" w:rsidR="00F2616B" w:rsidRPr="00B160D2" w:rsidRDefault="00F2616B" w:rsidP="00AD1F1A">
            <w:pPr>
              <w:rPr>
                <w:rFonts w:eastAsia="Calibri"/>
                <w:szCs w:val="24"/>
              </w:rPr>
            </w:pPr>
            <w:r w:rsidRPr="00B160D2">
              <w:rPr>
                <w:rFonts w:eastAsia="Calibri"/>
                <w:szCs w:val="24"/>
              </w:rPr>
              <w:t xml:space="preserve">Юридический адрес: </w:t>
            </w:r>
            <w:r w:rsidRPr="00B160D2">
              <w:rPr>
                <w:szCs w:val="24"/>
              </w:rPr>
              <w:t>123154, Москва, ул.  Берзарина, д. 19, корп. 1.</w:t>
            </w:r>
          </w:p>
          <w:p w14:paraId="24B50FE4" w14:textId="77777777" w:rsidR="00F2616B" w:rsidRPr="00B160D2" w:rsidRDefault="00F2616B" w:rsidP="00AD1F1A">
            <w:pPr>
              <w:rPr>
                <w:rFonts w:eastAsia="Calibri"/>
                <w:szCs w:val="24"/>
              </w:rPr>
            </w:pPr>
            <w:r w:rsidRPr="00B160D2">
              <w:rPr>
                <w:rFonts w:eastAsia="Calibri"/>
                <w:szCs w:val="24"/>
              </w:rPr>
              <w:t>Тел.: +7 (495) 956-79-37, факс: +7 (495) 956-79-38.</w:t>
            </w:r>
          </w:p>
          <w:p w14:paraId="512F599F" w14:textId="77777777" w:rsidR="00F2616B" w:rsidRPr="00BC15E0" w:rsidRDefault="00F2616B" w:rsidP="00AD1F1A">
            <w:pPr>
              <w:rPr>
                <w:rFonts w:eastAsia="Calibri"/>
                <w:szCs w:val="24"/>
              </w:rPr>
            </w:pPr>
            <w:r w:rsidRPr="00B160D2">
              <w:rPr>
                <w:rFonts w:eastAsia="Calibri"/>
                <w:szCs w:val="24"/>
              </w:rPr>
              <w:t xml:space="preserve">Эл. почта: </w:t>
            </w:r>
            <w:r w:rsidRPr="00B160D2">
              <w:rPr>
                <w:szCs w:val="24"/>
                <w:lang w:val="en-US"/>
              </w:rPr>
              <w:t>info</w:t>
            </w:r>
            <w:r w:rsidRPr="00B160D2">
              <w:rPr>
                <w:szCs w:val="24"/>
              </w:rPr>
              <w:t>@</w:t>
            </w:r>
            <w:r w:rsidRPr="00B160D2">
              <w:rPr>
                <w:szCs w:val="24"/>
                <w:lang w:val="en-US"/>
              </w:rPr>
              <w:t>rpharm</w:t>
            </w:r>
            <w:r w:rsidRPr="00B160D2">
              <w:rPr>
                <w:szCs w:val="24"/>
              </w:rPr>
              <w:t>.</w:t>
            </w:r>
            <w:r w:rsidRPr="00B160D2">
              <w:rPr>
                <w:szCs w:val="24"/>
                <w:lang w:val="en-US"/>
              </w:rPr>
              <w:t>ru</w:t>
            </w:r>
          </w:p>
        </w:tc>
      </w:tr>
      <w:tr w:rsidR="00F2616B" w:rsidRPr="005D3850" w14:paraId="15E34262" w14:textId="77777777" w:rsidTr="00F2616B">
        <w:trPr>
          <w:trHeight w:val="1599"/>
        </w:trPr>
        <w:tc>
          <w:tcPr>
            <w:tcW w:w="2986" w:type="dxa"/>
            <w:tcBorders>
              <w:top w:val="nil"/>
              <w:left w:val="thinThickSmallGap" w:sz="24" w:space="0" w:color="auto"/>
              <w:bottom w:val="nil"/>
              <w:right w:val="nil"/>
            </w:tcBorders>
          </w:tcPr>
          <w:p w14:paraId="02BBE2FC" w14:textId="77777777" w:rsidR="00F2616B" w:rsidRPr="005D3850" w:rsidRDefault="00F2616B" w:rsidP="00AD1F1A">
            <w:pPr>
              <w:rPr>
                <w:rFonts w:eastAsia="Calibri"/>
                <w:szCs w:val="24"/>
              </w:rPr>
            </w:pPr>
            <w:r w:rsidRPr="00B160D2">
              <w:rPr>
                <w:rFonts w:eastAsia="Calibri"/>
                <w:b/>
                <w:szCs w:val="24"/>
              </w:rPr>
              <w:t>Ф.И.О., должность лиц, уполномоченных от имени спонсора подписывать протокол и поправки к протоколу:</w:t>
            </w:r>
          </w:p>
        </w:tc>
        <w:tc>
          <w:tcPr>
            <w:tcW w:w="6370" w:type="dxa"/>
            <w:tcBorders>
              <w:top w:val="nil"/>
              <w:left w:val="nil"/>
              <w:bottom w:val="nil"/>
              <w:right w:val="thickThinSmallGap" w:sz="24" w:space="0" w:color="auto"/>
            </w:tcBorders>
            <w:hideMark/>
          </w:tcPr>
          <w:p w14:paraId="7CFF88A1" w14:textId="77777777" w:rsidR="00F2616B" w:rsidRPr="00B160D2" w:rsidRDefault="00F2616B" w:rsidP="00AD1F1A">
            <w:pPr>
              <w:rPr>
                <w:rFonts w:eastAsia="Calibri"/>
                <w:b/>
                <w:szCs w:val="24"/>
              </w:rPr>
            </w:pPr>
            <w:r w:rsidRPr="00B160D2">
              <w:rPr>
                <w:rFonts w:eastAsia="Calibri"/>
                <w:b/>
                <w:szCs w:val="24"/>
              </w:rPr>
              <w:t>Филон Ольга Владимировна</w:t>
            </w:r>
          </w:p>
          <w:p w14:paraId="72297356" w14:textId="77777777" w:rsidR="00F2616B" w:rsidRPr="000D67DF" w:rsidRDefault="00F2616B" w:rsidP="00AD1F1A">
            <w:pPr>
              <w:rPr>
                <w:rFonts w:eastAsia="Calibri"/>
                <w:sz w:val="20"/>
                <w:szCs w:val="20"/>
              </w:rPr>
            </w:pPr>
            <w:r w:rsidRPr="000D67DF">
              <w:rPr>
                <w:rFonts w:eastAsia="Calibri"/>
                <w:sz w:val="20"/>
                <w:szCs w:val="20"/>
              </w:rPr>
              <w:t>Директор Департамента доклинической и клинической разработки Медицинской дирекции АО «Р-Фарм» (ГК «Р-Фарм»)</w:t>
            </w:r>
          </w:p>
          <w:p w14:paraId="3B3A9BE9" w14:textId="77777777" w:rsidR="00F2616B" w:rsidRPr="000D67DF" w:rsidRDefault="00F2616B" w:rsidP="00AD1F1A">
            <w:pPr>
              <w:rPr>
                <w:rFonts w:eastAsia="Calibri"/>
                <w:sz w:val="20"/>
                <w:szCs w:val="20"/>
              </w:rPr>
            </w:pPr>
            <w:r w:rsidRPr="000D67DF">
              <w:rPr>
                <w:rFonts w:eastAsia="Calibri"/>
                <w:sz w:val="20"/>
                <w:szCs w:val="20"/>
              </w:rPr>
              <w:t>Адрес: Россия, 123154, Москва, Ленинский проспект, д. 111, к.1.</w:t>
            </w:r>
          </w:p>
          <w:p w14:paraId="527C0240" w14:textId="77777777" w:rsidR="00F2616B" w:rsidRPr="000D67DF" w:rsidRDefault="00F2616B" w:rsidP="00AD1F1A">
            <w:pPr>
              <w:rPr>
                <w:rFonts w:eastAsia="Calibri"/>
                <w:sz w:val="20"/>
                <w:szCs w:val="20"/>
              </w:rPr>
            </w:pPr>
            <w:r w:rsidRPr="000D67DF">
              <w:rPr>
                <w:rFonts w:eastAsia="Calibri"/>
                <w:sz w:val="20"/>
                <w:szCs w:val="20"/>
              </w:rPr>
              <w:t>Тел.: +7 (495) 956-79-37, моб.: +7 (910) 426-88-36.</w:t>
            </w:r>
          </w:p>
          <w:p w14:paraId="7A6F2B76" w14:textId="77777777" w:rsidR="00F2616B" w:rsidRPr="00BC15E0" w:rsidRDefault="00F2616B" w:rsidP="00AD1F1A">
            <w:pPr>
              <w:rPr>
                <w:rFonts w:eastAsia="Calibri"/>
                <w:szCs w:val="24"/>
              </w:rPr>
            </w:pPr>
            <w:r w:rsidRPr="000D67DF">
              <w:rPr>
                <w:rFonts w:eastAsia="Calibri"/>
                <w:sz w:val="20"/>
                <w:szCs w:val="20"/>
              </w:rPr>
              <w:t xml:space="preserve">Эл. почта: </w:t>
            </w:r>
            <w:r w:rsidRPr="000D67DF">
              <w:rPr>
                <w:sz w:val="20"/>
                <w:szCs w:val="20"/>
                <w:lang w:val="en-US"/>
              </w:rPr>
              <w:t>ov</w:t>
            </w:r>
            <w:r w:rsidRPr="000D67DF">
              <w:rPr>
                <w:sz w:val="20"/>
                <w:szCs w:val="20"/>
              </w:rPr>
              <w:t>.</w:t>
            </w:r>
            <w:r w:rsidRPr="000D67DF">
              <w:rPr>
                <w:sz w:val="20"/>
                <w:szCs w:val="20"/>
                <w:lang w:val="en-US"/>
              </w:rPr>
              <w:t>filon</w:t>
            </w:r>
            <w:r w:rsidRPr="000D67DF">
              <w:rPr>
                <w:sz w:val="20"/>
                <w:szCs w:val="20"/>
              </w:rPr>
              <w:t>@rpharm.ru</w:t>
            </w:r>
          </w:p>
        </w:tc>
      </w:tr>
      <w:tr w:rsidR="00F2616B" w:rsidRPr="005D3850" w14:paraId="73348308" w14:textId="77777777" w:rsidTr="00F2616B">
        <w:trPr>
          <w:trHeight w:val="1835"/>
        </w:trPr>
        <w:tc>
          <w:tcPr>
            <w:tcW w:w="2986" w:type="dxa"/>
            <w:tcBorders>
              <w:top w:val="nil"/>
              <w:left w:val="thinThickSmallGap" w:sz="24" w:space="0" w:color="auto"/>
              <w:bottom w:val="single" w:sz="4" w:space="0" w:color="auto"/>
              <w:right w:val="nil"/>
            </w:tcBorders>
            <w:hideMark/>
          </w:tcPr>
          <w:p w14:paraId="4A766E76" w14:textId="77777777" w:rsidR="00F2616B" w:rsidRPr="005D3850" w:rsidRDefault="00F2616B" w:rsidP="00AD1F1A">
            <w:pPr>
              <w:rPr>
                <w:rFonts w:eastAsia="Calibri"/>
                <w:szCs w:val="24"/>
              </w:rPr>
            </w:pPr>
            <w:r w:rsidRPr="00B160D2">
              <w:rPr>
                <w:rFonts w:eastAsia="Calibri"/>
                <w:b/>
                <w:szCs w:val="24"/>
              </w:rPr>
              <w:t>Ф.И.О., должность, адрес и номер телефона назначенного спонсором медицинского эксперта по данному исследованию:</w:t>
            </w:r>
          </w:p>
        </w:tc>
        <w:tc>
          <w:tcPr>
            <w:tcW w:w="6370" w:type="dxa"/>
            <w:tcBorders>
              <w:top w:val="nil"/>
              <w:left w:val="nil"/>
              <w:bottom w:val="single" w:sz="4" w:space="0" w:color="auto"/>
              <w:right w:val="thickThinSmallGap" w:sz="24" w:space="0" w:color="auto"/>
            </w:tcBorders>
            <w:hideMark/>
          </w:tcPr>
          <w:p w14:paraId="3C787BEF" w14:textId="77777777" w:rsidR="00F2616B" w:rsidRPr="00D22334" w:rsidRDefault="00F2616B" w:rsidP="00AD1F1A">
            <w:pPr>
              <w:rPr>
                <w:rFonts w:eastAsia="Calibri"/>
                <w:b/>
                <w:szCs w:val="24"/>
              </w:rPr>
            </w:pPr>
            <w:r>
              <w:rPr>
                <w:rFonts w:eastAsia="Calibri"/>
                <w:b/>
                <w:szCs w:val="24"/>
              </w:rPr>
              <w:t>Отпущенникова Мария Викторовна</w:t>
            </w:r>
          </w:p>
          <w:p w14:paraId="75375C35" w14:textId="77777777" w:rsidR="00F2616B" w:rsidRPr="00F2616B" w:rsidRDefault="00F2616B" w:rsidP="00AD1F1A">
            <w:pPr>
              <w:rPr>
                <w:rFonts w:eastAsia="Calibri"/>
                <w:sz w:val="20"/>
                <w:szCs w:val="20"/>
              </w:rPr>
            </w:pPr>
            <w:r w:rsidRPr="00F2616B">
              <w:rPr>
                <w:sz w:val="20"/>
                <w:szCs w:val="20"/>
              </w:rPr>
              <w:t xml:space="preserve">Медицинский монитор Отдела локальных клинических исследований </w:t>
            </w:r>
            <w:r w:rsidRPr="00F2616B">
              <w:rPr>
                <w:rFonts w:eastAsia="Calibri"/>
                <w:sz w:val="20"/>
                <w:szCs w:val="20"/>
              </w:rPr>
              <w:t>Департамента доклинической и клинической разработки Медицинской дирекции АО «Р-Фарм» (ГК «Р-Фарм»)</w:t>
            </w:r>
          </w:p>
          <w:p w14:paraId="67D95C08" w14:textId="77777777" w:rsidR="00F2616B" w:rsidRPr="00F2616B" w:rsidRDefault="00F2616B" w:rsidP="00AD1F1A">
            <w:pPr>
              <w:rPr>
                <w:rFonts w:eastAsia="Calibri"/>
                <w:sz w:val="20"/>
                <w:szCs w:val="20"/>
              </w:rPr>
            </w:pPr>
            <w:r w:rsidRPr="00F2616B">
              <w:rPr>
                <w:rFonts w:eastAsia="Calibri"/>
                <w:sz w:val="20"/>
                <w:szCs w:val="20"/>
              </w:rPr>
              <w:t>Адрес: Россия, 123154, Москва, Ленинский проспект, д.111, к.1.</w:t>
            </w:r>
          </w:p>
          <w:p w14:paraId="18AC85A3" w14:textId="77777777" w:rsidR="00F2616B" w:rsidRPr="00F2616B" w:rsidRDefault="00F2616B" w:rsidP="00AD1F1A">
            <w:pPr>
              <w:rPr>
                <w:rFonts w:eastAsia="Calibri"/>
                <w:sz w:val="20"/>
                <w:szCs w:val="20"/>
              </w:rPr>
            </w:pPr>
            <w:r w:rsidRPr="00F2616B">
              <w:rPr>
                <w:rFonts w:eastAsia="Calibri"/>
                <w:sz w:val="20"/>
                <w:szCs w:val="20"/>
              </w:rPr>
              <w:t>Тел.: +7 (967) 532-86-43.</w:t>
            </w:r>
          </w:p>
          <w:p w14:paraId="2D8F72D1" w14:textId="77777777" w:rsidR="00F2616B" w:rsidRPr="00BC15E0" w:rsidRDefault="00F2616B" w:rsidP="00AD1F1A">
            <w:pPr>
              <w:rPr>
                <w:rFonts w:eastAsia="Calibri"/>
                <w:color w:val="0000FF"/>
                <w:szCs w:val="24"/>
                <w:u w:val="single"/>
              </w:rPr>
            </w:pPr>
            <w:r w:rsidRPr="00F2616B">
              <w:rPr>
                <w:rFonts w:eastAsia="Calibri"/>
                <w:sz w:val="20"/>
                <w:szCs w:val="20"/>
              </w:rPr>
              <w:t>Эл. почта: mv.</w:t>
            </w:r>
            <w:r w:rsidRPr="00F2616B">
              <w:rPr>
                <w:rFonts w:eastAsia="Calibri"/>
                <w:sz w:val="20"/>
                <w:szCs w:val="20"/>
                <w:lang w:val="en-US"/>
              </w:rPr>
              <w:t>otpuschennikova</w:t>
            </w:r>
            <w:r w:rsidRPr="00F2616B">
              <w:rPr>
                <w:rFonts w:eastAsia="Calibri"/>
                <w:sz w:val="20"/>
                <w:szCs w:val="20"/>
              </w:rPr>
              <w:t>@rpharm.ru</w:t>
            </w:r>
          </w:p>
        </w:tc>
      </w:tr>
      <w:tr w:rsidR="00F2616B" w:rsidRPr="005D3850" w14:paraId="7D286F18" w14:textId="77777777" w:rsidTr="000B1468">
        <w:trPr>
          <w:trHeight w:val="70"/>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hideMark/>
          </w:tcPr>
          <w:p w14:paraId="4093B235" w14:textId="77777777" w:rsidR="00F2616B" w:rsidRPr="003730E6" w:rsidRDefault="00F2616B" w:rsidP="00AD1F1A">
            <w:pPr>
              <w:jc w:val="center"/>
              <w:rPr>
                <w:rFonts w:eastAsia="Calibri"/>
                <w:color w:val="000000"/>
                <w:sz w:val="20"/>
                <w:szCs w:val="20"/>
              </w:rPr>
            </w:pPr>
            <w:r w:rsidRPr="005D3850">
              <w:rPr>
                <w:rFonts w:eastAsia="Calibri"/>
                <w:color w:val="000000"/>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sz w:val="20"/>
                <w:szCs w:val="20"/>
              </w:rPr>
              <w:t>АО «Р-Фарм»</w:t>
            </w:r>
            <w:r w:rsidRPr="005D3850">
              <w:rPr>
                <w:rFonts w:eastAsia="Calibri"/>
                <w:color w:val="000000"/>
                <w:sz w:val="20"/>
                <w:szCs w:val="20"/>
              </w:rPr>
              <w:t xml:space="preserve">, кроме тех случаев, когда это необходимо для получения согласия </w:t>
            </w:r>
            <w:r>
              <w:rPr>
                <w:rFonts w:eastAsia="Calibri"/>
                <w:color w:val="000000"/>
                <w:sz w:val="20"/>
                <w:szCs w:val="20"/>
              </w:rPr>
              <w:t xml:space="preserve">добровольцев на участие в исследовании.  </w:t>
            </w:r>
            <w:r w:rsidRPr="005D3850">
              <w:rPr>
                <w:rFonts w:eastAsia="Calibri"/>
                <w:color w:val="000000"/>
                <w:sz w:val="20"/>
                <w:szCs w:val="20"/>
              </w:rPr>
              <w:t>Указанные требования вступают в силу с момента подписания данного Протокола</w:t>
            </w:r>
          </w:p>
        </w:tc>
      </w:tr>
    </w:tbl>
    <w:p w14:paraId="133AF5BD" w14:textId="77777777" w:rsidR="00F2616B" w:rsidRDefault="00F2616B" w:rsidP="00AD1F1A">
      <w:pPr>
        <w:pStyle w:val="1"/>
        <w:numPr>
          <w:ilvl w:val="0"/>
          <w:numId w:val="0"/>
        </w:numPr>
      </w:pPr>
      <w:bookmarkStart w:id="0" w:name="_Toc161739958"/>
      <w:bookmarkStart w:id="1" w:name="_Toc522871362"/>
      <w:r w:rsidRPr="00F03D80">
        <w:lastRenderedPageBreak/>
        <w:t>СОДЕРЖАНИЕ</w:t>
      </w:r>
      <w:bookmarkEnd w:id="0"/>
    </w:p>
    <w:p w14:paraId="57F21D9D" w14:textId="77777777" w:rsidR="00F2616B" w:rsidRPr="004158BB" w:rsidRDefault="00F2616B" w:rsidP="00AD1F1A"/>
    <w:p w14:paraId="0EA2CCF4" w14:textId="5C0B5F23" w:rsidR="000B1468" w:rsidRPr="000B1468" w:rsidRDefault="00F2616B" w:rsidP="000B1468">
      <w:pPr>
        <w:pStyle w:val="15"/>
        <w:jc w:val="both"/>
        <w:rPr>
          <w:rFonts w:eastAsiaTheme="minorEastAsia"/>
          <w:noProof/>
          <w:szCs w:val="24"/>
          <w:lang w:eastAsia="ru-RU"/>
        </w:rPr>
      </w:pPr>
      <w:r w:rsidRPr="000B1468">
        <w:rPr>
          <w:szCs w:val="24"/>
        </w:rPr>
        <w:fldChar w:fldCharType="begin"/>
      </w:r>
      <w:r w:rsidRPr="000B1468">
        <w:rPr>
          <w:szCs w:val="24"/>
        </w:rPr>
        <w:instrText xml:space="preserve"> TOC \o "1-5" \h \z \u </w:instrText>
      </w:r>
      <w:r w:rsidRPr="000B1468">
        <w:rPr>
          <w:szCs w:val="24"/>
        </w:rPr>
        <w:fldChar w:fldCharType="separate"/>
      </w:r>
      <w:hyperlink w:anchor="_Toc161739958" w:history="1">
        <w:r w:rsidR="000B1468" w:rsidRPr="000B1468">
          <w:rPr>
            <w:rStyle w:val="aff"/>
            <w:noProof/>
            <w:szCs w:val="24"/>
          </w:rPr>
          <w:t>СОДЕРЖАНИЕ</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_Toc161739958 \h </w:instrText>
        </w:r>
        <w:r w:rsidR="000B1468" w:rsidRPr="000B1468">
          <w:rPr>
            <w:noProof/>
            <w:webHidden/>
            <w:szCs w:val="24"/>
          </w:rPr>
        </w:r>
        <w:r w:rsidR="000B1468" w:rsidRPr="000B1468">
          <w:rPr>
            <w:noProof/>
            <w:webHidden/>
            <w:szCs w:val="24"/>
          </w:rPr>
          <w:fldChar w:fldCharType="separate"/>
        </w:r>
        <w:r w:rsidR="000E3664">
          <w:rPr>
            <w:noProof/>
            <w:webHidden/>
            <w:szCs w:val="24"/>
          </w:rPr>
          <w:t>2</w:t>
        </w:r>
        <w:r w:rsidR="000B1468" w:rsidRPr="000B1468">
          <w:rPr>
            <w:noProof/>
            <w:webHidden/>
            <w:szCs w:val="24"/>
          </w:rPr>
          <w:fldChar w:fldCharType="end"/>
        </w:r>
      </w:hyperlink>
    </w:p>
    <w:p w14:paraId="169D5747" w14:textId="2CDF4D8B" w:rsidR="000B1468" w:rsidRPr="000B1468" w:rsidRDefault="000E3664" w:rsidP="000B1468">
      <w:pPr>
        <w:pStyle w:val="15"/>
        <w:jc w:val="both"/>
        <w:rPr>
          <w:rFonts w:eastAsiaTheme="minorEastAsia"/>
          <w:noProof/>
          <w:szCs w:val="24"/>
          <w:lang w:eastAsia="ru-RU"/>
        </w:rPr>
      </w:pPr>
      <w:hyperlink w:anchor="_Toc161739959" w:history="1">
        <w:r w:rsidR="000B1468" w:rsidRPr="000B1468">
          <w:rPr>
            <w:rStyle w:val="aff"/>
            <w:noProof/>
            <w:szCs w:val="24"/>
          </w:rPr>
          <w:t>СПИСОК ТАБЛИЦ</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_Toc161739959 \h </w:instrText>
        </w:r>
        <w:r w:rsidR="000B1468" w:rsidRPr="000B1468">
          <w:rPr>
            <w:noProof/>
            <w:webHidden/>
            <w:szCs w:val="24"/>
          </w:rPr>
        </w:r>
        <w:r w:rsidR="000B1468" w:rsidRPr="000B1468">
          <w:rPr>
            <w:noProof/>
            <w:webHidden/>
            <w:szCs w:val="24"/>
          </w:rPr>
          <w:fldChar w:fldCharType="separate"/>
        </w:r>
        <w:r>
          <w:rPr>
            <w:noProof/>
            <w:webHidden/>
            <w:szCs w:val="24"/>
          </w:rPr>
          <w:t>6</w:t>
        </w:r>
        <w:r w:rsidR="000B1468" w:rsidRPr="000B1468">
          <w:rPr>
            <w:noProof/>
            <w:webHidden/>
            <w:szCs w:val="24"/>
          </w:rPr>
          <w:fldChar w:fldCharType="end"/>
        </w:r>
      </w:hyperlink>
    </w:p>
    <w:p w14:paraId="2D29FFD5" w14:textId="008A1D97" w:rsidR="000B1468" w:rsidRPr="000B1468" w:rsidRDefault="000E3664" w:rsidP="000B1468">
      <w:pPr>
        <w:pStyle w:val="15"/>
        <w:jc w:val="both"/>
        <w:rPr>
          <w:rFonts w:eastAsiaTheme="minorEastAsia"/>
          <w:noProof/>
          <w:szCs w:val="24"/>
          <w:lang w:eastAsia="ru-RU"/>
        </w:rPr>
      </w:pPr>
      <w:hyperlink w:anchor="_Toc161739960" w:history="1">
        <w:r w:rsidR="000B1468" w:rsidRPr="000B1468">
          <w:rPr>
            <w:rStyle w:val="aff"/>
            <w:noProof/>
            <w:szCs w:val="24"/>
          </w:rPr>
          <w:t>СПИСОК РИСУНКОВ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_Toc161739960 \h </w:instrText>
        </w:r>
        <w:r w:rsidR="000B1468" w:rsidRPr="000B1468">
          <w:rPr>
            <w:noProof/>
            <w:webHidden/>
            <w:szCs w:val="24"/>
          </w:rPr>
        </w:r>
        <w:r w:rsidR="000B1468" w:rsidRPr="000B1468">
          <w:rPr>
            <w:noProof/>
            <w:webHidden/>
            <w:szCs w:val="24"/>
          </w:rPr>
          <w:fldChar w:fldCharType="separate"/>
        </w:r>
        <w:r>
          <w:rPr>
            <w:noProof/>
            <w:webHidden/>
            <w:szCs w:val="24"/>
          </w:rPr>
          <w:t>6</w:t>
        </w:r>
        <w:r w:rsidR="000B1468" w:rsidRPr="000B1468">
          <w:rPr>
            <w:noProof/>
            <w:webHidden/>
            <w:szCs w:val="24"/>
          </w:rPr>
          <w:fldChar w:fldCharType="end"/>
        </w:r>
      </w:hyperlink>
    </w:p>
    <w:p w14:paraId="3F485B55" w14:textId="3C9153EE" w:rsidR="000B1468" w:rsidRPr="000B1468" w:rsidRDefault="000E3664" w:rsidP="000B1468">
      <w:pPr>
        <w:pStyle w:val="15"/>
        <w:jc w:val="both"/>
        <w:rPr>
          <w:rFonts w:eastAsiaTheme="minorEastAsia"/>
          <w:noProof/>
          <w:szCs w:val="24"/>
          <w:lang w:eastAsia="ru-RU"/>
        </w:rPr>
      </w:pPr>
      <w:hyperlink w:anchor="_Toc161739961" w:history="1">
        <w:r w:rsidR="000B1468" w:rsidRPr="000B1468">
          <w:rPr>
            <w:rStyle w:val="aff"/>
            <w:noProof/>
            <w:szCs w:val="24"/>
          </w:rPr>
          <w:t>ПОДПИСНОЙ ЛИСТ 1 (ГЛАВНЫЙ ИССЛЕДОВАТЕЛЬ)</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_Toc161739961 \h </w:instrText>
        </w:r>
        <w:r w:rsidR="000B1468" w:rsidRPr="000B1468">
          <w:rPr>
            <w:noProof/>
            <w:webHidden/>
            <w:szCs w:val="24"/>
          </w:rPr>
        </w:r>
        <w:r w:rsidR="000B1468" w:rsidRPr="000B1468">
          <w:rPr>
            <w:noProof/>
            <w:webHidden/>
            <w:szCs w:val="24"/>
          </w:rPr>
          <w:fldChar w:fldCharType="separate"/>
        </w:r>
        <w:r>
          <w:rPr>
            <w:noProof/>
            <w:webHidden/>
            <w:szCs w:val="24"/>
          </w:rPr>
          <w:t>7</w:t>
        </w:r>
        <w:r w:rsidR="000B1468" w:rsidRPr="000B1468">
          <w:rPr>
            <w:noProof/>
            <w:webHidden/>
            <w:szCs w:val="24"/>
          </w:rPr>
          <w:fldChar w:fldCharType="end"/>
        </w:r>
      </w:hyperlink>
    </w:p>
    <w:p w14:paraId="55E49442" w14:textId="764C8826" w:rsidR="000B1468" w:rsidRPr="000B1468" w:rsidRDefault="000E3664" w:rsidP="000B1468">
      <w:pPr>
        <w:pStyle w:val="15"/>
        <w:jc w:val="both"/>
        <w:rPr>
          <w:rFonts w:eastAsiaTheme="minorEastAsia"/>
          <w:noProof/>
          <w:szCs w:val="24"/>
          <w:lang w:eastAsia="ru-RU"/>
        </w:rPr>
      </w:pPr>
      <w:hyperlink w:anchor="_Toc161739962" w:history="1">
        <w:r w:rsidR="000B1468" w:rsidRPr="000B1468">
          <w:rPr>
            <w:rStyle w:val="aff"/>
            <w:noProof/>
            <w:szCs w:val="24"/>
          </w:rPr>
          <w:t>ПОДПИСНОЙ ЛИСТ 2 (СПОНСОР)</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_Toc161739962 \h </w:instrText>
        </w:r>
        <w:r w:rsidR="000B1468" w:rsidRPr="000B1468">
          <w:rPr>
            <w:noProof/>
            <w:webHidden/>
            <w:szCs w:val="24"/>
          </w:rPr>
        </w:r>
        <w:r w:rsidR="000B1468" w:rsidRPr="000B1468">
          <w:rPr>
            <w:noProof/>
            <w:webHidden/>
            <w:szCs w:val="24"/>
          </w:rPr>
          <w:fldChar w:fldCharType="separate"/>
        </w:r>
        <w:r>
          <w:rPr>
            <w:noProof/>
            <w:webHidden/>
            <w:szCs w:val="24"/>
          </w:rPr>
          <w:t>9</w:t>
        </w:r>
        <w:r w:rsidR="000B1468" w:rsidRPr="000B1468">
          <w:rPr>
            <w:noProof/>
            <w:webHidden/>
            <w:szCs w:val="24"/>
          </w:rPr>
          <w:fldChar w:fldCharType="end"/>
        </w:r>
      </w:hyperlink>
    </w:p>
    <w:p w14:paraId="3D1893A6" w14:textId="0F9D891A" w:rsidR="000B1468" w:rsidRPr="000B1468" w:rsidRDefault="000E3664" w:rsidP="000B1468">
      <w:pPr>
        <w:pStyle w:val="15"/>
        <w:jc w:val="both"/>
        <w:rPr>
          <w:rFonts w:eastAsiaTheme="minorEastAsia"/>
          <w:noProof/>
          <w:szCs w:val="24"/>
          <w:lang w:eastAsia="ru-RU"/>
        </w:rPr>
      </w:pPr>
      <w:hyperlink w:anchor="_Toc161739963" w:history="1">
        <w:r w:rsidR="000B1468" w:rsidRPr="000B1468">
          <w:rPr>
            <w:rStyle w:val="aff"/>
            <w:noProof/>
            <w:szCs w:val="24"/>
          </w:rPr>
          <w:t>СПИСОК СОКРАЩЕНИЙ</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_Toc161739963 \h </w:instrText>
        </w:r>
        <w:r w:rsidR="000B1468" w:rsidRPr="000B1468">
          <w:rPr>
            <w:noProof/>
            <w:webHidden/>
            <w:szCs w:val="24"/>
          </w:rPr>
        </w:r>
        <w:r w:rsidR="000B1468" w:rsidRPr="000B1468">
          <w:rPr>
            <w:noProof/>
            <w:webHidden/>
            <w:szCs w:val="24"/>
          </w:rPr>
          <w:fldChar w:fldCharType="separate"/>
        </w:r>
        <w:r>
          <w:rPr>
            <w:noProof/>
            <w:webHidden/>
            <w:szCs w:val="24"/>
          </w:rPr>
          <w:t>10</w:t>
        </w:r>
        <w:r w:rsidR="000B1468" w:rsidRPr="000B1468">
          <w:rPr>
            <w:noProof/>
            <w:webHidden/>
            <w:szCs w:val="24"/>
          </w:rPr>
          <w:fldChar w:fldCharType="end"/>
        </w:r>
      </w:hyperlink>
    </w:p>
    <w:p w14:paraId="72E521D1" w14:textId="318856C8" w:rsidR="000B1468" w:rsidRPr="000B1468" w:rsidRDefault="000E3664" w:rsidP="000B1468">
      <w:pPr>
        <w:pStyle w:val="15"/>
        <w:jc w:val="both"/>
        <w:rPr>
          <w:rFonts w:eastAsiaTheme="minorEastAsia"/>
          <w:noProof/>
          <w:szCs w:val="24"/>
          <w:lang w:eastAsia="ru-RU"/>
        </w:rPr>
      </w:pPr>
      <w:hyperlink w:anchor="_Toc161739964" w:history="1">
        <w:r w:rsidR="000B1468" w:rsidRPr="000B1468">
          <w:rPr>
            <w:rStyle w:val="aff"/>
            <w:noProof/>
            <w:szCs w:val="24"/>
          </w:rPr>
          <w:t>ГЛОССАРИЙ ТЕРМИНОВ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_Toc161739964 \h </w:instrText>
        </w:r>
        <w:r w:rsidR="000B1468" w:rsidRPr="000B1468">
          <w:rPr>
            <w:noProof/>
            <w:webHidden/>
            <w:szCs w:val="24"/>
          </w:rPr>
        </w:r>
        <w:r w:rsidR="000B1468" w:rsidRPr="000B1468">
          <w:rPr>
            <w:noProof/>
            <w:webHidden/>
            <w:szCs w:val="24"/>
          </w:rPr>
          <w:fldChar w:fldCharType="separate"/>
        </w:r>
        <w:r>
          <w:rPr>
            <w:noProof/>
            <w:webHidden/>
            <w:szCs w:val="24"/>
          </w:rPr>
          <w:t>13</w:t>
        </w:r>
        <w:r w:rsidR="000B1468" w:rsidRPr="000B1468">
          <w:rPr>
            <w:noProof/>
            <w:webHidden/>
            <w:szCs w:val="24"/>
          </w:rPr>
          <w:fldChar w:fldCharType="end"/>
        </w:r>
      </w:hyperlink>
    </w:p>
    <w:p w14:paraId="5B4F38F3" w14:textId="0AB9E5EF" w:rsidR="000B1468" w:rsidRPr="000B1468" w:rsidRDefault="000E3664" w:rsidP="000B1468">
      <w:pPr>
        <w:pStyle w:val="15"/>
        <w:jc w:val="both"/>
        <w:rPr>
          <w:rFonts w:eastAsiaTheme="minorEastAsia"/>
          <w:noProof/>
          <w:szCs w:val="24"/>
          <w:lang w:eastAsia="ru-RU"/>
        </w:rPr>
      </w:pPr>
      <w:hyperlink w:anchor="_Toc161739965" w:history="1">
        <w:r w:rsidR="000B1468" w:rsidRPr="000B1468">
          <w:rPr>
            <w:rStyle w:val="aff"/>
            <w:noProof/>
            <w:szCs w:val="24"/>
          </w:rPr>
          <w:t>ИСТОРИЯ ДОКУМЕНТА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_Toc161739965 \h </w:instrText>
        </w:r>
        <w:r w:rsidR="000B1468" w:rsidRPr="000B1468">
          <w:rPr>
            <w:noProof/>
            <w:webHidden/>
            <w:szCs w:val="24"/>
          </w:rPr>
        </w:r>
        <w:r w:rsidR="000B1468" w:rsidRPr="000B1468">
          <w:rPr>
            <w:noProof/>
            <w:webHidden/>
            <w:szCs w:val="24"/>
          </w:rPr>
          <w:fldChar w:fldCharType="separate"/>
        </w:r>
        <w:r>
          <w:rPr>
            <w:noProof/>
            <w:webHidden/>
            <w:szCs w:val="24"/>
          </w:rPr>
          <w:t>15</w:t>
        </w:r>
        <w:r w:rsidR="000B1468" w:rsidRPr="000B1468">
          <w:rPr>
            <w:noProof/>
            <w:webHidden/>
            <w:szCs w:val="24"/>
          </w:rPr>
          <w:fldChar w:fldCharType="end"/>
        </w:r>
      </w:hyperlink>
    </w:p>
    <w:p w14:paraId="09489D05" w14:textId="32FD2C2A" w:rsidR="000B1468" w:rsidRPr="000B1468" w:rsidRDefault="000E3664" w:rsidP="000B1468">
      <w:pPr>
        <w:pStyle w:val="15"/>
        <w:jc w:val="both"/>
        <w:rPr>
          <w:rFonts w:eastAsiaTheme="minorEastAsia"/>
          <w:noProof/>
          <w:szCs w:val="24"/>
          <w:lang w:eastAsia="ru-RU"/>
        </w:rPr>
      </w:pPr>
      <w:hyperlink w:anchor="_Toc161739966" w:history="1">
        <w:r w:rsidR="000B1468" w:rsidRPr="000B1468">
          <w:rPr>
            <w:rStyle w:val="aff"/>
            <w:noProof/>
            <w:szCs w:val="24"/>
          </w:rPr>
          <w:t>Ф.И.О. и должности исследователей, отвечающих за проведение исследования, и адреса и телефоны клинических (исследовательских) центров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_Toc161739966 \h </w:instrText>
        </w:r>
        <w:r w:rsidR="000B1468" w:rsidRPr="000B1468">
          <w:rPr>
            <w:noProof/>
            <w:webHidden/>
            <w:szCs w:val="24"/>
          </w:rPr>
        </w:r>
        <w:r w:rsidR="000B1468" w:rsidRPr="000B1468">
          <w:rPr>
            <w:noProof/>
            <w:webHidden/>
            <w:szCs w:val="24"/>
          </w:rPr>
          <w:fldChar w:fldCharType="separate"/>
        </w:r>
        <w:r>
          <w:rPr>
            <w:noProof/>
            <w:webHidden/>
            <w:szCs w:val="24"/>
          </w:rPr>
          <w:t>16</w:t>
        </w:r>
        <w:r w:rsidR="000B1468" w:rsidRPr="000B1468">
          <w:rPr>
            <w:noProof/>
            <w:webHidden/>
            <w:szCs w:val="24"/>
          </w:rPr>
          <w:fldChar w:fldCharType="end"/>
        </w:r>
      </w:hyperlink>
    </w:p>
    <w:p w14:paraId="41BC7B05" w14:textId="0E1455C7" w:rsidR="000B1468" w:rsidRPr="000B1468" w:rsidRDefault="000E3664" w:rsidP="000B1468">
      <w:pPr>
        <w:pStyle w:val="15"/>
        <w:jc w:val="both"/>
        <w:rPr>
          <w:rFonts w:eastAsiaTheme="minorEastAsia"/>
          <w:noProof/>
          <w:szCs w:val="24"/>
          <w:lang w:eastAsia="ru-RU"/>
        </w:rPr>
      </w:pPr>
      <w:hyperlink w:anchor="_Toc161739967" w:history="1">
        <w:r w:rsidR="000B1468" w:rsidRPr="000B1468">
          <w:rPr>
            <w:rStyle w:val="aff"/>
            <w:noProof/>
            <w:szCs w:val="24"/>
            <w:lang w:eastAsia="ru-RU"/>
          </w:rPr>
          <w:t>Ф.И.О., должность, адрес и номер телефона квалифицированного врача, отвечающего за принятие решений медицинского характера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_Toc161739967 \h </w:instrText>
        </w:r>
        <w:r w:rsidR="000B1468" w:rsidRPr="000B1468">
          <w:rPr>
            <w:noProof/>
            <w:webHidden/>
            <w:szCs w:val="24"/>
          </w:rPr>
        </w:r>
        <w:r w:rsidR="000B1468" w:rsidRPr="000B1468">
          <w:rPr>
            <w:noProof/>
            <w:webHidden/>
            <w:szCs w:val="24"/>
          </w:rPr>
          <w:fldChar w:fldCharType="separate"/>
        </w:r>
        <w:r>
          <w:rPr>
            <w:noProof/>
            <w:webHidden/>
            <w:szCs w:val="24"/>
          </w:rPr>
          <w:t>16</w:t>
        </w:r>
        <w:r w:rsidR="000B1468" w:rsidRPr="000B1468">
          <w:rPr>
            <w:noProof/>
            <w:webHidden/>
            <w:szCs w:val="24"/>
          </w:rPr>
          <w:fldChar w:fldCharType="end"/>
        </w:r>
      </w:hyperlink>
    </w:p>
    <w:p w14:paraId="76C83D1D" w14:textId="430CFC84" w:rsidR="000B1468" w:rsidRPr="000B1468" w:rsidRDefault="000E3664" w:rsidP="000B1468">
      <w:pPr>
        <w:pStyle w:val="15"/>
        <w:jc w:val="both"/>
        <w:rPr>
          <w:rFonts w:eastAsiaTheme="minorEastAsia"/>
          <w:noProof/>
          <w:szCs w:val="24"/>
          <w:lang w:eastAsia="ru-RU"/>
        </w:rPr>
      </w:pPr>
      <w:hyperlink w:anchor="_Toc161739968" w:history="1">
        <w:r w:rsidR="000B1468" w:rsidRPr="000B1468">
          <w:rPr>
            <w:rStyle w:val="aff"/>
            <w:noProof/>
            <w:szCs w:val="24"/>
            <w:lang w:eastAsia="ru-RU"/>
          </w:rPr>
          <w:t>Ф.И.О., должность, адрес и номер телефона специалиста по фармаконадзору</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_Toc161739968 \h </w:instrText>
        </w:r>
        <w:r w:rsidR="000B1468" w:rsidRPr="000B1468">
          <w:rPr>
            <w:noProof/>
            <w:webHidden/>
            <w:szCs w:val="24"/>
          </w:rPr>
        </w:r>
        <w:r w:rsidR="000B1468" w:rsidRPr="000B1468">
          <w:rPr>
            <w:noProof/>
            <w:webHidden/>
            <w:szCs w:val="24"/>
          </w:rPr>
          <w:fldChar w:fldCharType="separate"/>
        </w:r>
        <w:r>
          <w:rPr>
            <w:noProof/>
            <w:webHidden/>
            <w:szCs w:val="24"/>
          </w:rPr>
          <w:t>16</w:t>
        </w:r>
        <w:r w:rsidR="000B1468" w:rsidRPr="000B1468">
          <w:rPr>
            <w:noProof/>
            <w:webHidden/>
            <w:szCs w:val="24"/>
          </w:rPr>
          <w:fldChar w:fldCharType="end"/>
        </w:r>
      </w:hyperlink>
    </w:p>
    <w:p w14:paraId="7ADD7A9E" w14:textId="0F06C0F4" w:rsidR="000B1468" w:rsidRPr="000B1468" w:rsidRDefault="000E3664" w:rsidP="000B1468">
      <w:pPr>
        <w:pStyle w:val="15"/>
        <w:jc w:val="both"/>
        <w:rPr>
          <w:rFonts w:eastAsiaTheme="minorEastAsia"/>
          <w:noProof/>
          <w:szCs w:val="24"/>
          <w:lang w:eastAsia="ru-RU"/>
        </w:rPr>
      </w:pPr>
      <w:hyperlink w:anchor="_Toc161739969" w:history="1">
        <w:r w:rsidR="000B1468" w:rsidRPr="000B1468">
          <w:rPr>
            <w:rStyle w:val="aff"/>
            <w:noProof/>
            <w:szCs w:val="24"/>
          </w:rPr>
          <w:t>СИНОПСИС</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_Toc161739969 \h </w:instrText>
        </w:r>
        <w:r w:rsidR="000B1468" w:rsidRPr="000B1468">
          <w:rPr>
            <w:noProof/>
            <w:webHidden/>
            <w:szCs w:val="24"/>
          </w:rPr>
        </w:r>
        <w:r w:rsidR="000B1468" w:rsidRPr="000B1468">
          <w:rPr>
            <w:noProof/>
            <w:webHidden/>
            <w:szCs w:val="24"/>
          </w:rPr>
          <w:fldChar w:fldCharType="separate"/>
        </w:r>
        <w:r>
          <w:rPr>
            <w:noProof/>
            <w:webHidden/>
            <w:szCs w:val="24"/>
          </w:rPr>
          <w:t>17</w:t>
        </w:r>
        <w:r w:rsidR="000B1468" w:rsidRPr="000B1468">
          <w:rPr>
            <w:noProof/>
            <w:webHidden/>
            <w:szCs w:val="24"/>
          </w:rPr>
          <w:fldChar w:fldCharType="end"/>
        </w:r>
      </w:hyperlink>
    </w:p>
    <w:p w14:paraId="1DB5ED9F" w14:textId="5501BA39" w:rsidR="000B1468" w:rsidRPr="000B1468" w:rsidRDefault="000E3664" w:rsidP="000B1468">
      <w:pPr>
        <w:pStyle w:val="15"/>
        <w:tabs>
          <w:tab w:val="left" w:pos="1134"/>
        </w:tabs>
        <w:jc w:val="both"/>
        <w:rPr>
          <w:rFonts w:eastAsiaTheme="minorEastAsia"/>
          <w:noProof/>
          <w:szCs w:val="24"/>
          <w:lang w:eastAsia="ru-RU"/>
        </w:rPr>
      </w:pPr>
      <w:hyperlink w:anchor="_Toc161739970" w:history="1">
        <w:r w:rsidR="000B1468" w:rsidRPr="000B1468">
          <w:rPr>
            <w:rStyle w:val="aff"/>
            <w:noProof/>
            <w:szCs w:val="24"/>
          </w:rPr>
          <w:t>1.</w:t>
        </w:r>
        <w:r w:rsidR="000B1468" w:rsidRPr="000B1468">
          <w:rPr>
            <w:rFonts w:eastAsiaTheme="minorEastAsia"/>
            <w:noProof/>
            <w:szCs w:val="24"/>
            <w:lang w:eastAsia="ru-RU"/>
          </w:rPr>
          <w:tab/>
        </w:r>
        <w:r w:rsidR="000B1468" w:rsidRPr="000B1468">
          <w:rPr>
            <w:rStyle w:val="aff"/>
            <w:noProof/>
            <w:szCs w:val="24"/>
          </w:rPr>
          <w:t>ОБОСНОВАНИЕ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_Toc161739970 \h </w:instrText>
        </w:r>
        <w:r w:rsidR="000B1468" w:rsidRPr="000B1468">
          <w:rPr>
            <w:noProof/>
            <w:webHidden/>
            <w:szCs w:val="24"/>
          </w:rPr>
        </w:r>
        <w:r w:rsidR="000B1468" w:rsidRPr="000B1468">
          <w:rPr>
            <w:noProof/>
            <w:webHidden/>
            <w:szCs w:val="24"/>
          </w:rPr>
          <w:fldChar w:fldCharType="separate"/>
        </w:r>
        <w:r>
          <w:rPr>
            <w:noProof/>
            <w:webHidden/>
            <w:szCs w:val="24"/>
          </w:rPr>
          <w:t>37</w:t>
        </w:r>
        <w:r w:rsidR="000B1468" w:rsidRPr="000B1468">
          <w:rPr>
            <w:noProof/>
            <w:webHidden/>
            <w:szCs w:val="24"/>
          </w:rPr>
          <w:fldChar w:fldCharType="end"/>
        </w:r>
      </w:hyperlink>
    </w:p>
    <w:p w14:paraId="6769A7BA" w14:textId="6BB0D068" w:rsidR="000B1468" w:rsidRPr="000B1468" w:rsidRDefault="000E3664" w:rsidP="000B1468">
      <w:pPr>
        <w:pStyle w:val="23"/>
        <w:jc w:val="both"/>
        <w:rPr>
          <w:rFonts w:eastAsiaTheme="minorEastAsia"/>
          <w:noProof/>
          <w:szCs w:val="24"/>
          <w:lang w:eastAsia="ru-RU"/>
        </w:rPr>
      </w:pPr>
      <w:hyperlink w:anchor="_Toc161739971" w:history="1">
        <w:r w:rsidR="000B1468" w:rsidRPr="000B1468">
          <w:rPr>
            <w:rStyle w:val="aff"/>
            <w:noProof/>
            <w:szCs w:val="24"/>
          </w:rPr>
          <w:t>1.1.</w:t>
        </w:r>
        <w:r w:rsidR="000B1468" w:rsidRPr="000B1468">
          <w:rPr>
            <w:rFonts w:eastAsiaTheme="minorEastAsia"/>
            <w:noProof/>
            <w:szCs w:val="24"/>
            <w:lang w:eastAsia="ru-RU"/>
          </w:rPr>
          <w:tab/>
        </w:r>
        <w:r w:rsidR="000B1468" w:rsidRPr="000B1468">
          <w:rPr>
            <w:rStyle w:val="aff"/>
            <w:noProof/>
            <w:szCs w:val="24"/>
          </w:rPr>
          <w:t>Введение</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_Toc161739971 \h </w:instrText>
        </w:r>
        <w:r w:rsidR="000B1468" w:rsidRPr="000B1468">
          <w:rPr>
            <w:noProof/>
            <w:webHidden/>
            <w:szCs w:val="24"/>
          </w:rPr>
        </w:r>
        <w:r w:rsidR="000B1468" w:rsidRPr="000B1468">
          <w:rPr>
            <w:noProof/>
            <w:webHidden/>
            <w:szCs w:val="24"/>
          </w:rPr>
          <w:fldChar w:fldCharType="separate"/>
        </w:r>
        <w:r>
          <w:rPr>
            <w:noProof/>
            <w:webHidden/>
            <w:szCs w:val="24"/>
          </w:rPr>
          <w:t>37</w:t>
        </w:r>
        <w:r w:rsidR="000B1468" w:rsidRPr="000B1468">
          <w:rPr>
            <w:noProof/>
            <w:webHidden/>
            <w:szCs w:val="24"/>
          </w:rPr>
          <w:fldChar w:fldCharType="end"/>
        </w:r>
      </w:hyperlink>
    </w:p>
    <w:p w14:paraId="5B5488E6" w14:textId="75FFB55E" w:rsidR="000B1468" w:rsidRPr="000B1468" w:rsidRDefault="000E3664" w:rsidP="000B1468">
      <w:pPr>
        <w:pStyle w:val="33"/>
        <w:rPr>
          <w:rFonts w:eastAsiaTheme="minorEastAsia"/>
          <w:noProof/>
          <w:szCs w:val="24"/>
          <w:lang w:eastAsia="ru-RU"/>
        </w:rPr>
      </w:pPr>
      <w:hyperlink w:anchor="_Toc161739972" w:history="1">
        <w:r w:rsidR="000B1468" w:rsidRPr="000B1468">
          <w:rPr>
            <w:rStyle w:val="aff"/>
            <w:noProof/>
            <w:szCs w:val="24"/>
          </w:rPr>
          <w:t>1.1.1.</w:t>
        </w:r>
        <w:r w:rsidR="000B1468" w:rsidRPr="000B1468">
          <w:rPr>
            <w:rFonts w:eastAsiaTheme="minorEastAsia"/>
            <w:noProof/>
            <w:szCs w:val="24"/>
            <w:lang w:eastAsia="ru-RU"/>
          </w:rPr>
          <w:tab/>
        </w:r>
        <w:r w:rsidR="000B1468" w:rsidRPr="000B1468">
          <w:rPr>
            <w:rStyle w:val="aff"/>
            <w:noProof/>
            <w:szCs w:val="24"/>
          </w:rPr>
          <w:t>Обзор данных по патогенезу, эпидемиологии и текущим вариантам терапии заболевания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_Toc161739972 \h </w:instrText>
        </w:r>
        <w:r w:rsidR="000B1468" w:rsidRPr="000B1468">
          <w:rPr>
            <w:noProof/>
            <w:webHidden/>
            <w:szCs w:val="24"/>
          </w:rPr>
        </w:r>
        <w:r w:rsidR="000B1468" w:rsidRPr="000B1468">
          <w:rPr>
            <w:noProof/>
            <w:webHidden/>
            <w:szCs w:val="24"/>
          </w:rPr>
          <w:fldChar w:fldCharType="separate"/>
        </w:r>
        <w:r>
          <w:rPr>
            <w:noProof/>
            <w:webHidden/>
            <w:szCs w:val="24"/>
          </w:rPr>
          <w:t>37</w:t>
        </w:r>
        <w:r w:rsidR="000B1468" w:rsidRPr="000B1468">
          <w:rPr>
            <w:noProof/>
            <w:webHidden/>
            <w:szCs w:val="24"/>
          </w:rPr>
          <w:fldChar w:fldCharType="end"/>
        </w:r>
      </w:hyperlink>
    </w:p>
    <w:p w14:paraId="5514C2D5" w14:textId="6E6E198C" w:rsidR="000B1468" w:rsidRPr="000B1468" w:rsidRDefault="000E3664" w:rsidP="000B1468">
      <w:pPr>
        <w:pStyle w:val="41"/>
        <w:tabs>
          <w:tab w:val="right" w:leader="dot" w:pos="9346"/>
        </w:tabs>
        <w:jc w:val="both"/>
        <w:rPr>
          <w:rFonts w:eastAsiaTheme="minorEastAsia"/>
          <w:noProof/>
          <w:szCs w:val="24"/>
          <w:lang w:eastAsia="ru-RU"/>
        </w:rPr>
      </w:pPr>
      <w:hyperlink w:anchor="_Toc161739973" w:history="1">
        <w:r w:rsidR="000B1468" w:rsidRPr="000B1468">
          <w:rPr>
            <w:rStyle w:val="aff"/>
            <w:noProof/>
            <w:szCs w:val="24"/>
          </w:rPr>
          <w:t>1.1.1.1. Эпидемиология и значимость заболевания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_Toc161739973 \h </w:instrText>
        </w:r>
        <w:r w:rsidR="000B1468" w:rsidRPr="000B1468">
          <w:rPr>
            <w:noProof/>
            <w:webHidden/>
            <w:szCs w:val="24"/>
          </w:rPr>
        </w:r>
        <w:r w:rsidR="000B1468" w:rsidRPr="000B1468">
          <w:rPr>
            <w:noProof/>
            <w:webHidden/>
            <w:szCs w:val="24"/>
          </w:rPr>
          <w:fldChar w:fldCharType="separate"/>
        </w:r>
        <w:r>
          <w:rPr>
            <w:noProof/>
            <w:webHidden/>
            <w:szCs w:val="24"/>
          </w:rPr>
          <w:t>37</w:t>
        </w:r>
        <w:r w:rsidR="000B1468" w:rsidRPr="000B1468">
          <w:rPr>
            <w:noProof/>
            <w:webHidden/>
            <w:szCs w:val="24"/>
          </w:rPr>
          <w:fldChar w:fldCharType="end"/>
        </w:r>
      </w:hyperlink>
    </w:p>
    <w:p w14:paraId="18835912" w14:textId="26537EC4" w:rsidR="000B1468" w:rsidRPr="000B1468" w:rsidRDefault="000E3664" w:rsidP="000B1468">
      <w:pPr>
        <w:pStyle w:val="41"/>
        <w:tabs>
          <w:tab w:val="right" w:leader="dot" w:pos="9346"/>
        </w:tabs>
        <w:jc w:val="both"/>
        <w:rPr>
          <w:rFonts w:eastAsiaTheme="minorEastAsia"/>
          <w:noProof/>
          <w:szCs w:val="24"/>
          <w:lang w:eastAsia="ru-RU"/>
        </w:rPr>
      </w:pPr>
      <w:hyperlink w:anchor="_Toc161739974" w:history="1">
        <w:r w:rsidR="000B1468" w:rsidRPr="000B1468">
          <w:rPr>
            <w:rStyle w:val="aff"/>
            <w:noProof/>
            <w:szCs w:val="24"/>
          </w:rPr>
          <w:t>1.1.1.2. Существующие варианты терапии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_Toc161739974 \h </w:instrText>
        </w:r>
        <w:r w:rsidR="000B1468" w:rsidRPr="000B1468">
          <w:rPr>
            <w:noProof/>
            <w:webHidden/>
            <w:szCs w:val="24"/>
          </w:rPr>
        </w:r>
        <w:r w:rsidR="000B1468" w:rsidRPr="000B1468">
          <w:rPr>
            <w:noProof/>
            <w:webHidden/>
            <w:szCs w:val="24"/>
          </w:rPr>
          <w:fldChar w:fldCharType="separate"/>
        </w:r>
        <w:r>
          <w:rPr>
            <w:noProof/>
            <w:webHidden/>
            <w:szCs w:val="24"/>
          </w:rPr>
          <w:t>37</w:t>
        </w:r>
        <w:r w:rsidR="000B1468" w:rsidRPr="000B1468">
          <w:rPr>
            <w:noProof/>
            <w:webHidden/>
            <w:szCs w:val="24"/>
          </w:rPr>
          <w:fldChar w:fldCharType="end"/>
        </w:r>
      </w:hyperlink>
    </w:p>
    <w:p w14:paraId="01FCCC67" w14:textId="7AA8C397" w:rsidR="000B1468" w:rsidRPr="000B1468" w:rsidRDefault="000E3664" w:rsidP="000B1468">
      <w:pPr>
        <w:pStyle w:val="41"/>
        <w:tabs>
          <w:tab w:val="right" w:leader="dot" w:pos="9346"/>
        </w:tabs>
        <w:jc w:val="both"/>
        <w:rPr>
          <w:rFonts w:eastAsiaTheme="minorEastAsia"/>
          <w:noProof/>
          <w:szCs w:val="24"/>
          <w:lang w:eastAsia="ru-RU"/>
        </w:rPr>
      </w:pPr>
      <w:hyperlink w:anchor="_Toc161739975" w:history="1">
        <w:r w:rsidR="000B1468" w:rsidRPr="000B1468">
          <w:rPr>
            <w:rStyle w:val="aff"/>
            <w:noProof/>
            <w:szCs w:val="24"/>
          </w:rPr>
          <w:t>1.1.1.3. Вводная информация по исследуемой терапии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_Toc161739975 \h </w:instrText>
        </w:r>
        <w:r w:rsidR="000B1468" w:rsidRPr="000B1468">
          <w:rPr>
            <w:noProof/>
            <w:webHidden/>
            <w:szCs w:val="24"/>
          </w:rPr>
        </w:r>
        <w:r w:rsidR="000B1468" w:rsidRPr="000B1468">
          <w:rPr>
            <w:noProof/>
            <w:webHidden/>
            <w:szCs w:val="24"/>
          </w:rPr>
          <w:fldChar w:fldCharType="separate"/>
        </w:r>
        <w:r>
          <w:rPr>
            <w:noProof/>
            <w:webHidden/>
            <w:szCs w:val="24"/>
          </w:rPr>
          <w:t>38</w:t>
        </w:r>
        <w:r w:rsidR="000B1468" w:rsidRPr="000B1468">
          <w:rPr>
            <w:noProof/>
            <w:webHidden/>
            <w:szCs w:val="24"/>
          </w:rPr>
          <w:fldChar w:fldCharType="end"/>
        </w:r>
      </w:hyperlink>
    </w:p>
    <w:p w14:paraId="5A3A3C1F" w14:textId="20EF10C6" w:rsidR="000B1468" w:rsidRPr="000B1468" w:rsidRDefault="000E3664" w:rsidP="000B1468">
      <w:pPr>
        <w:pStyle w:val="23"/>
        <w:jc w:val="both"/>
        <w:rPr>
          <w:rFonts w:eastAsiaTheme="minorEastAsia"/>
          <w:noProof/>
          <w:szCs w:val="24"/>
          <w:lang w:eastAsia="ru-RU"/>
        </w:rPr>
      </w:pPr>
      <w:hyperlink w:anchor="_Toc161739976" w:history="1">
        <w:r w:rsidR="000B1468" w:rsidRPr="000B1468">
          <w:rPr>
            <w:rStyle w:val="aff"/>
            <w:noProof/>
            <w:szCs w:val="24"/>
          </w:rPr>
          <w:t>1.2.</w:t>
        </w:r>
        <w:r w:rsidR="000B1468" w:rsidRPr="000B1468">
          <w:rPr>
            <w:rFonts w:eastAsiaTheme="minorEastAsia"/>
            <w:noProof/>
            <w:szCs w:val="24"/>
            <w:lang w:eastAsia="ru-RU"/>
          </w:rPr>
          <w:tab/>
        </w:r>
        <w:r w:rsidR="000B1468" w:rsidRPr="000B1468">
          <w:rPr>
            <w:rStyle w:val="aff"/>
            <w:noProof/>
            <w:szCs w:val="24"/>
          </w:rPr>
          <w:t>Названия и описание исследуемых продуктов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_Toc161739976 \h </w:instrText>
        </w:r>
        <w:r w:rsidR="000B1468" w:rsidRPr="000B1468">
          <w:rPr>
            <w:noProof/>
            <w:webHidden/>
            <w:szCs w:val="24"/>
          </w:rPr>
        </w:r>
        <w:r w:rsidR="000B1468" w:rsidRPr="000B1468">
          <w:rPr>
            <w:noProof/>
            <w:webHidden/>
            <w:szCs w:val="24"/>
          </w:rPr>
          <w:fldChar w:fldCharType="separate"/>
        </w:r>
        <w:r>
          <w:rPr>
            <w:noProof/>
            <w:webHidden/>
            <w:szCs w:val="24"/>
          </w:rPr>
          <w:t>40</w:t>
        </w:r>
        <w:r w:rsidR="000B1468" w:rsidRPr="000B1468">
          <w:rPr>
            <w:noProof/>
            <w:webHidden/>
            <w:szCs w:val="24"/>
          </w:rPr>
          <w:fldChar w:fldCharType="end"/>
        </w:r>
      </w:hyperlink>
    </w:p>
    <w:p w14:paraId="07214DA8" w14:textId="0E5AD7BE" w:rsidR="000B1468" w:rsidRPr="000B1468" w:rsidRDefault="000E3664" w:rsidP="000B1468">
      <w:pPr>
        <w:pStyle w:val="23"/>
        <w:jc w:val="both"/>
        <w:rPr>
          <w:rFonts w:eastAsiaTheme="minorEastAsia"/>
          <w:noProof/>
          <w:szCs w:val="24"/>
          <w:lang w:eastAsia="ru-RU"/>
        </w:rPr>
      </w:pPr>
      <w:hyperlink w:anchor="_Toc161739977" w:history="1">
        <w:r w:rsidR="000B1468" w:rsidRPr="000B1468">
          <w:rPr>
            <w:rStyle w:val="aff"/>
            <w:noProof/>
            <w:szCs w:val="24"/>
          </w:rPr>
          <w:t>1.3.</w:t>
        </w:r>
        <w:r w:rsidR="000B1468" w:rsidRPr="000B1468">
          <w:rPr>
            <w:rFonts w:eastAsiaTheme="minorEastAsia"/>
            <w:noProof/>
            <w:szCs w:val="24"/>
            <w:lang w:eastAsia="ru-RU"/>
          </w:rPr>
          <w:tab/>
        </w:r>
        <w:r w:rsidR="000B1468" w:rsidRPr="000B1468">
          <w:rPr>
            <w:rStyle w:val="aff"/>
            <w:noProof/>
            <w:szCs w:val="24"/>
          </w:rPr>
          <w:t>Сводное изложение потенциально имеющих клиническую значимость результатов доклинических исследований, а также результатов клинических исследований, значимых для данного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_Toc161739977 \h </w:instrText>
        </w:r>
        <w:r w:rsidR="000B1468" w:rsidRPr="000B1468">
          <w:rPr>
            <w:noProof/>
            <w:webHidden/>
            <w:szCs w:val="24"/>
          </w:rPr>
        </w:r>
        <w:r w:rsidR="000B1468" w:rsidRPr="000B1468">
          <w:rPr>
            <w:noProof/>
            <w:webHidden/>
            <w:szCs w:val="24"/>
          </w:rPr>
          <w:fldChar w:fldCharType="separate"/>
        </w:r>
        <w:r>
          <w:rPr>
            <w:noProof/>
            <w:webHidden/>
            <w:szCs w:val="24"/>
          </w:rPr>
          <w:t>41</w:t>
        </w:r>
        <w:r w:rsidR="000B1468" w:rsidRPr="000B1468">
          <w:rPr>
            <w:noProof/>
            <w:webHidden/>
            <w:szCs w:val="24"/>
          </w:rPr>
          <w:fldChar w:fldCharType="end"/>
        </w:r>
      </w:hyperlink>
    </w:p>
    <w:p w14:paraId="23ACC8BA" w14:textId="5320FCE3" w:rsidR="000B1468" w:rsidRPr="000B1468" w:rsidRDefault="000E3664" w:rsidP="000B1468">
      <w:pPr>
        <w:pStyle w:val="33"/>
        <w:rPr>
          <w:rFonts w:eastAsiaTheme="minorEastAsia"/>
          <w:noProof/>
          <w:szCs w:val="24"/>
          <w:lang w:eastAsia="ru-RU"/>
        </w:rPr>
      </w:pPr>
      <w:hyperlink w:anchor="_Toc161739978" w:history="1">
        <w:r w:rsidR="000B1468" w:rsidRPr="000B1468">
          <w:rPr>
            <w:rStyle w:val="aff"/>
            <w:noProof/>
            <w:szCs w:val="24"/>
          </w:rPr>
          <w:t>1.3.1.</w:t>
        </w:r>
        <w:r w:rsidR="000B1468" w:rsidRPr="000B1468">
          <w:rPr>
            <w:rFonts w:eastAsiaTheme="minorEastAsia"/>
            <w:noProof/>
            <w:szCs w:val="24"/>
            <w:lang w:eastAsia="ru-RU"/>
          </w:rPr>
          <w:tab/>
        </w:r>
        <w:r w:rsidR="000B1468" w:rsidRPr="000B1468">
          <w:rPr>
            <w:rStyle w:val="aff"/>
            <w:noProof/>
            <w:szCs w:val="24"/>
          </w:rPr>
          <w:t>Доклинические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_Toc161739978 \h </w:instrText>
        </w:r>
        <w:r w:rsidR="000B1468" w:rsidRPr="000B1468">
          <w:rPr>
            <w:noProof/>
            <w:webHidden/>
            <w:szCs w:val="24"/>
          </w:rPr>
        </w:r>
        <w:r w:rsidR="000B1468" w:rsidRPr="000B1468">
          <w:rPr>
            <w:noProof/>
            <w:webHidden/>
            <w:szCs w:val="24"/>
          </w:rPr>
          <w:fldChar w:fldCharType="separate"/>
        </w:r>
        <w:r>
          <w:rPr>
            <w:noProof/>
            <w:webHidden/>
            <w:szCs w:val="24"/>
          </w:rPr>
          <w:t>41</w:t>
        </w:r>
        <w:r w:rsidR="000B1468" w:rsidRPr="000B1468">
          <w:rPr>
            <w:noProof/>
            <w:webHidden/>
            <w:szCs w:val="24"/>
          </w:rPr>
          <w:fldChar w:fldCharType="end"/>
        </w:r>
      </w:hyperlink>
    </w:p>
    <w:p w14:paraId="369D3EDE" w14:textId="1712B553" w:rsidR="000B1468" w:rsidRPr="000B1468" w:rsidRDefault="000E3664" w:rsidP="000B1468">
      <w:pPr>
        <w:pStyle w:val="41"/>
        <w:tabs>
          <w:tab w:val="right" w:leader="dot" w:pos="9346"/>
        </w:tabs>
        <w:jc w:val="both"/>
        <w:rPr>
          <w:rFonts w:eastAsiaTheme="minorEastAsia"/>
          <w:noProof/>
          <w:szCs w:val="24"/>
          <w:lang w:eastAsia="ru-RU"/>
        </w:rPr>
      </w:pPr>
      <w:hyperlink w:anchor="_Toc161739979" w:history="1">
        <w:r w:rsidR="000B1468" w:rsidRPr="000B1468">
          <w:rPr>
            <w:rStyle w:val="aff"/>
            <w:noProof/>
            <w:szCs w:val="24"/>
          </w:rPr>
          <w:t>1.3.1.1. Доклиническая фармакодинамика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_Toc161739979 \h </w:instrText>
        </w:r>
        <w:r w:rsidR="000B1468" w:rsidRPr="000B1468">
          <w:rPr>
            <w:noProof/>
            <w:webHidden/>
            <w:szCs w:val="24"/>
          </w:rPr>
        </w:r>
        <w:r w:rsidR="000B1468" w:rsidRPr="000B1468">
          <w:rPr>
            <w:noProof/>
            <w:webHidden/>
            <w:szCs w:val="24"/>
          </w:rPr>
          <w:fldChar w:fldCharType="separate"/>
        </w:r>
        <w:r>
          <w:rPr>
            <w:noProof/>
            <w:webHidden/>
            <w:szCs w:val="24"/>
          </w:rPr>
          <w:t>41</w:t>
        </w:r>
        <w:r w:rsidR="000B1468" w:rsidRPr="000B1468">
          <w:rPr>
            <w:noProof/>
            <w:webHidden/>
            <w:szCs w:val="24"/>
          </w:rPr>
          <w:fldChar w:fldCharType="end"/>
        </w:r>
      </w:hyperlink>
    </w:p>
    <w:p w14:paraId="4981A66F" w14:textId="27FD5853" w:rsidR="000B1468" w:rsidRPr="000B1468" w:rsidRDefault="000E3664" w:rsidP="000B1468">
      <w:pPr>
        <w:pStyle w:val="41"/>
        <w:tabs>
          <w:tab w:val="right" w:leader="dot" w:pos="9346"/>
        </w:tabs>
        <w:jc w:val="both"/>
        <w:rPr>
          <w:rFonts w:eastAsiaTheme="minorEastAsia"/>
          <w:noProof/>
          <w:szCs w:val="24"/>
          <w:lang w:eastAsia="ru-RU"/>
        </w:rPr>
      </w:pPr>
      <w:hyperlink w:anchor="_Toc161739980" w:history="1">
        <w:r w:rsidR="000B1468" w:rsidRPr="000B1468">
          <w:rPr>
            <w:rStyle w:val="aff"/>
            <w:noProof/>
            <w:szCs w:val="24"/>
          </w:rPr>
          <w:t>1.3.1.2. Доклиническая фармакокинетика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_Toc161739980 \h </w:instrText>
        </w:r>
        <w:r w:rsidR="000B1468" w:rsidRPr="000B1468">
          <w:rPr>
            <w:noProof/>
            <w:webHidden/>
            <w:szCs w:val="24"/>
          </w:rPr>
        </w:r>
        <w:r w:rsidR="000B1468" w:rsidRPr="000B1468">
          <w:rPr>
            <w:noProof/>
            <w:webHidden/>
            <w:szCs w:val="24"/>
          </w:rPr>
          <w:fldChar w:fldCharType="separate"/>
        </w:r>
        <w:r>
          <w:rPr>
            <w:noProof/>
            <w:webHidden/>
            <w:szCs w:val="24"/>
          </w:rPr>
          <w:t>43</w:t>
        </w:r>
        <w:r w:rsidR="000B1468" w:rsidRPr="000B1468">
          <w:rPr>
            <w:noProof/>
            <w:webHidden/>
            <w:szCs w:val="24"/>
          </w:rPr>
          <w:fldChar w:fldCharType="end"/>
        </w:r>
      </w:hyperlink>
    </w:p>
    <w:p w14:paraId="0DDADDB9" w14:textId="49320071" w:rsidR="000B1468" w:rsidRPr="000B1468" w:rsidRDefault="000E3664" w:rsidP="000B1468">
      <w:pPr>
        <w:pStyle w:val="41"/>
        <w:tabs>
          <w:tab w:val="right" w:leader="dot" w:pos="9346"/>
        </w:tabs>
        <w:jc w:val="both"/>
        <w:rPr>
          <w:rFonts w:eastAsiaTheme="minorEastAsia"/>
          <w:noProof/>
          <w:szCs w:val="24"/>
          <w:lang w:eastAsia="ru-RU"/>
        </w:rPr>
      </w:pPr>
      <w:hyperlink w:anchor="_Toc161739981" w:history="1">
        <w:r w:rsidR="000B1468" w:rsidRPr="000B1468">
          <w:rPr>
            <w:rStyle w:val="aff"/>
            <w:noProof/>
            <w:spacing w:val="-2"/>
            <w:szCs w:val="24"/>
          </w:rPr>
          <w:t>1.3.1.3.</w:t>
        </w:r>
        <w:r w:rsidR="000B1468" w:rsidRPr="000B1468">
          <w:rPr>
            <w:rStyle w:val="aff"/>
            <w:noProof/>
            <w:szCs w:val="24"/>
          </w:rPr>
          <w:t xml:space="preserve"> Токсикологические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_Toc161739981 \h </w:instrText>
        </w:r>
        <w:r w:rsidR="000B1468" w:rsidRPr="000B1468">
          <w:rPr>
            <w:noProof/>
            <w:webHidden/>
            <w:szCs w:val="24"/>
          </w:rPr>
        </w:r>
        <w:r w:rsidR="000B1468" w:rsidRPr="000B1468">
          <w:rPr>
            <w:noProof/>
            <w:webHidden/>
            <w:szCs w:val="24"/>
          </w:rPr>
          <w:fldChar w:fldCharType="separate"/>
        </w:r>
        <w:r>
          <w:rPr>
            <w:noProof/>
            <w:webHidden/>
            <w:szCs w:val="24"/>
          </w:rPr>
          <w:t>45</w:t>
        </w:r>
        <w:r w:rsidR="000B1468" w:rsidRPr="000B1468">
          <w:rPr>
            <w:noProof/>
            <w:webHidden/>
            <w:szCs w:val="24"/>
          </w:rPr>
          <w:fldChar w:fldCharType="end"/>
        </w:r>
      </w:hyperlink>
    </w:p>
    <w:p w14:paraId="2078BD2E" w14:textId="41DBD10B" w:rsidR="000B1468" w:rsidRPr="000B1468" w:rsidRDefault="000E3664" w:rsidP="000B1468">
      <w:pPr>
        <w:pStyle w:val="33"/>
        <w:rPr>
          <w:rFonts w:eastAsiaTheme="minorEastAsia"/>
          <w:noProof/>
          <w:szCs w:val="24"/>
          <w:lang w:eastAsia="ru-RU"/>
        </w:rPr>
      </w:pPr>
      <w:hyperlink w:anchor="_Toc161739982" w:history="1">
        <w:r w:rsidR="000B1468" w:rsidRPr="000B1468">
          <w:rPr>
            <w:rStyle w:val="aff"/>
            <w:noProof/>
            <w:szCs w:val="24"/>
          </w:rPr>
          <w:t>1.3.2.</w:t>
        </w:r>
        <w:r w:rsidR="000B1468" w:rsidRPr="000B1468">
          <w:rPr>
            <w:rFonts w:eastAsiaTheme="minorEastAsia"/>
            <w:noProof/>
            <w:szCs w:val="24"/>
            <w:lang w:eastAsia="ru-RU"/>
          </w:rPr>
          <w:tab/>
        </w:r>
        <w:r w:rsidR="000B1468" w:rsidRPr="000B1468">
          <w:rPr>
            <w:rStyle w:val="aff"/>
            <w:noProof/>
            <w:szCs w:val="24"/>
          </w:rPr>
          <w:t>Клинические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_Toc161739982 \h </w:instrText>
        </w:r>
        <w:r w:rsidR="000B1468" w:rsidRPr="000B1468">
          <w:rPr>
            <w:noProof/>
            <w:webHidden/>
            <w:szCs w:val="24"/>
          </w:rPr>
        </w:r>
        <w:r w:rsidR="000B1468" w:rsidRPr="000B1468">
          <w:rPr>
            <w:noProof/>
            <w:webHidden/>
            <w:szCs w:val="24"/>
          </w:rPr>
          <w:fldChar w:fldCharType="separate"/>
        </w:r>
        <w:r>
          <w:rPr>
            <w:noProof/>
            <w:webHidden/>
            <w:szCs w:val="24"/>
          </w:rPr>
          <w:t>47</w:t>
        </w:r>
        <w:r w:rsidR="000B1468" w:rsidRPr="000B1468">
          <w:rPr>
            <w:noProof/>
            <w:webHidden/>
            <w:szCs w:val="24"/>
          </w:rPr>
          <w:fldChar w:fldCharType="end"/>
        </w:r>
      </w:hyperlink>
    </w:p>
    <w:p w14:paraId="52FE3F50" w14:textId="0687E464" w:rsidR="000B1468" w:rsidRPr="000B1468" w:rsidRDefault="000E3664" w:rsidP="000B1468">
      <w:pPr>
        <w:pStyle w:val="41"/>
        <w:tabs>
          <w:tab w:val="right" w:leader="dot" w:pos="9346"/>
        </w:tabs>
        <w:jc w:val="both"/>
        <w:rPr>
          <w:rFonts w:eastAsiaTheme="minorEastAsia"/>
          <w:noProof/>
          <w:szCs w:val="24"/>
          <w:lang w:eastAsia="ru-RU"/>
        </w:rPr>
      </w:pPr>
      <w:hyperlink w:anchor="_Toc161739983" w:history="1">
        <w:r w:rsidR="000B1468" w:rsidRPr="000B1468">
          <w:rPr>
            <w:rStyle w:val="aff"/>
            <w:noProof/>
            <w:szCs w:val="24"/>
          </w:rPr>
          <w:t>1.3.2.1. Фармакокинетика и фармакодинамика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_Toc161739983 \h </w:instrText>
        </w:r>
        <w:r w:rsidR="000B1468" w:rsidRPr="000B1468">
          <w:rPr>
            <w:noProof/>
            <w:webHidden/>
            <w:szCs w:val="24"/>
          </w:rPr>
        </w:r>
        <w:r w:rsidR="000B1468" w:rsidRPr="000B1468">
          <w:rPr>
            <w:noProof/>
            <w:webHidden/>
            <w:szCs w:val="24"/>
          </w:rPr>
          <w:fldChar w:fldCharType="separate"/>
        </w:r>
        <w:r>
          <w:rPr>
            <w:noProof/>
            <w:webHidden/>
            <w:szCs w:val="24"/>
          </w:rPr>
          <w:t>48</w:t>
        </w:r>
        <w:r w:rsidR="000B1468" w:rsidRPr="000B1468">
          <w:rPr>
            <w:noProof/>
            <w:webHidden/>
            <w:szCs w:val="24"/>
          </w:rPr>
          <w:fldChar w:fldCharType="end"/>
        </w:r>
      </w:hyperlink>
    </w:p>
    <w:p w14:paraId="7ECFC357" w14:textId="1D910629" w:rsidR="000B1468" w:rsidRPr="000B1468" w:rsidRDefault="000E3664" w:rsidP="000B1468">
      <w:pPr>
        <w:pStyle w:val="41"/>
        <w:tabs>
          <w:tab w:val="right" w:leader="dot" w:pos="9346"/>
        </w:tabs>
        <w:jc w:val="both"/>
        <w:rPr>
          <w:rFonts w:eastAsiaTheme="minorEastAsia"/>
          <w:noProof/>
          <w:szCs w:val="24"/>
          <w:lang w:eastAsia="ru-RU"/>
        </w:rPr>
      </w:pPr>
      <w:hyperlink w:anchor="_Toc161739984" w:history="1">
        <w:r w:rsidR="000B1468" w:rsidRPr="000B1468">
          <w:rPr>
            <w:rStyle w:val="aff"/>
            <w:noProof/>
            <w:szCs w:val="24"/>
          </w:rPr>
          <w:t>1.3.2.2. Результаты исследований эффективности и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_Toc161739984 \h </w:instrText>
        </w:r>
        <w:r w:rsidR="000B1468" w:rsidRPr="000B1468">
          <w:rPr>
            <w:noProof/>
            <w:webHidden/>
            <w:szCs w:val="24"/>
          </w:rPr>
        </w:r>
        <w:r w:rsidR="000B1468" w:rsidRPr="000B1468">
          <w:rPr>
            <w:noProof/>
            <w:webHidden/>
            <w:szCs w:val="24"/>
          </w:rPr>
          <w:fldChar w:fldCharType="separate"/>
        </w:r>
        <w:r>
          <w:rPr>
            <w:noProof/>
            <w:webHidden/>
            <w:szCs w:val="24"/>
          </w:rPr>
          <w:t>49</w:t>
        </w:r>
        <w:r w:rsidR="000B1468" w:rsidRPr="000B1468">
          <w:rPr>
            <w:noProof/>
            <w:webHidden/>
            <w:szCs w:val="24"/>
          </w:rPr>
          <w:fldChar w:fldCharType="end"/>
        </w:r>
      </w:hyperlink>
    </w:p>
    <w:p w14:paraId="0385D44C" w14:textId="01E17E92" w:rsidR="000B1468" w:rsidRPr="000B1468" w:rsidRDefault="000E3664" w:rsidP="000B1468">
      <w:pPr>
        <w:pStyle w:val="33"/>
        <w:rPr>
          <w:rFonts w:eastAsiaTheme="minorEastAsia"/>
          <w:noProof/>
          <w:szCs w:val="24"/>
          <w:lang w:eastAsia="ru-RU"/>
        </w:rPr>
      </w:pPr>
      <w:hyperlink w:anchor="_Toc161739985" w:history="1">
        <w:r w:rsidR="000B1468" w:rsidRPr="000B1468">
          <w:rPr>
            <w:rStyle w:val="aff"/>
            <w:noProof/>
            <w:szCs w:val="24"/>
          </w:rPr>
          <w:t>1.3.3.</w:t>
        </w:r>
        <w:r w:rsidR="000B1468" w:rsidRPr="000B1468">
          <w:rPr>
            <w:rFonts w:eastAsiaTheme="minorEastAsia"/>
            <w:noProof/>
            <w:szCs w:val="24"/>
            <w:lang w:eastAsia="ru-RU"/>
          </w:rPr>
          <w:tab/>
        </w:r>
        <w:r w:rsidR="000B1468" w:rsidRPr="000B1468">
          <w:rPr>
            <w:rStyle w:val="aff"/>
            <w:noProof/>
            <w:szCs w:val="24"/>
          </w:rPr>
          <w:t>Заключение и обоснование проведения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_Toc161739985 \h </w:instrText>
        </w:r>
        <w:r w:rsidR="000B1468" w:rsidRPr="000B1468">
          <w:rPr>
            <w:noProof/>
            <w:webHidden/>
            <w:szCs w:val="24"/>
          </w:rPr>
        </w:r>
        <w:r w:rsidR="000B1468" w:rsidRPr="000B1468">
          <w:rPr>
            <w:noProof/>
            <w:webHidden/>
            <w:szCs w:val="24"/>
          </w:rPr>
          <w:fldChar w:fldCharType="separate"/>
        </w:r>
        <w:r>
          <w:rPr>
            <w:noProof/>
            <w:webHidden/>
            <w:szCs w:val="24"/>
          </w:rPr>
          <w:t>54</w:t>
        </w:r>
        <w:r w:rsidR="000B1468" w:rsidRPr="000B1468">
          <w:rPr>
            <w:noProof/>
            <w:webHidden/>
            <w:szCs w:val="24"/>
          </w:rPr>
          <w:fldChar w:fldCharType="end"/>
        </w:r>
      </w:hyperlink>
    </w:p>
    <w:p w14:paraId="402E2C78" w14:textId="10F651E5" w:rsidR="000B1468" w:rsidRPr="000B1468" w:rsidRDefault="000E3664" w:rsidP="000B1468">
      <w:pPr>
        <w:pStyle w:val="23"/>
        <w:jc w:val="both"/>
        <w:rPr>
          <w:rFonts w:eastAsiaTheme="minorEastAsia"/>
          <w:noProof/>
          <w:szCs w:val="24"/>
          <w:lang w:eastAsia="ru-RU"/>
        </w:rPr>
      </w:pPr>
      <w:hyperlink w:anchor="_Toc161739986" w:history="1">
        <w:r w:rsidR="000B1468" w:rsidRPr="000B1468">
          <w:rPr>
            <w:rStyle w:val="aff"/>
            <w:noProof/>
            <w:szCs w:val="24"/>
          </w:rPr>
          <w:t>1.4.</w:t>
        </w:r>
        <w:r w:rsidR="000B1468" w:rsidRPr="000B1468">
          <w:rPr>
            <w:rFonts w:eastAsiaTheme="minorEastAsia"/>
            <w:noProof/>
            <w:szCs w:val="24"/>
            <w:lang w:eastAsia="ru-RU"/>
          </w:rPr>
          <w:tab/>
        </w:r>
        <w:r w:rsidR="000B1468" w:rsidRPr="000B1468">
          <w:rPr>
            <w:rStyle w:val="aff"/>
            <w:noProof/>
            <w:szCs w:val="24"/>
          </w:rPr>
          <w:t>Краткое описание известных и потенциальных рисков и пользы для субъектов исследования (соотношение «риск-польза»)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_Toc161739986 \h </w:instrText>
        </w:r>
        <w:r w:rsidR="000B1468" w:rsidRPr="000B1468">
          <w:rPr>
            <w:noProof/>
            <w:webHidden/>
            <w:szCs w:val="24"/>
          </w:rPr>
        </w:r>
        <w:r w:rsidR="000B1468" w:rsidRPr="000B1468">
          <w:rPr>
            <w:noProof/>
            <w:webHidden/>
            <w:szCs w:val="24"/>
          </w:rPr>
          <w:fldChar w:fldCharType="separate"/>
        </w:r>
        <w:r>
          <w:rPr>
            <w:noProof/>
            <w:webHidden/>
            <w:szCs w:val="24"/>
          </w:rPr>
          <w:t>55</w:t>
        </w:r>
        <w:r w:rsidR="000B1468" w:rsidRPr="000B1468">
          <w:rPr>
            <w:noProof/>
            <w:webHidden/>
            <w:szCs w:val="24"/>
          </w:rPr>
          <w:fldChar w:fldCharType="end"/>
        </w:r>
      </w:hyperlink>
    </w:p>
    <w:p w14:paraId="466CCEA9" w14:textId="113BF0D4" w:rsidR="000B1468" w:rsidRPr="000B1468" w:rsidRDefault="000E3664" w:rsidP="000B1468">
      <w:pPr>
        <w:pStyle w:val="33"/>
        <w:rPr>
          <w:rFonts w:eastAsiaTheme="minorEastAsia"/>
          <w:noProof/>
          <w:szCs w:val="24"/>
          <w:lang w:eastAsia="ru-RU"/>
        </w:rPr>
      </w:pPr>
      <w:hyperlink w:anchor="_Toc161739987" w:history="1">
        <w:r w:rsidR="000B1468" w:rsidRPr="000B1468">
          <w:rPr>
            <w:rStyle w:val="aff"/>
            <w:noProof/>
            <w:szCs w:val="24"/>
          </w:rPr>
          <w:t>1.4.1.</w:t>
        </w:r>
        <w:r w:rsidR="000B1468" w:rsidRPr="000B1468">
          <w:rPr>
            <w:rFonts w:eastAsiaTheme="minorEastAsia"/>
            <w:noProof/>
            <w:szCs w:val="24"/>
            <w:lang w:eastAsia="ru-RU"/>
          </w:rPr>
          <w:tab/>
        </w:r>
        <w:r w:rsidR="000B1468" w:rsidRPr="000B1468">
          <w:rPr>
            <w:rStyle w:val="aff"/>
            <w:noProof/>
            <w:szCs w:val="24"/>
          </w:rPr>
          <w:t>Оценка пользы</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_Toc161739987 \h </w:instrText>
        </w:r>
        <w:r w:rsidR="000B1468" w:rsidRPr="000B1468">
          <w:rPr>
            <w:noProof/>
            <w:webHidden/>
            <w:szCs w:val="24"/>
          </w:rPr>
        </w:r>
        <w:r w:rsidR="000B1468" w:rsidRPr="000B1468">
          <w:rPr>
            <w:noProof/>
            <w:webHidden/>
            <w:szCs w:val="24"/>
          </w:rPr>
          <w:fldChar w:fldCharType="separate"/>
        </w:r>
        <w:r>
          <w:rPr>
            <w:noProof/>
            <w:webHidden/>
            <w:szCs w:val="24"/>
          </w:rPr>
          <w:t>55</w:t>
        </w:r>
        <w:r w:rsidR="000B1468" w:rsidRPr="000B1468">
          <w:rPr>
            <w:noProof/>
            <w:webHidden/>
            <w:szCs w:val="24"/>
          </w:rPr>
          <w:fldChar w:fldCharType="end"/>
        </w:r>
      </w:hyperlink>
    </w:p>
    <w:p w14:paraId="574105C8" w14:textId="6E8FE1D6" w:rsidR="000B1468" w:rsidRPr="000B1468" w:rsidRDefault="000E3664" w:rsidP="000B1468">
      <w:pPr>
        <w:pStyle w:val="33"/>
        <w:rPr>
          <w:rFonts w:eastAsiaTheme="minorEastAsia"/>
          <w:noProof/>
          <w:szCs w:val="24"/>
          <w:lang w:eastAsia="ru-RU"/>
        </w:rPr>
      </w:pPr>
      <w:hyperlink w:anchor="_Toc161739988" w:history="1">
        <w:r w:rsidR="000B1468" w:rsidRPr="000B1468">
          <w:rPr>
            <w:rStyle w:val="aff"/>
            <w:noProof/>
            <w:szCs w:val="24"/>
          </w:rPr>
          <w:t>1.4.2.</w:t>
        </w:r>
        <w:r w:rsidR="000B1468" w:rsidRPr="000B1468">
          <w:rPr>
            <w:rFonts w:eastAsiaTheme="minorEastAsia"/>
            <w:noProof/>
            <w:szCs w:val="24"/>
            <w:lang w:eastAsia="ru-RU"/>
          </w:rPr>
          <w:tab/>
        </w:r>
        <w:r w:rsidR="000B1468" w:rsidRPr="000B1468">
          <w:rPr>
            <w:rStyle w:val="aff"/>
            <w:noProof/>
            <w:szCs w:val="24"/>
          </w:rPr>
          <w:t>Оценка рисков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_Toc161739988 \h </w:instrText>
        </w:r>
        <w:r w:rsidR="000B1468" w:rsidRPr="000B1468">
          <w:rPr>
            <w:noProof/>
            <w:webHidden/>
            <w:szCs w:val="24"/>
          </w:rPr>
        </w:r>
        <w:r w:rsidR="000B1468" w:rsidRPr="000B1468">
          <w:rPr>
            <w:noProof/>
            <w:webHidden/>
            <w:szCs w:val="24"/>
          </w:rPr>
          <w:fldChar w:fldCharType="separate"/>
        </w:r>
        <w:r>
          <w:rPr>
            <w:noProof/>
            <w:webHidden/>
            <w:szCs w:val="24"/>
          </w:rPr>
          <w:t>55</w:t>
        </w:r>
        <w:r w:rsidR="000B1468" w:rsidRPr="000B1468">
          <w:rPr>
            <w:noProof/>
            <w:webHidden/>
            <w:szCs w:val="24"/>
          </w:rPr>
          <w:fldChar w:fldCharType="end"/>
        </w:r>
      </w:hyperlink>
    </w:p>
    <w:p w14:paraId="7487A212" w14:textId="108CFE49" w:rsidR="000B1468" w:rsidRPr="000B1468" w:rsidRDefault="000E3664" w:rsidP="000B1468">
      <w:pPr>
        <w:pStyle w:val="33"/>
        <w:rPr>
          <w:rFonts w:eastAsiaTheme="minorEastAsia"/>
          <w:noProof/>
          <w:szCs w:val="24"/>
          <w:lang w:eastAsia="ru-RU"/>
        </w:rPr>
      </w:pPr>
      <w:hyperlink w:anchor="_Toc161739989" w:history="1">
        <w:r w:rsidR="000B1468" w:rsidRPr="000B1468">
          <w:rPr>
            <w:rStyle w:val="aff"/>
            <w:noProof/>
            <w:szCs w:val="24"/>
          </w:rPr>
          <w:t>1.4.3.</w:t>
        </w:r>
        <w:r w:rsidR="000B1468" w:rsidRPr="000B1468">
          <w:rPr>
            <w:rFonts w:eastAsiaTheme="minorEastAsia"/>
            <w:noProof/>
            <w:szCs w:val="24"/>
            <w:lang w:eastAsia="ru-RU"/>
          </w:rPr>
          <w:tab/>
        </w:r>
        <w:r w:rsidR="000B1468" w:rsidRPr="000B1468">
          <w:rPr>
            <w:rStyle w:val="aff"/>
            <w:noProof/>
            <w:szCs w:val="24"/>
          </w:rPr>
          <w:t>Заключение</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_Toc161739989 \h </w:instrText>
        </w:r>
        <w:r w:rsidR="000B1468" w:rsidRPr="000B1468">
          <w:rPr>
            <w:noProof/>
            <w:webHidden/>
            <w:szCs w:val="24"/>
          </w:rPr>
        </w:r>
        <w:r w:rsidR="000B1468" w:rsidRPr="000B1468">
          <w:rPr>
            <w:noProof/>
            <w:webHidden/>
            <w:szCs w:val="24"/>
          </w:rPr>
          <w:fldChar w:fldCharType="separate"/>
        </w:r>
        <w:r>
          <w:rPr>
            <w:noProof/>
            <w:webHidden/>
            <w:szCs w:val="24"/>
          </w:rPr>
          <w:t>58</w:t>
        </w:r>
        <w:r w:rsidR="000B1468" w:rsidRPr="000B1468">
          <w:rPr>
            <w:noProof/>
            <w:webHidden/>
            <w:szCs w:val="24"/>
          </w:rPr>
          <w:fldChar w:fldCharType="end"/>
        </w:r>
      </w:hyperlink>
    </w:p>
    <w:p w14:paraId="12617345" w14:textId="10E0A306" w:rsidR="000B1468" w:rsidRPr="000B1468" w:rsidRDefault="000E3664" w:rsidP="000B1468">
      <w:pPr>
        <w:pStyle w:val="23"/>
        <w:jc w:val="both"/>
        <w:rPr>
          <w:rFonts w:eastAsiaTheme="minorEastAsia"/>
          <w:noProof/>
          <w:szCs w:val="24"/>
          <w:lang w:eastAsia="ru-RU"/>
        </w:rPr>
      </w:pPr>
      <w:hyperlink w:anchor="_Toc161739990" w:history="1">
        <w:r w:rsidR="000B1468" w:rsidRPr="000B1468">
          <w:rPr>
            <w:rStyle w:val="aff"/>
            <w:noProof/>
            <w:szCs w:val="24"/>
          </w:rPr>
          <w:t>1.5.</w:t>
        </w:r>
        <w:r w:rsidR="000B1468" w:rsidRPr="000B1468">
          <w:rPr>
            <w:rFonts w:eastAsiaTheme="minorEastAsia"/>
            <w:noProof/>
            <w:szCs w:val="24"/>
            <w:lang w:eastAsia="ru-RU"/>
          </w:rPr>
          <w:tab/>
        </w:r>
        <w:r w:rsidR="000B1468" w:rsidRPr="000B1468">
          <w:rPr>
            <w:rStyle w:val="aff"/>
            <w:noProof/>
            <w:szCs w:val="24"/>
          </w:rPr>
          <w:t>Описание и обоснование способа введения, дозировки, режима дозирования и курса лечения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_Toc161739990 \h </w:instrText>
        </w:r>
        <w:r w:rsidR="000B1468" w:rsidRPr="000B1468">
          <w:rPr>
            <w:noProof/>
            <w:webHidden/>
            <w:szCs w:val="24"/>
          </w:rPr>
        </w:r>
        <w:r w:rsidR="000B1468" w:rsidRPr="000B1468">
          <w:rPr>
            <w:noProof/>
            <w:webHidden/>
            <w:szCs w:val="24"/>
          </w:rPr>
          <w:fldChar w:fldCharType="separate"/>
        </w:r>
        <w:r>
          <w:rPr>
            <w:noProof/>
            <w:webHidden/>
            <w:szCs w:val="24"/>
          </w:rPr>
          <w:t>59</w:t>
        </w:r>
        <w:r w:rsidR="000B1468" w:rsidRPr="000B1468">
          <w:rPr>
            <w:noProof/>
            <w:webHidden/>
            <w:szCs w:val="24"/>
          </w:rPr>
          <w:fldChar w:fldCharType="end"/>
        </w:r>
      </w:hyperlink>
    </w:p>
    <w:p w14:paraId="3F8FD2BE" w14:textId="28B777E3" w:rsidR="000B1468" w:rsidRPr="000B1468" w:rsidRDefault="000E3664" w:rsidP="000B1468">
      <w:pPr>
        <w:pStyle w:val="33"/>
        <w:rPr>
          <w:rFonts w:eastAsiaTheme="minorEastAsia"/>
          <w:noProof/>
          <w:szCs w:val="24"/>
          <w:lang w:eastAsia="ru-RU"/>
        </w:rPr>
      </w:pPr>
      <w:hyperlink w:anchor="_Toc161739991" w:history="1">
        <w:r w:rsidR="000B1468" w:rsidRPr="000B1468">
          <w:rPr>
            <w:rStyle w:val="aff"/>
            <w:noProof/>
            <w:szCs w:val="24"/>
          </w:rPr>
          <w:t>1.5.1.</w:t>
        </w:r>
        <w:r w:rsidR="000B1468" w:rsidRPr="000B1468">
          <w:rPr>
            <w:rFonts w:eastAsiaTheme="minorEastAsia"/>
            <w:noProof/>
            <w:szCs w:val="24"/>
            <w:lang w:eastAsia="ru-RU"/>
          </w:rPr>
          <w:tab/>
        </w:r>
        <w:r w:rsidR="000B1468" w:rsidRPr="000B1468">
          <w:rPr>
            <w:rStyle w:val="aff"/>
            <w:noProof/>
            <w:szCs w:val="24"/>
          </w:rPr>
          <w:t>Описание и обоснование дизайна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_Toc161739991 \h </w:instrText>
        </w:r>
        <w:r w:rsidR="000B1468" w:rsidRPr="000B1468">
          <w:rPr>
            <w:noProof/>
            <w:webHidden/>
            <w:szCs w:val="24"/>
          </w:rPr>
        </w:r>
        <w:r w:rsidR="000B1468" w:rsidRPr="000B1468">
          <w:rPr>
            <w:noProof/>
            <w:webHidden/>
            <w:szCs w:val="24"/>
          </w:rPr>
          <w:fldChar w:fldCharType="separate"/>
        </w:r>
        <w:r>
          <w:rPr>
            <w:noProof/>
            <w:webHidden/>
            <w:szCs w:val="24"/>
          </w:rPr>
          <w:t>59</w:t>
        </w:r>
        <w:r w:rsidR="000B1468" w:rsidRPr="000B1468">
          <w:rPr>
            <w:noProof/>
            <w:webHidden/>
            <w:szCs w:val="24"/>
          </w:rPr>
          <w:fldChar w:fldCharType="end"/>
        </w:r>
      </w:hyperlink>
    </w:p>
    <w:p w14:paraId="0B94911A" w14:textId="21C4507D" w:rsidR="000B1468" w:rsidRPr="000B1468" w:rsidRDefault="000E3664" w:rsidP="000B1468">
      <w:pPr>
        <w:pStyle w:val="33"/>
        <w:rPr>
          <w:rFonts w:eastAsiaTheme="minorEastAsia"/>
          <w:noProof/>
          <w:szCs w:val="24"/>
          <w:lang w:eastAsia="ru-RU"/>
        </w:rPr>
      </w:pPr>
      <w:hyperlink w:anchor="_Toc161739992" w:history="1">
        <w:r w:rsidR="000B1468" w:rsidRPr="000B1468">
          <w:rPr>
            <w:rStyle w:val="aff"/>
            <w:noProof/>
            <w:szCs w:val="24"/>
          </w:rPr>
          <w:t>1.5.2.</w:t>
        </w:r>
        <w:r w:rsidR="000B1468" w:rsidRPr="000B1468">
          <w:rPr>
            <w:rFonts w:eastAsiaTheme="minorEastAsia"/>
            <w:noProof/>
            <w:szCs w:val="24"/>
            <w:lang w:eastAsia="ru-RU"/>
          </w:rPr>
          <w:tab/>
        </w:r>
        <w:r w:rsidR="000B1468" w:rsidRPr="000B1468">
          <w:rPr>
            <w:rStyle w:val="aff"/>
            <w:noProof/>
            <w:szCs w:val="24"/>
          </w:rPr>
          <w:t>Описание и обоснование способа введения, дозировки, режима дозирования и курса лечения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_Toc161739992 \h </w:instrText>
        </w:r>
        <w:r w:rsidR="000B1468" w:rsidRPr="000B1468">
          <w:rPr>
            <w:noProof/>
            <w:webHidden/>
            <w:szCs w:val="24"/>
          </w:rPr>
        </w:r>
        <w:r w:rsidR="000B1468" w:rsidRPr="000B1468">
          <w:rPr>
            <w:noProof/>
            <w:webHidden/>
            <w:szCs w:val="24"/>
          </w:rPr>
          <w:fldChar w:fldCharType="separate"/>
        </w:r>
        <w:r>
          <w:rPr>
            <w:noProof/>
            <w:webHidden/>
            <w:szCs w:val="24"/>
          </w:rPr>
          <w:t>60</w:t>
        </w:r>
        <w:r w:rsidR="000B1468" w:rsidRPr="000B1468">
          <w:rPr>
            <w:noProof/>
            <w:webHidden/>
            <w:szCs w:val="24"/>
          </w:rPr>
          <w:fldChar w:fldCharType="end"/>
        </w:r>
      </w:hyperlink>
    </w:p>
    <w:p w14:paraId="5D8F5042" w14:textId="42FDF22E" w:rsidR="000B1468" w:rsidRPr="000B1468" w:rsidRDefault="000E3664" w:rsidP="000B1468">
      <w:pPr>
        <w:pStyle w:val="33"/>
        <w:rPr>
          <w:rFonts w:eastAsiaTheme="minorEastAsia"/>
          <w:noProof/>
          <w:szCs w:val="24"/>
          <w:lang w:eastAsia="ru-RU"/>
        </w:rPr>
      </w:pPr>
      <w:hyperlink w:anchor="_Toc161739993" w:history="1">
        <w:r w:rsidR="000B1468" w:rsidRPr="000B1468">
          <w:rPr>
            <w:rStyle w:val="aff"/>
            <w:noProof/>
            <w:szCs w:val="24"/>
          </w:rPr>
          <w:t>1.5.3.</w:t>
        </w:r>
        <w:r w:rsidR="000B1468" w:rsidRPr="000B1468">
          <w:rPr>
            <w:rFonts w:eastAsiaTheme="minorEastAsia"/>
            <w:noProof/>
            <w:szCs w:val="24"/>
            <w:lang w:eastAsia="ru-RU"/>
          </w:rPr>
          <w:tab/>
        </w:r>
        <w:r w:rsidR="000B1468" w:rsidRPr="000B1468">
          <w:rPr>
            <w:rStyle w:val="aff"/>
            <w:noProof/>
            <w:szCs w:val="24"/>
          </w:rPr>
          <w:t>Обоснование выбора препарата сравнения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_Toc161739993 \h </w:instrText>
        </w:r>
        <w:r w:rsidR="000B1468" w:rsidRPr="000B1468">
          <w:rPr>
            <w:noProof/>
            <w:webHidden/>
            <w:szCs w:val="24"/>
          </w:rPr>
        </w:r>
        <w:r w:rsidR="000B1468" w:rsidRPr="000B1468">
          <w:rPr>
            <w:noProof/>
            <w:webHidden/>
            <w:szCs w:val="24"/>
          </w:rPr>
          <w:fldChar w:fldCharType="separate"/>
        </w:r>
        <w:r>
          <w:rPr>
            <w:noProof/>
            <w:webHidden/>
            <w:szCs w:val="24"/>
          </w:rPr>
          <w:t>60</w:t>
        </w:r>
        <w:r w:rsidR="000B1468" w:rsidRPr="000B1468">
          <w:rPr>
            <w:noProof/>
            <w:webHidden/>
            <w:szCs w:val="24"/>
          </w:rPr>
          <w:fldChar w:fldCharType="end"/>
        </w:r>
      </w:hyperlink>
    </w:p>
    <w:p w14:paraId="5E06EE8F" w14:textId="00EE44A7" w:rsidR="000B1468" w:rsidRPr="000B1468" w:rsidRDefault="000E3664" w:rsidP="000B1468">
      <w:pPr>
        <w:pStyle w:val="23"/>
        <w:jc w:val="both"/>
        <w:rPr>
          <w:rFonts w:eastAsiaTheme="minorEastAsia"/>
          <w:noProof/>
          <w:szCs w:val="24"/>
          <w:lang w:eastAsia="ru-RU"/>
        </w:rPr>
      </w:pPr>
      <w:hyperlink w:anchor="_Toc161739994" w:history="1">
        <w:r w:rsidR="000B1468" w:rsidRPr="000B1468">
          <w:rPr>
            <w:rStyle w:val="aff"/>
            <w:noProof/>
            <w:szCs w:val="24"/>
          </w:rPr>
          <w:t>1.6.</w:t>
        </w:r>
        <w:r w:rsidR="000B1468" w:rsidRPr="000B1468">
          <w:rPr>
            <w:rFonts w:eastAsiaTheme="minorEastAsia"/>
            <w:noProof/>
            <w:szCs w:val="24"/>
            <w:lang w:eastAsia="ru-RU"/>
          </w:rPr>
          <w:tab/>
        </w:r>
        <w:r w:rsidR="000B1468" w:rsidRPr="000B1468">
          <w:rPr>
            <w:rStyle w:val="aff"/>
            <w:noProof/>
            <w:szCs w:val="24"/>
          </w:rPr>
          <w:t>Соответствие клинического исследования требованиям стандартной нормативной документации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_Toc161739994 \h </w:instrText>
        </w:r>
        <w:r w:rsidR="000B1468" w:rsidRPr="000B1468">
          <w:rPr>
            <w:noProof/>
            <w:webHidden/>
            <w:szCs w:val="24"/>
          </w:rPr>
        </w:r>
        <w:r w:rsidR="000B1468" w:rsidRPr="000B1468">
          <w:rPr>
            <w:noProof/>
            <w:webHidden/>
            <w:szCs w:val="24"/>
          </w:rPr>
          <w:fldChar w:fldCharType="separate"/>
        </w:r>
        <w:r>
          <w:rPr>
            <w:noProof/>
            <w:webHidden/>
            <w:szCs w:val="24"/>
          </w:rPr>
          <w:t>61</w:t>
        </w:r>
        <w:r w:rsidR="000B1468" w:rsidRPr="000B1468">
          <w:rPr>
            <w:noProof/>
            <w:webHidden/>
            <w:szCs w:val="24"/>
          </w:rPr>
          <w:fldChar w:fldCharType="end"/>
        </w:r>
      </w:hyperlink>
    </w:p>
    <w:p w14:paraId="4AFAC415" w14:textId="728D3D63" w:rsidR="000B1468" w:rsidRPr="000B1468" w:rsidRDefault="000E3664" w:rsidP="000B1468">
      <w:pPr>
        <w:pStyle w:val="23"/>
        <w:jc w:val="both"/>
        <w:rPr>
          <w:rFonts w:eastAsiaTheme="minorEastAsia"/>
          <w:noProof/>
          <w:szCs w:val="24"/>
          <w:lang w:eastAsia="ru-RU"/>
        </w:rPr>
      </w:pPr>
      <w:hyperlink w:anchor="_Toc161739995" w:history="1">
        <w:r w:rsidR="000B1468" w:rsidRPr="000B1468">
          <w:rPr>
            <w:rStyle w:val="aff"/>
            <w:noProof/>
            <w:szCs w:val="24"/>
          </w:rPr>
          <w:t>1.7.</w:t>
        </w:r>
        <w:r w:rsidR="000B1468" w:rsidRPr="000B1468">
          <w:rPr>
            <w:rFonts w:eastAsiaTheme="minorEastAsia"/>
            <w:noProof/>
            <w:szCs w:val="24"/>
            <w:lang w:eastAsia="ru-RU"/>
          </w:rPr>
          <w:tab/>
        </w:r>
        <w:r w:rsidR="000B1468" w:rsidRPr="000B1468">
          <w:rPr>
            <w:rStyle w:val="aff"/>
            <w:noProof/>
            <w:szCs w:val="24"/>
          </w:rPr>
          <w:t>Описание исследуемой популяции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_Toc161739995 \h </w:instrText>
        </w:r>
        <w:r w:rsidR="000B1468" w:rsidRPr="000B1468">
          <w:rPr>
            <w:noProof/>
            <w:webHidden/>
            <w:szCs w:val="24"/>
          </w:rPr>
        </w:r>
        <w:r w:rsidR="000B1468" w:rsidRPr="000B1468">
          <w:rPr>
            <w:noProof/>
            <w:webHidden/>
            <w:szCs w:val="24"/>
          </w:rPr>
          <w:fldChar w:fldCharType="separate"/>
        </w:r>
        <w:r>
          <w:rPr>
            <w:noProof/>
            <w:webHidden/>
            <w:szCs w:val="24"/>
          </w:rPr>
          <w:t>62</w:t>
        </w:r>
        <w:r w:rsidR="000B1468" w:rsidRPr="000B1468">
          <w:rPr>
            <w:noProof/>
            <w:webHidden/>
            <w:szCs w:val="24"/>
          </w:rPr>
          <w:fldChar w:fldCharType="end"/>
        </w:r>
      </w:hyperlink>
    </w:p>
    <w:p w14:paraId="11413532" w14:textId="4B83B8C0" w:rsidR="000B1468" w:rsidRPr="000B1468" w:rsidRDefault="000E3664" w:rsidP="000B1468">
      <w:pPr>
        <w:pStyle w:val="23"/>
        <w:jc w:val="both"/>
        <w:rPr>
          <w:rFonts w:eastAsiaTheme="minorEastAsia"/>
          <w:noProof/>
          <w:szCs w:val="24"/>
          <w:lang w:eastAsia="ru-RU"/>
        </w:rPr>
      </w:pPr>
      <w:hyperlink w:anchor="_Toc161739996" w:history="1">
        <w:r w:rsidR="000B1468" w:rsidRPr="000B1468">
          <w:rPr>
            <w:rStyle w:val="aff"/>
            <w:noProof/>
            <w:szCs w:val="24"/>
          </w:rPr>
          <w:t>1.8.</w:t>
        </w:r>
        <w:r w:rsidR="000B1468" w:rsidRPr="000B1468">
          <w:rPr>
            <w:rFonts w:eastAsiaTheme="minorEastAsia"/>
            <w:noProof/>
            <w:szCs w:val="24"/>
            <w:lang w:eastAsia="ru-RU"/>
          </w:rPr>
          <w:tab/>
        </w:r>
        <w:r w:rsidR="000B1468" w:rsidRPr="000B1468">
          <w:rPr>
            <w:rStyle w:val="aff"/>
            <w:noProof/>
            <w:szCs w:val="24"/>
          </w:rPr>
          <w:t>Список использованной литературы</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_Toc161739996 \h </w:instrText>
        </w:r>
        <w:r w:rsidR="000B1468" w:rsidRPr="000B1468">
          <w:rPr>
            <w:noProof/>
            <w:webHidden/>
            <w:szCs w:val="24"/>
          </w:rPr>
        </w:r>
        <w:r w:rsidR="000B1468" w:rsidRPr="000B1468">
          <w:rPr>
            <w:noProof/>
            <w:webHidden/>
            <w:szCs w:val="24"/>
          </w:rPr>
          <w:fldChar w:fldCharType="separate"/>
        </w:r>
        <w:r>
          <w:rPr>
            <w:noProof/>
            <w:webHidden/>
            <w:szCs w:val="24"/>
          </w:rPr>
          <w:t>62</w:t>
        </w:r>
        <w:r w:rsidR="000B1468" w:rsidRPr="000B1468">
          <w:rPr>
            <w:noProof/>
            <w:webHidden/>
            <w:szCs w:val="24"/>
          </w:rPr>
          <w:fldChar w:fldCharType="end"/>
        </w:r>
      </w:hyperlink>
    </w:p>
    <w:p w14:paraId="0DA2714B" w14:textId="78EBC458" w:rsidR="000B1468" w:rsidRPr="000B1468" w:rsidRDefault="000E3664" w:rsidP="000B1468">
      <w:pPr>
        <w:pStyle w:val="15"/>
        <w:tabs>
          <w:tab w:val="left" w:pos="1134"/>
        </w:tabs>
        <w:jc w:val="both"/>
        <w:rPr>
          <w:rFonts w:eastAsiaTheme="minorEastAsia"/>
          <w:noProof/>
          <w:szCs w:val="24"/>
          <w:lang w:eastAsia="ru-RU"/>
        </w:rPr>
      </w:pPr>
      <w:hyperlink w:anchor="_Toc161739997" w:history="1">
        <w:r w:rsidR="000B1468" w:rsidRPr="000B1468">
          <w:rPr>
            <w:rStyle w:val="aff"/>
            <w:noProof/>
            <w:szCs w:val="24"/>
          </w:rPr>
          <w:t>2.</w:t>
        </w:r>
        <w:r w:rsidR="000B1468" w:rsidRPr="000B1468">
          <w:rPr>
            <w:rFonts w:eastAsiaTheme="minorEastAsia"/>
            <w:noProof/>
            <w:szCs w:val="24"/>
            <w:lang w:eastAsia="ru-RU"/>
          </w:rPr>
          <w:tab/>
        </w:r>
        <w:r w:rsidR="000B1468" w:rsidRPr="000B1468">
          <w:rPr>
            <w:rStyle w:val="aff"/>
            <w:noProof/>
            <w:szCs w:val="24"/>
          </w:rPr>
          <w:t>ЦЕЛИ И ЗАДАЧИ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_Toc161739997 \h </w:instrText>
        </w:r>
        <w:r w:rsidR="000B1468" w:rsidRPr="000B1468">
          <w:rPr>
            <w:noProof/>
            <w:webHidden/>
            <w:szCs w:val="24"/>
          </w:rPr>
        </w:r>
        <w:r w:rsidR="000B1468" w:rsidRPr="000B1468">
          <w:rPr>
            <w:noProof/>
            <w:webHidden/>
            <w:szCs w:val="24"/>
          </w:rPr>
          <w:fldChar w:fldCharType="separate"/>
        </w:r>
        <w:r>
          <w:rPr>
            <w:noProof/>
            <w:webHidden/>
            <w:szCs w:val="24"/>
          </w:rPr>
          <w:t>63</w:t>
        </w:r>
        <w:r w:rsidR="000B1468" w:rsidRPr="000B1468">
          <w:rPr>
            <w:noProof/>
            <w:webHidden/>
            <w:szCs w:val="24"/>
          </w:rPr>
          <w:fldChar w:fldCharType="end"/>
        </w:r>
      </w:hyperlink>
    </w:p>
    <w:p w14:paraId="2BE11194" w14:textId="0FDBC7F3" w:rsidR="000B1468" w:rsidRPr="000B1468" w:rsidRDefault="000E3664" w:rsidP="000B1468">
      <w:pPr>
        <w:pStyle w:val="23"/>
        <w:jc w:val="both"/>
        <w:rPr>
          <w:rFonts w:eastAsiaTheme="minorEastAsia"/>
          <w:noProof/>
          <w:szCs w:val="24"/>
          <w:lang w:eastAsia="ru-RU"/>
        </w:rPr>
      </w:pPr>
      <w:hyperlink w:anchor="_Toc161739998" w:history="1">
        <w:r w:rsidR="000B1468" w:rsidRPr="000B1468">
          <w:rPr>
            <w:rStyle w:val="aff"/>
            <w:noProof/>
            <w:szCs w:val="24"/>
          </w:rPr>
          <w:t>2.1.</w:t>
        </w:r>
        <w:r w:rsidR="000B1468" w:rsidRPr="000B1468">
          <w:rPr>
            <w:rFonts w:eastAsiaTheme="minorEastAsia"/>
            <w:noProof/>
            <w:szCs w:val="24"/>
            <w:lang w:eastAsia="ru-RU"/>
          </w:rPr>
          <w:tab/>
        </w:r>
        <w:r w:rsidR="000B1468" w:rsidRPr="000B1468">
          <w:rPr>
            <w:rStyle w:val="aff"/>
            <w:noProof/>
            <w:szCs w:val="24"/>
          </w:rPr>
          <w:t>Цели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_Toc161739998 \h </w:instrText>
        </w:r>
        <w:r w:rsidR="000B1468" w:rsidRPr="000B1468">
          <w:rPr>
            <w:noProof/>
            <w:webHidden/>
            <w:szCs w:val="24"/>
          </w:rPr>
        </w:r>
        <w:r w:rsidR="000B1468" w:rsidRPr="000B1468">
          <w:rPr>
            <w:noProof/>
            <w:webHidden/>
            <w:szCs w:val="24"/>
          </w:rPr>
          <w:fldChar w:fldCharType="separate"/>
        </w:r>
        <w:r>
          <w:rPr>
            <w:noProof/>
            <w:webHidden/>
            <w:szCs w:val="24"/>
          </w:rPr>
          <w:t>63</w:t>
        </w:r>
        <w:r w:rsidR="000B1468" w:rsidRPr="000B1468">
          <w:rPr>
            <w:noProof/>
            <w:webHidden/>
            <w:szCs w:val="24"/>
          </w:rPr>
          <w:fldChar w:fldCharType="end"/>
        </w:r>
      </w:hyperlink>
    </w:p>
    <w:p w14:paraId="746C319B" w14:textId="75731E27" w:rsidR="000B1468" w:rsidRPr="000B1468" w:rsidRDefault="000E3664" w:rsidP="000B1468">
      <w:pPr>
        <w:pStyle w:val="23"/>
        <w:jc w:val="both"/>
        <w:rPr>
          <w:rFonts w:eastAsiaTheme="minorEastAsia"/>
          <w:noProof/>
          <w:szCs w:val="24"/>
          <w:lang w:eastAsia="ru-RU"/>
        </w:rPr>
      </w:pPr>
      <w:hyperlink w:anchor="_Toc161739999" w:history="1">
        <w:r w:rsidR="000B1468" w:rsidRPr="000B1468">
          <w:rPr>
            <w:rStyle w:val="aff"/>
            <w:noProof/>
            <w:szCs w:val="24"/>
          </w:rPr>
          <w:t>2.2.</w:t>
        </w:r>
        <w:r w:rsidR="000B1468" w:rsidRPr="000B1468">
          <w:rPr>
            <w:rFonts w:eastAsiaTheme="minorEastAsia"/>
            <w:noProof/>
            <w:szCs w:val="24"/>
            <w:lang w:eastAsia="ru-RU"/>
          </w:rPr>
          <w:tab/>
        </w:r>
        <w:r w:rsidR="000B1468" w:rsidRPr="000B1468">
          <w:rPr>
            <w:rStyle w:val="aff"/>
            <w:noProof/>
            <w:szCs w:val="24"/>
          </w:rPr>
          <w:t>Задачи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_Toc161739999 \h </w:instrText>
        </w:r>
        <w:r w:rsidR="000B1468" w:rsidRPr="000B1468">
          <w:rPr>
            <w:noProof/>
            <w:webHidden/>
            <w:szCs w:val="24"/>
          </w:rPr>
        </w:r>
        <w:r w:rsidR="000B1468" w:rsidRPr="000B1468">
          <w:rPr>
            <w:noProof/>
            <w:webHidden/>
            <w:szCs w:val="24"/>
          </w:rPr>
          <w:fldChar w:fldCharType="separate"/>
        </w:r>
        <w:r>
          <w:rPr>
            <w:noProof/>
            <w:webHidden/>
            <w:szCs w:val="24"/>
          </w:rPr>
          <w:t>63</w:t>
        </w:r>
        <w:r w:rsidR="000B1468" w:rsidRPr="000B1468">
          <w:rPr>
            <w:noProof/>
            <w:webHidden/>
            <w:szCs w:val="24"/>
          </w:rPr>
          <w:fldChar w:fldCharType="end"/>
        </w:r>
      </w:hyperlink>
    </w:p>
    <w:p w14:paraId="75B7F527" w14:textId="518C6B47" w:rsidR="000B1468" w:rsidRPr="000B1468" w:rsidRDefault="000E3664" w:rsidP="000B1468">
      <w:pPr>
        <w:pStyle w:val="15"/>
        <w:tabs>
          <w:tab w:val="left" w:pos="1134"/>
        </w:tabs>
        <w:jc w:val="both"/>
        <w:rPr>
          <w:rFonts w:eastAsiaTheme="minorEastAsia"/>
          <w:noProof/>
          <w:szCs w:val="24"/>
          <w:lang w:eastAsia="ru-RU"/>
        </w:rPr>
      </w:pPr>
      <w:hyperlink w:anchor="_Toc161740000" w:history="1">
        <w:r w:rsidR="000B1468" w:rsidRPr="000B1468">
          <w:rPr>
            <w:rStyle w:val="aff"/>
            <w:noProof/>
            <w:szCs w:val="24"/>
          </w:rPr>
          <w:t>3.</w:t>
        </w:r>
        <w:r w:rsidR="000B1468" w:rsidRPr="000B1468">
          <w:rPr>
            <w:rFonts w:eastAsiaTheme="minorEastAsia"/>
            <w:noProof/>
            <w:szCs w:val="24"/>
            <w:lang w:eastAsia="ru-RU"/>
          </w:rPr>
          <w:tab/>
        </w:r>
        <w:r w:rsidR="000B1468" w:rsidRPr="000B1468">
          <w:rPr>
            <w:rStyle w:val="aff"/>
            <w:noProof/>
            <w:szCs w:val="24"/>
          </w:rPr>
          <w:t>ИССЛЕДУЕМАЯ ГИПОТЕЗА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_Toc161740000 \h </w:instrText>
        </w:r>
        <w:r w:rsidR="000B1468" w:rsidRPr="000B1468">
          <w:rPr>
            <w:noProof/>
            <w:webHidden/>
            <w:szCs w:val="24"/>
          </w:rPr>
        </w:r>
        <w:r w:rsidR="000B1468" w:rsidRPr="000B1468">
          <w:rPr>
            <w:noProof/>
            <w:webHidden/>
            <w:szCs w:val="24"/>
          </w:rPr>
          <w:fldChar w:fldCharType="separate"/>
        </w:r>
        <w:r>
          <w:rPr>
            <w:noProof/>
            <w:webHidden/>
            <w:szCs w:val="24"/>
          </w:rPr>
          <w:t>63</w:t>
        </w:r>
        <w:r w:rsidR="000B1468" w:rsidRPr="000B1468">
          <w:rPr>
            <w:noProof/>
            <w:webHidden/>
            <w:szCs w:val="24"/>
          </w:rPr>
          <w:fldChar w:fldCharType="end"/>
        </w:r>
      </w:hyperlink>
    </w:p>
    <w:p w14:paraId="2D44BE19" w14:textId="7826D140" w:rsidR="000B1468" w:rsidRPr="000B1468" w:rsidRDefault="000E3664" w:rsidP="000B1468">
      <w:pPr>
        <w:pStyle w:val="15"/>
        <w:tabs>
          <w:tab w:val="left" w:pos="1134"/>
        </w:tabs>
        <w:jc w:val="both"/>
        <w:rPr>
          <w:rFonts w:eastAsiaTheme="minorEastAsia"/>
          <w:noProof/>
          <w:szCs w:val="24"/>
          <w:lang w:eastAsia="ru-RU"/>
        </w:rPr>
      </w:pPr>
      <w:hyperlink w:anchor="_Toc161740001" w:history="1">
        <w:r w:rsidR="000B1468" w:rsidRPr="000B1468">
          <w:rPr>
            <w:rStyle w:val="aff"/>
            <w:noProof/>
            <w:szCs w:val="24"/>
          </w:rPr>
          <w:t>4.</w:t>
        </w:r>
        <w:r w:rsidR="000B1468" w:rsidRPr="000B1468">
          <w:rPr>
            <w:rFonts w:eastAsiaTheme="minorEastAsia"/>
            <w:noProof/>
            <w:szCs w:val="24"/>
            <w:lang w:eastAsia="ru-RU"/>
          </w:rPr>
          <w:tab/>
        </w:r>
        <w:r w:rsidR="000B1468" w:rsidRPr="000B1468">
          <w:rPr>
            <w:rStyle w:val="aff"/>
            <w:noProof/>
            <w:szCs w:val="24"/>
          </w:rPr>
          <w:t>ДИЗАЙН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_Toc161740001 \h </w:instrText>
        </w:r>
        <w:r w:rsidR="000B1468" w:rsidRPr="000B1468">
          <w:rPr>
            <w:noProof/>
            <w:webHidden/>
            <w:szCs w:val="24"/>
          </w:rPr>
        </w:r>
        <w:r w:rsidR="000B1468" w:rsidRPr="000B1468">
          <w:rPr>
            <w:noProof/>
            <w:webHidden/>
            <w:szCs w:val="24"/>
          </w:rPr>
          <w:fldChar w:fldCharType="separate"/>
        </w:r>
        <w:r>
          <w:rPr>
            <w:noProof/>
            <w:webHidden/>
            <w:szCs w:val="24"/>
          </w:rPr>
          <w:t>63</w:t>
        </w:r>
        <w:r w:rsidR="000B1468" w:rsidRPr="000B1468">
          <w:rPr>
            <w:noProof/>
            <w:webHidden/>
            <w:szCs w:val="24"/>
          </w:rPr>
          <w:fldChar w:fldCharType="end"/>
        </w:r>
      </w:hyperlink>
    </w:p>
    <w:p w14:paraId="413D9255" w14:textId="3A6A4920" w:rsidR="000B1468" w:rsidRPr="000B1468" w:rsidRDefault="000E3664" w:rsidP="000B1468">
      <w:pPr>
        <w:pStyle w:val="23"/>
        <w:jc w:val="both"/>
        <w:rPr>
          <w:rFonts w:eastAsiaTheme="minorEastAsia"/>
          <w:noProof/>
          <w:szCs w:val="24"/>
          <w:lang w:eastAsia="ru-RU"/>
        </w:rPr>
      </w:pPr>
      <w:hyperlink w:anchor="_Toc161740002" w:history="1">
        <w:r w:rsidR="000B1468" w:rsidRPr="000B1468">
          <w:rPr>
            <w:rStyle w:val="aff"/>
            <w:noProof/>
            <w:szCs w:val="24"/>
          </w:rPr>
          <w:t>4.1.</w:t>
        </w:r>
        <w:r w:rsidR="000B1468" w:rsidRPr="000B1468">
          <w:rPr>
            <w:rFonts w:eastAsiaTheme="minorEastAsia"/>
            <w:noProof/>
            <w:szCs w:val="24"/>
            <w:lang w:eastAsia="ru-RU"/>
          </w:rPr>
          <w:tab/>
        </w:r>
        <w:r w:rsidR="000B1468" w:rsidRPr="000B1468">
          <w:rPr>
            <w:rStyle w:val="aff"/>
            <w:noProof/>
            <w:szCs w:val="24"/>
          </w:rPr>
          <w:t>Основные и дополнительные исследуемые параметры, которые будут оцениваться в ходе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_Toc161740002 \h </w:instrText>
        </w:r>
        <w:r w:rsidR="000B1468" w:rsidRPr="000B1468">
          <w:rPr>
            <w:noProof/>
            <w:webHidden/>
            <w:szCs w:val="24"/>
          </w:rPr>
        </w:r>
        <w:r w:rsidR="000B1468" w:rsidRPr="000B1468">
          <w:rPr>
            <w:noProof/>
            <w:webHidden/>
            <w:szCs w:val="24"/>
          </w:rPr>
          <w:fldChar w:fldCharType="separate"/>
        </w:r>
        <w:r>
          <w:rPr>
            <w:noProof/>
            <w:webHidden/>
            <w:szCs w:val="24"/>
          </w:rPr>
          <w:t>63</w:t>
        </w:r>
        <w:r w:rsidR="000B1468" w:rsidRPr="000B1468">
          <w:rPr>
            <w:noProof/>
            <w:webHidden/>
            <w:szCs w:val="24"/>
          </w:rPr>
          <w:fldChar w:fldCharType="end"/>
        </w:r>
      </w:hyperlink>
    </w:p>
    <w:p w14:paraId="7223AB21" w14:textId="5D3273D2" w:rsidR="000B1468" w:rsidRPr="000B1468" w:rsidRDefault="000E3664" w:rsidP="000B1468">
      <w:pPr>
        <w:pStyle w:val="33"/>
        <w:rPr>
          <w:rFonts w:eastAsiaTheme="minorEastAsia"/>
          <w:noProof/>
          <w:szCs w:val="24"/>
          <w:lang w:eastAsia="ru-RU"/>
        </w:rPr>
      </w:pPr>
      <w:hyperlink w:anchor="_Toc161740003" w:history="1">
        <w:r w:rsidR="000B1468" w:rsidRPr="000B1468">
          <w:rPr>
            <w:rStyle w:val="aff"/>
            <w:noProof/>
            <w:szCs w:val="24"/>
          </w:rPr>
          <w:t>4.1.1.</w:t>
        </w:r>
        <w:r w:rsidR="000B1468" w:rsidRPr="000B1468">
          <w:rPr>
            <w:rFonts w:eastAsiaTheme="minorEastAsia"/>
            <w:noProof/>
            <w:szCs w:val="24"/>
            <w:lang w:eastAsia="ru-RU"/>
          </w:rPr>
          <w:tab/>
        </w:r>
        <w:r w:rsidR="000B1468" w:rsidRPr="000B1468">
          <w:rPr>
            <w:rStyle w:val="aff"/>
            <w:noProof/>
            <w:szCs w:val="24"/>
          </w:rPr>
          <w:t>Первичные конечные точки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_Toc161740003 \h </w:instrText>
        </w:r>
        <w:r w:rsidR="000B1468" w:rsidRPr="000B1468">
          <w:rPr>
            <w:noProof/>
            <w:webHidden/>
            <w:szCs w:val="24"/>
          </w:rPr>
        </w:r>
        <w:r w:rsidR="000B1468" w:rsidRPr="000B1468">
          <w:rPr>
            <w:noProof/>
            <w:webHidden/>
            <w:szCs w:val="24"/>
          </w:rPr>
          <w:fldChar w:fldCharType="separate"/>
        </w:r>
        <w:r>
          <w:rPr>
            <w:noProof/>
            <w:webHidden/>
            <w:szCs w:val="24"/>
          </w:rPr>
          <w:t>63</w:t>
        </w:r>
        <w:r w:rsidR="000B1468" w:rsidRPr="000B1468">
          <w:rPr>
            <w:noProof/>
            <w:webHidden/>
            <w:szCs w:val="24"/>
          </w:rPr>
          <w:fldChar w:fldCharType="end"/>
        </w:r>
      </w:hyperlink>
    </w:p>
    <w:p w14:paraId="5D69128A" w14:textId="499B18FA" w:rsidR="000B1468" w:rsidRPr="000B1468" w:rsidRDefault="000E3664" w:rsidP="000B1468">
      <w:pPr>
        <w:pStyle w:val="33"/>
        <w:rPr>
          <w:rFonts w:eastAsiaTheme="minorEastAsia"/>
          <w:noProof/>
          <w:szCs w:val="24"/>
          <w:lang w:eastAsia="ru-RU"/>
        </w:rPr>
      </w:pPr>
      <w:hyperlink w:anchor="_Toc161740004" w:history="1">
        <w:r w:rsidR="000B1468" w:rsidRPr="000B1468">
          <w:rPr>
            <w:rStyle w:val="aff"/>
            <w:noProof/>
            <w:szCs w:val="24"/>
          </w:rPr>
          <w:t>4.1.2.</w:t>
        </w:r>
        <w:r w:rsidR="000B1468" w:rsidRPr="000B1468">
          <w:rPr>
            <w:rFonts w:eastAsiaTheme="minorEastAsia"/>
            <w:noProof/>
            <w:szCs w:val="24"/>
            <w:lang w:eastAsia="ru-RU"/>
          </w:rPr>
          <w:tab/>
        </w:r>
        <w:r w:rsidR="000B1468" w:rsidRPr="000B1468">
          <w:rPr>
            <w:rStyle w:val="aff"/>
            <w:noProof/>
            <w:szCs w:val="24"/>
          </w:rPr>
          <w:t>Дополнительные (поисковые) конечные точки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_Toc161740004 \h </w:instrText>
        </w:r>
        <w:r w:rsidR="000B1468" w:rsidRPr="000B1468">
          <w:rPr>
            <w:noProof/>
            <w:webHidden/>
            <w:szCs w:val="24"/>
          </w:rPr>
        </w:r>
        <w:r w:rsidR="000B1468" w:rsidRPr="000B1468">
          <w:rPr>
            <w:noProof/>
            <w:webHidden/>
            <w:szCs w:val="24"/>
          </w:rPr>
          <w:fldChar w:fldCharType="separate"/>
        </w:r>
        <w:r>
          <w:rPr>
            <w:noProof/>
            <w:webHidden/>
            <w:szCs w:val="24"/>
          </w:rPr>
          <w:t>64</w:t>
        </w:r>
        <w:r w:rsidR="000B1468" w:rsidRPr="000B1468">
          <w:rPr>
            <w:noProof/>
            <w:webHidden/>
            <w:szCs w:val="24"/>
          </w:rPr>
          <w:fldChar w:fldCharType="end"/>
        </w:r>
      </w:hyperlink>
    </w:p>
    <w:p w14:paraId="22F91439" w14:textId="25E822CC" w:rsidR="000B1468" w:rsidRPr="000B1468" w:rsidRDefault="000E3664" w:rsidP="000B1468">
      <w:pPr>
        <w:pStyle w:val="41"/>
        <w:tabs>
          <w:tab w:val="right" w:leader="dot" w:pos="9346"/>
        </w:tabs>
        <w:jc w:val="both"/>
        <w:rPr>
          <w:rFonts w:eastAsiaTheme="minorEastAsia"/>
          <w:noProof/>
          <w:szCs w:val="24"/>
          <w:lang w:eastAsia="ru-RU"/>
        </w:rPr>
      </w:pPr>
      <w:hyperlink w:anchor="_Toc161740005" w:history="1">
        <w:r w:rsidR="000B1468" w:rsidRPr="000B1468">
          <w:rPr>
            <w:rStyle w:val="aff"/>
            <w:noProof/>
            <w:szCs w:val="24"/>
          </w:rPr>
          <w:t>4.1.2.1. Конечные точки для оценки фармакокинетики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_Toc161740005 \h </w:instrText>
        </w:r>
        <w:r w:rsidR="000B1468" w:rsidRPr="000B1468">
          <w:rPr>
            <w:noProof/>
            <w:webHidden/>
            <w:szCs w:val="24"/>
          </w:rPr>
        </w:r>
        <w:r w:rsidR="000B1468" w:rsidRPr="000B1468">
          <w:rPr>
            <w:noProof/>
            <w:webHidden/>
            <w:szCs w:val="24"/>
          </w:rPr>
          <w:fldChar w:fldCharType="separate"/>
        </w:r>
        <w:r>
          <w:rPr>
            <w:noProof/>
            <w:webHidden/>
            <w:szCs w:val="24"/>
          </w:rPr>
          <w:t>64</w:t>
        </w:r>
        <w:r w:rsidR="000B1468" w:rsidRPr="000B1468">
          <w:rPr>
            <w:noProof/>
            <w:webHidden/>
            <w:szCs w:val="24"/>
          </w:rPr>
          <w:fldChar w:fldCharType="end"/>
        </w:r>
      </w:hyperlink>
    </w:p>
    <w:p w14:paraId="48898B40" w14:textId="68A9CCD6" w:rsidR="000B1468" w:rsidRPr="000B1468" w:rsidRDefault="000E3664" w:rsidP="000B1468">
      <w:pPr>
        <w:pStyle w:val="41"/>
        <w:tabs>
          <w:tab w:val="right" w:leader="dot" w:pos="9346"/>
        </w:tabs>
        <w:jc w:val="both"/>
        <w:rPr>
          <w:rFonts w:eastAsiaTheme="minorEastAsia"/>
          <w:noProof/>
          <w:szCs w:val="24"/>
          <w:lang w:eastAsia="ru-RU"/>
        </w:rPr>
      </w:pPr>
      <w:hyperlink w:anchor="_Toc161740006" w:history="1">
        <w:r w:rsidR="000B1468" w:rsidRPr="000B1468">
          <w:rPr>
            <w:rStyle w:val="aff"/>
            <w:noProof/>
            <w:szCs w:val="24"/>
          </w:rPr>
          <w:t>4.1.2.2. Конечные точки для оценки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_Toc161740006 \h </w:instrText>
        </w:r>
        <w:r w:rsidR="000B1468" w:rsidRPr="000B1468">
          <w:rPr>
            <w:noProof/>
            <w:webHidden/>
            <w:szCs w:val="24"/>
          </w:rPr>
        </w:r>
        <w:r w:rsidR="000B1468" w:rsidRPr="000B1468">
          <w:rPr>
            <w:noProof/>
            <w:webHidden/>
            <w:szCs w:val="24"/>
          </w:rPr>
          <w:fldChar w:fldCharType="separate"/>
        </w:r>
        <w:r>
          <w:rPr>
            <w:noProof/>
            <w:webHidden/>
            <w:szCs w:val="24"/>
          </w:rPr>
          <w:t>64</w:t>
        </w:r>
        <w:r w:rsidR="000B1468" w:rsidRPr="000B1468">
          <w:rPr>
            <w:noProof/>
            <w:webHidden/>
            <w:szCs w:val="24"/>
          </w:rPr>
          <w:fldChar w:fldCharType="end"/>
        </w:r>
      </w:hyperlink>
    </w:p>
    <w:p w14:paraId="5FAFE719" w14:textId="62942D2E" w:rsidR="000B1468" w:rsidRPr="000B1468" w:rsidRDefault="000E3664" w:rsidP="000B1468">
      <w:pPr>
        <w:pStyle w:val="23"/>
        <w:jc w:val="both"/>
        <w:rPr>
          <w:rFonts w:eastAsiaTheme="minorEastAsia"/>
          <w:noProof/>
          <w:szCs w:val="24"/>
          <w:lang w:eastAsia="ru-RU"/>
        </w:rPr>
      </w:pPr>
      <w:hyperlink w:anchor="_Toc161740007" w:history="1">
        <w:r w:rsidR="000B1468" w:rsidRPr="000B1468">
          <w:rPr>
            <w:rStyle w:val="aff"/>
            <w:noProof/>
            <w:szCs w:val="24"/>
          </w:rPr>
          <w:t>4.2.</w:t>
        </w:r>
        <w:r w:rsidR="000B1468" w:rsidRPr="000B1468">
          <w:rPr>
            <w:rFonts w:eastAsiaTheme="minorEastAsia"/>
            <w:noProof/>
            <w:szCs w:val="24"/>
            <w:lang w:eastAsia="ru-RU"/>
          </w:rPr>
          <w:tab/>
        </w:r>
        <w:r w:rsidR="000B1468" w:rsidRPr="000B1468">
          <w:rPr>
            <w:rStyle w:val="aff"/>
            <w:noProof/>
            <w:szCs w:val="24"/>
          </w:rPr>
          <w:t>Описание типа/дизайна исследования, графическая схема, процедуры и этапы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_Toc161740007 \h </w:instrText>
        </w:r>
        <w:r w:rsidR="000B1468" w:rsidRPr="000B1468">
          <w:rPr>
            <w:noProof/>
            <w:webHidden/>
            <w:szCs w:val="24"/>
          </w:rPr>
        </w:r>
        <w:r w:rsidR="000B1468" w:rsidRPr="000B1468">
          <w:rPr>
            <w:noProof/>
            <w:webHidden/>
            <w:szCs w:val="24"/>
          </w:rPr>
          <w:fldChar w:fldCharType="separate"/>
        </w:r>
        <w:r>
          <w:rPr>
            <w:noProof/>
            <w:webHidden/>
            <w:szCs w:val="24"/>
          </w:rPr>
          <w:t>64</w:t>
        </w:r>
        <w:r w:rsidR="000B1468" w:rsidRPr="000B1468">
          <w:rPr>
            <w:noProof/>
            <w:webHidden/>
            <w:szCs w:val="24"/>
          </w:rPr>
          <w:fldChar w:fldCharType="end"/>
        </w:r>
      </w:hyperlink>
    </w:p>
    <w:p w14:paraId="7A41838B" w14:textId="3DF58F30" w:rsidR="000B1468" w:rsidRPr="000B1468" w:rsidRDefault="000E3664" w:rsidP="000B1468">
      <w:pPr>
        <w:pStyle w:val="23"/>
        <w:jc w:val="both"/>
        <w:rPr>
          <w:rFonts w:eastAsiaTheme="minorEastAsia"/>
          <w:noProof/>
          <w:szCs w:val="24"/>
          <w:lang w:eastAsia="ru-RU"/>
        </w:rPr>
      </w:pPr>
      <w:hyperlink w:anchor="_Toc161740008" w:history="1">
        <w:r w:rsidR="000B1468" w:rsidRPr="000B1468">
          <w:rPr>
            <w:rStyle w:val="aff"/>
            <w:noProof/>
            <w:szCs w:val="24"/>
          </w:rPr>
          <w:t>4.3.</w:t>
        </w:r>
        <w:r w:rsidR="000B1468" w:rsidRPr="000B1468">
          <w:rPr>
            <w:rFonts w:eastAsiaTheme="minorEastAsia"/>
            <w:noProof/>
            <w:szCs w:val="24"/>
            <w:lang w:eastAsia="ru-RU"/>
          </w:rPr>
          <w:tab/>
        </w:r>
        <w:r w:rsidR="000B1468" w:rsidRPr="000B1468">
          <w:rPr>
            <w:rStyle w:val="aff"/>
            <w:noProof/>
            <w:szCs w:val="24"/>
          </w:rPr>
          <w:t>Описание мер, направленных на минимизацию/исключение субъективности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_Toc161740008 \h </w:instrText>
        </w:r>
        <w:r w:rsidR="000B1468" w:rsidRPr="000B1468">
          <w:rPr>
            <w:noProof/>
            <w:webHidden/>
            <w:szCs w:val="24"/>
          </w:rPr>
        </w:r>
        <w:r w:rsidR="000B1468" w:rsidRPr="000B1468">
          <w:rPr>
            <w:noProof/>
            <w:webHidden/>
            <w:szCs w:val="24"/>
          </w:rPr>
          <w:fldChar w:fldCharType="separate"/>
        </w:r>
        <w:r>
          <w:rPr>
            <w:noProof/>
            <w:webHidden/>
            <w:szCs w:val="24"/>
          </w:rPr>
          <w:t>71</w:t>
        </w:r>
        <w:r w:rsidR="000B1468" w:rsidRPr="000B1468">
          <w:rPr>
            <w:noProof/>
            <w:webHidden/>
            <w:szCs w:val="24"/>
          </w:rPr>
          <w:fldChar w:fldCharType="end"/>
        </w:r>
      </w:hyperlink>
    </w:p>
    <w:p w14:paraId="3E60670E" w14:textId="0CBDB754" w:rsidR="000B1468" w:rsidRPr="000B1468" w:rsidRDefault="000E3664" w:rsidP="000B1468">
      <w:pPr>
        <w:pStyle w:val="33"/>
        <w:rPr>
          <w:rFonts w:eastAsiaTheme="minorEastAsia"/>
          <w:noProof/>
          <w:szCs w:val="24"/>
          <w:lang w:eastAsia="ru-RU"/>
        </w:rPr>
      </w:pPr>
      <w:hyperlink w:anchor="_Toc161740009" w:history="1">
        <w:r w:rsidR="000B1468" w:rsidRPr="000B1468">
          <w:rPr>
            <w:rStyle w:val="aff"/>
            <w:noProof/>
            <w:szCs w:val="24"/>
          </w:rPr>
          <w:t>4.3.1.</w:t>
        </w:r>
        <w:r w:rsidR="000B1468" w:rsidRPr="000B1468">
          <w:rPr>
            <w:rFonts w:eastAsiaTheme="minorEastAsia"/>
            <w:noProof/>
            <w:szCs w:val="24"/>
            <w:lang w:eastAsia="ru-RU"/>
          </w:rPr>
          <w:tab/>
        </w:r>
        <w:r w:rsidR="000B1468" w:rsidRPr="000B1468">
          <w:rPr>
            <w:rStyle w:val="aff"/>
            <w:noProof/>
            <w:szCs w:val="24"/>
          </w:rPr>
          <w:t>Распределение добровольцев по исследовательским центрам</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_Toc161740009 \h </w:instrText>
        </w:r>
        <w:r w:rsidR="000B1468" w:rsidRPr="000B1468">
          <w:rPr>
            <w:noProof/>
            <w:webHidden/>
            <w:szCs w:val="24"/>
          </w:rPr>
        </w:r>
        <w:r w:rsidR="000B1468" w:rsidRPr="000B1468">
          <w:rPr>
            <w:noProof/>
            <w:webHidden/>
            <w:szCs w:val="24"/>
          </w:rPr>
          <w:fldChar w:fldCharType="separate"/>
        </w:r>
        <w:r>
          <w:rPr>
            <w:noProof/>
            <w:webHidden/>
            <w:szCs w:val="24"/>
          </w:rPr>
          <w:t>71</w:t>
        </w:r>
        <w:r w:rsidR="000B1468" w:rsidRPr="000B1468">
          <w:rPr>
            <w:noProof/>
            <w:webHidden/>
            <w:szCs w:val="24"/>
          </w:rPr>
          <w:fldChar w:fldCharType="end"/>
        </w:r>
      </w:hyperlink>
    </w:p>
    <w:p w14:paraId="135E4BCC" w14:textId="5172B17A" w:rsidR="000B1468" w:rsidRPr="000B1468" w:rsidRDefault="000E3664" w:rsidP="000B1468">
      <w:pPr>
        <w:pStyle w:val="33"/>
        <w:rPr>
          <w:rFonts w:eastAsiaTheme="minorEastAsia"/>
          <w:noProof/>
          <w:szCs w:val="24"/>
          <w:lang w:eastAsia="ru-RU"/>
        </w:rPr>
      </w:pPr>
      <w:hyperlink w:anchor="_Toc161740010" w:history="1">
        <w:r w:rsidR="000B1468" w:rsidRPr="000B1468">
          <w:rPr>
            <w:rStyle w:val="aff"/>
            <w:noProof/>
            <w:szCs w:val="24"/>
          </w:rPr>
          <w:t>4.3.2.</w:t>
        </w:r>
        <w:r w:rsidR="000B1468" w:rsidRPr="000B1468">
          <w:rPr>
            <w:rFonts w:eastAsiaTheme="minorEastAsia"/>
            <w:noProof/>
            <w:szCs w:val="24"/>
            <w:lang w:eastAsia="ru-RU"/>
          </w:rPr>
          <w:tab/>
        </w:r>
        <w:r w:rsidR="000B1468" w:rsidRPr="000B1468">
          <w:rPr>
            <w:rStyle w:val="aff"/>
            <w:noProof/>
            <w:szCs w:val="24"/>
          </w:rPr>
          <w:t>Процедура присвоения идентификационных кодов (номеров)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_Toc161740010 \h </w:instrText>
        </w:r>
        <w:r w:rsidR="000B1468" w:rsidRPr="000B1468">
          <w:rPr>
            <w:noProof/>
            <w:webHidden/>
            <w:szCs w:val="24"/>
          </w:rPr>
        </w:r>
        <w:r w:rsidR="000B1468" w:rsidRPr="000B1468">
          <w:rPr>
            <w:noProof/>
            <w:webHidden/>
            <w:szCs w:val="24"/>
          </w:rPr>
          <w:fldChar w:fldCharType="separate"/>
        </w:r>
        <w:r>
          <w:rPr>
            <w:noProof/>
            <w:webHidden/>
            <w:szCs w:val="24"/>
          </w:rPr>
          <w:t>71</w:t>
        </w:r>
        <w:r w:rsidR="000B1468" w:rsidRPr="000B1468">
          <w:rPr>
            <w:noProof/>
            <w:webHidden/>
            <w:szCs w:val="24"/>
          </w:rPr>
          <w:fldChar w:fldCharType="end"/>
        </w:r>
      </w:hyperlink>
    </w:p>
    <w:p w14:paraId="238E7E12" w14:textId="4167DDBE" w:rsidR="000B1468" w:rsidRPr="000B1468" w:rsidRDefault="000E3664" w:rsidP="000B1468">
      <w:pPr>
        <w:pStyle w:val="33"/>
        <w:rPr>
          <w:rFonts w:eastAsiaTheme="minorEastAsia"/>
          <w:noProof/>
          <w:szCs w:val="24"/>
          <w:lang w:eastAsia="ru-RU"/>
        </w:rPr>
      </w:pPr>
      <w:hyperlink w:anchor="_Toc161740011" w:history="1">
        <w:r w:rsidR="000B1468" w:rsidRPr="000B1468">
          <w:rPr>
            <w:rStyle w:val="aff"/>
            <w:noProof/>
            <w:szCs w:val="24"/>
            <w:lang w:eastAsia="ru-RU"/>
          </w:rPr>
          <w:t>4.3.3.</w:t>
        </w:r>
        <w:r w:rsidR="000B1468" w:rsidRPr="000B1468">
          <w:rPr>
            <w:rFonts w:eastAsiaTheme="minorEastAsia"/>
            <w:noProof/>
            <w:szCs w:val="24"/>
            <w:lang w:eastAsia="ru-RU"/>
          </w:rPr>
          <w:tab/>
        </w:r>
        <w:r w:rsidR="000B1468" w:rsidRPr="000B1468">
          <w:rPr>
            <w:rStyle w:val="aff"/>
            <w:noProof/>
            <w:szCs w:val="24"/>
          </w:rPr>
          <w:t>Процедура стратификации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_Toc161740011 \h </w:instrText>
        </w:r>
        <w:r w:rsidR="000B1468" w:rsidRPr="000B1468">
          <w:rPr>
            <w:noProof/>
            <w:webHidden/>
            <w:szCs w:val="24"/>
          </w:rPr>
        </w:r>
        <w:r w:rsidR="000B1468" w:rsidRPr="000B1468">
          <w:rPr>
            <w:noProof/>
            <w:webHidden/>
            <w:szCs w:val="24"/>
          </w:rPr>
          <w:fldChar w:fldCharType="separate"/>
        </w:r>
        <w:r>
          <w:rPr>
            <w:noProof/>
            <w:webHidden/>
            <w:szCs w:val="24"/>
          </w:rPr>
          <w:t>71</w:t>
        </w:r>
        <w:r w:rsidR="000B1468" w:rsidRPr="000B1468">
          <w:rPr>
            <w:noProof/>
            <w:webHidden/>
            <w:szCs w:val="24"/>
          </w:rPr>
          <w:fldChar w:fldCharType="end"/>
        </w:r>
      </w:hyperlink>
    </w:p>
    <w:p w14:paraId="2C872B6B" w14:textId="059C8FC6" w:rsidR="000B1468" w:rsidRPr="000B1468" w:rsidRDefault="000E3664" w:rsidP="000B1468">
      <w:pPr>
        <w:pStyle w:val="33"/>
        <w:rPr>
          <w:rFonts w:eastAsiaTheme="minorEastAsia"/>
          <w:noProof/>
          <w:szCs w:val="24"/>
          <w:lang w:eastAsia="ru-RU"/>
        </w:rPr>
      </w:pPr>
      <w:hyperlink w:anchor="_Toc161740012" w:history="1">
        <w:r w:rsidR="000B1468" w:rsidRPr="000B1468">
          <w:rPr>
            <w:rStyle w:val="aff"/>
            <w:noProof/>
            <w:szCs w:val="24"/>
          </w:rPr>
          <w:t>4.3.4.</w:t>
        </w:r>
        <w:r w:rsidR="000B1468" w:rsidRPr="000B1468">
          <w:rPr>
            <w:rFonts w:eastAsiaTheme="minorEastAsia"/>
            <w:noProof/>
            <w:szCs w:val="24"/>
            <w:lang w:eastAsia="ru-RU"/>
          </w:rPr>
          <w:tab/>
        </w:r>
        <w:r w:rsidR="000B1468" w:rsidRPr="000B1468">
          <w:rPr>
            <w:rStyle w:val="aff"/>
            <w:noProof/>
            <w:szCs w:val="24"/>
          </w:rPr>
          <w:t>Процедура рандомизации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_Toc161740012 \h </w:instrText>
        </w:r>
        <w:r w:rsidR="000B1468" w:rsidRPr="000B1468">
          <w:rPr>
            <w:noProof/>
            <w:webHidden/>
            <w:szCs w:val="24"/>
          </w:rPr>
        </w:r>
        <w:r w:rsidR="000B1468" w:rsidRPr="000B1468">
          <w:rPr>
            <w:noProof/>
            <w:webHidden/>
            <w:szCs w:val="24"/>
          </w:rPr>
          <w:fldChar w:fldCharType="separate"/>
        </w:r>
        <w:r>
          <w:rPr>
            <w:noProof/>
            <w:webHidden/>
            <w:szCs w:val="24"/>
          </w:rPr>
          <w:t>71</w:t>
        </w:r>
        <w:r w:rsidR="000B1468" w:rsidRPr="000B1468">
          <w:rPr>
            <w:noProof/>
            <w:webHidden/>
            <w:szCs w:val="24"/>
          </w:rPr>
          <w:fldChar w:fldCharType="end"/>
        </w:r>
      </w:hyperlink>
    </w:p>
    <w:p w14:paraId="58996829" w14:textId="71D5348E" w:rsidR="000B1468" w:rsidRPr="000B1468" w:rsidRDefault="000E3664" w:rsidP="000B1468">
      <w:pPr>
        <w:pStyle w:val="33"/>
        <w:rPr>
          <w:rFonts w:eastAsiaTheme="minorEastAsia"/>
          <w:noProof/>
          <w:szCs w:val="24"/>
          <w:lang w:eastAsia="ru-RU"/>
        </w:rPr>
      </w:pPr>
      <w:hyperlink w:anchor="_Toc161740013" w:history="1">
        <w:r w:rsidR="000B1468" w:rsidRPr="000B1468">
          <w:rPr>
            <w:rStyle w:val="aff"/>
            <w:noProof/>
            <w:szCs w:val="24"/>
          </w:rPr>
          <w:t>4.3.5.</w:t>
        </w:r>
        <w:r w:rsidR="000B1468" w:rsidRPr="000B1468">
          <w:rPr>
            <w:rFonts w:eastAsiaTheme="minorEastAsia"/>
            <w:noProof/>
            <w:szCs w:val="24"/>
            <w:lang w:eastAsia="ru-RU"/>
          </w:rPr>
          <w:tab/>
        </w:r>
        <w:r w:rsidR="000B1468" w:rsidRPr="000B1468">
          <w:rPr>
            <w:rStyle w:val="aff"/>
            <w:noProof/>
            <w:szCs w:val="24"/>
          </w:rPr>
          <w:t>Заслепление</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_Toc161740013 \h </w:instrText>
        </w:r>
        <w:r w:rsidR="000B1468" w:rsidRPr="000B1468">
          <w:rPr>
            <w:noProof/>
            <w:webHidden/>
            <w:szCs w:val="24"/>
          </w:rPr>
        </w:r>
        <w:r w:rsidR="000B1468" w:rsidRPr="000B1468">
          <w:rPr>
            <w:noProof/>
            <w:webHidden/>
            <w:szCs w:val="24"/>
          </w:rPr>
          <w:fldChar w:fldCharType="separate"/>
        </w:r>
        <w:r>
          <w:rPr>
            <w:noProof/>
            <w:webHidden/>
            <w:szCs w:val="24"/>
          </w:rPr>
          <w:t>73</w:t>
        </w:r>
        <w:r w:rsidR="000B1468" w:rsidRPr="000B1468">
          <w:rPr>
            <w:noProof/>
            <w:webHidden/>
            <w:szCs w:val="24"/>
          </w:rPr>
          <w:fldChar w:fldCharType="end"/>
        </w:r>
      </w:hyperlink>
    </w:p>
    <w:p w14:paraId="103DC0E4" w14:textId="1E7492D8" w:rsidR="000B1468" w:rsidRPr="000B1468" w:rsidRDefault="000E3664" w:rsidP="000B1468">
      <w:pPr>
        <w:pStyle w:val="23"/>
        <w:jc w:val="both"/>
        <w:rPr>
          <w:rFonts w:eastAsiaTheme="minorEastAsia"/>
          <w:noProof/>
          <w:szCs w:val="24"/>
          <w:lang w:eastAsia="ru-RU"/>
        </w:rPr>
      </w:pPr>
      <w:hyperlink w:anchor="_Toc161740014" w:history="1">
        <w:r w:rsidR="000B1468" w:rsidRPr="000B1468">
          <w:rPr>
            <w:rStyle w:val="aff"/>
            <w:noProof/>
            <w:szCs w:val="24"/>
          </w:rPr>
          <w:t>4.4.</w:t>
        </w:r>
        <w:r w:rsidR="000B1468" w:rsidRPr="000B1468">
          <w:rPr>
            <w:rFonts w:eastAsiaTheme="minorEastAsia"/>
            <w:noProof/>
            <w:szCs w:val="24"/>
            <w:lang w:eastAsia="ru-RU"/>
          </w:rPr>
          <w:tab/>
        </w:r>
        <w:r w:rsidR="000B1468" w:rsidRPr="000B1468">
          <w:rPr>
            <w:rStyle w:val="aff"/>
            <w:noProof/>
            <w:szCs w:val="24"/>
          </w:rPr>
          <w:t>Описание используемого в исследовании лечения, дозировки и схемы применения исследуемых продуктов. Описание лекарственной формы, упаковки и маркировки исследуемых продуктов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_Toc161740014 \h </w:instrText>
        </w:r>
        <w:r w:rsidR="000B1468" w:rsidRPr="000B1468">
          <w:rPr>
            <w:noProof/>
            <w:webHidden/>
            <w:szCs w:val="24"/>
          </w:rPr>
        </w:r>
        <w:r w:rsidR="000B1468" w:rsidRPr="000B1468">
          <w:rPr>
            <w:noProof/>
            <w:webHidden/>
            <w:szCs w:val="24"/>
          </w:rPr>
          <w:fldChar w:fldCharType="separate"/>
        </w:r>
        <w:r>
          <w:rPr>
            <w:noProof/>
            <w:webHidden/>
            <w:szCs w:val="24"/>
          </w:rPr>
          <w:t>73</w:t>
        </w:r>
        <w:r w:rsidR="000B1468" w:rsidRPr="000B1468">
          <w:rPr>
            <w:noProof/>
            <w:webHidden/>
            <w:szCs w:val="24"/>
          </w:rPr>
          <w:fldChar w:fldCharType="end"/>
        </w:r>
      </w:hyperlink>
    </w:p>
    <w:p w14:paraId="2C1DB60F" w14:textId="1280C36D" w:rsidR="000B1468" w:rsidRPr="000B1468" w:rsidRDefault="000E3664" w:rsidP="000B1468">
      <w:pPr>
        <w:pStyle w:val="33"/>
        <w:rPr>
          <w:rFonts w:eastAsiaTheme="minorEastAsia"/>
          <w:noProof/>
          <w:szCs w:val="24"/>
          <w:lang w:eastAsia="ru-RU"/>
        </w:rPr>
      </w:pPr>
      <w:hyperlink w:anchor="_Toc161740015" w:history="1">
        <w:r w:rsidR="000B1468" w:rsidRPr="000B1468">
          <w:rPr>
            <w:rStyle w:val="aff"/>
            <w:noProof/>
            <w:szCs w:val="24"/>
          </w:rPr>
          <w:t>4.4.1.</w:t>
        </w:r>
        <w:r w:rsidR="000B1468" w:rsidRPr="000B1468">
          <w:rPr>
            <w:rFonts w:eastAsiaTheme="minorEastAsia"/>
            <w:noProof/>
            <w:szCs w:val="24"/>
            <w:lang w:eastAsia="ru-RU"/>
          </w:rPr>
          <w:tab/>
        </w:r>
        <w:r w:rsidR="000B1468" w:rsidRPr="000B1468">
          <w:rPr>
            <w:rStyle w:val="aff"/>
            <w:noProof/>
            <w:szCs w:val="24"/>
          </w:rPr>
          <w:t>Описание используемого в исследовании лечения, дозировки и схемы применения исследуемых продуктов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_Toc161740015 \h </w:instrText>
        </w:r>
        <w:r w:rsidR="000B1468" w:rsidRPr="000B1468">
          <w:rPr>
            <w:noProof/>
            <w:webHidden/>
            <w:szCs w:val="24"/>
          </w:rPr>
        </w:r>
        <w:r w:rsidR="000B1468" w:rsidRPr="000B1468">
          <w:rPr>
            <w:noProof/>
            <w:webHidden/>
            <w:szCs w:val="24"/>
          </w:rPr>
          <w:fldChar w:fldCharType="separate"/>
        </w:r>
        <w:r>
          <w:rPr>
            <w:noProof/>
            <w:webHidden/>
            <w:szCs w:val="24"/>
          </w:rPr>
          <w:t>73</w:t>
        </w:r>
        <w:r w:rsidR="000B1468" w:rsidRPr="000B1468">
          <w:rPr>
            <w:noProof/>
            <w:webHidden/>
            <w:szCs w:val="24"/>
          </w:rPr>
          <w:fldChar w:fldCharType="end"/>
        </w:r>
      </w:hyperlink>
    </w:p>
    <w:p w14:paraId="0ADE1F04" w14:textId="58248905" w:rsidR="000B1468" w:rsidRPr="000B1468" w:rsidRDefault="000E3664" w:rsidP="000B1468">
      <w:pPr>
        <w:pStyle w:val="33"/>
        <w:rPr>
          <w:rFonts w:eastAsiaTheme="minorEastAsia"/>
          <w:noProof/>
          <w:szCs w:val="24"/>
          <w:lang w:eastAsia="ru-RU"/>
        </w:rPr>
      </w:pPr>
      <w:hyperlink w:anchor="_Toc161740016" w:history="1">
        <w:r w:rsidR="000B1468" w:rsidRPr="000B1468">
          <w:rPr>
            <w:rStyle w:val="aff"/>
            <w:noProof/>
            <w:szCs w:val="24"/>
          </w:rPr>
          <w:t>4.4.2.</w:t>
        </w:r>
        <w:r w:rsidR="000B1468" w:rsidRPr="000B1468">
          <w:rPr>
            <w:rFonts w:eastAsiaTheme="minorEastAsia"/>
            <w:noProof/>
            <w:szCs w:val="24"/>
            <w:lang w:eastAsia="ru-RU"/>
          </w:rPr>
          <w:tab/>
        </w:r>
        <w:r w:rsidR="000B1468" w:rsidRPr="000B1468">
          <w:rPr>
            <w:rStyle w:val="aff"/>
            <w:noProof/>
            <w:szCs w:val="24"/>
          </w:rPr>
          <w:t>Описание лекарственной формы, упаковки и маркировки исследуемых продуктов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_Toc161740016 \h </w:instrText>
        </w:r>
        <w:r w:rsidR="000B1468" w:rsidRPr="000B1468">
          <w:rPr>
            <w:noProof/>
            <w:webHidden/>
            <w:szCs w:val="24"/>
          </w:rPr>
        </w:r>
        <w:r w:rsidR="000B1468" w:rsidRPr="000B1468">
          <w:rPr>
            <w:noProof/>
            <w:webHidden/>
            <w:szCs w:val="24"/>
          </w:rPr>
          <w:fldChar w:fldCharType="separate"/>
        </w:r>
        <w:r>
          <w:rPr>
            <w:noProof/>
            <w:webHidden/>
            <w:szCs w:val="24"/>
          </w:rPr>
          <w:t>74</w:t>
        </w:r>
        <w:r w:rsidR="000B1468" w:rsidRPr="000B1468">
          <w:rPr>
            <w:noProof/>
            <w:webHidden/>
            <w:szCs w:val="24"/>
          </w:rPr>
          <w:fldChar w:fldCharType="end"/>
        </w:r>
      </w:hyperlink>
    </w:p>
    <w:p w14:paraId="06588D76" w14:textId="5CABF625" w:rsidR="000B1468" w:rsidRPr="000B1468" w:rsidRDefault="000E3664" w:rsidP="000B1468">
      <w:pPr>
        <w:pStyle w:val="41"/>
        <w:tabs>
          <w:tab w:val="right" w:leader="dot" w:pos="9346"/>
        </w:tabs>
        <w:jc w:val="both"/>
        <w:rPr>
          <w:rFonts w:eastAsiaTheme="minorEastAsia"/>
          <w:noProof/>
          <w:szCs w:val="24"/>
          <w:lang w:eastAsia="ru-RU"/>
        </w:rPr>
      </w:pPr>
      <w:hyperlink w:anchor="_Toc161740017" w:history="1">
        <w:r w:rsidR="000B1468" w:rsidRPr="000B1468">
          <w:rPr>
            <w:rStyle w:val="aff"/>
            <w:noProof/>
            <w:szCs w:val="24"/>
          </w:rPr>
          <w:t>4.4.2.1. Исследуемый препарат</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_Toc161740017 \h </w:instrText>
        </w:r>
        <w:r w:rsidR="000B1468" w:rsidRPr="000B1468">
          <w:rPr>
            <w:noProof/>
            <w:webHidden/>
            <w:szCs w:val="24"/>
          </w:rPr>
        </w:r>
        <w:r w:rsidR="000B1468" w:rsidRPr="000B1468">
          <w:rPr>
            <w:noProof/>
            <w:webHidden/>
            <w:szCs w:val="24"/>
          </w:rPr>
          <w:fldChar w:fldCharType="separate"/>
        </w:r>
        <w:r>
          <w:rPr>
            <w:noProof/>
            <w:webHidden/>
            <w:szCs w:val="24"/>
          </w:rPr>
          <w:t>74</w:t>
        </w:r>
        <w:r w:rsidR="000B1468" w:rsidRPr="000B1468">
          <w:rPr>
            <w:noProof/>
            <w:webHidden/>
            <w:szCs w:val="24"/>
          </w:rPr>
          <w:fldChar w:fldCharType="end"/>
        </w:r>
      </w:hyperlink>
    </w:p>
    <w:p w14:paraId="0E379367" w14:textId="6F381DE0" w:rsidR="000B1468" w:rsidRPr="000B1468" w:rsidRDefault="000E3664" w:rsidP="000B1468">
      <w:pPr>
        <w:pStyle w:val="41"/>
        <w:tabs>
          <w:tab w:val="right" w:leader="dot" w:pos="9346"/>
        </w:tabs>
        <w:jc w:val="both"/>
        <w:rPr>
          <w:rFonts w:eastAsiaTheme="minorEastAsia"/>
          <w:noProof/>
          <w:szCs w:val="24"/>
          <w:lang w:eastAsia="ru-RU"/>
        </w:rPr>
      </w:pPr>
      <w:hyperlink w:anchor="_Toc161740018" w:history="1">
        <w:r w:rsidR="000B1468" w:rsidRPr="000B1468">
          <w:rPr>
            <w:rStyle w:val="aff"/>
            <w:noProof/>
            <w:szCs w:val="24"/>
          </w:rPr>
          <w:t>4.4.2.2. Препарат сравнения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_Toc161740018 \h </w:instrText>
        </w:r>
        <w:r w:rsidR="000B1468" w:rsidRPr="000B1468">
          <w:rPr>
            <w:noProof/>
            <w:webHidden/>
            <w:szCs w:val="24"/>
          </w:rPr>
        </w:r>
        <w:r w:rsidR="000B1468" w:rsidRPr="000B1468">
          <w:rPr>
            <w:noProof/>
            <w:webHidden/>
            <w:szCs w:val="24"/>
          </w:rPr>
          <w:fldChar w:fldCharType="separate"/>
        </w:r>
        <w:r>
          <w:rPr>
            <w:noProof/>
            <w:webHidden/>
            <w:szCs w:val="24"/>
          </w:rPr>
          <w:t>75</w:t>
        </w:r>
        <w:r w:rsidR="000B1468" w:rsidRPr="000B1468">
          <w:rPr>
            <w:noProof/>
            <w:webHidden/>
            <w:szCs w:val="24"/>
          </w:rPr>
          <w:fldChar w:fldCharType="end"/>
        </w:r>
      </w:hyperlink>
    </w:p>
    <w:p w14:paraId="051E9E5A" w14:textId="45AA0CEE" w:rsidR="000B1468" w:rsidRPr="000B1468" w:rsidRDefault="000E3664" w:rsidP="000B1468">
      <w:pPr>
        <w:pStyle w:val="23"/>
        <w:jc w:val="both"/>
        <w:rPr>
          <w:rFonts w:eastAsiaTheme="minorEastAsia"/>
          <w:noProof/>
          <w:szCs w:val="24"/>
          <w:lang w:eastAsia="ru-RU"/>
        </w:rPr>
      </w:pPr>
      <w:hyperlink w:anchor="_Toc161740019" w:history="1">
        <w:r w:rsidR="000B1468" w:rsidRPr="000B1468">
          <w:rPr>
            <w:rStyle w:val="aff"/>
            <w:noProof/>
            <w:szCs w:val="24"/>
          </w:rPr>
          <w:t>4.5.</w:t>
        </w:r>
        <w:r w:rsidR="000B1468" w:rsidRPr="000B1468">
          <w:rPr>
            <w:rFonts w:eastAsiaTheme="minorEastAsia"/>
            <w:noProof/>
            <w:szCs w:val="24"/>
            <w:lang w:eastAsia="ru-RU"/>
          </w:rPr>
          <w:tab/>
        </w:r>
        <w:r w:rsidR="000B1468" w:rsidRPr="000B1468">
          <w:rPr>
            <w:rStyle w:val="aff"/>
            <w:noProof/>
            <w:szCs w:val="24"/>
          </w:rPr>
          <w:t>Ожидаемая продолжительность исследования и участия субъектов в исследовании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_Toc161740019 \h </w:instrText>
        </w:r>
        <w:r w:rsidR="000B1468" w:rsidRPr="000B1468">
          <w:rPr>
            <w:noProof/>
            <w:webHidden/>
            <w:szCs w:val="24"/>
          </w:rPr>
        </w:r>
        <w:r w:rsidR="000B1468" w:rsidRPr="000B1468">
          <w:rPr>
            <w:noProof/>
            <w:webHidden/>
            <w:szCs w:val="24"/>
          </w:rPr>
          <w:fldChar w:fldCharType="separate"/>
        </w:r>
        <w:r>
          <w:rPr>
            <w:noProof/>
            <w:webHidden/>
            <w:szCs w:val="24"/>
          </w:rPr>
          <w:t>76</w:t>
        </w:r>
        <w:r w:rsidR="000B1468" w:rsidRPr="000B1468">
          <w:rPr>
            <w:noProof/>
            <w:webHidden/>
            <w:szCs w:val="24"/>
          </w:rPr>
          <w:fldChar w:fldCharType="end"/>
        </w:r>
      </w:hyperlink>
    </w:p>
    <w:p w14:paraId="02ADA490" w14:textId="605C5F65" w:rsidR="000B1468" w:rsidRPr="000B1468" w:rsidRDefault="000E3664" w:rsidP="000B1468">
      <w:pPr>
        <w:pStyle w:val="23"/>
        <w:jc w:val="both"/>
        <w:rPr>
          <w:rFonts w:eastAsiaTheme="minorEastAsia"/>
          <w:noProof/>
          <w:szCs w:val="24"/>
          <w:lang w:eastAsia="ru-RU"/>
        </w:rPr>
      </w:pPr>
      <w:hyperlink w:anchor="_Toc161740020" w:history="1">
        <w:r w:rsidR="000B1468" w:rsidRPr="000B1468">
          <w:rPr>
            <w:rStyle w:val="aff"/>
            <w:noProof/>
            <w:szCs w:val="24"/>
          </w:rPr>
          <w:t>4.6.</w:t>
        </w:r>
        <w:r w:rsidR="000B1468" w:rsidRPr="000B1468">
          <w:rPr>
            <w:rFonts w:eastAsiaTheme="minorEastAsia"/>
            <w:noProof/>
            <w:szCs w:val="24"/>
            <w:lang w:eastAsia="ru-RU"/>
          </w:rPr>
          <w:tab/>
        </w:r>
        <w:r w:rsidR="000B1468" w:rsidRPr="000B1468">
          <w:rPr>
            <w:rStyle w:val="aff"/>
            <w:noProof/>
            <w:szCs w:val="24"/>
          </w:rPr>
          <w:t>Описание последовательности и продолжительности всех периодов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_Toc161740020 \h </w:instrText>
        </w:r>
        <w:r w:rsidR="000B1468" w:rsidRPr="000B1468">
          <w:rPr>
            <w:noProof/>
            <w:webHidden/>
            <w:szCs w:val="24"/>
          </w:rPr>
        </w:r>
        <w:r w:rsidR="000B1468" w:rsidRPr="000B1468">
          <w:rPr>
            <w:noProof/>
            <w:webHidden/>
            <w:szCs w:val="24"/>
          </w:rPr>
          <w:fldChar w:fldCharType="separate"/>
        </w:r>
        <w:r>
          <w:rPr>
            <w:noProof/>
            <w:webHidden/>
            <w:szCs w:val="24"/>
          </w:rPr>
          <w:t>77</w:t>
        </w:r>
        <w:r w:rsidR="000B1468" w:rsidRPr="000B1468">
          <w:rPr>
            <w:noProof/>
            <w:webHidden/>
            <w:szCs w:val="24"/>
          </w:rPr>
          <w:fldChar w:fldCharType="end"/>
        </w:r>
      </w:hyperlink>
    </w:p>
    <w:p w14:paraId="5A8ECED3" w14:textId="57F5AF39" w:rsidR="000B1468" w:rsidRPr="000B1468" w:rsidRDefault="000E3664" w:rsidP="000B1468">
      <w:pPr>
        <w:pStyle w:val="33"/>
        <w:rPr>
          <w:rFonts w:eastAsiaTheme="minorEastAsia"/>
          <w:noProof/>
          <w:szCs w:val="24"/>
          <w:lang w:eastAsia="ru-RU"/>
        </w:rPr>
      </w:pPr>
      <w:hyperlink w:anchor="_Toc161740021" w:history="1">
        <w:r w:rsidR="000B1468" w:rsidRPr="000B1468">
          <w:rPr>
            <w:rStyle w:val="aff"/>
            <w:noProof/>
            <w:szCs w:val="24"/>
          </w:rPr>
          <w:t>4.6.1.</w:t>
        </w:r>
        <w:r w:rsidR="000B1468" w:rsidRPr="000B1468">
          <w:rPr>
            <w:rFonts w:eastAsiaTheme="minorEastAsia"/>
            <w:noProof/>
            <w:szCs w:val="24"/>
            <w:lang w:eastAsia="ru-RU"/>
          </w:rPr>
          <w:tab/>
        </w:r>
        <w:r w:rsidR="000B1468" w:rsidRPr="000B1468">
          <w:rPr>
            <w:rStyle w:val="aff"/>
            <w:noProof/>
            <w:szCs w:val="24"/>
          </w:rPr>
          <w:t>Расписание визитов и график процедур</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_Toc161740021 \h </w:instrText>
        </w:r>
        <w:r w:rsidR="000B1468" w:rsidRPr="000B1468">
          <w:rPr>
            <w:noProof/>
            <w:webHidden/>
            <w:szCs w:val="24"/>
          </w:rPr>
        </w:r>
        <w:r w:rsidR="000B1468" w:rsidRPr="000B1468">
          <w:rPr>
            <w:noProof/>
            <w:webHidden/>
            <w:szCs w:val="24"/>
          </w:rPr>
          <w:fldChar w:fldCharType="separate"/>
        </w:r>
        <w:r>
          <w:rPr>
            <w:noProof/>
            <w:webHidden/>
            <w:szCs w:val="24"/>
          </w:rPr>
          <w:t>77</w:t>
        </w:r>
        <w:r w:rsidR="000B1468" w:rsidRPr="000B1468">
          <w:rPr>
            <w:noProof/>
            <w:webHidden/>
            <w:szCs w:val="24"/>
          </w:rPr>
          <w:fldChar w:fldCharType="end"/>
        </w:r>
      </w:hyperlink>
    </w:p>
    <w:p w14:paraId="33A15C6E" w14:textId="238A9401" w:rsidR="000B1468" w:rsidRPr="000B1468" w:rsidRDefault="000E3664" w:rsidP="000B1468">
      <w:pPr>
        <w:pStyle w:val="33"/>
        <w:rPr>
          <w:rFonts w:eastAsiaTheme="minorEastAsia"/>
          <w:noProof/>
          <w:szCs w:val="24"/>
          <w:lang w:eastAsia="ru-RU"/>
        </w:rPr>
      </w:pPr>
      <w:hyperlink w:anchor="_Toc161740022" w:history="1">
        <w:r w:rsidR="000B1468" w:rsidRPr="000B1468">
          <w:rPr>
            <w:rStyle w:val="aff"/>
            <w:noProof/>
            <w:szCs w:val="24"/>
          </w:rPr>
          <w:t>4.6.2.</w:t>
        </w:r>
        <w:r w:rsidR="000B1468" w:rsidRPr="000B1468">
          <w:rPr>
            <w:rFonts w:eastAsiaTheme="minorEastAsia"/>
            <w:noProof/>
            <w:szCs w:val="24"/>
            <w:lang w:eastAsia="ru-RU"/>
          </w:rPr>
          <w:tab/>
        </w:r>
        <w:r w:rsidR="000B1468" w:rsidRPr="000B1468">
          <w:rPr>
            <w:rStyle w:val="aff"/>
            <w:noProof/>
            <w:szCs w:val="24"/>
          </w:rPr>
          <w:t>Процедуры отдельных визитов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_Toc161740022 \h </w:instrText>
        </w:r>
        <w:r w:rsidR="000B1468" w:rsidRPr="000B1468">
          <w:rPr>
            <w:noProof/>
            <w:webHidden/>
            <w:szCs w:val="24"/>
          </w:rPr>
        </w:r>
        <w:r w:rsidR="000B1468" w:rsidRPr="000B1468">
          <w:rPr>
            <w:noProof/>
            <w:webHidden/>
            <w:szCs w:val="24"/>
          </w:rPr>
          <w:fldChar w:fldCharType="separate"/>
        </w:r>
        <w:r>
          <w:rPr>
            <w:noProof/>
            <w:webHidden/>
            <w:szCs w:val="24"/>
          </w:rPr>
          <w:t>82</w:t>
        </w:r>
        <w:r w:rsidR="000B1468" w:rsidRPr="000B1468">
          <w:rPr>
            <w:noProof/>
            <w:webHidden/>
            <w:szCs w:val="24"/>
          </w:rPr>
          <w:fldChar w:fldCharType="end"/>
        </w:r>
      </w:hyperlink>
    </w:p>
    <w:p w14:paraId="5063C865" w14:textId="7E89BFF3" w:rsidR="000B1468" w:rsidRPr="000B1468" w:rsidRDefault="000E3664" w:rsidP="000B1468">
      <w:pPr>
        <w:pStyle w:val="41"/>
        <w:tabs>
          <w:tab w:val="right" w:leader="dot" w:pos="9346"/>
        </w:tabs>
        <w:jc w:val="both"/>
        <w:rPr>
          <w:rFonts w:eastAsiaTheme="minorEastAsia"/>
          <w:noProof/>
          <w:szCs w:val="24"/>
          <w:lang w:eastAsia="ru-RU"/>
        </w:rPr>
      </w:pPr>
      <w:hyperlink w:anchor="_Toc161740023" w:history="1">
        <w:r w:rsidR="000B1468" w:rsidRPr="000B1468">
          <w:rPr>
            <w:rStyle w:val="aff"/>
            <w:noProof/>
            <w:szCs w:val="24"/>
          </w:rPr>
          <w:t>4.6.2.1. Скрининг-период</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_Toc161740023 \h </w:instrText>
        </w:r>
        <w:r w:rsidR="000B1468" w:rsidRPr="000B1468">
          <w:rPr>
            <w:noProof/>
            <w:webHidden/>
            <w:szCs w:val="24"/>
          </w:rPr>
        </w:r>
        <w:r w:rsidR="000B1468" w:rsidRPr="000B1468">
          <w:rPr>
            <w:noProof/>
            <w:webHidden/>
            <w:szCs w:val="24"/>
          </w:rPr>
          <w:fldChar w:fldCharType="separate"/>
        </w:r>
        <w:r>
          <w:rPr>
            <w:noProof/>
            <w:webHidden/>
            <w:szCs w:val="24"/>
          </w:rPr>
          <w:t>82</w:t>
        </w:r>
        <w:r w:rsidR="000B1468" w:rsidRPr="000B1468">
          <w:rPr>
            <w:noProof/>
            <w:webHidden/>
            <w:szCs w:val="24"/>
          </w:rPr>
          <w:fldChar w:fldCharType="end"/>
        </w:r>
      </w:hyperlink>
    </w:p>
    <w:p w14:paraId="1F0B9BC4" w14:textId="5DA868A3" w:rsidR="000B1468" w:rsidRPr="000B1468" w:rsidRDefault="000E3664" w:rsidP="000B1468">
      <w:pPr>
        <w:pStyle w:val="41"/>
        <w:tabs>
          <w:tab w:val="right" w:leader="dot" w:pos="9346"/>
        </w:tabs>
        <w:jc w:val="both"/>
        <w:rPr>
          <w:rFonts w:eastAsiaTheme="minorEastAsia"/>
          <w:noProof/>
          <w:szCs w:val="24"/>
          <w:lang w:eastAsia="ru-RU"/>
        </w:rPr>
      </w:pPr>
      <w:hyperlink w:anchor="_Toc161740024" w:history="1">
        <w:r w:rsidR="000B1468" w:rsidRPr="000B1468">
          <w:rPr>
            <w:rStyle w:val="aff"/>
            <w:noProof/>
            <w:szCs w:val="24"/>
          </w:rPr>
          <w:t>4.6.2.2. Визиты Периода оценки ФК</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_Toc161740024 \h </w:instrText>
        </w:r>
        <w:r w:rsidR="000B1468" w:rsidRPr="000B1468">
          <w:rPr>
            <w:noProof/>
            <w:webHidden/>
            <w:szCs w:val="24"/>
          </w:rPr>
        </w:r>
        <w:r w:rsidR="000B1468" w:rsidRPr="000B1468">
          <w:rPr>
            <w:noProof/>
            <w:webHidden/>
            <w:szCs w:val="24"/>
          </w:rPr>
          <w:fldChar w:fldCharType="separate"/>
        </w:r>
        <w:r>
          <w:rPr>
            <w:noProof/>
            <w:webHidden/>
            <w:szCs w:val="24"/>
          </w:rPr>
          <w:t>84</w:t>
        </w:r>
        <w:r w:rsidR="000B1468" w:rsidRPr="000B1468">
          <w:rPr>
            <w:noProof/>
            <w:webHidden/>
            <w:szCs w:val="24"/>
          </w:rPr>
          <w:fldChar w:fldCharType="end"/>
        </w:r>
      </w:hyperlink>
    </w:p>
    <w:p w14:paraId="1B637636" w14:textId="75AF830F" w:rsidR="000B1468" w:rsidRPr="000B1468" w:rsidRDefault="000E3664" w:rsidP="000B1468">
      <w:pPr>
        <w:pStyle w:val="41"/>
        <w:tabs>
          <w:tab w:val="right" w:leader="dot" w:pos="9346"/>
        </w:tabs>
        <w:jc w:val="both"/>
        <w:rPr>
          <w:rFonts w:eastAsiaTheme="minorEastAsia"/>
          <w:noProof/>
          <w:szCs w:val="24"/>
          <w:lang w:eastAsia="ru-RU"/>
        </w:rPr>
      </w:pPr>
      <w:hyperlink w:anchor="_Toc161740025" w:history="1">
        <w:r w:rsidR="000B1468" w:rsidRPr="000B1468">
          <w:rPr>
            <w:rStyle w:val="aff"/>
            <w:noProof/>
            <w:szCs w:val="24"/>
          </w:rPr>
          <w:t>4.6.2.3. Визиты периода последующего наблюдения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_Toc161740025 \h </w:instrText>
        </w:r>
        <w:r w:rsidR="000B1468" w:rsidRPr="000B1468">
          <w:rPr>
            <w:noProof/>
            <w:webHidden/>
            <w:szCs w:val="24"/>
          </w:rPr>
        </w:r>
        <w:r w:rsidR="000B1468" w:rsidRPr="000B1468">
          <w:rPr>
            <w:noProof/>
            <w:webHidden/>
            <w:szCs w:val="24"/>
          </w:rPr>
          <w:fldChar w:fldCharType="separate"/>
        </w:r>
        <w:r>
          <w:rPr>
            <w:noProof/>
            <w:webHidden/>
            <w:szCs w:val="24"/>
          </w:rPr>
          <w:t>86</w:t>
        </w:r>
        <w:r w:rsidR="000B1468" w:rsidRPr="000B1468">
          <w:rPr>
            <w:noProof/>
            <w:webHidden/>
            <w:szCs w:val="24"/>
          </w:rPr>
          <w:fldChar w:fldCharType="end"/>
        </w:r>
      </w:hyperlink>
    </w:p>
    <w:p w14:paraId="51BABE72" w14:textId="67109E8F" w:rsidR="000B1468" w:rsidRPr="000B1468" w:rsidRDefault="000E3664" w:rsidP="000B1468">
      <w:pPr>
        <w:pStyle w:val="41"/>
        <w:tabs>
          <w:tab w:val="right" w:leader="dot" w:pos="9346"/>
        </w:tabs>
        <w:jc w:val="both"/>
        <w:rPr>
          <w:rFonts w:eastAsiaTheme="minorEastAsia"/>
          <w:noProof/>
          <w:szCs w:val="24"/>
          <w:lang w:eastAsia="ru-RU"/>
        </w:rPr>
      </w:pPr>
      <w:hyperlink w:anchor="_Toc161740026" w:history="1">
        <w:r w:rsidR="000B1468" w:rsidRPr="000B1468">
          <w:rPr>
            <w:rStyle w:val="aff"/>
            <w:noProof/>
            <w:szCs w:val="24"/>
          </w:rPr>
          <w:t>4.6.2.4. Визит при досрочном выбывании / дополнительный визит при досрочном выбывании / внеплановый визит</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_Toc161740026 \h </w:instrText>
        </w:r>
        <w:r w:rsidR="000B1468" w:rsidRPr="000B1468">
          <w:rPr>
            <w:noProof/>
            <w:webHidden/>
            <w:szCs w:val="24"/>
          </w:rPr>
        </w:r>
        <w:r w:rsidR="000B1468" w:rsidRPr="000B1468">
          <w:rPr>
            <w:noProof/>
            <w:webHidden/>
            <w:szCs w:val="24"/>
          </w:rPr>
          <w:fldChar w:fldCharType="separate"/>
        </w:r>
        <w:r>
          <w:rPr>
            <w:noProof/>
            <w:webHidden/>
            <w:szCs w:val="24"/>
          </w:rPr>
          <w:t>87</w:t>
        </w:r>
        <w:r w:rsidR="000B1468" w:rsidRPr="000B1468">
          <w:rPr>
            <w:noProof/>
            <w:webHidden/>
            <w:szCs w:val="24"/>
          </w:rPr>
          <w:fldChar w:fldCharType="end"/>
        </w:r>
      </w:hyperlink>
    </w:p>
    <w:p w14:paraId="04290A89" w14:textId="222275CE" w:rsidR="000B1468" w:rsidRPr="000B1468" w:rsidRDefault="000E3664" w:rsidP="000B1468">
      <w:pPr>
        <w:pStyle w:val="41"/>
        <w:tabs>
          <w:tab w:val="right" w:leader="dot" w:pos="9346"/>
        </w:tabs>
        <w:jc w:val="both"/>
        <w:rPr>
          <w:rFonts w:eastAsiaTheme="minorEastAsia"/>
          <w:noProof/>
          <w:szCs w:val="24"/>
          <w:lang w:eastAsia="ru-RU"/>
        </w:rPr>
      </w:pPr>
      <w:hyperlink w:anchor="_Toc161740027" w:history="1">
        <w:r w:rsidR="000B1468" w:rsidRPr="000B1468">
          <w:rPr>
            <w:rStyle w:val="aff"/>
            <w:noProof/>
            <w:szCs w:val="24"/>
          </w:rPr>
          <w:t>4.6.2.5. Завершение участия в исследовании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_Toc161740027 \h </w:instrText>
        </w:r>
        <w:r w:rsidR="000B1468" w:rsidRPr="000B1468">
          <w:rPr>
            <w:noProof/>
            <w:webHidden/>
            <w:szCs w:val="24"/>
          </w:rPr>
        </w:r>
        <w:r w:rsidR="000B1468" w:rsidRPr="000B1468">
          <w:rPr>
            <w:noProof/>
            <w:webHidden/>
            <w:szCs w:val="24"/>
          </w:rPr>
          <w:fldChar w:fldCharType="separate"/>
        </w:r>
        <w:r>
          <w:rPr>
            <w:noProof/>
            <w:webHidden/>
            <w:szCs w:val="24"/>
          </w:rPr>
          <w:t>88</w:t>
        </w:r>
        <w:r w:rsidR="000B1468" w:rsidRPr="000B1468">
          <w:rPr>
            <w:noProof/>
            <w:webHidden/>
            <w:szCs w:val="24"/>
          </w:rPr>
          <w:fldChar w:fldCharType="end"/>
        </w:r>
      </w:hyperlink>
    </w:p>
    <w:p w14:paraId="3585EB8F" w14:textId="7B1309B4" w:rsidR="000B1468" w:rsidRPr="000B1468" w:rsidRDefault="000E3664" w:rsidP="000B1468">
      <w:pPr>
        <w:pStyle w:val="23"/>
        <w:jc w:val="both"/>
        <w:rPr>
          <w:rFonts w:eastAsiaTheme="minorEastAsia"/>
          <w:noProof/>
          <w:szCs w:val="24"/>
          <w:lang w:eastAsia="ru-RU"/>
        </w:rPr>
      </w:pPr>
      <w:hyperlink w:anchor="_Toc161740028" w:history="1">
        <w:r w:rsidR="000B1468" w:rsidRPr="000B1468">
          <w:rPr>
            <w:rStyle w:val="aff"/>
            <w:noProof/>
            <w:szCs w:val="24"/>
          </w:rPr>
          <w:t>4.7.</w:t>
        </w:r>
        <w:r w:rsidR="000B1468" w:rsidRPr="000B1468">
          <w:rPr>
            <w:rFonts w:eastAsiaTheme="minorEastAsia"/>
            <w:noProof/>
            <w:szCs w:val="24"/>
            <w:lang w:eastAsia="ru-RU"/>
          </w:rPr>
          <w:tab/>
        </w:r>
        <w:r w:rsidR="000B1468" w:rsidRPr="000B1468">
          <w:rPr>
            <w:rStyle w:val="aff"/>
            <w:noProof/>
            <w:szCs w:val="24"/>
          </w:rPr>
          <w:t>Описание отдельных процедур в исследовании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_Toc161740028 \h </w:instrText>
        </w:r>
        <w:r w:rsidR="000B1468" w:rsidRPr="000B1468">
          <w:rPr>
            <w:noProof/>
            <w:webHidden/>
            <w:szCs w:val="24"/>
          </w:rPr>
        </w:r>
        <w:r w:rsidR="000B1468" w:rsidRPr="000B1468">
          <w:rPr>
            <w:noProof/>
            <w:webHidden/>
            <w:szCs w:val="24"/>
          </w:rPr>
          <w:fldChar w:fldCharType="separate"/>
        </w:r>
        <w:r>
          <w:rPr>
            <w:noProof/>
            <w:webHidden/>
            <w:szCs w:val="24"/>
          </w:rPr>
          <w:t>88</w:t>
        </w:r>
        <w:r w:rsidR="000B1468" w:rsidRPr="000B1468">
          <w:rPr>
            <w:noProof/>
            <w:webHidden/>
            <w:szCs w:val="24"/>
          </w:rPr>
          <w:fldChar w:fldCharType="end"/>
        </w:r>
      </w:hyperlink>
    </w:p>
    <w:p w14:paraId="6DAA92DB" w14:textId="4E333F2B" w:rsidR="000B1468" w:rsidRPr="000B1468" w:rsidRDefault="000E3664" w:rsidP="000B1468">
      <w:pPr>
        <w:pStyle w:val="33"/>
        <w:rPr>
          <w:rFonts w:eastAsiaTheme="minorEastAsia"/>
          <w:noProof/>
          <w:szCs w:val="24"/>
          <w:lang w:eastAsia="ru-RU"/>
        </w:rPr>
      </w:pPr>
      <w:hyperlink w:anchor="_Toc161740029" w:history="1">
        <w:r w:rsidR="000B1468" w:rsidRPr="000B1468">
          <w:rPr>
            <w:rStyle w:val="aff"/>
            <w:noProof/>
            <w:szCs w:val="24"/>
            <w:lang w:eastAsia="ru-RU"/>
          </w:rPr>
          <w:t>4.7.1.</w:t>
        </w:r>
        <w:r w:rsidR="000B1468" w:rsidRPr="000B1468">
          <w:rPr>
            <w:rFonts w:eastAsiaTheme="minorEastAsia"/>
            <w:noProof/>
            <w:szCs w:val="24"/>
            <w:lang w:eastAsia="ru-RU"/>
          </w:rPr>
          <w:tab/>
        </w:r>
        <w:r w:rsidR="000B1468" w:rsidRPr="000B1468">
          <w:rPr>
            <w:rStyle w:val="aff"/>
            <w:noProof/>
            <w:szCs w:val="24"/>
            <w:lang w:eastAsia="ru-RU"/>
          </w:rPr>
          <w:t>Процедура информированного согласия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_Toc161740029 \h </w:instrText>
        </w:r>
        <w:r w:rsidR="000B1468" w:rsidRPr="000B1468">
          <w:rPr>
            <w:noProof/>
            <w:webHidden/>
            <w:szCs w:val="24"/>
          </w:rPr>
        </w:r>
        <w:r w:rsidR="000B1468" w:rsidRPr="000B1468">
          <w:rPr>
            <w:noProof/>
            <w:webHidden/>
            <w:szCs w:val="24"/>
          </w:rPr>
          <w:fldChar w:fldCharType="separate"/>
        </w:r>
        <w:r>
          <w:rPr>
            <w:noProof/>
            <w:webHidden/>
            <w:szCs w:val="24"/>
          </w:rPr>
          <w:t>91</w:t>
        </w:r>
        <w:r w:rsidR="000B1468" w:rsidRPr="000B1468">
          <w:rPr>
            <w:noProof/>
            <w:webHidden/>
            <w:szCs w:val="24"/>
          </w:rPr>
          <w:fldChar w:fldCharType="end"/>
        </w:r>
      </w:hyperlink>
    </w:p>
    <w:p w14:paraId="43D0C775" w14:textId="0DA5B827" w:rsidR="000B1468" w:rsidRPr="000B1468" w:rsidRDefault="000E3664" w:rsidP="000B1468">
      <w:pPr>
        <w:pStyle w:val="33"/>
        <w:rPr>
          <w:rFonts w:eastAsiaTheme="minorEastAsia"/>
          <w:noProof/>
          <w:szCs w:val="24"/>
          <w:lang w:eastAsia="ru-RU"/>
        </w:rPr>
      </w:pPr>
      <w:hyperlink w:anchor="_Toc161740030" w:history="1">
        <w:r w:rsidR="000B1468" w:rsidRPr="000B1468">
          <w:rPr>
            <w:rStyle w:val="aff"/>
            <w:noProof/>
            <w:szCs w:val="24"/>
            <w:lang w:eastAsia="ru-RU"/>
          </w:rPr>
          <w:t>4.7.2.</w:t>
        </w:r>
        <w:r w:rsidR="000B1468" w:rsidRPr="000B1468">
          <w:rPr>
            <w:rFonts w:eastAsiaTheme="minorEastAsia"/>
            <w:noProof/>
            <w:szCs w:val="24"/>
            <w:lang w:eastAsia="ru-RU"/>
          </w:rPr>
          <w:tab/>
        </w:r>
        <w:r w:rsidR="000B1468" w:rsidRPr="000B1468">
          <w:rPr>
            <w:rStyle w:val="aff"/>
            <w:noProof/>
            <w:szCs w:val="24"/>
            <w:lang w:eastAsia="ru-RU"/>
          </w:rPr>
          <w:t>Сбор медицинского анамнеза и демографических данных</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_Toc161740030 \h </w:instrText>
        </w:r>
        <w:r w:rsidR="000B1468" w:rsidRPr="000B1468">
          <w:rPr>
            <w:noProof/>
            <w:webHidden/>
            <w:szCs w:val="24"/>
          </w:rPr>
        </w:r>
        <w:r w:rsidR="000B1468" w:rsidRPr="000B1468">
          <w:rPr>
            <w:noProof/>
            <w:webHidden/>
            <w:szCs w:val="24"/>
          </w:rPr>
          <w:fldChar w:fldCharType="separate"/>
        </w:r>
        <w:r>
          <w:rPr>
            <w:noProof/>
            <w:webHidden/>
            <w:szCs w:val="24"/>
          </w:rPr>
          <w:t>92</w:t>
        </w:r>
        <w:r w:rsidR="000B1468" w:rsidRPr="000B1468">
          <w:rPr>
            <w:noProof/>
            <w:webHidden/>
            <w:szCs w:val="24"/>
          </w:rPr>
          <w:fldChar w:fldCharType="end"/>
        </w:r>
      </w:hyperlink>
    </w:p>
    <w:p w14:paraId="3B809C8F" w14:textId="0800F38F" w:rsidR="000B1468" w:rsidRPr="000B1468" w:rsidRDefault="000E3664" w:rsidP="000B1468">
      <w:pPr>
        <w:pStyle w:val="33"/>
        <w:rPr>
          <w:rFonts w:eastAsiaTheme="minorEastAsia"/>
          <w:noProof/>
          <w:szCs w:val="24"/>
          <w:lang w:eastAsia="ru-RU"/>
        </w:rPr>
      </w:pPr>
      <w:hyperlink w:anchor="_Toc161740031" w:history="1">
        <w:r w:rsidR="000B1468" w:rsidRPr="000B1468">
          <w:rPr>
            <w:rStyle w:val="aff"/>
            <w:noProof/>
            <w:szCs w:val="24"/>
            <w:lang w:eastAsia="ru-RU"/>
          </w:rPr>
          <w:t>4.7.3.</w:t>
        </w:r>
        <w:r w:rsidR="000B1468" w:rsidRPr="000B1468">
          <w:rPr>
            <w:rFonts w:eastAsiaTheme="minorEastAsia"/>
            <w:noProof/>
            <w:szCs w:val="24"/>
            <w:lang w:eastAsia="ru-RU"/>
          </w:rPr>
          <w:tab/>
        </w:r>
        <w:r w:rsidR="000B1468" w:rsidRPr="000B1468">
          <w:rPr>
            <w:rStyle w:val="aff"/>
            <w:noProof/>
            <w:szCs w:val="24"/>
            <w:lang w:eastAsia="ru-RU"/>
          </w:rPr>
          <w:t>Антропометрические показатели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_Toc161740031 \h </w:instrText>
        </w:r>
        <w:r w:rsidR="000B1468" w:rsidRPr="000B1468">
          <w:rPr>
            <w:noProof/>
            <w:webHidden/>
            <w:szCs w:val="24"/>
          </w:rPr>
        </w:r>
        <w:r w:rsidR="000B1468" w:rsidRPr="000B1468">
          <w:rPr>
            <w:noProof/>
            <w:webHidden/>
            <w:szCs w:val="24"/>
          </w:rPr>
          <w:fldChar w:fldCharType="separate"/>
        </w:r>
        <w:r>
          <w:rPr>
            <w:noProof/>
            <w:webHidden/>
            <w:szCs w:val="24"/>
          </w:rPr>
          <w:t>93</w:t>
        </w:r>
        <w:r w:rsidR="000B1468" w:rsidRPr="000B1468">
          <w:rPr>
            <w:noProof/>
            <w:webHidden/>
            <w:szCs w:val="24"/>
          </w:rPr>
          <w:fldChar w:fldCharType="end"/>
        </w:r>
      </w:hyperlink>
    </w:p>
    <w:p w14:paraId="5002F79C" w14:textId="50E80B42" w:rsidR="000B1468" w:rsidRPr="000B1468" w:rsidRDefault="000E3664" w:rsidP="000B1468">
      <w:pPr>
        <w:pStyle w:val="33"/>
        <w:rPr>
          <w:rFonts w:eastAsiaTheme="minorEastAsia"/>
          <w:noProof/>
          <w:szCs w:val="24"/>
          <w:lang w:eastAsia="ru-RU"/>
        </w:rPr>
      </w:pPr>
      <w:hyperlink w:anchor="_Toc161740032" w:history="1">
        <w:r w:rsidR="000B1468" w:rsidRPr="000B1468">
          <w:rPr>
            <w:rStyle w:val="aff"/>
            <w:noProof/>
            <w:szCs w:val="24"/>
            <w:lang w:eastAsia="ru-RU"/>
          </w:rPr>
          <w:t>4.7.4.</w:t>
        </w:r>
        <w:r w:rsidR="000B1468" w:rsidRPr="000B1468">
          <w:rPr>
            <w:rFonts w:eastAsiaTheme="minorEastAsia"/>
            <w:noProof/>
            <w:szCs w:val="24"/>
            <w:lang w:eastAsia="ru-RU"/>
          </w:rPr>
          <w:tab/>
        </w:r>
        <w:r w:rsidR="000B1468" w:rsidRPr="000B1468">
          <w:rPr>
            <w:rStyle w:val="aff"/>
            <w:noProof/>
            <w:szCs w:val="24"/>
            <w:lang w:eastAsia="ru-RU"/>
          </w:rPr>
          <w:t>Физикальное обследование</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_Toc161740032 \h </w:instrText>
        </w:r>
        <w:r w:rsidR="000B1468" w:rsidRPr="000B1468">
          <w:rPr>
            <w:noProof/>
            <w:webHidden/>
            <w:szCs w:val="24"/>
          </w:rPr>
        </w:r>
        <w:r w:rsidR="000B1468" w:rsidRPr="000B1468">
          <w:rPr>
            <w:noProof/>
            <w:webHidden/>
            <w:szCs w:val="24"/>
          </w:rPr>
          <w:fldChar w:fldCharType="separate"/>
        </w:r>
        <w:r>
          <w:rPr>
            <w:noProof/>
            <w:webHidden/>
            <w:szCs w:val="24"/>
          </w:rPr>
          <w:t>93</w:t>
        </w:r>
        <w:r w:rsidR="000B1468" w:rsidRPr="000B1468">
          <w:rPr>
            <w:noProof/>
            <w:webHidden/>
            <w:szCs w:val="24"/>
          </w:rPr>
          <w:fldChar w:fldCharType="end"/>
        </w:r>
      </w:hyperlink>
    </w:p>
    <w:p w14:paraId="1CE1F776" w14:textId="61952403" w:rsidR="000B1468" w:rsidRPr="000B1468" w:rsidRDefault="000E3664" w:rsidP="000B1468">
      <w:pPr>
        <w:pStyle w:val="33"/>
        <w:rPr>
          <w:rFonts w:eastAsiaTheme="minorEastAsia"/>
          <w:noProof/>
          <w:szCs w:val="24"/>
          <w:lang w:eastAsia="ru-RU"/>
        </w:rPr>
      </w:pPr>
      <w:hyperlink w:anchor="_Toc161740033" w:history="1">
        <w:r w:rsidR="000B1468" w:rsidRPr="000B1468">
          <w:rPr>
            <w:rStyle w:val="aff"/>
            <w:noProof/>
            <w:szCs w:val="24"/>
            <w:lang w:eastAsia="ru-RU"/>
          </w:rPr>
          <w:t>4.7.5.</w:t>
        </w:r>
        <w:r w:rsidR="000B1468" w:rsidRPr="000B1468">
          <w:rPr>
            <w:rFonts w:eastAsiaTheme="minorEastAsia"/>
            <w:noProof/>
            <w:szCs w:val="24"/>
            <w:lang w:eastAsia="ru-RU"/>
          </w:rPr>
          <w:tab/>
        </w:r>
        <w:r w:rsidR="000B1468" w:rsidRPr="000B1468">
          <w:rPr>
            <w:rStyle w:val="aff"/>
            <w:noProof/>
            <w:szCs w:val="24"/>
            <w:lang w:eastAsia="ru-RU"/>
          </w:rPr>
          <w:t>Жизненно-важные показатели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_Toc161740033 \h </w:instrText>
        </w:r>
        <w:r w:rsidR="000B1468" w:rsidRPr="000B1468">
          <w:rPr>
            <w:noProof/>
            <w:webHidden/>
            <w:szCs w:val="24"/>
          </w:rPr>
        </w:r>
        <w:r w:rsidR="000B1468" w:rsidRPr="000B1468">
          <w:rPr>
            <w:noProof/>
            <w:webHidden/>
            <w:szCs w:val="24"/>
          </w:rPr>
          <w:fldChar w:fldCharType="separate"/>
        </w:r>
        <w:r>
          <w:rPr>
            <w:noProof/>
            <w:webHidden/>
            <w:szCs w:val="24"/>
          </w:rPr>
          <w:t>94</w:t>
        </w:r>
        <w:r w:rsidR="000B1468" w:rsidRPr="000B1468">
          <w:rPr>
            <w:noProof/>
            <w:webHidden/>
            <w:szCs w:val="24"/>
          </w:rPr>
          <w:fldChar w:fldCharType="end"/>
        </w:r>
      </w:hyperlink>
    </w:p>
    <w:p w14:paraId="23DF30E7" w14:textId="0283A7E4" w:rsidR="000B1468" w:rsidRPr="000B1468" w:rsidRDefault="000E3664" w:rsidP="000B1468">
      <w:pPr>
        <w:pStyle w:val="33"/>
        <w:rPr>
          <w:rFonts w:eastAsiaTheme="minorEastAsia"/>
          <w:noProof/>
          <w:szCs w:val="24"/>
          <w:lang w:eastAsia="ru-RU"/>
        </w:rPr>
      </w:pPr>
      <w:hyperlink w:anchor="_Toc161740034" w:history="1">
        <w:r w:rsidR="000B1468" w:rsidRPr="000B1468">
          <w:rPr>
            <w:rStyle w:val="aff"/>
            <w:noProof/>
            <w:szCs w:val="24"/>
            <w:lang w:eastAsia="ru-RU"/>
          </w:rPr>
          <w:t>4.7.6.</w:t>
        </w:r>
        <w:r w:rsidR="000B1468" w:rsidRPr="000B1468">
          <w:rPr>
            <w:rFonts w:eastAsiaTheme="minorEastAsia"/>
            <w:noProof/>
            <w:szCs w:val="24"/>
            <w:lang w:eastAsia="ru-RU"/>
          </w:rPr>
          <w:tab/>
        </w:r>
        <w:r w:rsidR="000B1468" w:rsidRPr="000B1468">
          <w:rPr>
            <w:rStyle w:val="aff"/>
            <w:noProof/>
            <w:szCs w:val="24"/>
            <w:lang w:eastAsia="ru-RU"/>
          </w:rPr>
          <w:t>Лабораторные анализы</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_Toc161740034 \h </w:instrText>
        </w:r>
        <w:r w:rsidR="000B1468" w:rsidRPr="000B1468">
          <w:rPr>
            <w:noProof/>
            <w:webHidden/>
            <w:szCs w:val="24"/>
          </w:rPr>
        </w:r>
        <w:r w:rsidR="000B1468" w:rsidRPr="000B1468">
          <w:rPr>
            <w:noProof/>
            <w:webHidden/>
            <w:szCs w:val="24"/>
          </w:rPr>
          <w:fldChar w:fldCharType="separate"/>
        </w:r>
        <w:r>
          <w:rPr>
            <w:noProof/>
            <w:webHidden/>
            <w:szCs w:val="24"/>
          </w:rPr>
          <w:t>94</w:t>
        </w:r>
        <w:r w:rsidR="000B1468" w:rsidRPr="000B1468">
          <w:rPr>
            <w:noProof/>
            <w:webHidden/>
            <w:szCs w:val="24"/>
          </w:rPr>
          <w:fldChar w:fldCharType="end"/>
        </w:r>
      </w:hyperlink>
    </w:p>
    <w:p w14:paraId="4463C8E3" w14:textId="3260A22B" w:rsidR="000B1468" w:rsidRPr="000B1468" w:rsidRDefault="000E3664" w:rsidP="000B1468">
      <w:pPr>
        <w:pStyle w:val="41"/>
        <w:tabs>
          <w:tab w:val="right" w:leader="dot" w:pos="9346"/>
        </w:tabs>
        <w:jc w:val="both"/>
        <w:rPr>
          <w:rFonts w:eastAsiaTheme="minorEastAsia"/>
          <w:noProof/>
          <w:szCs w:val="24"/>
          <w:lang w:eastAsia="ru-RU"/>
        </w:rPr>
      </w:pPr>
      <w:hyperlink w:anchor="_Toc161740035" w:history="1">
        <w:r w:rsidR="000B1468" w:rsidRPr="000B1468">
          <w:rPr>
            <w:rStyle w:val="aff"/>
            <w:noProof/>
            <w:szCs w:val="24"/>
          </w:rPr>
          <w:t>4.7.6.1. Клинический анализ крови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_Toc161740035 \h </w:instrText>
        </w:r>
        <w:r w:rsidR="000B1468" w:rsidRPr="000B1468">
          <w:rPr>
            <w:noProof/>
            <w:webHidden/>
            <w:szCs w:val="24"/>
          </w:rPr>
        </w:r>
        <w:r w:rsidR="000B1468" w:rsidRPr="000B1468">
          <w:rPr>
            <w:noProof/>
            <w:webHidden/>
            <w:szCs w:val="24"/>
          </w:rPr>
          <w:fldChar w:fldCharType="separate"/>
        </w:r>
        <w:r>
          <w:rPr>
            <w:noProof/>
            <w:webHidden/>
            <w:szCs w:val="24"/>
          </w:rPr>
          <w:t>94</w:t>
        </w:r>
        <w:r w:rsidR="000B1468" w:rsidRPr="000B1468">
          <w:rPr>
            <w:noProof/>
            <w:webHidden/>
            <w:szCs w:val="24"/>
          </w:rPr>
          <w:fldChar w:fldCharType="end"/>
        </w:r>
      </w:hyperlink>
    </w:p>
    <w:p w14:paraId="431E846E" w14:textId="129387D8" w:rsidR="000B1468" w:rsidRPr="000B1468" w:rsidRDefault="000E3664" w:rsidP="000B1468">
      <w:pPr>
        <w:pStyle w:val="41"/>
        <w:tabs>
          <w:tab w:val="right" w:leader="dot" w:pos="9346"/>
        </w:tabs>
        <w:jc w:val="both"/>
        <w:rPr>
          <w:rFonts w:eastAsiaTheme="minorEastAsia"/>
          <w:noProof/>
          <w:szCs w:val="24"/>
          <w:lang w:eastAsia="ru-RU"/>
        </w:rPr>
      </w:pPr>
      <w:hyperlink w:anchor="_Toc161740036" w:history="1">
        <w:r w:rsidR="000B1468" w:rsidRPr="000B1468">
          <w:rPr>
            <w:rStyle w:val="aff"/>
            <w:noProof/>
            <w:szCs w:val="24"/>
          </w:rPr>
          <w:t>4.7.6.2. Биохимический анализ крови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_Toc161740036 \h </w:instrText>
        </w:r>
        <w:r w:rsidR="000B1468" w:rsidRPr="000B1468">
          <w:rPr>
            <w:noProof/>
            <w:webHidden/>
            <w:szCs w:val="24"/>
          </w:rPr>
        </w:r>
        <w:r w:rsidR="000B1468" w:rsidRPr="000B1468">
          <w:rPr>
            <w:noProof/>
            <w:webHidden/>
            <w:szCs w:val="24"/>
          </w:rPr>
          <w:fldChar w:fldCharType="separate"/>
        </w:r>
        <w:r>
          <w:rPr>
            <w:noProof/>
            <w:webHidden/>
            <w:szCs w:val="24"/>
          </w:rPr>
          <w:t>95</w:t>
        </w:r>
        <w:r w:rsidR="000B1468" w:rsidRPr="000B1468">
          <w:rPr>
            <w:noProof/>
            <w:webHidden/>
            <w:szCs w:val="24"/>
          </w:rPr>
          <w:fldChar w:fldCharType="end"/>
        </w:r>
      </w:hyperlink>
    </w:p>
    <w:p w14:paraId="04CB533F" w14:textId="6431A61C" w:rsidR="000B1468" w:rsidRPr="000B1468" w:rsidRDefault="000E3664" w:rsidP="000B1468">
      <w:pPr>
        <w:pStyle w:val="41"/>
        <w:tabs>
          <w:tab w:val="right" w:leader="dot" w:pos="9346"/>
        </w:tabs>
        <w:jc w:val="both"/>
        <w:rPr>
          <w:rFonts w:eastAsiaTheme="minorEastAsia"/>
          <w:noProof/>
          <w:szCs w:val="24"/>
          <w:lang w:eastAsia="ru-RU"/>
        </w:rPr>
      </w:pPr>
      <w:hyperlink w:anchor="_Toc161740037" w:history="1">
        <w:r w:rsidR="000B1468" w:rsidRPr="000B1468">
          <w:rPr>
            <w:rStyle w:val="aff"/>
            <w:noProof/>
            <w:szCs w:val="24"/>
          </w:rPr>
          <w:t>4.7.6.3. Серологические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_Toc161740037 \h </w:instrText>
        </w:r>
        <w:r w:rsidR="000B1468" w:rsidRPr="000B1468">
          <w:rPr>
            <w:noProof/>
            <w:webHidden/>
            <w:szCs w:val="24"/>
          </w:rPr>
        </w:r>
        <w:r w:rsidR="000B1468" w:rsidRPr="000B1468">
          <w:rPr>
            <w:noProof/>
            <w:webHidden/>
            <w:szCs w:val="24"/>
          </w:rPr>
          <w:fldChar w:fldCharType="separate"/>
        </w:r>
        <w:r>
          <w:rPr>
            <w:noProof/>
            <w:webHidden/>
            <w:szCs w:val="24"/>
          </w:rPr>
          <w:t>95</w:t>
        </w:r>
        <w:r w:rsidR="000B1468" w:rsidRPr="000B1468">
          <w:rPr>
            <w:noProof/>
            <w:webHidden/>
            <w:szCs w:val="24"/>
          </w:rPr>
          <w:fldChar w:fldCharType="end"/>
        </w:r>
      </w:hyperlink>
    </w:p>
    <w:p w14:paraId="07453EDA" w14:textId="28DCE53B" w:rsidR="000B1468" w:rsidRPr="000B1468" w:rsidRDefault="000E3664" w:rsidP="000B1468">
      <w:pPr>
        <w:pStyle w:val="41"/>
        <w:tabs>
          <w:tab w:val="right" w:leader="dot" w:pos="9346"/>
        </w:tabs>
        <w:jc w:val="both"/>
        <w:rPr>
          <w:rFonts w:eastAsiaTheme="minorEastAsia"/>
          <w:noProof/>
          <w:szCs w:val="24"/>
          <w:lang w:eastAsia="ru-RU"/>
        </w:rPr>
      </w:pPr>
      <w:hyperlink w:anchor="_Toc161740038" w:history="1">
        <w:r w:rsidR="000B1468" w:rsidRPr="000B1468">
          <w:rPr>
            <w:rStyle w:val="aff"/>
            <w:noProof/>
            <w:szCs w:val="24"/>
          </w:rPr>
          <w:t>4.7.6.4. Общий анализ мочи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_Toc161740038 \h </w:instrText>
        </w:r>
        <w:r w:rsidR="000B1468" w:rsidRPr="000B1468">
          <w:rPr>
            <w:noProof/>
            <w:webHidden/>
            <w:szCs w:val="24"/>
          </w:rPr>
        </w:r>
        <w:r w:rsidR="000B1468" w:rsidRPr="000B1468">
          <w:rPr>
            <w:noProof/>
            <w:webHidden/>
            <w:szCs w:val="24"/>
          </w:rPr>
          <w:fldChar w:fldCharType="separate"/>
        </w:r>
        <w:r>
          <w:rPr>
            <w:noProof/>
            <w:webHidden/>
            <w:szCs w:val="24"/>
          </w:rPr>
          <w:t>96</w:t>
        </w:r>
        <w:r w:rsidR="000B1468" w:rsidRPr="000B1468">
          <w:rPr>
            <w:noProof/>
            <w:webHidden/>
            <w:szCs w:val="24"/>
          </w:rPr>
          <w:fldChar w:fldCharType="end"/>
        </w:r>
      </w:hyperlink>
    </w:p>
    <w:p w14:paraId="0688F60F" w14:textId="2EDC5352" w:rsidR="000B1468" w:rsidRPr="000B1468" w:rsidRDefault="000E3664" w:rsidP="000B1468">
      <w:pPr>
        <w:pStyle w:val="41"/>
        <w:tabs>
          <w:tab w:val="right" w:leader="dot" w:pos="9346"/>
        </w:tabs>
        <w:jc w:val="both"/>
        <w:rPr>
          <w:rFonts w:eastAsiaTheme="minorEastAsia"/>
          <w:noProof/>
          <w:szCs w:val="24"/>
          <w:lang w:eastAsia="ru-RU"/>
        </w:rPr>
      </w:pPr>
      <w:hyperlink w:anchor="_Toc161740039" w:history="1">
        <w:r w:rsidR="000B1468" w:rsidRPr="000B1468">
          <w:rPr>
            <w:rStyle w:val="aff"/>
            <w:noProof/>
            <w:szCs w:val="24"/>
          </w:rPr>
          <w:t>4.7.6.5.</w:t>
        </w:r>
        <w:r w:rsidR="000B1468" w:rsidRPr="000B1468">
          <w:rPr>
            <w:rStyle w:val="aff"/>
            <w:noProof/>
            <w:szCs w:val="24"/>
            <w:lang w:eastAsia="ru-RU"/>
          </w:rPr>
          <w:t xml:space="preserve"> Тест на вирус SARS-CoV-2 (ПЦР) /</w:t>
        </w:r>
        <w:r w:rsidR="000B1468" w:rsidRPr="000B1468">
          <w:rPr>
            <w:rStyle w:val="aff"/>
            <w:noProof/>
            <w:szCs w:val="24"/>
          </w:rPr>
          <w:t xml:space="preserve"> Экспресс-тест на антиген SARS-CoV-2</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_Toc161740039 \h </w:instrText>
        </w:r>
        <w:r w:rsidR="000B1468" w:rsidRPr="000B1468">
          <w:rPr>
            <w:noProof/>
            <w:webHidden/>
            <w:szCs w:val="24"/>
          </w:rPr>
        </w:r>
        <w:r w:rsidR="000B1468" w:rsidRPr="000B1468">
          <w:rPr>
            <w:noProof/>
            <w:webHidden/>
            <w:szCs w:val="24"/>
          </w:rPr>
          <w:fldChar w:fldCharType="separate"/>
        </w:r>
        <w:r>
          <w:rPr>
            <w:noProof/>
            <w:webHidden/>
            <w:szCs w:val="24"/>
          </w:rPr>
          <w:t>96</w:t>
        </w:r>
        <w:r w:rsidR="000B1468" w:rsidRPr="000B1468">
          <w:rPr>
            <w:noProof/>
            <w:webHidden/>
            <w:szCs w:val="24"/>
          </w:rPr>
          <w:fldChar w:fldCharType="end"/>
        </w:r>
      </w:hyperlink>
    </w:p>
    <w:p w14:paraId="4F544E27" w14:textId="0CB796F4" w:rsidR="000B1468" w:rsidRPr="000B1468" w:rsidRDefault="000E3664" w:rsidP="000B1468">
      <w:pPr>
        <w:pStyle w:val="33"/>
        <w:rPr>
          <w:rFonts w:eastAsiaTheme="minorEastAsia"/>
          <w:noProof/>
          <w:szCs w:val="24"/>
          <w:lang w:eastAsia="ru-RU"/>
        </w:rPr>
      </w:pPr>
      <w:hyperlink w:anchor="_Toc161740040" w:history="1">
        <w:r w:rsidR="000B1468" w:rsidRPr="000B1468">
          <w:rPr>
            <w:rStyle w:val="aff"/>
            <w:noProof/>
            <w:szCs w:val="24"/>
          </w:rPr>
          <w:t>4.7.7.</w:t>
        </w:r>
        <w:r w:rsidR="000B1468" w:rsidRPr="000B1468">
          <w:rPr>
            <w:rFonts w:eastAsiaTheme="minorEastAsia"/>
            <w:noProof/>
            <w:szCs w:val="24"/>
            <w:lang w:eastAsia="ru-RU"/>
          </w:rPr>
          <w:tab/>
        </w:r>
        <w:r w:rsidR="000B1468" w:rsidRPr="000B1468">
          <w:rPr>
            <w:rStyle w:val="aff"/>
            <w:noProof/>
            <w:szCs w:val="24"/>
          </w:rPr>
          <w:t>Электрокардиография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_Toc161740040 \h </w:instrText>
        </w:r>
        <w:r w:rsidR="000B1468" w:rsidRPr="000B1468">
          <w:rPr>
            <w:noProof/>
            <w:webHidden/>
            <w:szCs w:val="24"/>
          </w:rPr>
        </w:r>
        <w:r w:rsidR="000B1468" w:rsidRPr="000B1468">
          <w:rPr>
            <w:noProof/>
            <w:webHidden/>
            <w:szCs w:val="24"/>
          </w:rPr>
          <w:fldChar w:fldCharType="separate"/>
        </w:r>
        <w:r>
          <w:rPr>
            <w:noProof/>
            <w:webHidden/>
            <w:szCs w:val="24"/>
          </w:rPr>
          <w:t>96</w:t>
        </w:r>
        <w:r w:rsidR="000B1468" w:rsidRPr="000B1468">
          <w:rPr>
            <w:noProof/>
            <w:webHidden/>
            <w:szCs w:val="24"/>
          </w:rPr>
          <w:fldChar w:fldCharType="end"/>
        </w:r>
      </w:hyperlink>
    </w:p>
    <w:p w14:paraId="70470A8D" w14:textId="3B483233" w:rsidR="000B1468" w:rsidRPr="000B1468" w:rsidRDefault="000E3664" w:rsidP="000B1468">
      <w:pPr>
        <w:pStyle w:val="33"/>
        <w:rPr>
          <w:rFonts w:eastAsiaTheme="minorEastAsia"/>
          <w:noProof/>
          <w:szCs w:val="24"/>
          <w:lang w:eastAsia="ru-RU"/>
        </w:rPr>
      </w:pPr>
      <w:hyperlink w:anchor="_Toc161740041" w:history="1">
        <w:r w:rsidR="000B1468" w:rsidRPr="000B1468">
          <w:rPr>
            <w:rStyle w:val="aff"/>
            <w:noProof/>
            <w:szCs w:val="24"/>
            <w:lang w:eastAsia="ru-RU"/>
          </w:rPr>
          <w:t>4.7.8.</w:t>
        </w:r>
        <w:r w:rsidR="000B1468" w:rsidRPr="000B1468">
          <w:rPr>
            <w:rFonts w:eastAsiaTheme="minorEastAsia"/>
            <w:noProof/>
            <w:szCs w:val="24"/>
            <w:lang w:eastAsia="ru-RU"/>
          </w:rPr>
          <w:tab/>
        </w:r>
        <w:r w:rsidR="000B1468" w:rsidRPr="000B1468">
          <w:rPr>
            <w:rStyle w:val="aff"/>
            <w:noProof/>
            <w:szCs w:val="24"/>
            <w:lang w:eastAsia="ru-RU"/>
          </w:rPr>
          <w:t>Флюорография / рентгенография грудной клетки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_Toc161740041 \h </w:instrText>
        </w:r>
        <w:r w:rsidR="000B1468" w:rsidRPr="000B1468">
          <w:rPr>
            <w:noProof/>
            <w:webHidden/>
            <w:szCs w:val="24"/>
          </w:rPr>
        </w:r>
        <w:r w:rsidR="000B1468" w:rsidRPr="000B1468">
          <w:rPr>
            <w:noProof/>
            <w:webHidden/>
            <w:szCs w:val="24"/>
          </w:rPr>
          <w:fldChar w:fldCharType="separate"/>
        </w:r>
        <w:r>
          <w:rPr>
            <w:noProof/>
            <w:webHidden/>
            <w:szCs w:val="24"/>
          </w:rPr>
          <w:t>97</w:t>
        </w:r>
        <w:r w:rsidR="000B1468" w:rsidRPr="000B1468">
          <w:rPr>
            <w:noProof/>
            <w:webHidden/>
            <w:szCs w:val="24"/>
          </w:rPr>
          <w:fldChar w:fldCharType="end"/>
        </w:r>
      </w:hyperlink>
    </w:p>
    <w:p w14:paraId="706CC200" w14:textId="24BCDA18" w:rsidR="000B1468" w:rsidRPr="000B1468" w:rsidRDefault="000E3664" w:rsidP="000B1468">
      <w:pPr>
        <w:pStyle w:val="33"/>
        <w:rPr>
          <w:rFonts w:eastAsiaTheme="minorEastAsia"/>
          <w:noProof/>
          <w:szCs w:val="24"/>
          <w:lang w:eastAsia="ru-RU"/>
        </w:rPr>
      </w:pPr>
      <w:hyperlink w:anchor="_Toc161740042" w:history="1">
        <w:r w:rsidR="000B1468" w:rsidRPr="000B1468">
          <w:rPr>
            <w:rStyle w:val="aff"/>
            <w:noProof/>
            <w:szCs w:val="24"/>
          </w:rPr>
          <w:t>4.7.9.</w:t>
        </w:r>
        <w:r w:rsidR="000B1468" w:rsidRPr="000B1468">
          <w:rPr>
            <w:rFonts w:eastAsiaTheme="minorEastAsia"/>
            <w:noProof/>
            <w:szCs w:val="24"/>
            <w:lang w:eastAsia="ru-RU"/>
          </w:rPr>
          <w:tab/>
        </w:r>
        <w:r w:rsidR="000B1468" w:rsidRPr="000B1468">
          <w:rPr>
            <w:rStyle w:val="aff"/>
            <w:noProof/>
            <w:szCs w:val="24"/>
          </w:rPr>
          <w:t>Забор образцов плазмы крови для исследования фармакокинетики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_Toc161740042 \h </w:instrText>
        </w:r>
        <w:r w:rsidR="000B1468" w:rsidRPr="000B1468">
          <w:rPr>
            <w:noProof/>
            <w:webHidden/>
            <w:szCs w:val="24"/>
          </w:rPr>
        </w:r>
        <w:r w:rsidR="000B1468" w:rsidRPr="000B1468">
          <w:rPr>
            <w:noProof/>
            <w:webHidden/>
            <w:szCs w:val="24"/>
          </w:rPr>
          <w:fldChar w:fldCharType="separate"/>
        </w:r>
        <w:r>
          <w:rPr>
            <w:noProof/>
            <w:webHidden/>
            <w:szCs w:val="24"/>
          </w:rPr>
          <w:t>97</w:t>
        </w:r>
        <w:r w:rsidR="000B1468" w:rsidRPr="000B1468">
          <w:rPr>
            <w:noProof/>
            <w:webHidden/>
            <w:szCs w:val="24"/>
          </w:rPr>
          <w:fldChar w:fldCharType="end"/>
        </w:r>
      </w:hyperlink>
    </w:p>
    <w:p w14:paraId="175B60BB" w14:textId="4BEA9780" w:rsidR="000B1468" w:rsidRPr="000B1468" w:rsidRDefault="000E3664" w:rsidP="000B1468">
      <w:pPr>
        <w:pStyle w:val="33"/>
        <w:rPr>
          <w:rFonts w:eastAsiaTheme="minorEastAsia"/>
          <w:noProof/>
          <w:szCs w:val="24"/>
          <w:lang w:eastAsia="ru-RU"/>
        </w:rPr>
      </w:pPr>
      <w:hyperlink w:anchor="_Toc161740043" w:history="1">
        <w:r w:rsidR="000B1468" w:rsidRPr="000B1468">
          <w:rPr>
            <w:rStyle w:val="aff"/>
            <w:noProof/>
            <w:szCs w:val="24"/>
          </w:rPr>
          <w:t>4.7.10.</w:t>
        </w:r>
        <w:r w:rsidR="000B1468" w:rsidRPr="000B1468">
          <w:rPr>
            <w:rFonts w:eastAsiaTheme="minorEastAsia"/>
            <w:noProof/>
            <w:szCs w:val="24"/>
            <w:lang w:eastAsia="ru-RU"/>
          </w:rPr>
          <w:tab/>
        </w:r>
        <w:r w:rsidR="000B1468" w:rsidRPr="000B1468">
          <w:rPr>
            <w:rStyle w:val="aff"/>
            <w:noProof/>
            <w:szCs w:val="24"/>
          </w:rPr>
          <w:t>Процедуры хранения и отправки биообразцов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_Toc161740043 \h </w:instrText>
        </w:r>
        <w:r w:rsidR="000B1468" w:rsidRPr="000B1468">
          <w:rPr>
            <w:noProof/>
            <w:webHidden/>
            <w:szCs w:val="24"/>
          </w:rPr>
        </w:r>
        <w:r w:rsidR="000B1468" w:rsidRPr="000B1468">
          <w:rPr>
            <w:noProof/>
            <w:webHidden/>
            <w:szCs w:val="24"/>
          </w:rPr>
          <w:fldChar w:fldCharType="separate"/>
        </w:r>
        <w:r>
          <w:rPr>
            <w:noProof/>
            <w:webHidden/>
            <w:szCs w:val="24"/>
          </w:rPr>
          <w:t>100</w:t>
        </w:r>
        <w:r w:rsidR="000B1468" w:rsidRPr="000B1468">
          <w:rPr>
            <w:noProof/>
            <w:webHidden/>
            <w:szCs w:val="24"/>
          </w:rPr>
          <w:fldChar w:fldCharType="end"/>
        </w:r>
      </w:hyperlink>
    </w:p>
    <w:p w14:paraId="279A9A9C" w14:textId="2DCEC450" w:rsidR="000B1468" w:rsidRPr="000B1468" w:rsidRDefault="000E3664" w:rsidP="000B1468">
      <w:pPr>
        <w:pStyle w:val="33"/>
        <w:rPr>
          <w:rFonts w:eastAsiaTheme="minorEastAsia"/>
          <w:noProof/>
          <w:szCs w:val="24"/>
          <w:lang w:eastAsia="ru-RU"/>
        </w:rPr>
      </w:pPr>
      <w:hyperlink w:anchor="_Toc161740044" w:history="1">
        <w:r w:rsidR="000B1468" w:rsidRPr="000B1468">
          <w:rPr>
            <w:rStyle w:val="aff"/>
            <w:noProof/>
            <w:szCs w:val="24"/>
            <w:lang w:eastAsia="ru-RU"/>
          </w:rPr>
          <w:t>4.7.11.</w:t>
        </w:r>
        <w:r w:rsidR="000B1468" w:rsidRPr="000B1468">
          <w:rPr>
            <w:rFonts w:eastAsiaTheme="minorEastAsia"/>
            <w:noProof/>
            <w:szCs w:val="24"/>
            <w:lang w:eastAsia="ru-RU"/>
          </w:rPr>
          <w:tab/>
        </w:r>
        <w:r w:rsidR="000B1468" w:rsidRPr="000B1468">
          <w:rPr>
            <w:rStyle w:val="aff"/>
            <w:noProof/>
            <w:szCs w:val="24"/>
            <w:lang w:eastAsia="ru-RU"/>
          </w:rPr>
          <w:t>Методика определения аналита в плазме крови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_Toc161740044 \h </w:instrText>
        </w:r>
        <w:r w:rsidR="000B1468" w:rsidRPr="000B1468">
          <w:rPr>
            <w:noProof/>
            <w:webHidden/>
            <w:szCs w:val="24"/>
          </w:rPr>
        </w:r>
        <w:r w:rsidR="000B1468" w:rsidRPr="000B1468">
          <w:rPr>
            <w:noProof/>
            <w:webHidden/>
            <w:szCs w:val="24"/>
          </w:rPr>
          <w:fldChar w:fldCharType="separate"/>
        </w:r>
        <w:r>
          <w:rPr>
            <w:noProof/>
            <w:webHidden/>
            <w:szCs w:val="24"/>
          </w:rPr>
          <w:t>100</w:t>
        </w:r>
        <w:r w:rsidR="000B1468" w:rsidRPr="000B1468">
          <w:rPr>
            <w:noProof/>
            <w:webHidden/>
            <w:szCs w:val="24"/>
          </w:rPr>
          <w:fldChar w:fldCharType="end"/>
        </w:r>
      </w:hyperlink>
    </w:p>
    <w:p w14:paraId="712A20BF" w14:textId="797E9133" w:rsidR="000B1468" w:rsidRPr="000B1468" w:rsidRDefault="000E3664" w:rsidP="000B1468">
      <w:pPr>
        <w:pStyle w:val="41"/>
        <w:tabs>
          <w:tab w:val="right" w:leader="dot" w:pos="9346"/>
        </w:tabs>
        <w:jc w:val="both"/>
        <w:rPr>
          <w:rFonts w:eastAsiaTheme="minorEastAsia"/>
          <w:noProof/>
          <w:szCs w:val="24"/>
          <w:lang w:eastAsia="ru-RU"/>
        </w:rPr>
      </w:pPr>
      <w:hyperlink w:anchor="_Toc161740045" w:history="1">
        <w:r w:rsidR="000B1468" w:rsidRPr="000B1468">
          <w:rPr>
            <w:rStyle w:val="aff"/>
            <w:noProof/>
            <w:szCs w:val="24"/>
            <w:lang w:eastAsia="ru-RU"/>
          </w:rPr>
          <w:t>4.7.11.1.</w:t>
        </w:r>
        <w:r w:rsidR="000B1468" w:rsidRPr="000B1468">
          <w:rPr>
            <w:rStyle w:val="aff"/>
            <w:noProof/>
            <w:szCs w:val="24"/>
            <w:lang w:eastAsia="ar-SA"/>
          </w:rPr>
          <w:t xml:space="preserve"> Планирование аналитических процедур</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_Toc161740045 \h </w:instrText>
        </w:r>
        <w:r w:rsidR="000B1468" w:rsidRPr="000B1468">
          <w:rPr>
            <w:noProof/>
            <w:webHidden/>
            <w:szCs w:val="24"/>
          </w:rPr>
        </w:r>
        <w:r w:rsidR="000B1468" w:rsidRPr="000B1468">
          <w:rPr>
            <w:noProof/>
            <w:webHidden/>
            <w:szCs w:val="24"/>
          </w:rPr>
          <w:fldChar w:fldCharType="separate"/>
        </w:r>
        <w:r>
          <w:rPr>
            <w:noProof/>
            <w:webHidden/>
            <w:szCs w:val="24"/>
          </w:rPr>
          <w:t>100</w:t>
        </w:r>
        <w:r w:rsidR="000B1468" w:rsidRPr="000B1468">
          <w:rPr>
            <w:noProof/>
            <w:webHidden/>
            <w:szCs w:val="24"/>
          </w:rPr>
          <w:fldChar w:fldCharType="end"/>
        </w:r>
      </w:hyperlink>
    </w:p>
    <w:p w14:paraId="78372390" w14:textId="037666D4" w:rsidR="000B1468" w:rsidRPr="000B1468" w:rsidRDefault="000E3664" w:rsidP="000B1468">
      <w:pPr>
        <w:pStyle w:val="41"/>
        <w:tabs>
          <w:tab w:val="right" w:leader="dot" w:pos="9346"/>
        </w:tabs>
        <w:jc w:val="both"/>
        <w:rPr>
          <w:rFonts w:eastAsiaTheme="minorEastAsia"/>
          <w:noProof/>
          <w:szCs w:val="24"/>
          <w:lang w:eastAsia="ru-RU"/>
        </w:rPr>
      </w:pPr>
      <w:hyperlink w:anchor="_Toc161740046" w:history="1">
        <w:r w:rsidR="000B1468" w:rsidRPr="000B1468">
          <w:rPr>
            <w:rStyle w:val="aff"/>
            <w:noProof/>
            <w:szCs w:val="24"/>
            <w:lang w:eastAsia="ru-RU"/>
          </w:rPr>
          <w:t>4.7.11.2. Валидация метода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_Toc161740046 \h </w:instrText>
        </w:r>
        <w:r w:rsidR="000B1468" w:rsidRPr="000B1468">
          <w:rPr>
            <w:noProof/>
            <w:webHidden/>
            <w:szCs w:val="24"/>
          </w:rPr>
        </w:r>
        <w:r w:rsidR="000B1468" w:rsidRPr="000B1468">
          <w:rPr>
            <w:noProof/>
            <w:webHidden/>
            <w:szCs w:val="24"/>
          </w:rPr>
          <w:fldChar w:fldCharType="separate"/>
        </w:r>
        <w:r>
          <w:rPr>
            <w:noProof/>
            <w:webHidden/>
            <w:szCs w:val="24"/>
          </w:rPr>
          <w:t>100</w:t>
        </w:r>
        <w:r w:rsidR="000B1468" w:rsidRPr="000B1468">
          <w:rPr>
            <w:noProof/>
            <w:webHidden/>
            <w:szCs w:val="24"/>
          </w:rPr>
          <w:fldChar w:fldCharType="end"/>
        </w:r>
      </w:hyperlink>
    </w:p>
    <w:p w14:paraId="765C45F8" w14:textId="4CA6A09D" w:rsidR="000B1468" w:rsidRPr="000B1468" w:rsidRDefault="000E3664" w:rsidP="000B1468">
      <w:pPr>
        <w:pStyle w:val="41"/>
        <w:tabs>
          <w:tab w:val="right" w:leader="dot" w:pos="9346"/>
        </w:tabs>
        <w:jc w:val="both"/>
        <w:rPr>
          <w:rFonts w:eastAsiaTheme="minorEastAsia"/>
          <w:noProof/>
          <w:szCs w:val="24"/>
          <w:lang w:eastAsia="ru-RU"/>
        </w:rPr>
      </w:pPr>
      <w:hyperlink w:anchor="_Toc161740047" w:history="1">
        <w:r w:rsidR="000B1468" w:rsidRPr="000B1468">
          <w:rPr>
            <w:rStyle w:val="aff"/>
            <w:noProof/>
            <w:szCs w:val="24"/>
            <w:lang w:eastAsia="ru-RU"/>
          </w:rPr>
          <w:t>4.7.11.3. Оценка стабильности биообразцов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_Toc161740047 \h </w:instrText>
        </w:r>
        <w:r w:rsidR="000B1468" w:rsidRPr="000B1468">
          <w:rPr>
            <w:noProof/>
            <w:webHidden/>
            <w:szCs w:val="24"/>
          </w:rPr>
        </w:r>
        <w:r w:rsidR="000B1468" w:rsidRPr="000B1468">
          <w:rPr>
            <w:noProof/>
            <w:webHidden/>
            <w:szCs w:val="24"/>
          </w:rPr>
          <w:fldChar w:fldCharType="separate"/>
        </w:r>
        <w:r>
          <w:rPr>
            <w:noProof/>
            <w:webHidden/>
            <w:szCs w:val="24"/>
          </w:rPr>
          <w:t>101</w:t>
        </w:r>
        <w:r w:rsidR="000B1468" w:rsidRPr="000B1468">
          <w:rPr>
            <w:noProof/>
            <w:webHidden/>
            <w:szCs w:val="24"/>
          </w:rPr>
          <w:fldChar w:fldCharType="end"/>
        </w:r>
      </w:hyperlink>
    </w:p>
    <w:p w14:paraId="4CF52245" w14:textId="6FE6AB10" w:rsidR="000B1468" w:rsidRPr="000B1468" w:rsidRDefault="000E3664" w:rsidP="000B1468">
      <w:pPr>
        <w:pStyle w:val="41"/>
        <w:tabs>
          <w:tab w:val="right" w:leader="dot" w:pos="9346"/>
        </w:tabs>
        <w:jc w:val="both"/>
        <w:rPr>
          <w:rFonts w:eastAsiaTheme="minorEastAsia"/>
          <w:noProof/>
          <w:szCs w:val="24"/>
          <w:lang w:eastAsia="ru-RU"/>
        </w:rPr>
      </w:pPr>
      <w:hyperlink w:anchor="_Toc161740048" w:history="1">
        <w:r w:rsidR="000B1468" w:rsidRPr="000B1468">
          <w:rPr>
            <w:rStyle w:val="aff"/>
            <w:noProof/>
            <w:szCs w:val="24"/>
            <w:lang w:eastAsia="ru-RU"/>
          </w:rPr>
          <w:t>4.7.11.4. Методика определения аналита в плазме крови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_Toc161740048 \h </w:instrText>
        </w:r>
        <w:r w:rsidR="000B1468" w:rsidRPr="000B1468">
          <w:rPr>
            <w:noProof/>
            <w:webHidden/>
            <w:szCs w:val="24"/>
          </w:rPr>
        </w:r>
        <w:r w:rsidR="000B1468" w:rsidRPr="000B1468">
          <w:rPr>
            <w:noProof/>
            <w:webHidden/>
            <w:szCs w:val="24"/>
          </w:rPr>
          <w:fldChar w:fldCharType="separate"/>
        </w:r>
        <w:r>
          <w:rPr>
            <w:noProof/>
            <w:webHidden/>
            <w:szCs w:val="24"/>
          </w:rPr>
          <w:t>101</w:t>
        </w:r>
        <w:r w:rsidR="000B1468" w:rsidRPr="000B1468">
          <w:rPr>
            <w:noProof/>
            <w:webHidden/>
            <w:szCs w:val="24"/>
          </w:rPr>
          <w:fldChar w:fldCharType="end"/>
        </w:r>
      </w:hyperlink>
    </w:p>
    <w:p w14:paraId="73308F8C" w14:textId="741F537A" w:rsidR="000B1468" w:rsidRPr="000B1468" w:rsidRDefault="000E3664" w:rsidP="000B1468">
      <w:pPr>
        <w:pStyle w:val="33"/>
        <w:rPr>
          <w:rFonts w:eastAsiaTheme="minorEastAsia"/>
          <w:noProof/>
          <w:szCs w:val="24"/>
          <w:lang w:eastAsia="ru-RU"/>
        </w:rPr>
      </w:pPr>
      <w:hyperlink w:anchor="_Toc161740049" w:history="1">
        <w:r w:rsidR="000B1468" w:rsidRPr="000B1468">
          <w:rPr>
            <w:rStyle w:val="aff"/>
            <w:noProof/>
            <w:szCs w:val="24"/>
            <w:lang w:eastAsia="ru-RU"/>
          </w:rPr>
          <w:t>4.7.12.</w:t>
        </w:r>
        <w:r w:rsidR="000B1468" w:rsidRPr="000B1468">
          <w:rPr>
            <w:rFonts w:eastAsiaTheme="minorEastAsia"/>
            <w:noProof/>
            <w:szCs w:val="24"/>
            <w:lang w:eastAsia="ru-RU"/>
          </w:rPr>
          <w:tab/>
        </w:r>
        <w:r w:rsidR="000B1468" w:rsidRPr="000B1468">
          <w:rPr>
            <w:rStyle w:val="aff"/>
            <w:noProof/>
            <w:szCs w:val="24"/>
            <w:lang w:eastAsia="ru-RU"/>
          </w:rPr>
          <w:t>Регистрация нежелательных явлений</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_Toc161740049 \h </w:instrText>
        </w:r>
        <w:r w:rsidR="000B1468" w:rsidRPr="000B1468">
          <w:rPr>
            <w:noProof/>
            <w:webHidden/>
            <w:szCs w:val="24"/>
          </w:rPr>
        </w:r>
        <w:r w:rsidR="000B1468" w:rsidRPr="000B1468">
          <w:rPr>
            <w:noProof/>
            <w:webHidden/>
            <w:szCs w:val="24"/>
          </w:rPr>
          <w:fldChar w:fldCharType="separate"/>
        </w:r>
        <w:r>
          <w:rPr>
            <w:noProof/>
            <w:webHidden/>
            <w:szCs w:val="24"/>
          </w:rPr>
          <w:t>103</w:t>
        </w:r>
        <w:r w:rsidR="000B1468" w:rsidRPr="000B1468">
          <w:rPr>
            <w:noProof/>
            <w:webHidden/>
            <w:szCs w:val="24"/>
          </w:rPr>
          <w:fldChar w:fldCharType="end"/>
        </w:r>
      </w:hyperlink>
    </w:p>
    <w:p w14:paraId="28FFEFF0" w14:textId="5138DA04" w:rsidR="000B1468" w:rsidRPr="000B1468" w:rsidRDefault="000E3664" w:rsidP="000B1468">
      <w:pPr>
        <w:pStyle w:val="33"/>
        <w:rPr>
          <w:rFonts w:eastAsiaTheme="minorEastAsia"/>
          <w:noProof/>
          <w:szCs w:val="24"/>
          <w:lang w:eastAsia="ru-RU"/>
        </w:rPr>
      </w:pPr>
      <w:hyperlink w:anchor="_Toc161740050" w:history="1">
        <w:r w:rsidR="000B1468" w:rsidRPr="000B1468">
          <w:rPr>
            <w:rStyle w:val="aff"/>
            <w:noProof/>
            <w:szCs w:val="24"/>
            <w:lang w:eastAsia="ru-RU"/>
          </w:rPr>
          <w:t>4.7.13.</w:t>
        </w:r>
        <w:r w:rsidR="000B1468" w:rsidRPr="000B1468">
          <w:rPr>
            <w:rFonts w:eastAsiaTheme="minorEastAsia"/>
            <w:noProof/>
            <w:szCs w:val="24"/>
            <w:lang w:eastAsia="ru-RU"/>
          </w:rPr>
          <w:tab/>
        </w:r>
        <w:r w:rsidR="000B1468" w:rsidRPr="000B1468">
          <w:rPr>
            <w:rStyle w:val="aff"/>
            <w:noProof/>
            <w:szCs w:val="24"/>
            <w:lang w:eastAsia="ru-RU"/>
          </w:rPr>
          <w:t>Оценка сопутствующей терапии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_Toc161740050 \h </w:instrText>
        </w:r>
        <w:r w:rsidR="000B1468" w:rsidRPr="000B1468">
          <w:rPr>
            <w:noProof/>
            <w:webHidden/>
            <w:szCs w:val="24"/>
          </w:rPr>
        </w:r>
        <w:r w:rsidR="000B1468" w:rsidRPr="000B1468">
          <w:rPr>
            <w:noProof/>
            <w:webHidden/>
            <w:szCs w:val="24"/>
          </w:rPr>
          <w:fldChar w:fldCharType="separate"/>
        </w:r>
        <w:r>
          <w:rPr>
            <w:noProof/>
            <w:webHidden/>
            <w:szCs w:val="24"/>
          </w:rPr>
          <w:t>103</w:t>
        </w:r>
        <w:r w:rsidR="000B1468" w:rsidRPr="000B1468">
          <w:rPr>
            <w:noProof/>
            <w:webHidden/>
            <w:szCs w:val="24"/>
          </w:rPr>
          <w:fldChar w:fldCharType="end"/>
        </w:r>
      </w:hyperlink>
    </w:p>
    <w:p w14:paraId="7DA48A3F" w14:textId="54066FE1" w:rsidR="000B1468" w:rsidRPr="000B1468" w:rsidRDefault="000E3664" w:rsidP="000B1468">
      <w:pPr>
        <w:pStyle w:val="33"/>
        <w:rPr>
          <w:rFonts w:eastAsiaTheme="minorEastAsia"/>
          <w:noProof/>
          <w:szCs w:val="24"/>
          <w:lang w:eastAsia="ru-RU"/>
        </w:rPr>
      </w:pPr>
      <w:hyperlink w:anchor="_Toc161740051" w:history="1">
        <w:r w:rsidR="000B1468" w:rsidRPr="000B1468">
          <w:rPr>
            <w:rStyle w:val="aff"/>
            <w:noProof/>
            <w:szCs w:val="24"/>
            <w:lang w:eastAsia="ru-RU"/>
          </w:rPr>
          <w:t>4.7.14.</w:t>
        </w:r>
        <w:r w:rsidR="000B1468" w:rsidRPr="000B1468">
          <w:rPr>
            <w:rFonts w:eastAsiaTheme="minorEastAsia"/>
            <w:noProof/>
            <w:szCs w:val="24"/>
            <w:lang w:eastAsia="ru-RU"/>
          </w:rPr>
          <w:tab/>
        </w:r>
        <w:r w:rsidR="000B1468" w:rsidRPr="000B1468">
          <w:rPr>
            <w:rStyle w:val="aff"/>
            <w:noProof/>
            <w:szCs w:val="24"/>
            <w:lang w:eastAsia="ru-RU"/>
          </w:rPr>
          <w:t>Телефонные контакты</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_Toc161740051 \h </w:instrText>
        </w:r>
        <w:r w:rsidR="000B1468" w:rsidRPr="000B1468">
          <w:rPr>
            <w:noProof/>
            <w:webHidden/>
            <w:szCs w:val="24"/>
          </w:rPr>
        </w:r>
        <w:r w:rsidR="000B1468" w:rsidRPr="000B1468">
          <w:rPr>
            <w:noProof/>
            <w:webHidden/>
            <w:szCs w:val="24"/>
          </w:rPr>
          <w:fldChar w:fldCharType="separate"/>
        </w:r>
        <w:r>
          <w:rPr>
            <w:noProof/>
            <w:webHidden/>
            <w:szCs w:val="24"/>
          </w:rPr>
          <w:t>103</w:t>
        </w:r>
        <w:r w:rsidR="000B1468" w:rsidRPr="000B1468">
          <w:rPr>
            <w:noProof/>
            <w:webHidden/>
            <w:szCs w:val="24"/>
          </w:rPr>
          <w:fldChar w:fldCharType="end"/>
        </w:r>
      </w:hyperlink>
    </w:p>
    <w:p w14:paraId="2C589EB4" w14:textId="726AE735" w:rsidR="000B1468" w:rsidRPr="000B1468" w:rsidRDefault="000E3664" w:rsidP="000B1468">
      <w:pPr>
        <w:pStyle w:val="33"/>
        <w:rPr>
          <w:rFonts w:eastAsiaTheme="minorEastAsia"/>
          <w:noProof/>
          <w:szCs w:val="24"/>
          <w:lang w:eastAsia="ru-RU"/>
        </w:rPr>
      </w:pPr>
      <w:hyperlink w:anchor="_Toc161740052" w:history="1">
        <w:r w:rsidR="000B1468" w:rsidRPr="000B1468">
          <w:rPr>
            <w:rStyle w:val="aff"/>
            <w:noProof/>
            <w:szCs w:val="24"/>
            <w:lang w:eastAsia="ru-RU"/>
          </w:rPr>
          <w:t>4.7.15.</w:t>
        </w:r>
        <w:r w:rsidR="000B1468" w:rsidRPr="000B1468">
          <w:rPr>
            <w:rFonts w:eastAsiaTheme="minorEastAsia"/>
            <w:noProof/>
            <w:szCs w:val="24"/>
            <w:lang w:eastAsia="ru-RU"/>
          </w:rPr>
          <w:tab/>
        </w:r>
        <w:r w:rsidR="000B1468" w:rsidRPr="000B1468">
          <w:rPr>
            <w:rStyle w:val="aff"/>
            <w:noProof/>
            <w:szCs w:val="24"/>
            <w:lang w:eastAsia="ru-RU"/>
          </w:rPr>
          <w:t>Заполнение электронной ИРК</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_Toc161740052 \h </w:instrText>
        </w:r>
        <w:r w:rsidR="000B1468" w:rsidRPr="000B1468">
          <w:rPr>
            <w:noProof/>
            <w:webHidden/>
            <w:szCs w:val="24"/>
          </w:rPr>
        </w:r>
        <w:r w:rsidR="000B1468" w:rsidRPr="000B1468">
          <w:rPr>
            <w:noProof/>
            <w:webHidden/>
            <w:szCs w:val="24"/>
          </w:rPr>
          <w:fldChar w:fldCharType="separate"/>
        </w:r>
        <w:r>
          <w:rPr>
            <w:noProof/>
            <w:webHidden/>
            <w:szCs w:val="24"/>
          </w:rPr>
          <w:t>104</w:t>
        </w:r>
        <w:r w:rsidR="000B1468" w:rsidRPr="000B1468">
          <w:rPr>
            <w:noProof/>
            <w:webHidden/>
            <w:szCs w:val="24"/>
          </w:rPr>
          <w:fldChar w:fldCharType="end"/>
        </w:r>
      </w:hyperlink>
    </w:p>
    <w:p w14:paraId="5ECD3721" w14:textId="24AA77EA" w:rsidR="000B1468" w:rsidRPr="000B1468" w:rsidRDefault="000E3664" w:rsidP="000B1468">
      <w:pPr>
        <w:pStyle w:val="33"/>
        <w:rPr>
          <w:rFonts w:eastAsiaTheme="minorEastAsia"/>
          <w:noProof/>
          <w:szCs w:val="24"/>
          <w:lang w:eastAsia="ru-RU"/>
        </w:rPr>
      </w:pPr>
      <w:hyperlink w:anchor="_Toc161740053" w:history="1">
        <w:r w:rsidR="000B1468" w:rsidRPr="000B1468">
          <w:rPr>
            <w:rStyle w:val="aff"/>
            <w:noProof/>
            <w:szCs w:val="24"/>
            <w:lang w:eastAsia="ru-RU"/>
          </w:rPr>
          <w:t>4.7.16.</w:t>
        </w:r>
        <w:r w:rsidR="000B1468" w:rsidRPr="000B1468">
          <w:rPr>
            <w:rFonts w:eastAsiaTheme="minorEastAsia"/>
            <w:noProof/>
            <w:szCs w:val="24"/>
            <w:lang w:eastAsia="ru-RU"/>
          </w:rPr>
          <w:tab/>
        </w:r>
        <w:r w:rsidR="000B1468" w:rsidRPr="000B1468">
          <w:rPr>
            <w:rStyle w:val="aff"/>
            <w:noProof/>
            <w:szCs w:val="24"/>
            <w:lang w:eastAsia="ru-RU"/>
          </w:rPr>
          <w:t>Меры, направленные на предотвращение распространения новой коронавирусной инфекции COVID-19</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_Toc161740053 \h </w:instrText>
        </w:r>
        <w:r w:rsidR="000B1468" w:rsidRPr="000B1468">
          <w:rPr>
            <w:noProof/>
            <w:webHidden/>
            <w:szCs w:val="24"/>
          </w:rPr>
        </w:r>
        <w:r w:rsidR="000B1468" w:rsidRPr="000B1468">
          <w:rPr>
            <w:noProof/>
            <w:webHidden/>
            <w:szCs w:val="24"/>
          </w:rPr>
          <w:fldChar w:fldCharType="separate"/>
        </w:r>
        <w:r>
          <w:rPr>
            <w:noProof/>
            <w:webHidden/>
            <w:szCs w:val="24"/>
          </w:rPr>
          <w:t>104</w:t>
        </w:r>
        <w:r w:rsidR="000B1468" w:rsidRPr="000B1468">
          <w:rPr>
            <w:noProof/>
            <w:webHidden/>
            <w:szCs w:val="24"/>
          </w:rPr>
          <w:fldChar w:fldCharType="end"/>
        </w:r>
      </w:hyperlink>
    </w:p>
    <w:p w14:paraId="01C8E1BB" w14:textId="01AE0DEB" w:rsidR="000B1468" w:rsidRPr="000B1468" w:rsidRDefault="000E3664" w:rsidP="000B1468">
      <w:pPr>
        <w:pStyle w:val="23"/>
        <w:jc w:val="both"/>
        <w:rPr>
          <w:rFonts w:eastAsiaTheme="minorEastAsia"/>
          <w:noProof/>
          <w:szCs w:val="24"/>
          <w:lang w:eastAsia="ru-RU"/>
        </w:rPr>
      </w:pPr>
      <w:hyperlink w:anchor="_Toc161740054" w:history="1">
        <w:r w:rsidR="000B1468" w:rsidRPr="000B1468">
          <w:rPr>
            <w:rStyle w:val="aff"/>
            <w:noProof/>
            <w:szCs w:val="24"/>
          </w:rPr>
          <w:t>4.8.</w:t>
        </w:r>
        <w:r w:rsidR="000B1468" w:rsidRPr="000B1468">
          <w:rPr>
            <w:rFonts w:eastAsiaTheme="minorEastAsia"/>
            <w:noProof/>
            <w:szCs w:val="24"/>
            <w:lang w:eastAsia="ru-RU"/>
          </w:rPr>
          <w:tab/>
        </w:r>
        <w:r w:rsidR="000B1468" w:rsidRPr="000B1468">
          <w:rPr>
            <w:rStyle w:val="aff"/>
            <w:noProof/>
            <w:szCs w:val="24"/>
          </w:rPr>
          <w:t>4.8. Описание «правил остановки» или «критериев досрочного исключения из исследования» для отдельных субъектов, частей исследования или исследования в целом</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_Toc161740054 \h </w:instrText>
        </w:r>
        <w:r w:rsidR="000B1468" w:rsidRPr="000B1468">
          <w:rPr>
            <w:noProof/>
            <w:webHidden/>
            <w:szCs w:val="24"/>
          </w:rPr>
        </w:r>
        <w:r w:rsidR="000B1468" w:rsidRPr="000B1468">
          <w:rPr>
            <w:noProof/>
            <w:webHidden/>
            <w:szCs w:val="24"/>
          </w:rPr>
          <w:fldChar w:fldCharType="separate"/>
        </w:r>
        <w:r>
          <w:rPr>
            <w:noProof/>
            <w:webHidden/>
            <w:szCs w:val="24"/>
          </w:rPr>
          <w:t>105</w:t>
        </w:r>
        <w:r w:rsidR="000B1468" w:rsidRPr="000B1468">
          <w:rPr>
            <w:noProof/>
            <w:webHidden/>
            <w:szCs w:val="24"/>
          </w:rPr>
          <w:fldChar w:fldCharType="end"/>
        </w:r>
      </w:hyperlink>
    </w:p>
    <w:p w14:paraId="12887643" w14:textId="1BF4749F" w:rsidR="000B1468" w:rsidRPr="000B1468" w:rsidRDefault="000E3664" w:rsidP="000B1468">
      <w:pPr>
        <w:pStyle w:val="33"/>
        <w:rPr>
          <w:rFonts w:eastAsiaTheme="minorEastAsia"/>
          <w:noProof/>
          <w:szCs w:val="24"/>
          <w:lang w:eastAsia="ru-RU"/>
        </w:rPr>
      </w:pPr>
      <w:hyperlink w:anchor="_Toc161740055" w:history="1">
        <w:r w:rsidR="000B1468" w:rsidRPr="000B1468">
          <w:rPr>
            <w:rStyle w:val="aff"/>
            <w:noProof/>
            <w:szCs w:val="24"/>
            <w:lang w:eastAsia="ru-RU"/>
          </w:rPr>
          <w:t>4.8.1.</w:t>
        </w:r>
        <w:r w:rsidR="000B1468" w:rsidRPr="000B1468">
          <w:rPr>
            <w:rFonts w:eastAsiaTheme="minorEastAsia"/>
            <w:noProof/>
            <w:szCs w:val="24"/>
            <w:lang w:eastAsia="ru-RU"/>
          </w:rPr>
          <w:tab/>
        </w:r>
        <w:r w:rsidR="000B1468" w:rsidRPr="000B1468">
          <w:rPr>
            <w:rStyle w:val="aff"/>
            <w:noProof/>
            <w:szCs w:val="24"/>
            <w:lang w:eastAsia="ru-RU"/>
          </w:rPr>
          <w:t>4.8.1. Описание «правил остановки» исследования в целом</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_Toc161740055 \h </w:instrText>
        </w:r>
        <w:r w:rsidR="000B1468" w:rsidRPr="000B1468">
          <w:rPr>
            <w:noProof/>
            <w:webHidden/>
            <w:szCs w:val="24"/>
          </w:rPr>
        </w:r>
        <w:r w:rsidR="000B1468" w:rsidRPr="000B1468">
          <w:rPr>
            <w:noProof/>
            <w:webHidden/>
            <w:szCs w:val="24"/>
          </w:rPr>
          <w:fldChar w:fldCharType="separate"/>
        </w:r>
        <w:r>
          <w:rPr>
            <w:noProof/>
            <w:webHidden/>
            <w:szCs w:val="24"/>
          </w:rPr>
          <w:t>105</w:t>
        </w:r>
        <w:r w:rsidR="000B1468" w:rsidRPr="000B1468">
          <w:rPr>
            <w:noProof/>
            <w:webHidden/>
            <w:szCs w:val="24"/>
          </w:rPr>
          <w:fldChar w:fldCharType="end"/>
        </w:r>
      </w:hyperlink>
    </w:p>
    <w:p w14:paraId="182DAC15" w14:textId="5ED233FB" w:rsidR="000B1468" w:rsidRPr="000B1468" w:rsidRDefault="000E3664" w:rsidP="000B1468">
      <w:pPr>
        <w:pStyle w:val="33"/>
        <w:rPr>
          <w:rFonts w:eastAsiaTheme="minorEastAsia"/>
          <w:noProof/>
          <w:szCs w:val="24"/>
          <w:lang w:eastAsia="ru-RU"/>
        </w:rPr>
      </w:pPr>
      <w:hyperlink w:anchor="_Toc161740056" w:history="1">
        <w:r w:rsidR="000B1468" w:rsidRPr="000B1468">
          <w:rPr>
            <w:rStyle w:val="aff"/>
            <w:noProof/>
            <w:szCs w:val="24"/>
            <w:lang w:eastAsia="ru-RU"/>
          </w:rPr>
          <w:t>4.8.2.</w:t>
        </w:r>
        <w:r w:rsidR="000B1468" w:rsidRPr="000B1468">
          <w:rPr>
            <w:rFonts w:eastAsiaTheme="minorEastAsia"/>
            <w:noProof/>
            <w:szCs w:val="24"/>
            <w:lang w:eastAsia="ru-RU"/>
          </w:rPr>
          <w:tab/>
        </w:r>
        <w:r w:rsidR="000B1468" w:rsidRPr="000B1468">
          <w:rPr>
            <w:rStyle w:val="aff"/>
            <w:noProof/>
            <w:szCs w:val="24"/>
            <w:lang w:eastAsia="ru-RU"/>
          </w:rPr>
          <w:t>Описание критериев досрочного исключения из основной части исследования (периода терапии) для отдельных субъектов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_Toc161740056 \h </w:instrText>
        </w:r>
        <w:r w:rsidR="000B1468" w:rsidRPr="000B1468">
          <w:rPr>
            <w:noProof/>
            <w:webHidden/>
            <w:szCs w:val="24"/>
          </w:rPr>
        </w:r>
        <w:r w:rsidR="000B1468" w:rsidRPr="000B1468">
          <w:rPr>
            <w:noProof/>
            <w:webHidden/>
            <w:szCs w:val="24"/>
          </w:rPr>
          <w:fldChar w:fldCharType="separate"/>
        </w:r>
        <w:r>
          <w:rPr>
            <w:noProof/>
            <w:webHidden/>
            <w:szCs w:val="24"/>
          </w:rPr>
          <w:t>105</w:t>
        </w:r>
        <w:r w:rsidR="000B1468" w:rsidRPr="000B1468">
          <w:rPr>
            <w:noProof/>
            <w:webHidden/>
            <w:szCs w:val="24"/>
          </w:rPr>
          <w:fldChar w:fldCharType="end"/>
        </w:r>
      </w:hyperlink>
    </w:p>
    <w:p w14:paraId="2B2F4D8A" w14:textId="2DC8CF4C" w:rsidR="000B1468" w:rsidRPr="000B1468" w:rsidRDefault="000E3664" w:rsidP="000B1468">
      <w:pPr>
        <w:pStyle w:val="23"/>
        <w:jc w:val="both"/>
        <w:rPr>
          <w:rFonts w:eastAsiaTheme="minorEastAsia"/>
          <w:noProof/>
          <w:szCs w:val="24"/>
          <w:lang w:eastAsia="ru-RU"/>
        </w:rPr>
      </w:pPr>
      <w:hyperlink w:anchor="_Toc161740057" w:history="1">
        <w:r w:rsidR="000B1468" w:rsidRPr="000B1468">
          <w:rPr>
            <w:rStyle w:val="aff"/>
            <w:noProof/>
            <w:szCs w:val="24"/>
          </w:rPr>
          <w:t>4.9.</w:t>
        </w:r>
        <w:r w:rsidR="000B1468" w:rsidRPr="000B1468">
          <w:rPr>
            <w:rFonts w:eastAsiaTheme="minorEastAsia"/>
            <w:noProof/>
            <w:szCs w:val="24"/>
            <w:lang w:eastAsia="ru-RU"/>
          </w:rPr>
          <w:tab/>
        </w:r>
        <w:r w:rsidR="000B1468" w:rsidRPr="000B1468">
          <w:rPr>
            <w:rStyle w:val="aff"/>
            <w:noProof/>
            <w:szCs w:val="24"/>
          </w:rPr>
          <w:t>Процедуры учета препаратов, используемых в исследовании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_Toc161740057 \h </w:instrText>
        </w:r>
        <w:r w:rsidR="000B1468" w:rsidRPr="000B1468">
          <w:rPr>
            <w:noProof/>
            <w:webHidden/>
            <w:szCs w:val="24"/>
          </w:rPr>
        </w:r>
        <w:r w:rsidR="000B1468" w:rsidRPr="000B1468">
          <w:rPr>
            <w:noProof/>
            <w:webHidden/>
            <w:szCs w:val="24"/>
          </w:rPr>
          <w:fldChar w:fldCharType="separate"/>
        </w:r>
        <w:r>
          <w:rPr>
            <w:noProof/>
            <w:webHidden/>
            <w:szCs w:val="24"/>
          </w:rPr>
          <w:t>106</w:t>
        </w:r>
        <w:r w:rsidR="000B1468" w:rsidRPr="000B1468">
          <w:rPr>
            <w:noProof/>
            <w:webHidden/>
            <w:szCs w:val="24"/>
          </w:rPr>
          <w:fldChar w:fldCharType="end"/>
        </w:r>
      </w:hyperlink>
    </w:p>
    <w:p w14:paraId="50BE6B8B" w14:textId="2C89AAB7" w:rsidR="000B1468" w:rsidRPr="000B1468" w:rsidRDefault="000E3664" w:rsidP="000B1468">
      <w:pPr>
        <w:pStyle w:val="33"/>
        <w:rPr>
          <w:rFonts w:eastAsiaTheme="minorEastAsia"/>
          <w:noProof/>
          <w:szCs w:val="24"/>
          <w:lang w:eastAsia="ru-RU"/>
        </w:rPr>
      </w:pPr>
      <w:hyperlink w:anchor="_Toc161740058" w:history="1">
        <w:r w:rsidR="000B1468" w:rsidRPr="000B1468">
          <w:rPr>
            <w:rStyle w:val="aff"/>
            <w:noProof/>
            <w:szCs w:val="24"/>
            <w:lang w:eastAsia="ru-RU"/>
          </w:rPr>
          <w:t>4.9.1.</w:t>
        </w:r>
        <w:r w:rsidR="000B1468" w:rsidRPr="000B1468">
          <w:rPr>
            <w:rFonts w:eastAsiaTheme="minorEastAsia"/>
            <w:noProof/>
            <w:szCs w:val="24"/>
            <w:lang w:eastAsia="ru-RU"/>
          </w:rPr>
          <w:tab/>
        </w:r>
        <w:r w:rsidR="000B1468" w:rsidRPr="000B1468">
          <w:rPr>
            <w:rStyle w:val="aff"/>
            <w:noProof/>
            <w:szCs w:val="24"/>
            <w:lang w:eastAsia="ru-RU"/>
          </w:rPr>
          <w:t>Обращение с препаратами, используемыми в исследовании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_Toc161740058 \h </w:instrText>
        </w:r>
        <w:r w:rsidR="000B1468" w:rsidRPr="000B1468">
          <w:rPr>
            <w:noProof/>
            <w:webHidden/>
            <w:szCs w:val="24"/>
          </w:rPr>
        </w:r>
        <w:r w:rsidR="000B1468" w:rsidRPr="000B1468">
          <w:rPr>
            <w:noProof/>
            <w:webHidden/>
            <w:szCs w:val="24"/>
          </w:rPr>
          <w:fldChar w:fldCharType="separate"/>
        </w:r>
        <w:r>
          <w:rPr>
            <w:noProof/>
            <w:webHidden/>
            <w:szCs w:val="24"/>
          </w:rPr>
          <w:t>107</w:t>
        </w:r>
        <w:r w:rsidR="000B1468" w:rsidRPr="000B1468">
          <w:rPr>
            <w:noProof/>
            <w:webHidden/>
            <w:szCs w:val="24"/>
          </w:rPr>
          <w:fldChar w:fldCharType="end"/>
        </w:r>
      </w:hyperlink>
    </w:p>
    <w:p w14:paraId="3430871E" w14:textId="61559EE0" w:rsidR="000B1468" w:rsidRPr="000B1468" w:rsidRDefault="000E3664" w:rsidP="000B1468">
      <w:pPr>
        <w:pStyle w:val="23"/>
        <w:jc w:val="both"/>
        <w:rPr>
          <w:rFonts w:eastAsiaTheme="minorEastAsia"/>
          <w:noProof/>
          <w:szCs w:val="24"/>
          <w:lang w:eastAsia="ru-RU"/>
        </w:rPr>
      </w:pPr>
      <w:hyperlink w:anchor="_Toc161740059" w:history="1">
        <w:r w:rsidR="000B1468" w:rsidRPr="000B1468">
          <w:rPr>
            <w:rStyle w:val="aff"/>
            <w:noProof/>
            <w:szCs w:val="24"/>
          </w:rPr>
          <w:t>4.10.</w:t>
        </w:r>
        <w:r w:rsidR="000B1468" w:rsidRPr="000B1468">
          <w:rPr>
            <w:rFonts w:eastAsiaTheme="minorEastAsia"/>
            <w:noProof/>
            <w:szCs w:val="24"/>
            <w:lang w:eastAsia="ru-RU"/>
          </w:rPr>
          <w:tab/>
        </w:r>
        <w:r w:rsidR="000B1468" w:rsidRPr="000B1468">
          <w:rPr>
            <w:rStyle w:val="aff"/>
            <w:noProof/>
            <w:szCs w:val="24"/>
          </w:rPr>
          <w:t>Хранение рандомизационных кодов и процедура их раскрытия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_Toc161740059 \h </w:instrText>
        </w:r>
        <w:r w:rsidR="000B1468" w:rsidRPr="000B1468">
          <w:rPr>
            <w:noProof/>
            <w:webHidden/>
            <w:szCs w:val="24"/>
          </w:rPr>
        </w:r>
        <w:r w:rsidR="000B1468" w:rsidRPr="000B1468">
          <w:rPr>
            <w:noProof/>
            <w:webHidden/>
            <w:szCs w:val="24"/>
          </w:rPr>
          <w:fldChar w:fldCharType="separate"/>
        </w:r>
        <w:r>
          <w:rPr>
            <w:noProof/>
            <w:webHidden/>
            <w:szCs w:val="24"/>
          </w:rPr>
          <w:t>107</w:t>
        </w:r>
        <w:r w:rsidR="000B1468" w:rsidRPr="000B1468">
          <w:rPr>
            <w:noProof/>
            <w:webHidden/>
            <w:szCs w:val="24"/>
          </w:rPr>
          <w:fldChar w:fldCharType="end"/>
        </w:r>
      </w:hyperlink>
    </w:p>
    <w:p w14:paraId="44BC58A6" w14:textId="67140A37" w:rsidR="000B1468" w:rsidRPr="000B1468" w:rsidRDefault="000E3664" w:rsidP="000B1468">
      <w:pPr>
        <w:pStyle w:val="23"/>
        <w:jc w:val="both"/>
        <w:rPr>
          <w:rFonts w:eastAsiaTheme="minorEastAsia"/>
          <w:noProof/>
          <w:szCs w:val="24"/>
          <w:lang w:eastAsia="ru-RU"/>
        </w:rPr>
      </w:pPr>
      <w:hyperlink w:anchor="_Toc161740060" w:history="1">
        <w:r w:rsidR="000B1468" w:rsidRPr="000B1468">
          <w:rPr>
            <w:rStyle w:val="aff"/>
            <w:noProof/>
            <w:szCs w:val="24"/>
          </w:rPr>
          <w:t>4.11.</w:t>
        </w:r>
        <w:r w:rsidR="000B1468" w:rsidRPr="000B1468">
          <w:rPr>
            <w:rFonts w:eastAsiaTheme="minorEastAsia"/>
            <w:noProof/>
            <w:szCs w:val="24"/>
            <w:lang w:eastAsia="ru-RU"/>
          </w:rPr>
          <w:tab/>
        </w:r>
        <w:r w:rsidR="000B1468" w:rsidRPr="000B1468">
          <w:rPr>
            <w:rStyle w:val="aff"/>
            <w:noProof/>
            <w:szCs w:val="24"/>
          </w:rPr>
          <w:t>Перечень всех данных, регистрируемых непосредственно в ИРК (т.е. без предварительной записи в письменном или электронном виде) и рассматриваемых в качестве первичных данных.</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_Toc161740060 \h </w:instrText>
        </w:r>
        <w:r w:rsidR="000B1468" w:rsidRPr="000B1468">
          <w:rPr>
            <w:noProof/>
            <w:webHidden/>
            <w:szCs w:val="24"/>
          </w:rPr>
        </w:r>
        <w:r w:rsidR="000B1468" w:rsidRPr="000B1468">
          <w:rPr>
            <w:noProof/>
            <w:webHidden/>
            <w:szCs w:val="24"/>
          </w:rPr>
          <w:fldChar w:fldCharType="separate"/>
        </w:r>
        <w:r>
          <w:rPr>
            <w:noProof/>
            <w:webHidden/>
            <w:szCs w:val="24"/>
          </w:rPr>
          <w:t>108</w:t>
        </w:r>
        <w:r w:rsidR="000B1468" w:rsidRPr="000B1468">
          <w:rPr>
            <w:noProof/>
            <w:webHidden/>
            <w:szCs w:val="24"/>
          </w:rPr>
          <w:fldChar w:fldCharType="end"/>
        </w:r>
      </w:hyperlink>
    </w:p>
    <w:p w14:paraId="08A1AE7A" w14:textId="43E778C1" w:rsidR="000B1468" w:rsidRPr="000B1468" w:rsidRDefault="000E3664" w:rsidP="000B1468">
      <w:pPr>
        <w:pStyle w:val="15"/>
        <w:tabs>
          <w:tab w:val="left" w:pos="1134"/>
        </w:tabs>
        <w:jc w:val="both"/>
        <w:rPr>
          <w:rFonts w:eastAsiaTheme="minorEastAsia"/>
          <w:noProof/>
          <w:szCs w:val="24"/>
          <w:lang w:eastAsia="ru-RU"/>
        </w:rPr>
      </w:pPr>
      <w:hyperlink w:anchor="_Toc161740061" w:history="1">
        <w:r w:rsidR="000B1468" w:rsidRPr="000B1468">
          <w:rPr>
            <w:rStyle w:val="aff"/>
            <w:noProof/>
            <w:szCs w:val="24"/>
          </w:rPr>
          <w:t>5.</w:t>
        </w:r>
        <w:r w:rsidR="000B1468" w:rsidRPr="000B1468">
          <w:rPr>
            <w:rFonts w:eastAsiaTheme="minorEastAsia"/>
            <w:noProof/>
            <w:szCs w:val="24"/>
            <w:lang w:eastAsia="ru-RU"/>
          </w:rPr>
          <w:tab/>
        </w:r>
        <w:r w:rsidR="000B1468" w:rsidRPr="000B1468">
          <w:rPr>
            <w:rStyle w:val="aff"/>
            <w:noProof/>
            <w:szCs w:val="24"/>
          </w:rPr>
          <w:t>ОТБОР И ИСКЛЮЧЕНИЕ УЧАСТНИКОВ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_Toc161740061 \h </w:instrText>
        </w:r>
        <w:r w:rsidR="000B1468" w:rsidRPr="000B1468">
          <w:rPr>
            <w:noProof/>
            <w:webHidden/>
            <w:szCs w:val="24"/>
          </w:rPr>
        </w:r>
        <w:r w:rsidR="000B1468" w:rsidRPr="000B1468">
          <w:rPr>
            <w:noProof/>
            <w:webHidden/>
            <w:szCs w:val="24"/>
          </w:rPr>
          <w:fldChar w:fldCharType="separate"/>
        </w:r>
        <w:r>
          <w:rPr>
            <w:noProof/>
            <w:webHidden/>
            <w:szCs w:val="24"/>
          </w:rPr>
          <w:t>108</w:t>
        </w:r>
        <w:r w:rsidR="000B1468" w:rsidRPr="000B1468">
          <w:rPr>
            <w:noProof/>
            <w:webHidden/>
            <w:szCs w:val="24"/>
          </w:rPr>
          <w:fldChar w:fldCharType="end"/>
        </w:r>
      </w:hyperlink>
    </w:p>
    <w:p w14:paraId="3DAF2D73" w14:textId="67F9F66F" w:rsidR="000B1468" w:rsidRPr="000B1468" w:rsidRDefault="000E3664" w:rsidP="000B1468">
      <w:pPr>
        <w:pStyle w:val="23"/>
        <w:jc w:val="both"/>
        <w:rPr>
          <w:rFonts w:eastAsiaTheme="minorEastAsia"/>
          <w:noProof/>
          <w:szCs w:val="24"/>
          <w:lang w:eastAsia="ru-RU"/>
        </w:rPr>
      </w:pPr>
      <w:hyperlink w:anchor="_Toc161740062" w:history="1">
        <w:r w:rsidR="000B1468" w:rsidRPr="000B1468">
          <w:rPr>
            <w:rStyle w:val="aff"/>
            <w:noProof/>
            <w:szCs w:val="24"/>
          </w:rPr>
          <w:t>5.1.</w:t>
        </w:r>
        <w:r w:rsidR="000B1468" w:rsidRPr="000B1468">
          <w:rPr>
            <w:rFonts w:eastAsiaTheme="minorEastAsia"/>
            <w:noProof/>
            <w:szCs w:val="24"/>
            <w:lang w:eastAsia="ru-RU"/>
          </w:rPr>
          <w:tab/>
        </w:r>
        <w:r w:rsidR="000B1468" w:rsidRPr="000B1468">
          <w:rPr>
            <w:rStyle w:val="aff"/>
            <w:noProof/>
            <w:szCs w:val="24"/>
          </w:rPr>
          <w:t>Критерии включения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_Toc161740062 \h </w:instrText>
        </w:r>
        <w:r w:rsidR="000B1468" w:rsidRPr="000B1468">
          <w:rPr>
            <w:noProof/>
            <w:webHidden/>
            <w:szCs w:val="24"/>
          </w:rPr>
        </w:r>
        <w:r w:rsidR="000B1468" w:rsidRPr="000B1468">
          <w:rPr>
            <w:noProof/>
            <w:webHidden/>
            <w:szCs w:val="24"/>
          </w:rPr>
          <w:fldChar w:fldCharType="separate"/>
        </w:r>
        <w:r>
          <w:rPr>
            <w:noProof/>
            <w:webHidden/>
            <w:szCs w:val="24"/>
          </w:rPr>
          <w:t>108</w:t>
        </w:r>
        <w:r w:rsidR="000B1468" w:rsidRPr="000B1468">
          <w:rPr>
            <w:noProof/>
            <w:webHidden/>
            <w:szCs w:val="24"/>
          </w:rPr>
          <w:fldChar w:fldCharType="end"/>
        </w:r>
      </w:hyperlink>
    </w:p>
    <w:p w14:paraId="046F7849" w14:textId="0E5EBFEE" w:rsidR="000B1468" w:rsidRPr="000B1468" w:rsidRDefault="000E3664" w:rsidP="000B1468">
      <w:pPr>
        <w:pStyle w:val="23"/>
        <w:jc w:val="both"/>
        <w:rPr>
          <w:rFonts w:eastAsiaTheme="minorEastAsia"/>
          <w:noProof/>
          <w:szCs w:val="24"/>
          <w:lang w:eastAsia="ru-RU"/>
        </w:rPr>
      </w:pPr>
      <w:hyperlink w:anchor="_Toc161740063" w:history="1">
        <w:r w:rsidR="000B1468" w:rsidRPr="000B1468">
          <w:rPr>
            <w:rStyle w:val="aff"/>
            <w:noProof/>
            <w:szCs w:val="24"/>
          </w:rPr>
          <w:t>5.2.</w:t>
        </w:r>
        <w:r w:rsidR="000B1468" w:rsidRPr="000B1468">
          <w:rPr>
            <w:rFonts w:eastAsiaTheme="minorEastAsia"/>
            <w:noProof/>
            <w:szCs w:val="24"/>
            <w:lang w:eastAsia="ru-RU"/>
          </w:rPr>
          <w:tab/>
        </w:r>
        <w:r w:rsidR="000B1468" w:rsidRPr="000B1468">
          <w:rPr>
            <w:rStyle w:val="aff"/>
            <w:noProof/>
            <w:szCs w:val="24"/>
          </w:rPr>
          <w:t>Критерии невключения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_Toc161740063 \h </w:instrText>
        </w:r>
        <w:r w:rsidR="000B1468" w:rsidRPr="000B1468">
          <w:rPr>
            <w:noProof/>
            <w:webHidden/>
            <w:szCs w:val="24"/>
          </w:rPr>
        </w:r>
        <w:r w:rsidR="000B1468" w:rsidRPr="000B1468">
          <w:rPr>
            <w:noProof/>
            <w:webHidden/>
            <w:szCs w:val="24"/>
          </w:rPr>
          <w:fldChar w:fldCharType="separate"/>
        </w:r>
        <w:r>
          <w:rPr>
            <w:noProof/>
            <w:webHidden/>
            <w:szCs w:val="24"/>
          </w:rPr>
          <w:t>109</w:t>
        </w:r>
        <w:r w:rsidR="000B1468" w:rsidRPr="000B1468">
          <w:rPr>
            <w:noProof/>
            <w:webHidden/>
            <w:szCs w:val="24"/>
          </w:rPr>
          <w:fldChar w:fldCharType="end"/>
        </w:r>
      </w:hyperlink>
    </w:p>
    <w:p w14:paraId="43664463" w14:textId="690565AE" w:rsidR="000B1468" w:rsidRPr="000B1468" w:rsidRDefault="000E3664" w:rsidP="000B1468">
      <w:pPr>
        <w:pStyle w:val="23"/>
        <w:jc w:val="both"/>
        <w:rPr>
          <w:rFonts w:eastAsiaTheme="minorEastAsia"/>
          <w:noProof/>
          <w:szCs w:val="24"/>
          <w:lang w:eastAsia="ru-RU"/>
        </w:rPr>
      </w:pPr>
      <w:hyperlink w:anchor="_Toc161740064" w:history="1">
        <w:r w:rsidR="000B1468" w:rsidRPr="000B1468">
          <w:rPr>
            <w:rStyle w:val="aff"/>
            <w:noProof/>
            <w:szCs w:val="24"/>
          </w:rPr>
          <w:t>5.3.</w:t>
        </w:r>
        <w:r w:rsidR="000B1468" w:rsidRPr="000B1468">
          <w:rPr>
            <w:rFonts w:eastAsiaTheme="minorEastAsia"/>
            <w:noProof/>
            <w:szCs w:val="24"/>
            <w:lang w:eastAsia="ru-RU"/>
          </w:rPr>
          <w:tab/>
        </w:r>
        <w:r w:rsidR="000B1468" w:rsidRPr="000B1468">
          <w:rPr>
            <w:rStyle w:val="aff"/>
            <w:noProof/>
            <w:szCs w:val="24"/>
          </w:rPr>
          <w:t>Критерии исключения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_Toc161740064 \h </w:instrText>
        </w:r>
        <w:r w:rsidR="000B1468" w:rsidRPr="000B1468">
          <w:rPr>
            <w:noProof/>
            <w:webHidden/>
            <w:szCs w:val="24"/>
          </w:rPr>
        </w:r>
        <w:r w:rsidR="000B1468" w:rsidRPr="000B1468">
          <w:rPr>
            <w:noProof/>
            <w:webHidden/>
            <w:szCs w:val="24"/>
          </w:rPr>
          <w:fldChar w:fldCharType="separate"/>
        </w:r>
        <w:r>
          <w:rPr>
            <w:noProof/>
            <w:webHidden/>
            <w:szCs w:val="24"/>
          </w:rPr>
          <w:t>110</w:t>
        </w:r>
        <w:r w:rsidR="000B1468" w:rsidRPr="000B1468">
          <w:rPr>
            <w:noProof/>
            <w:webHidden/>
            <w:szCs w:val="24"/>
          </w:rPr>
          <w:fldChar w:fldCharType="end"/>
        </w:r>
      </w:hyperlink>
    </w:p>
    <w:p w14:paraId="455A68D3" w14:textId="0F9AB772" w:rsidR="000B1468" w:rsidRPr="000B1468" w:rsidRDefault="000E3664" w:rsidP="000B1468">
      <w:pPr>
        <w:pStyle w:val="23"/>
        <w:jc w:val="both"/>
        <w:rPr>
          <w:rFonts w:eastAsiaTheme="minorEastAsia"/>
          <w:noProof/>
          <w:szCs w:val="24"/>
          <w:lang w:eastAsia="ru-RU"/>
        </w:rPr>
      </w:pPr>
      <w:hyperlink w:anchor="_Toc161740065" w:history="1">
        <w:r w:rsidR="000B1468" w:rsidRPr="000B1468">
          <w:rPr>
            <w:rStyle w:val="aff"/>
            <w:noProof/>
            <w:szCs w:val="24"/>
          </w:rPr>
          <w:t>5.4.</w:t>
        </w:r>
        <w:r w:rsidR="000B1468" w:rsidRPr="000B1468">
          <w:rPr>
            <w:rFonts w:eastAsiaTheme="minorEastAsia"/>
            <w:noProof/>
            <w:szCs w:val="24"/>
            <w:lang w:eastAsia="ru-RU"/>
          </w:rPr>
          <w:tab/>
        </w:r>
        <w:r w:rsidR="000B1468" w:rsidRPr="000B1468">
          <w:rPr>
            <w:rStyle w:val="aff"/>
            <w:noProof/>
            <w:szCs w:val="24"/>
          </w:rPr>
          <w:t>Последующее наблюдение за субъектами, исключенными из исследования / досрочно выбывшими добровольцами.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_Toc161740065 \h </w:instrText>
        </w:r>
        <w:r w:rsidR="000B1468" w:rsidRPr="000B1468">
          <w:rPr>
            <w:noProof/>
            <w:webHidden/>
            <w:szCs w:val="24"/>
          </w:rPr>
        </w:r>
        <w:r w:rsidR="000B1468" w:rsidRPr="000B1468">
          <w:rPr>
            <w:noProof/>
            <w:webHidden/>
            <w:szCs w:val="24"/>
          </w:rPr>
          <w:fldChar w:fldCharType="separate"/>
        </w:r>
        <w:r>
          <w:rPr>
            <w:noProof/>
            <w:webHidden/>
            <w:szCs w:val="24"/>
          </w:rPr>
          <w:t>111</w:t>
        </w:r>
        <w:r w:rsidR="000B1468" w:rsidRPr="000B1468">
          <w:rPr>
            <w:noProof/>
            <w:webHidden/>
            <w:szCs w:val="24"/>
          </w:rPr>
          <w:fldChar w:fldCharType="end"/>
        </w:r>
      </w:hyperlink>
    </w:p>
    <w:p w14:paraId="38743ED8" w14:textId="6156E9BE" w:rsidR="000B1468" w:rsidRPr="000B1468" w:rsidRDefault="000E3664" w:rsidP="000B1468">
      <w:pPr>
        <w:pStyle w:val="33"/>
        <w:rPr>
          <w:rFonts w:eastAsiaTheme="minorEastAsia"/>
          <w:noProof/>
          <w:szCs w:val="24"/>
          <w:lang w:eastAsia="ru-RU"/>
        </w:rPr>
      </w:pPr>
      <w:hyperlink w:anchor="_Toc161740066" w:history="1">
        <w:r w:rsidR="000B1468" w:rsidRPr="000B1468">
          <w:rPr>
            <w:rStyle w:val="aff"/>
            <w:noProof/>
            <w:szCs w:val="24"/>
            <w:lang w:eastAsia="ru-RU"/>
          </w:rPr>
          <w:t>5.4.1.</w:t>
        </w:r>
        <w:r w:rsidR="000B1468" w:rsidRPr="000B1468">
          <w:rPr>
            <w:rFonts w:eastAsiaTheme="minorEastAsia"/>
            <w:noProof/>
            <w:szCs w:val="24"/>
            <w:lang w:eastAsia="ru-RU"/>
          </w:rPr>
          <w:tab/>
        </w:r>
        <w:r w:rsidR="000B1468" w:rsidRPr="000B1468">
          <w:rPr>
            <w:rStyle w:val="aff"/>
            <w:noProof/>
            <w:szCs w:val="24"/>
            <w:lang w:eastAsia="ru-RU"/>
          </w:rPr>
          <w:t>Наблюдение за добровольцами, не получившими ни одной дозы препарата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_Toc161740066 \h </w:instrText>
        </w:r>
        <w:r w:rsidR="000B1468" w:rsidRPr="000B1468">
          <w:rPr>
            <w:noProof/>
            <w:webHidden/>
            <w:szCs w:val="24"/>
          </w:rPr>
        </w:r>
        <w:r w:rsidR="000B1468" w:rsidRPr="000B1468">
          <w:rPr>
            <w:noProof/>
            <w:webHidden/>
            <w:szCs w:val="24"/>
          </w:rPr>
          <w:fldChar w:fldCharType="separate"/>
        </w:r>
        <w:r>
          <w:rPr>
            <w:noProof/>
            <w:webHidden/>
            <w:szCs w:val="24"/>
          </w:rPr>
          <w:t>111</w:t>
        </w:r>
        <w:r w:rsidR="000B1468" w:rsidRPr="000B1468">
          <w:rPr>
            <w:noProof/>
            <w:webHidden/>
            <w:szCs w:val="24"/>
          </w:rPr>
          <w:fldChar w:fldCharType="end"/>
        </w:r>
      </w:hyperlink>
    </w:p>
    <w:p w14:paraId="5E9BB64A" w14:textId="0C4ACC2E" w:rsidR="000B1468" w:rsidRPr="000B1468" w:rsidRDefault="000E3664" w:rsidP="000B1468">
      <w:pPr>
        <w:pStyle w:val="33"/>
        <w:rPr>
          <w:rFonts w:eastAsiaTheme="minorEastAsia"/>
          <w:noProof/>
          <w:szCs w:val="24"/>
          <w:lang w:eastAsia="ru-RU"/>
        </w:rPr>
      </w:pPr>
      <w:hyperlink w:anchor="_Toc161740067" w:history="1">
        <w:r w:rsidR="000B1468" w:rsidRPr="000B1468">
          <w:rPr>
            <w:rStyle w:val="aff"/>
            <w:noProof/>
            <w:szCs w:val="24"/>
            <w:lang w:eastAsia="ru-RU"/>
          </w:rPr>
          <w:t>5.4.2.</w:t>
        </w:r>
        <w:r w:rsidR="000B1468" w:rsidRPr="000B1468">
          <w:rPr>
            <w:rFonts w:eastAsiaTheme="minorEastAsia"/>
            <w:noProof/>
            <w:szCs w:val="24"/>
            <w:lang w:eastAsia="ru-RU"/>
          </w:rPr>
          <w:tab/>
        </w:r>
        <w:r w:rsidR="000B1468" w:rsidRPr="000B1468">
          <w:rPr>
            <w:rStyle w:val="aff"/>
            <w:noProof/>
            <w:szCs w:val="24"/>
            <w:lang w:eastAsia="ru-RU"/>
          </w:rPr>
          <w:t>Наблюдение за добровольцами, получившими хотя бы одну дозу препарата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_Toc161740067 \h </w:instrText>
        </w:r>
        <w:r w:rsidR="000B1468" w:rsidRPr="000B1468">
          <w:rPr>
            <w:noProof/>
            <w:webHidden/>
            <w:szCs w:val="24"/>
          </w:rPr>
        </w:r>
        <w:r w:rsidR="000B1468" w:rsidRPr="000B1468">
          <w:rPr>
            <w:noProof/>
            <w:webHidden/>
            <w:szCs w:val="24"/>
          </w:rPr>
          <w:fldChar w:fldCharType="separate"/>
        </w:r>
        <w:r>
          <w:rPr>
            <w:noProof/>
            <w:webHidden/>
            <w:szCs w:val="24"/>
          </w:rPr>
          <w:t>111</w:t>
        </w:r>
        <w:r w:rsidR="000B1468" w:rsidRPr="000B1468">
          <w:rPr>
            <w:noProof/>
            <w:webHidden/>
            <w:szCs w:val="24"/>
          </w:rPr>
          <w:fldChar w:fldCharType="end"/>
        </w:r>
      </w:hyperlink>
    </w:p>
    <w:p w14:paraId="16AD1C36" w14:textId="6F854B2C" w:rsidR="000B1468" w:rsidRPr="000B1468" w:rsidRDefault="000E3664" w:rsidP="000B1468">
      <w:pPr>
        <w:pStyle w:val="15"/>
        <w:tabs>
          <w:tab w:val="left" w:pos="1134"/>
        </w:tabs>
        <w:jc w:val="both"/>
        <w:rPr>
          <w:rFonts w:eastAsiaTheme="minorEastAsia"/>
          <w:noProof/>
          <w:szCs w:val="24"/>
          <w:lang w:eastAsia="ru-RU"/>
        </w:rPr>
      </w:pPr>
      <w:hyperlink w:anchor="_Toc161740068" w:history="1">
        <w:r w:rsidR="000B1468" w:rsidRPr="000B1468">
          <w:rPr>
            <w:rStyle w:val="aff"/>
            <w:noProof/>
            <w:szCs w:val="24"/>
          </w:rPr>
          <w:t>6.</w:t>
        </w:r>
        <w:r w:rsidR="000B1468" w:rsidRPr="000B1468">
          <w:rPr>
            <w:rFonts w:eastAsiaTheme="minorEastAsia"/>
            <w:noProof/>
            <w:szCs w:val="24"/>
            <w:lang w:eastAsia="ru-RU"/>
          </w:rPr>
          <w:tab/>
        </w:r>
        <w:r w:rsidR="000B1468" w:rsidRPr="000B1468">
          <w:rPr>
            <w:rStyle w:val="aff"/>
            <w:noProof/>
            <w:szCs w:val="24"/>
          </w:rPr>
          <w:t>ПРИЕМ ЛЕКАРСТВЕННЫХ ПРЕПАРАТОВ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_Toc161740068 \h </w:instrText>
        </w:r>
        <w:r w:rsidR="000B1468" w:rsidRPr="000B1468">
          <w:rPr>
            <w:noProof/>
            <w:webHidden/>
            <w:szCs w:val="24"/>
          </w:rPr>
        </w:r>
        <w:r w:rsidR="000B1468" w:rsidRPr="000B1468">
          <w:rPr>
            <w:noProof/>
            <w:webHidden/>
            <w:szCs w:val="24"/>
          </w:rPr>
          <w:fldChar w:fldCharType="separate"/>
        </w:r>
        <w:r>
          <w:rPr>
            <w:noProof/>
            <w:webHidden/>
            <w:szCs w:val="24"/>
          </w:rPr>
          <w:t>113</w:t>
        </w:r>
        <w:r w:rsidR="000B1468" w:rsidRPr="000B1468">
          <w:rPr>
            <w:noProof/>
            <w:webHidden/>
            <w:szCs w:val="24"/>
          </w:rPr>
          <w:fldChar w:fldCharType="end"/>
        </w:r>
      </w:hyperlink>
    </w:p>
    <w:p w14:paraId="0A20099B" w14:textId="458CEC69" w:rsidR="000B1468" w:rsidRPr="000B1468" w:rsidRDefault="000E3664" w:rsidP="000B1468">
      <w:pPr>
        <w:pStyle w:val="23"/>
        <w:jc w:val="both"/>
        <w:rPr>
          <w:rFonts w:eastAsiaTheme="minorEastAsia"/>
          <w:noProof/>
          <w:szCs w:val="24"/>
          <w:lang w:eastAsia="ru-RU"/>
        </w:rPr>
      </w:pPr>
      <w:hyperlink w:anchor="_Toc161740069" w:history="1">
        <w:r w:rsidR="000B1468" w:rsidRPr="000B1468">
          <w:rPr>
            <w:rStyle w:val="aff"/>
            <w:noProof/>
            <w:szCs w:val="24"/>
          </w:rPr>
          <w:t>6.1.</w:t>
        </w:r>
        <w:r w:rsidR="000B1468" w:rsidRPr="000B1468">
          <w:rPr>
            <w:rFonts w:eastAsiaTheme="minorEastAsia"/>
            <w:noProof/>
            <w:szCs w:val="24"/>
            <w:lang w:eastAsia="ru-RU"/>
          </w:rPr>
          <w:tab/>
        </w:r>
        <w:r w:rsidR="000B1468" w:rsidRPr="000B1468">
          <w:rPr>
            <w:rStyle w:val="aff"/>
            <w:noProof/>
            <w:szCs w:val="24"/>
          </w:rPr>
          <w:t>Исследуемые продукты</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_Toc161740069 \h </w:instrText>
        </w:r>
        <w:r w:rsidR="000B1468" w:rsidRPr="000B1468">
          <w:rPr>
            <w:noProof/>
            <w:webHidden/>
            <w:szCs w:val="24"/>
          </w:rPr>
        </w:r>
        <w:r w:rsidR="000B1468" w:rsidRPr="000B1468">
          <w:rPr>
            <w:noProof/>
            <w:webHidden/>
            <w:szCs w:val="24"/>
          </w:rPr>
          <w:fldChar w:fldCharType="separate"/>
        </w:r>
        <w:r>
          <w:rPr>
            <w:noProof/>
            <w:webHidden/>
            <w:szCs w:val="24"/>
          </w:rPr>
          <w:t>113</w:t>
        </w:r>
        <w:r w:rsidR="000B1468" w:rsidRPr="000B1468">
          <w:rPr>
            <w:noProof/>
            <w:webHidden/>
            <w:szCs w:val="24"/>
          </w:rPr>
          <w:fldChar w:fldCharType="end"/>
        </w:r>
      </w:hyperlink>
    </w:p>
    <w:p w14:paraId="0A1D2573" w14:textId="6C7FE31F" w:rsidR="000B1468" w:rsidRPr="000B1468" w:rsidRDefault="000E3664" w:rsidP="000B1468">
      <w:pPr>
        <w:pStyle w:val="33"/>
        <w:rPr>
          <w:rFonts w:eastAsiaTheme="minorEastAsia"/>
          <w:noProof/>
          <w:szCs w:val="24"/>
          <w:lang w:eastAsia="ru-RU"/>
        </w:rPr>
      </w:pPr>
      <w:hyperlink w:anchor="_Toc161740070" w:history="1">
        <w:r w:rsidR="000B1468" w:rsidRPr="000B1468">
          <w:rPr>
            <w:rStyle w:val="aff"/>
            <w:noProof/>
            <w:szCs w:val="24"/>
            <w:lang w:eastAsia="ja-JP"/>
          </w:rPr>
          <w:t>6.1.1.</w:t>
        </w:r>
        <w:r w:rsidR="000B1468" w:rsidRPr="000B1468">
          <w:rPr>
            <w:rFonts w:eastAsiaTheme="minorEastAsia"/>
            <w:noProof/>
            <w:szCs w:val="24"/>
            <w:lang w:eastAsia="ru-RU"/>
          </w:rPr>
          <w:tab/>
        </w:r>
        <w:r w:rsidR="000B1468" w:rsidRPr="000B1468">
          <w:rPr>
            <w:rStyle w:val="aff"/>
            <w:noProof/>
            <w:szCs w:val="24"/>
            <w:lang w:eastAsia="ja-JP"/>
          </w:rPr>
          <w:t>Режим и длительность приема исследуемых продуктов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_Toc161740070 \h </w:instrText>
        </w:r>
        <w:r w:rsidR="000B1468" w:rsidRPr="000B1468">
          <w:rPr>
            <w:noProof/>
            <w:webHidden/>
            <w:szCs w:val="24"/>
          </w:rPr>
        </w:r>
        <w:r w:rsidR="000B1468" w:rsidRPr="000B1468">
          <w:rPr>
            <w:noProof/>
            <w:webHidden/>
            <w:szCs w:val="24"/>
          </w:rPr>
          <w:fldChar w:fldCharType="separate"/>
        </w:r>
        <w:r>
          <w:rPr>
            <w:noProof/>
            <w:webHidden/>
            <w:szCs w:val="24"/>
          </w:rPr>
          <w:t>113</w:t>
        </w:r>
        <w:r w:rsidR="000B1468" w:rsidRPr="000B1468">
          <w:rPr>
            <w:noProof/>
            <w:webHidden/>
            <w:szCs w:val="24"/>
          </w:rPr>
          <w:fldChar w:fldCharType="end"/>
        </w:r>
      </w:hyperlink>
    </w:p>
    <w:p w14:paraId="1B3271B7" w14:textId="05878442" w:rsidR="000B1468" w:rsidRPr="000B1468" w:rsidRDefault="000E3664" w:rsidP="000B1468">
      <w:pPr>
        <w:pStyle w:val="33"/>
        <w:rPr>
          <w:rFonts w:eastAsiaTheme="minorEastAsia"/>
          <w:noProof/>
          <w:szCs w:val="24"/>
          <w:lang w:eastAsia="ru-RU"/>
        </w:rPr>
      </w:pPr>
      <w:hyperlink w:anchor="_Toc161740071" w:history="1">
        <w:r w:rsidR="000B1468" w:rsidRPr="000B1468">
          <w:rPr>
            <w:rStyle w:val="aff"/>
            <w:noProof/>
            <w:szCs w:val="24"/>
            <w:lang w:eastAsia="ja-JP"/>
          </w:rPr>
          <w:t>6.1.2.</w:t>
        </w:r>
        <w:r w:rsidR="000B1468" w:rsidRPr="000B1468">
          <w:rPr>
            <w:rFonts w:eastAsiaTheme="minorEastAsia"/>
            <w:noProof/>
            <w:szCs w:val="24"/>
            <w:lang w:eastAsia="ru-RU"/>
          </w:rPr>
          <w:tab/>
        </w:r>
        <w:r w:rsidR="000B1468" w:rsidRPr="000B1468">
          <w:rPr>
            <w:rStyle w:val="aff"/>
            <w:noProof/>
            <w:szCs w:val="24"/>
            <w:lang w:eastAsia="ja-JP"/>
          </w:rPr>
          <w:t>Коррекция и отмена исследуемой терапии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_Toc161740071 \h </w:instrText>
        </w:r>
        <w:r w:rsidR="000B1468" w:rsidRPr="000B1468">
          <w:rPr>
            <w:noProof/>
            <w:webHidden/>
            <w:szCs w:val="24"/>
          </w:rPr>
        </w:r>
        <w:r w:rsidR="000B1468" w:rsidRPr="000B1468">
          <w:rPr>
            <w:noProof/>
            <w:webHidden/>
            <w:szCs w:val="24"/>
          </w:rPr>
          <w:fldChar w:fldCharType="separate"/>
        </w:r>
        <w:r>
          <w:rPr>
            <w:noProof/>
            <w:webHidden/>
            <w:szCs w:val="24"/>
          </w:rPr>
          <w:t>114</w:t>
        </w:r>
        <w:r w:rsidR="000B1468" w:rsidRPr="000B1468">
          <w:rPr>
            <w:noProof/>
            <w:webHidden/>
            <w:szCs w:val="24"/>
          </w:rPr>
          <w:fldChar w:fldCharType="end"/>
        </w:r>
      </w:hyperlink>
    </w:p>
    <w:p w14:paraId="79413126" w14:textId="2A83F63C" w:rsidR="000B1468" w:rsidRPr="000B1468" w:rsidRDefault="000E3664" w:rsidP="000B1468">
      <w:pPr>
        <w:pStyle w:val="23"/>
        <w:jc w:val="both"/>
        <w:rPr>
          <w:rFonts w:eastAsiaTheme="minorEastAsia"/>
          <w:noProof/>
          <w:szCs w:val="24"/>
          <w:lang w:eastAsia="ru-RU"/>
        </w:rPr>
      </w:pPr>
      <w:hyperlink w:anchor="_Toc161740072" w:history="1">
        <w:r w:rsidR="000B1468" w:rsidRPr="000B1468">
          <w:rPr>
            <w:rStyle w:val="aff"/>
            <w:noProof/>
            <w:szCs w:val="24"/>
          </w:rPr>
          <w:t>6.2.</w:t>
        </w:r>
        <w:r w:rsidR="000B1468" w:rsidRPr="000B1468">
          <w:rPr>
            <w:rFonts w:eastAsiaTheme="minorEastAsia"/>
            <w:noProof/>
            <w:szCs w:val="24"/>
            <w:lang w:eastAsia="ru-RU"/>
          </w:rPr>
          <w:tab/>
        </w:r>
        <w:r w:rsidR="000B1468" w:rsidRPr="000B1468">
          <w:rPr>
            <w:rStyle w:val="aff"/>
            <w:noProof/>
            <w:szCs w:val="24"/>
          </w:rPr>
          <w:t>Сопутствующая терапия, разрешенные и запрещенные препараты</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_Toc161740072 \h </w:instrText>
        </w:r>
        <w:r w:rsidR="000B1468" w:rsidRPr="000B1468">
          <w:rPr>
            <w:noProof/>
            <w:webHidden/>
            <w:szCs w:val="24"/>
          </w:rPr>
        </w:r>
        <w:r w:rsidR="000B1468" w:rsidRPr="000B1468">
          <w:rPr>
            <w:noProof/>
            <w:webHidden/>
            <w:szCs w:val="24"/>
          </w:rPr>
          <w:fldChar w:fldCharType="separate"/>
        </w:r>
        <w:r>
          <w:rPr>
            <w:noProof/>
            <w:webHidden/>
            <w:szCs w:val="24"/>
          </w:rPr>
          <w:t>114</w:t>
        </w:r>
        <w:r w:rsidR="000B1468" w:rsidRPr="000B1468">
          <w:rPr>
            <w:noProof/>
            <w:webHidden/>
            <w:szCs w:val="24"/>
          </w:rPr>
          <w:fldChar w:fldCharType="end"/>
        </w:r>
      </w:hyperlink>
    </w:p>
    <w:p w14:paraId="55077D6F" w14:textId="087A9CEA" w:rsidR="000B1468" w:rsidRPr="000B1468" w:rsidRDefault="000E3664" w:rsidP="000B1468">
      <w:pPr>
        <w:pStyle w:val="33"/>
        <w:rPr>
          <w:rFonts w:eastAsiaTheme="minorEastAsia"/>
          <w:noProof/>
          <w:szCs w:val="24"/>
          <w:lang w:eastAsia="ru-RU"/>
        </w:rPr>
      </w:pPr>
      <w:hyperlink w:anchor="_Toc161740073" w:history="1">
        <w:r w:rsidR="000B1468" w:rsidRPr="000B1468">
          <w:rPr>
            <w:rStyle w:val="aff"/>
            <w:noProof/>
            <w:szCs w:val="24"/>
            <w:lang w:eastAsia="ja-JP"/>
          </w:rPr>
          <w:t>6.2.1.</w:t>
        </w:r>
        <w:r w:rsidR="000B1468" w:rsidRPr="000B1468">
          <w:rPr>
            <w:rFonts w:eastAsiaTheme="minorEastAsia"/>
            <w:noProof/>
            <w:szCs w:val="24"/>
            <w:lang w:eastAsia="ru-RU"/>
          </w:rPr>
          <w:tab/>
        </w:r>
        <w:r w:rsidR="000B1468" w:rsidRPr="000B1468">
          <w:rPr>
            <w:rStyle w:val="aff"/>
            <w:noProof/>
            <w:szCs w:val="24"/>
            <w:lang w:eastAsia="ja-JP"/>
          </w:rPr>
          <w:t>Разрешенная сопутствующая терапия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_Toc161740073 \h </w:instrText>
        </w:r>
        <w:r w:rsidR="000B1468" w:rsidRPr="000B1468">
          <w:rPr>
            <w:noProof/>
            <w:webHidden/>
            <w:szCs w:val="24"/>
          </w:rPr>
        </w:r>
        <w:r w:rsidR="000B1468" w:rsidRPr="000B1468">
          <w:rPr>
            <w:noProof/>
            <w:webHidden/>
            <w:szCs w:val="24"/>
          </w:rPr>
          <w:fldChar w:fldCharType="separate"/>
        </w:r>
        <w:r>
          <w:rPr>
            <w:noProof/>
            <w:webHidden/>
            <w:szCs w:val="24"/>
          </w:rPr>
          <w:t>114</w:t>
        </w:r>
        <w:r w:rsidR="000B1468" w:rsidRPr="000B1468">
          <w:rPr>
            <w:noProof/>
            <w:webHidden/>
            <w:szCs w:val="24"/>
          </w:rPr>
          <w:fldChar w:fldCharType="end"/>
        </w:r>
      </w:hyperlink>
    </w:p>
    <w:p w14:paraId="1B63E444" w14:textId="26FBD473" w:rsidR="000B1468" w:rsidRPr="000B1468" w:rsidRDefault="000E3664" w:rsidP="000B1468">
      <w:pPr>
        <w:pStyle w:val="33"/>
        <w:rPr>
          <w:rFonts w:eastAsiaTheme="minorEastAsia"/>
          <w:noProof/>
          <w:szCs w:val="24"/>
          <w:lang w:eastAsia="ru-RU"/>
        </w:rPr>
      </w:pPr>
      <w:hyperlink w:anchor="_Toc161740074" w:history="1">
        <w:r w:rsidR="000B1468" w:rsidRPr="000B1468">
          <w:rPr>
            <w:rStyle w:val="aff"/>
            <w:noProof/>
            <w:szCs w:val="24"/>
            <w:lang w:eastAsia="ja-JP"/>
          </w:rPr>
          <w:t>6.2.2.</w:t>
        </w:r>
        <w:r w:rsidR="000B1468" w:rsidRPr="000B1468">
          <w:rPr>
            <w:rFonts w:eastAsiaTheme="minorEastAsia"/>
            <w:noProof/>
            <w:szCs w:val="24"/>
            <w:lang w:eastAsia="ru-RU"/>
          </w:rPr>
          <w:tab/>
        </w:r>
        <w:r w:rsidR="000B1468" w:rsidRPr="000B1468">
          <w:rPr>
            <w:rStyle w:val="aff"/>
            <w:noProof/>
            <w:szCs w:val="24"/>
            <w:lang w:eastAsia="ja-JP"/>
          </w:rPr>
          <w:t>Запрещенная сопутствующая терапия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_Toc161740074 \h </w:instrText>
        </w:r>
        <w:r w:rsidR="000B1468" w:rsidRPr="000B1468">
          <w:rPr>
            <w:noProof/>
            <w:webHidden/>
            <w:szCs w:val="24"/>
          </w:rPr>
        </w:r>
        <w:r w:rsidR="000B1468" w:rsidRPr="000B1468">
          <w:rPr>
            <w:noProof/>
            <w:webHidden/>
            <w:szCs w:val="24"/>
          </w:rPr>
          <w:fldChar w:fldCharType="separate"/>
        </w:r>
        <w:r>
          <w:rPr>
            <w:noProof/>
            <w:webHidden/>
            <w:szCs w:val="24"/>
          </w:rPr>
          <w:t>114</w:t>
        </w:r>
        <w:r w:rsidR="000B1468" w:rsidRPr="000B1468">
          <w:rPr>
            <w:noProof/>
            <w:webHidden/>
            <w:szCs w:val="24"/>
          </w:rPr>
          <w:fldChar w:fldCharType="end"/>
        </w:r>
      </w:hyperlink>
    </w:p>
    <w:p w14:paraId="6238CF7B" w14:textId="1CAD53C2" w:rsidR="000B1468" w:rsidRPr="000B1468" w:rsidRDefault="000E3664" w:rsidP="000B1468">
      <w:pPr>
        <w:pStyle w:val="33"/>
        <w:rPr>
          <w:rFonts w:eastAsiaTheme="minorEastAsia"/>
          <w:noProof/>
          <w:szCs w:val="24"/>
          <w:lang w:eastAsia="ru-RU"/>
        </w:rPr>
      </w:pPr>
      <w:hyperlink w:anchor="_Toc161740075" w:history="1">
        <w:r w:rsidR="000B1468" w:rsidRPr="000B1468">
          <w:rPr>
            <w:rStyle w:val="aff"/>
            <w:noProof/>
            <w:szCs w:val="24"/>
            <w:lang w:eastAsia="ja-JP"/>
          </w:rPr>
          <w:t>6.2.3.</w:t>
        </w:r>
        <w:r w:rsidR="000B1468" w:rsidRPr="000B1468">
          <w:rPr>
            <w:rFonts w:eastAsiaTheme="minorEastAsia"/>
            <w:noProof/>
            <w:szCs w:val="24"/>
            <w:lang w:eastAsia="ru-RU"/>
          </w:rPr>
          <w:tab/>
        </w:r>
        <w:r w:rsidR="000B1468" w:rsidRPr="000B1468">
          <w:rPr>
            <w:rStyle w:val="aff"/>
            <w:noProof/>
            <w:szCs w:val="24"/>
            <w:lang w:eastAsia="ja-JP"/>
          </w:rPr>
          <w:t xml:space="preserve">Прочие ограничения для </w:t>
        </w:r>
        <w:r w:rsidR="000B1468" w:rsidRPr="000B1468">
          <w:rPr>
            <w:rStyle w:val="aff"/>
            <w:noProof/>
            <w:szCs w:val="24"/>
          </w:rPr>
          <w:t>добровольцев</w:t>
        </w:r>
        <w:r w:rsidR="000B1468" w:rsidRPr="000B1468">
          <w:rPr>
            <w:rStyle w:val="aff"/>
            <w:noProof/>
            <w:szCs w:val="24"/>
            <w:lang w:eastAsia="ja-JP"/>
          </w:rPr>
          <w:t xml:space="preserve"> в исследовании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_Toc161740075 \h </w:instrText>
        </w:r>
        <w:r w:rsidR="000B1468" w:rsidRPr="000B1468">
          <w:rPr>
            <w:noProof/>
            <w:webHidden/>
            <w:szCs w:val="24"/>
          </w:rPr>
        </w:r>
        <w:r w:rsidR="000B1468" w:rsidRPr="000B1468">
          <w:rPr>
            <w:noProof/>
            <w:webHidden/>
            <w:szCs w:val="24"/>
          </w:rPr>
          <w:fldChar w:fldCharType="separate"/>
        </w:r>
        <w:r>
          <w:rPr>
            <w:noProof/>
            <w:webHidden/>
            <w:szCs w:val="24"/>
          </w:rPr>
          <w:t>115</w:t>
        </w:r>
        <w:r w:rsidR="000B1468" w:rsidRPr="000B1468">
          <w:rPr>
            <w:noProof/>
            <w:webHidden/>
            <w:szCs w:val="24"/>
          </w:rPr>
          <w:fldChar w:fldCharType="end"/>
        </w:r>
      </w:hyperlink>
    </w:p>
    <w:p w14:paraId="387C862A" w14:textId="15BC6A03" w:rsidR="000B1468" w:rsidRPr="000B1468" w:rsidRDefault="000E3664" w:rsidP="000B1468">
      <w:pPr>
        <w:pStyle w:val="23"/>
        <w:jc w:val="both"/>
        <w:rPr>
          <w:rFonts w:eastAsiaTheme="minorEastAsia"/>
          <w:noProof/>
          <w:szCs w:val="24"/>
          <w:lang w:eastAsia="ru-RU"/>
        </w:rPr>
      </w:pPr>
      <w:hyperlink w:anchor="_Toc161740076" w:history="1">
        <w:r w:rsidR="000B1468" w:rsidRPr="000B1468">
          <w:rPr>
            <w:rStyle w:val="aff"/>
            <w:noProof/>
            <w:szCs w:val="24"/>
          </w:rPr>
          <w:t>6.3.</w:t>
        </w:r>
        <w:r w:rsidR="000B1468" w:rsidRPr="000B1468">
          <w:rPr>
            <w:rFonts w:eastAsiaTheme="minorEastAsia"/>
            <w:noProof/>
            <w:szCs w:val="24"/>
            <w:lang w:eastAsia="ru-RU"/>
          </w:rPr>
          <w:tab/>
        </w:r>
        <w:r w:rsidR="000B1468" w:rsidRPr="000B1468">
          <w:rPr>
            <w:rStyle w:val="aff"/>
            <w:noProof/>
            <w:szCs w:val="24"/>
          </w:rPr>
          <w:t>Методы контроля за соблюдением процедур субъектами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_Toc161740076 \h </w:instrText>
        </w:r>
        <w:r w:rsidR="000B1468" w:rsidRPr="000B1468">
          <w:rPr>
            <w:noProof/>
            <w:webHidden/>
            <w:szCs w:val="24"/>
          </w:rPr>
        </w:r>
        <w:r w:rsidR="000B1468" w:rsidRPr="000B1468">
          <w:rPr>
            <w:noProof/>
            <w:webHidden/>
            <w:szCs w:val="24"/>
          </w:rPr>
          <w:fldChar w:fldCharType="separate"/>
        </w:r>
        <w:r>
          <w:rPr>
            <w:noProof/>
            <w:webHidden/>
            <w:szCs w:val="24"/>
          </w:rPr>
          <w:t>116</w:t>
        </w:r>
        <w:r w:rsidR="000B1468" w:rsidRPr="000B1468">
          <w:rPr>
            <w:noProof/>
            <w:webHidden/>
            <w:szCs w:val="24"/>
          </w:rPr>
          <w:fldChar w:fldCharType="end"/>
        </w:r>
      </w:hyperlink>
    </w:p>
    <w:p w14:paraId="1C33C2FD" w14:textId="2473AC34" w:rsidR="000B1468" w:rsidRPr="000B1468" w:rsidRDefault="000E3664" w:rsidP="000B1468">
      <w:pPr>
        <w:pStyle w:val="33"/>
        <w:rPr>
          <w:rFonts w:eastAsiaTheme="minorEastAsia"/>
          <w:noProof/>
          <w:szCs w:val="24"/>
          <w:lang w:eastAsia="ru-RU"/>
        </w:rPr>
      </w:pPr>
      <w:hyperlink w:anchor="_Toc161740077" w:history="1">
        <w:r w:rsidR="000B1468" w:rsidRPr="000B1468">
          <w:rPr>
            <w:rStyle w:val="aff"/>
            <w:noProof/>
            <w:szCs w:val="24"/>
            <w:lang w:eastAsia="ja-JP"/>
          </w:rPr>
          <w:t>6.3.1.</w:t>
        </w:r>
        <w:r w:rsidR="000B1468" w:rsidRPr="000B1468">
          <w:rPr>
            <w:rFonts w:eastAsiaTheme="minorEastAsia"/>
            <w:noProof/>
            <w:szCs w:val="24"/>
            <w:lang w:eastAsia="ru-RU"/>
          </w:rPr>
          <w:tab/>
        </w:r>
        <w:r w:rsidR="000B1468" w:rsidRPr="000B1468">
          <w:rPr>
            <w:rStyle w:val="aff"/>
            <w:noProof/>
            <w:szCs w:val="24"/>
            <w:lang w:eastAsia="ja-JP"/>
          </w:rPr>
          <w:t>Оценка комплаентности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_Toc161740077 \h </w:instrText>
        </w:r>
        <w:r w:rsidR="000B1468" w:rsidRPr="000B1468">
          <w:rPr>
            <w:noProof/>
            <w:webHidden/>
            <w:szCs w:val="24"/>
          </w:rPr>
        </w:r>
        <w:r w:rsidR="000B1468" w:rsidRPr="000B1468">
          <w:rPr>
            <w:noProof/>
            <w:webHidden/>
            <w:szCs w:val="24"/>
          </w:rPr>
          <w:fldChar w:fldCharType="separate"/>
        </w:r>
        <w:r>
          <w:rPr>
            <w:noProof/>
            <w:webHidden/>
            <w:szCs w:val="24"/>
          </w:rPr>
          <w:t>116</w:t>
        </w:r>
        <w:r w:rsidR="000B1468" w:rsidRPr="000B1468">
          <w:rPr>
            <w:noProof/>
            <w:webHidden/>
            <w:szCs w:val="24"/>
          </w:rPr>
          <w:fldChar w:fldCharType="end"/>
        </w:r>
      </w:hyperlink>
    </w:p>
    <w:p w14:paraId="08CC3390" w14:textId="56566B13" w:rsidR="000B1468" w:rsidRPr="000B1468" w:rsidRDefault="000E3664" w:rsidP="000B1468">
      <w:pPr>
        <w:pStyle w:val="15"/>
        <w:tabs>
          <w:tab w:val="left" w:pos="1134"/>
        </w:tabs>
        <w:jc w:val="both"/>
        <w:rPr>
          <w:rFonts w:eastAsiaTheme="minorEastAsia"/>
          <w:noProof/>
          <w:szCs w:val="24"/>
          <w:lang w:eastAsia="ru-RU"/>
        </w:rPr>
      </w:pPr>
      <w:hyperlink w:anchor="_Toc161740078" w:history="1">
        <w:r w:rsidR="000B1468" w:rsidRPr="000B1468">
          <w:rPr>
            <w:rStyle w:val="aff"/>
            <w:noProof/>
            <w:szCs w:val="24"/>
          </w:rPr>
          <w:t>7.</w:t>
        </w:r>
        <w:r w:rsidR="000B1468" w:rsidRPr="000B1468">
          <w:rPr>
            <w:rFonts w:eastAsiaTheme="minorEastAsia"/>
            <w:noProof/>
            <w:szCs w:val="24"/>
            <w:lang w:eastAsia="ru-RU"/>
          </w:rPr>
          <w:tab/>
        </w:r>
        <w:r w:rsidR="000B1468" w:rsidRPr="000B1468">
          <w:rPr>
            <w:rStyle w:val="aff"/>
            <w:noProof/>
            <w:szCs w:val="24"/>
          </w:rPr>
          <w:t>ОЦЕНКА ФАРМАКОКИНЕТИКИ И БИОЭКВИВАЛЕНТНОСТИ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_Toc161740078 \h </w:instrText>
        </w:r>
        <w:r w:rsidR="000B1468" w:rsidRPr="000B1468">
          <w:rPr>
            <w:noProof/>
            <w:webHidden/>
            <w:szCs w:val="24"/>
          </w:rPr>
        </w:r>
        <w:r w:rsidR="000B1468" w:rsidRPr="000B1468">
          <w:rPr>
            <w:noProof/>
            <w:webHidden/>
            <w:szCs w:val="24"/>
          </w:rPr>
          <w:fldChar w:fldCharType="separate"/>
        </w:r>
        <w:r>
          <w:rPr>
            <w:noProof/>
            <w:webHidden/>
            <w:szCs w:val="24"/>
          </w:rPr>
          <w:t>117</w:t>
        </w:r>
        <w:r w:rsidR="000B1468" w:rsidRPr="000B1468">
          <w:rPr>
            <w:noProof/>
            <w:webHidden/>
            <w:szCs w:val="24"/>
          </w:rPr>
          <w:fldChar w:fldCharType="end"/>
        </w:r>
      </w:hyperlink>
    </w:p>
    <w:p w14:paraId="1CE2D203" w14:textId="3466468D" w:rsidR="000B1468" w:rsidRPr="000B1468" w:rsidRDefault="000E3664" w:rsidP="000B1468">
      <w:pPr>
        <w:pStyle w:val="23"/>
        <w:jc w:val="both"/>
        <w:rPr>
          <w:rFonts w:eastAsiaTheme="minorEastAsia"/>
          <w:noProof/>
          <w:szCs w:val="24"/>
          <w:lang w:eastAsia="ru-RU"/>
        </w:rPr>
      </w:pPr>
      <w:hyperlink w:anchor="_Toc161740079" w:history="1">
        <w:r w:rsidR="000B1468" w:rsidRPr="000B1468">
          <w:rPr>
            <w:rStyle w:val="aff"/>
            <w:noProof/>
            <w:szCs w:val="24"/>
          </w:rPr>
          <w:t>7.1.</w:t>
        </w:r>
        <w:r w:rsidR="000B1468" w:rsidRPr="000B1468">
          <w:rPr>
            <w:rFonts w:eastAsiaTheme="minorEastAsia"/>
            <w:noProof/>
            <w:szCs w:val="24"/>
            <w:lang w:eastAsia="ru-RU"/>
          </w:rPr>
          <w:tab/>
        </w:r>
        <w:r w:rsidR="000B1468" w:rsidRPr="000B1468">
          <w:rPr>
            <w:rStyle w:val="aff"/>
            <w:noProof/>
            <w:szCs w:val="24"/>
          </w:rPr>
          <w:t>Перечень параметров фармакокинетики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_Toc161740079 \h </w:instrText>
        </w:r>
        <w:r w:rsidR="000B1468" w:rsidRPr="000B1468">
          <w:rPr>
            <w:noProof/>
            <w:webHidden/>
            <w:szCs w:val="24"/>
          </w:rPr>
        </w:r>
        <w:r w:rsidR="000B1468" w:rsidRPr="000B1468">
          <w:rPr>
            <w:noProof/>
            <w:webHidden/>
            <w:szCs w:val="24"/>
          </w:rPr>
          <w:fldChar w:fldCharType="separate"/>
        </w:r>
        <w:r>
          <w:rPr>
            <w:noProof/>
            <w:webHidden/>
            <w:szCs w:val="24"/>
          </w:rPr>
          <w:t>117</w:t>
        </w:r>
        <w:r w:rsidR="000B1468" w:rsidRPr="000B1468">
          <w:rPr>
            <w:noProof/>
            <w:webHidden/>
            <w:szCs w:val="24"/>
          </w:rPr>
          <w:fldChar w:fldCharType="end"/>
        </w:r>
      </w:hyperlink>
    </w:p>
    <w:p w14:paraId="449F877E" w14:textId="629B915C" w:rsidR="000B1468" w:rsidRPr="000B1468" w:rsidRDefault="000E3664" w:rsidP="000B1468">
      <w:pPr>
        <w:pStyle w:val="33"/>
        <w:rPr>
          <w:rFonts w:eastAsiaTheme="minorEastAsia"/>
          <w:noProof/>
          <w:szCs w:val="24"/>
          <w:lang w:eastAsia="ru-RU"/>
        </w:rPr>
      </w:pPr>
      <w:hyperlink w:anchor="_Toc161740080" w:history="1">
        <w:r w:rsidR="000B1468" w:rsidRPr="000B1468">
          <w:rPr>
            <w:rStyle w:val="aff"/>
            <w:noProof/>
            <w:szCs w:val="24"/>
            <w:lang w:eastAsia="ja-JP"/>
          </w:rPr>
          <w:t>7.1.1.</w:t>
        </w:r>
        <w:r w:rsidR="000B1468" w:rsidRPr="000B1468">
          <w:rPr>
            <w:rFonts w:eastAsiaTheme="minorEastAsia"/>
            <w:noProof/>
            <w:szCs w:val="24"/>
            <w:lang w:eastAsia="ru-RU"/>
          </w:rPr>
          <w:tab/>
        </w:r>
        <w:r w:rsidR="000B1468" w:rsidRPr="000B1468">
          <w:rPr>
            <w:rStyle w:val="aff"/>
            <w:noProof/>
            <w:szCs w:val="24"/>
            <w:lang w:eastAsia="ja-JP"/>
          </w:rPr>
          <w:t>Определения параметров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_Toc161740080 \h </w:instrText>
        </w:r>
        <w:r w:rsidR="000B1468" w:rsidRPr="000B1468">
          <w:rPr>
            <w:noProof/>
            <w:webHidden/>
            <w:szCs w:val="24"/>
          </w:rPr>
        </w:r>
        <w:r w:rsidR="000B1468" w:rsidRPr="000B1468">
          <w:rPr>
            <w:noProof/>
            <w:webHidden/>
            <w:szCs w:val="24"/>
          </w:rPr>
          <w:fldChar w:fldCharType="separate"/>
        </w:r>
        <w:r>
          <w:rPr>
            <w:noProof/>
            <w:webHidden/>
            <w:szCs w:val="24"/>
          </w:rPr>
          <w:t>117</w:t>
        </w:r>
        <w:r w:rsidR="000B1468" w:rsidRPr="000B1468">
          <w:rPr>
            <w:noProof/>
            <w:webHidden/>
            <w:szCs w:val="24"/>
          </w:rPr>
          <w:fldChar w:fldCharType="end"/>
        </w:r>
      </w:hyperlink>
    </w:p>
    <w:p w14:paraId="371DD4C6" w14:textId="6177BA59" w:rsidR="000B1468" w:rsidRPr="000B1468" w:rsidRDefault="000E3664" w:rsidP="000B1468">
      <w:pPr>
        <w:pStyle w:val="33"/>
        <w:rPr>
          <w:rFonts w:eastAsiaTheme="minorEastAsia"/>
          <w:noProof/>
          <w:szCs w:val="24"/>
          <w:lang w:eastAsia="ru-RU"/>
        </w:rPr>
      </w:pPr>
      <w:hyperlink w:anchor="_Toc161740081" w:history="1">
        <w:r w:rsidR="000B1468" w:rsidRPr="000B1468">
          <w:rPr>
            <w:rStyle w:val="aff"/>
            <w:noProof/>
            <w:szCs w:val="24"/>
            <w:lang w:eastAsia="ja-JP"/>
          </w:rPr>
          <w:t>7.1.2.</w:t>
        </w:r>
        <w:r w:rsidR="000B1468" w:rsidRPr="000B1468">
          <w:rPr>
            <w:rFonts w:eastAsiaTheme="minorEastAsia"/>
            <w:noProof/>
            <w:szCs w:val="24"/>
            <w:lang w:eastAsia="ru-RU"/>
          </w:rPr>
          <w:tab/>
        </w:r>
        <w:r w:rsidR="000B1468" w:rsidRPr="000B1468">
          <w:rPr>
            <w:rStyle w:val="aff"/>
            <w:noProof/>
            <w:szCs w:val="24"/>
            <w:lang w:eastAsia="ja-JP"/>
          </w:rPr>
          <w:t>Конечные точки оценки фармакокинетики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_Toc161740081 \h </w:instrText>
        </w:r>
        <w:r w:rsidR="000B1468" w:rsidRPr="000B1468">
          <w:rPr>
            <w:noProof/>
            <w:webHidden/>
            <w:szCs w:val="24"/>
          </w:rPr>
        </w:r>
        <w:r w:rsidR="000B1468" w:rsidRPr="000B1468">
          <w:rPr>
            <w:noProof/>
            <w:webHidden/>
            <w:szCs w:val="24"/>
          </w:rPr>
          <w:fldChar w:fldCharType="separate"/>
        </w:r>
        <w:r>
          <w:rPr>
            <w:noProof/>
            <w:webHidden/>
            <w:szCs w:val="24"/>
          </w:rPr>
          <w:t>118</w:t>
        </w:r>
        <w:r w:rsidR="000B1468" w:rsidRPr="000B1468">
          <w:rPr>
            <w:noProof/>
            <w:webHidden/>
            <w:szCs w:val="24"/>
          </w:rPr>
          <w:fldChar w:fldCharType="end"/>
        </w:r>
      </w:hyperlink>
    </w:p>
    <w:p w14:paraId="0E788E45" w14:textId="0C4872C6" w:rsidR="000B1468" w:rsidRPr="000B1468" w:rsidRDefault="000E3664" w:rsidP="000B1468">
      <w:pPr>
        <w:pStyle w:val="23"/>
        <w:jc w:val="both"/>
        <w:rPr>
          <w:rFonts w:eastAsiaTheme="minorEastAsia"/>
          <w:noProof/>
          <w:szCs w:val="24"/>
          <w:lang w:eastAsia="ru-RU"/>
        </w:rPr>
      </w:pPr>
      <w:hyperlink w:anchor="_Toc161740082" w:history="1">
        <w:r w:rsidR="000B1468" w:rsidRPr="000B1468">
          <w:rPr>
            <w:rStyle w:val="aff"/>
            <w:noProof/>
            <w:szCs w:val="24"/>
          </w:rPr>
          <w:t>7.2.</w:t>
        </w:r>
        <w:r w:rsidR="000B1468" w:rsidRPr="000B1468">
          <w:rPr>
            <w:rFonts w:eastAsiaTheme="minorEastAsia"/>
            <w:noProof/>
            <w:szCs w:val="24"/>
            <w:lang w:eastAsia="ru-RU"/>
          </w:rPr>
          <w:tab/>
        </w:r>
        <w:r w:rsidR="000B1468" w:rsidRPr="000B1468">
          <w:rPr>
            <w:rStyle w:val="aff"/>
            <w:noProof/>
            <w:szCs w:val="24"/>
          </w:rPr>
          <w:t>Методы и сроки оценки, регистрации и анализа параметров фармакокинетики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_Toc161740082 \h </w:instrText>
        </w:r>
        <w:r w:rsidR="000B1468" w:rsidRPr="000B1468">
          <w:rPr>
            <w:noProof/>
            <w:webHidden/>
            <w:szCs w:val="24"/>
          </w:rPr>
        </w:r>
        <w:r w:rsidR="000B1468" w:rsidRPr="000B1468">
          <w:rPr>
            <w:noProof/>
            <w:webHidden/>
            <w:szCs w:val="24"/>
          </w:rPr>
          <w:fldChar w:fldCharType="separate"/>
        </w:r>
        <w:r>
          <w:rPr>
            <w:noProof/>
            <w:webHidden/>
            <w:szCs w:val="24"/>
          </w:rPr>
          <w:t>119</w:t>
        </w:r>
        <w:r w:rsidR="000B1468" w:rsidRPr="000B1468">
          <w:rPr>
            <w:noProof/>
            <w:webHidden/>
            <w:szCs w:val="24"/>
          </w:rPr>
          <w:fldChar w:fldCharType="end"/>
        </w:r>
      </w:hyperlink>
    </w:p>
    <w:p w14:paraId="41F6947B" w14:textId="74D9D31A" w:rsidR="000B1468" w:rsidRPr="000B1468" w:rsidRDefault="000E3664" w:rsidP="000B1468">
      <w:pPr>
        <w:pStyle w:val="33"/>
        <w:rPr>
          <w:rFonts w:eastAsiaTheme="minorEastAsia"/>
          <w:noProof/>
          <w:szCs w:val="24"/>
          <w:lang w:eastAsia="ru-RU"/>
        </w:rPr>
      </w:pPr>
      <w:hyperlink w:anchor="_Toc161740083" w:history="1">
        <w:r w:rsidR="000B1468" w:rsidRPr="000B1468">
          <w:rPr>
            <w:rStyle w:val="aff"/>
            <w:iCs/>
            <w:noProof/>
            <w:szCs w:val="24"/>
          </w:rPr>
          <w:t>7.2.1.</w:t>
        </w:r>
        <w:r w:rsidR="000B1468" w:rsidRPr="000B1468">
          <w:rPr>
            <w:rFonts w:eastAsiaTheme="minorEastAsia"/>
            <w:noProof/>
            <w:szCs w:val="24"/>
            <w:lang w:eastAsia="ru-RU"/>
          </w:rPr>
          <w:tab/>
        </w:r>
        <w:r w:rsidR="000B1468" w:rsidRPr="000B1468">
          <w:rPr>
            <w:rStyle w:val="aff"/>
            <w:iCs/>
            <w:noProof/>
            <w:szCs w:val="24"/>
          </w:rPr>
          <w:t>Сроки анализа параметров фармакокинетики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_Toc161740083 \h </w:instrText>
        </w:r>
        <w:r w:rsidR="000B1468" w:rsidRPr="000B1468">
          <w:rPr>
            <w:noProof/>
            <w:webHidden/>
            <w:szCs w:val="24"/>
          </w:rPr>
        </w:r>
        <w:r w:rsidR="000B1468" w:rsidRPr="000B1468">
          <w:rPr>
            <w:noProof/>
            <w:webHidden/>
            <w:szCs w:val="24"/>
          </w:rPr>
          <w:fldChar w:fldCharType="separate"/>
        </w:r>
        <w:r>
          <w:rPr>
            <w:noProof/>
            <w:webHidden/>
            <w:szCs w:val="24"/>
          </w:rPr>
          <w:t>119</w:t>
        </w:r>
        <w:r w:rsidR="000B1468" w:rsidRPr="000B1468">
          <w:rPr>
            <w:noProof/>
            <w:webHidden/>
            <w:szCs w:val="24"/>
          </w:rPr>
          <w:fldChar w:fldCharType="end"/>
        </w:r>
      </w:hyperlink>
    </w:p>
    <w:p w14:paraId="2BAAFAFE" w14:textId="6EB2D272" w:rsidR="000B1468" w:rsidRPr="000B1468" w:rsidRDefault="000E3664" w:rsidP="000B1468">
      <w:pPr>
        <w:pStyle w:val="33"/>
        <w:rPr>
          <w:rFonts w:eastAsiaTheme="minorEastAsia"/>
          <w:noProof/>
          <w:szCs w:val="24"/>
          <w:lang w:eastAsia="ru-RU"/>
        </w:rPr>
      </w:pPr>
      <w:hyperlink w:anchor="_Toc161740084" w:history="1">
        <w:r w:rsidR="000B1468" w:rsidRPr="000B1468">
          <w:rPr>
            <w:rStyle w:val="aff"/>
            <w:noProof/>
            <w:szCs w:val="24"/>
          </w:rPr>
          <w:t>7.2.2.</w:t>
        </w:r>
        <w:r w:rsidR="000B1468" w:rsidRPr="000B1468">
          <w:rPr>
            <w:rFonts w:eastAsiaTheme="minorEastAsia"/>
            <w:noProof/>
            <w:szCs w:val="24"/>
            <w:lang w:eastAsia="ru-RU"/>
          </w:rPr>
          <w:tab/>
        </w:r>
        <w:r w:rsidR="000B1468" w:rsidRPr="000B1468">
          <w:rPr>
            <w:rStyle w:val="aff"/>
            <w:noProof/>
            <w:szCs w:val="24"/>
          </w:rPr>
          <w:t>Методы, сроки оценки и регистрации параметров фармакокинетики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_Toc161740084 \h </w:instrText>
        </w:r>
        <w:r w:rsidR="000B1468" w:rsidRPr="000B1468">
          <w:rPr>
            <w:noProof/>
            <w:webHidden/>
            <w:szCs w:val="24"/>
          </w:rPr>
        </w:r>
        <w:r w:rsidR="000B1468" w:rsidRPr="000B1468">
          <w:rPr>
            <w:noProof/>
            <w:webHidden/>
            <w:szCs w:val="24"/>
          </w:rPr>
          <w:fldChar w:fldCharType="separate"/>
        </w:r>
        <w:r>
          <w:rPr>
            <w:noProof/>
            <w:webHidden/>
            <w:szCs w:val="24"/>
          </w:rPr>
          <w:t>119</w:t>
        </w:r>
        <w:r w:rsidR="000B1468" w:rsidRPr="000B1468">
          <w:rPr>
            <w:noProof/>
            <w:webHidden/>
            <w:szCs w:val="24"/>
          </w:rPr>
          <w:fldChar w:fldCharType="end"/>
        </w:r>
      </w:hyperlink>
    </w:p>
    <w:p w14:paraId="596BA09D" w14:textId="089B6DD8" w:rsidR="000B1468" w:rsidRPr="000B1468" w:rsidRDefault="000E3664" w:rsidP="000B1468">
      <w:pPr>
        <w:pStyle w:val="15"/>
        <w:tabs>
          <w:tab w:val="left" w:pos="1134"/>
        </w:tabs>
        <w:jc w:val="both"/>
        <w:rPr>
          <w:rFonts w:eastAsiaTheme="minorEastAsia"/>
          <w:noProof/>
          <w:szCs w:val="24"/>
          <w:lang w:eastAsia="ru-RU"/>
        </w:rPr>
      </w:pPr>
      <w:hyperlink w:anchor="_Toc161740085" w:history="1">
        <w:r w:rsidR="000B1468" w:rsidRPr="000B1468">
          <w:rPr>
            <w:rStyle w:val="aff"/>
            <w:noProof/>
            <w:szCs w:val="24"/>
          </w:rPr>
          <w:t>8.</w:t>
        </w:r>
        <w:r w:rsidR="000B1468" w:rsidRPr="000B1468">
          <w:rPr>
            <w:rFonts w:eastAsiaTheme="minorEastAsia"/>
            <w:noProof/>
            <w:szCs w:val="24"/>
            <w:lang w:eastAsia="ru-RU"/>
          </w:rPr>
          <w:tab/>
        </w:r>
        <w:r w:rsidR="000B1468" w:rsidRPr="000B1468">
          <w:rPr>
            <w:rStyle w:val="aff"/>
            <w:noProof/>
            <w:szCs w:val="24"/>
          </w:rPr>
          <w:t>ОЦЕНКА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_Toc161740085 \h </w:instrText>
        </w:r>
        <w:r w:rsidR="000B1468" w:rsidRPr="000B1468">
          <w:rPr>
            <w:noProof/>
            <w:webHidden/>
            <w:szCs w:val="24"/>
          </w:rPr>
        </w:r>
        <w:r w:rsidR="000B1468" w:rsidRPr="000B1468">
          <w:rPr>
            <w:noProof/>
            <w:webHidden/>
            <w:szCs w:val="24"/>
          </w:rPr>
          <w:fldChar w:fldCharType="separate"/>
        </w:r>
        <w:r>
          <w:rPr>
            <w:noProof/>
            <w:webHidden/>
            <w:szCs w:val="24"/>
          </w:rPr>
          <w:t>120</w:t>
        </w:r>
        <w:r w:rsidR="000B1468" w:rsidRPr="000B1468">
          <w:rPr>
            <w:noProof/>
            <w:webHidden/>
            <w:szCs w:val="24"/>
          </w:rPr>
          <w:fldChar w:fldCharType="end"/>
        </w:r>
      </w:hyperlink>
    </w:p>
    <w:p w14:paraId="10FD85AC" w14:textId="7E3C073B" w:rsidR="000B1468" w:rsidRPr="000B1468" w:rsidRDefault="000E3664" w:rsidP="000B1468">
      <w:pPr>
        <w:pStyle w:val="23"/>
        <w:jc w:val="both"/>
        <w:rPr>
          <w:rFonts w:eastAsiaTheme="minorEastAsia"/>
          <w:noProof/>
          <w:szCs w:val="24"/>
          <w:lang w:eastAsia="ru-RU"/>
        </w:rPr>
      </w:pPr>
      <w:hyperlink w:anchor="_Toc161740086" w:history="1">
        <w:r w:rsidR="000B1468" w:rsidRPr="000B1468">
          <w:rPr>
            <w:rStyle w:val="aff"/>
            <w:noProof/>
            <w:szCs w:val="24"/>
          </w:rPr>
          <w:t>8.1.</w:t>
        </w:r>
        <w:r w:rsidR="000B1468" w:rsidRPr="000B1468">
          <w:rPr>
            <w:rFonts w:eastAsiaTheme="minorEastAsia"/>
            <w:noProof/>
            <w:szCs w:val="24"/>
            <w:lang w:eastAsia="ru-RU"/>
          </w:rPr>
          <w:tab/>
        </w:r>
        <w:r w:rsidR="000B1468" w:rsidRPr="000B1468">
          <w:rPr>
            <w:rStyle w:val="aff"/>
            <w:noProof/>
            <w:szCs w:val="24"/>
          </w:rPr>
          <w:t>Перечень параметров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_Toc161740086 \h </w:instrText>
        </w:r>
        <w:r w:rsidR="000B1468" w:rsidRPr="000B1468">
          <w:rPr>
            <w:noProof/>
            <w:webHidden/>
            <w:szCs w:val="24"/>
          </w:rPr>
        </w:r>
        <w:r w:rsidR="000B1468" w:rsidRPr="000B1468">
          <w:rPr>
            <w:noProof/>
            <w:webHidden/>
            <w:szCs w:val="24"/>
          </w:rPr>
          <w:fldChar w:fldCharType="separate"/>
        </w:r>
        <w:r>
          <w:rPr>
            <w:noProof/>
            <w:webHidden/>
            <w:szCs w:val="24"/>
          </w:rPr>
          <w:t>120</w:t>
        </w:r>
        <w:r w:rsidR="000B1468" w:rsidRPr="000B1468">
          <w:rPr>
            <w:noProof/>
            <w:webHidden/>
            <w:szCs w:val="24"/>
          </w:rPr>
          <w:fldChar w:fldCharType="end"/>
        </w:r>
      </w:hyperlink>
    </w:p>
    <w:p w14:paraId="68FDDAC5" w14:textId="5736B9CA" w:rsidR="000B1468" w:rsidRPr="000B1468" w:rsidRDefault="000E3664" w:rsidP="000B1468">
      <w:pPr>
        <w:pStyle w:val="33"/>
        <w:rPr>
          <w:rFonts w:eastAsiaTheme="minorEastAsia"/>
          <w:noProof/>
          <w:szCs w:val="24"/>
          <w:lang w:eastAsia="ru-RU"/>
        </w:rPr>
      </w:pPr>
      <w:hyperlink w:anchor="_Toc161740087" w:history="1">
        <w:r w:rsidR="000B1468" w:rsidRPr="000B1468">
          <w:rPr>
            <w:rStyle w:val="aff"/>
            <w:iCs/>
            <w:noProof/>
            <w:szCs w:val="24"/>
          </w:rPr>
          <w:t>8.1.1.</w:t>
        </w:r>
        <w:r w:rsidR="000B1468" w:rsidRPr="000B1468">
          <w:rPr>
            <w:rFonts w:eastAsiaTheme="minorEastAsia"/>
            <w:noProof/>
            <w:szCs w:val="24"/>
            <w:lang w:eastAsia="ru-RU"/>
          </w:rPr>
          <w:tab/>
        </w:r>
        <w:r w:rsidR="000B1468" w:rsidRPr="000B1468">
          <w:rPr>
            <w:rStyle w:val="aff"/>
            <w:iCs/>
            <w:noProof/>
            <w:szCs w:val="24"/>
          </w:rPr>
          <w:t>Определение понятий</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_Toc161740087 \h </w:instrText>
        </w:r>
        <w:r w:rsidR="000B1468" w:rsidRPr="000B1468">
          <w:rPr>
            <w:noProof/>
            <w:webHidden/>
            <w:szCs w:val="24"/>
          </w:rPr>
        </w:r>
        <w:r w:rsidR="000B1468" w:rsidRPr="000B1468">
          <w:rPr>
            <w:noProof/>
            <w:webHidden/>
            <w:szCs w:val="24"/>
          </w:rPr>
          <w:fldChar w:fldCharType="separate"/>
        </w:r>
        <w:r>
          <w:rPr>
            <w:noProof/>
            <w:webHidden/>
            <w:szCs w:val="24"/>
          </w:rPr>
          <w:t>120</w:t>
        </w:r>
        <w:r w:rsidR="000B1468" w:rsidRPr="000B1468">
          <w:rPr>
            <w:noProof/>
            <w:webHidden/>
            <w:szCs w:val="24"/>
          </w:rPr>
          <w:fldChar w:fldCharType="end"/>
        </w:r>
      </w:hyperlink>
    </w:p>
    <w:p w14:paraId="6DBE95C0" w14:textId="4C274F5D" w:rsidR="000B1468" w:rsidRPr="000B1468" w:rsidRDefault="000E3664" w:rsidP="000B1468">
      <w:pPr>
        <w:pStyle w:val="41"/>
        <w:tabs>
          <w:tab w:val="right" w:leader="dot" w:pos="9346"/>
        </w:tabs>
        <w:jc w:val="both"/>
        <w:rPr>
          <w:rFonts w:eastAsiaTheme="minorEastAsia"/>
          <w:noProof/>
          <w:szCs w:val="24"/>
          <w:lang w:eastAsia="ru-RU"/>
        </w:rPr>
      </w:pPr>
      <w:hyperlink w:anchor="_Toc161740088" w:history="1">
        <w:r w:rsidR="000B1468" w:rsidRPr="000B1468">
          <w:rPr>
            <w:rStyle w:val="aff"/>
            <w:rFonts w:eastAsia="MS Mincho"/>
            <w:noProof/>
            <w:szCs w:val="24"/>
            <w:lang w:eastAsia="ja-JP"/>
          </w:rPr>
          <w:t>8.1.1.1. Нежелательные явления и нежелательные реакции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_Toc161740088 \h </w:instrText>
        </w:r>
        <w:r w:rsidR="000B1468" w:rsidRPr="000B1468">
          <w:rPr>
            <w:noProof/>
            <w:webHidden/>
            <w:szCs w:val="24"/>
          </w:rPr>
        </w:r>
        <w:r w:rsidR="000B1468" w:rsidRPr="000B1468">
          <w:rPr>
            <w:noProof/>
            <w:webHidden/>
            <w:szCs w:val="24"/>
          </w:rPr>
          <w:fldChar w:fldCharType="separate"/>
        </w:r>
        <w:r>
          <w:rPr>
            <w:noProof/>
            <w:webHidden/>
            <w:szCs w:val="24"/>
          </w:rPr>
          <w:t>120</w:t>
        </w:r>
        <w:r w:rsidR="000B1468" w:rsidRPr="000B1468">
          <w:rPr>
            <w:noProof/>
            <w:webHidden/>
            <w:szCs w:val="24"/>
          </w:rPr>
          <w:fldChar w:fldCharType="end"/>
        </w:r>
      </w:hyperlink>
    </w:p>
    <w:p w14:paraId="4383CCF4" w14:textId="307B2590" w:rsidR="000B1468" w:rsidRPr="000B1468" w:rsidRDefault="000E3664" w:rsidP="000B1468">
      <w:pPr>
        <w:pStyle w:val="41"/>
        <w:tabs>
          <w:tab w:val="right" w:leader="dot" w:pos="9346"/>
        </w:tabs>
        <w:jc w:val="both"/>
        <w:rPr>
          <w:rFonts w:eastAsiaTheme="minorEastAsia"/>
          <w:noProof/>
          <w:szCs w:val="24"/>
          <w:lang w:eastAsia="ru-RU"/>
        </w:rPr>
      </w:pPr>
      <w:hyperlink w:anchor="_Toc161740089" w:history="1">
        <w:r w:rsidR="000B1468" w:rsidRPr="000B1468">
          <w:rPr>
            <w:rStyle w:val="aff"/>
            <w:rFonts w:eastAsia="MS Mincho"/>
            <w:noProof/>
            <w:szCs w:val="24"/>
            <w:lang w:eastAsia="ja-JP"/>
          </w:rPr>
          <w:t>8.1.1.2. Серьезные нежелательные явления/ серьезные нежелательные реакции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_Toc161740089 \h </w:instrText>
        </w:r>
        <w:r w:rsidR="000B1468" w:rsidRPr="000B1468">
          <w:rPr>
            <w:noProof/>
            <w:webHidden/>
            <w:szCs w:val="24"/>
          </w:rPr>
        </w:r>
        <w:r w:rsidR="000B1468" w:rsidRPr="000B1468">
          <w:rPr>
            <w:noProof/>
            <w:webHidden/>
            <w:szCs w:val="24"/>
          </w:rPr>
          <w:fldChar w:fldCharType="separate"/>
        </w:r>
        <w:r>
          <w:rPr>
            <w:noProof/>
            <w:webHidden/>
            <w:szCs w:val="24"/>
          </w:rPr>
          <w:t>120</w:t>
        </w:r>
        <w:r w:rsidR="000B1468" w:rsidRPr="000B1468">
          <w:rPr>
            <w:noProof/>
            <w:webHidden/>
            <w:szCs w:val="24"/>
          </w:rPr>
          <w:fldChar w:fldCharType="end"/>
        </w:r>
      </w:hyperlink>
    </w:p>
    <w:p w14:paraId="325A7D31" w14:textId="2800D751" w:rsidR="000B1468" w:rsidRPr="000B1468" w:rsidRDefault="000E3664" w:rsidP="000B1468">
      <w:pPr>
        <w:pStyle w:val="41"/>
        <w:tabs>
          <w:tab w:val="right" w:leader="dot" w:pos="9346"/>
        </w:tabs>
        <w:jc w:val="both"/>
        <w:rPr>
          <w:rFonts w:eastAsiaTheme="minorEastAsia"/>
          <w:noProof/>
          <w:szCs w:val="24"/>
          <w:lang w:eastAsia="ru-RU"/>
        </w:rPr>
      </w:pPr>
      <w:hyperlink w:anchor="_Toc161740090" w:history="1">
        <w:r w:rsidR="000B1468" w:rsidRPr="000B1468">
          <w:rPr>
            <w:rStyle w:val="aff"/>
            <w:rFonts w:eastAsia="MS Mincho"/>
            <w:noProof/>
            <w:szCs w:val="24"/>
            <w:lang w:eastAsia="ja-JP"/>
          </w:rPr>
          <w:t>8.1.1.3. Прочая информация по безопасности, подлежащая особому репортированию</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_Toc161740090 \h </w:instrText>
        </w:r>
        <w:r w:rsidR="000B1468" w:rsidRPr="000B1468">
          <w:rPr>
            <w:noProof/>
            <w:webHidden/>
            <w:szCs w:val="24"/>
          </w:rPr>
        </w:r>
        <w:r w:rsidR="000B1468" w:rsidRPr="000B1468">
          <w:rPr>
            <w:noProof/>
            <w:webHidden/>
            <w:szCs w:val="24"/>
          </w:rPr>
          <w:fldChar w:fldCharType="separate"/>
        </w:r>
        <w:r>
          <w:rPr>
            <w:noProof/>
            <w:webHidden/>
            <w:szCs w:val="24"/>
          </w:rPr>
          <w:t>121</w:t>
        </w:r>
        <w:r w:rsidR="000B1468" w:rsidRPr="000B1468">
          <w:rPr>
            <w:noProof/>
            <w:webHidden/>
            <w:szCs w:val="24"/>
          </w:rPr>
          <w:fldChar w:fldCharType="end"/>
        </w:r>
      </w:hyperlink>
    </w:p>
    <w:p w14:paraId="54817E64" w14:textId="17568ED0" w:rsidR="000B1468" w:rsidRPr="000B1468" w:rsidRDefault="000E3664" w:rsidP="000B1468">
      <w:pPr>
        <w:pStyle w:val="41"/>
        <w:tabs>
          <w:tab w:val="right" w:leader="dot" w:pos="9346"/>
        </w:tabs>
        <w:jc w:val="both"/>
        <w:rPr>
          <w:rFonts w:eastAsiaTheme="minorEastAsia"/>
          <w:noProof/>
          <w:szCs w:val="24"/>
          <w:lang w:eastAsia="ru-RU"/>
        </w:rPr>
      </w:pPr>
      <w:hyperlink w:anchor="_Toc161740091" w:history="1">
        <w:r w:rsidR="000B1468" w:rsidRPr="000B1468">
          <w:rPr>
            <w:rStyle w:val="aff"/>
            <w:rFonts w:eastAsia="MS Mincho"/>
            <w:noProof/>
            <w:szCs w:val="24"/>
            <w:lang w:eastAsia="ja-JP"/>
          </w:rPr>
          <w:t>8.1.1.4. Непредвиденные нежелательные реакции и серьезные непредвиденные нежелательные реакции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_Toc161740091 \h </w:instrText>
        </w:r>
        <w:r w:rsidR="000B1468" w:rsidRPr="000B1468">
          <w:rPr>
            <w:noProof/>
            <w:webHidden/>
            <w:szCs w:val="24"/>
          </w:rPr>
        </w:r>
        <w:r w:rsidR="000B1468" w:rsidRPr="000B1468">
          <w:rPr>
            <w:noProof/>
            <w:webHidden/>
            <w:szCs w:val="24"/>
          </w:rPr>
          <w:fldChar w:fldCharType="separate"/>
        </w:r>
        <w:r>
          <w:rPr>
            <w:noProof/>
            <w:webHidden/>
            <w:szCs w:val="24"/>
          </w:rPr>
          <w:t>122</w:t>
        </w:r>
        <w:r w:rsidR="000B1468" w:rsidRPr="000B1468">
          <w:rPr>
            <w:noProof/>
            <w:webHidden/>
            <w:szCs w:val="24"/>
          </w:rPr>
          <w:fldChar w:fldCharType="end"/>
        </w:r>
      </w:hyperlink>
    </w:p>
    <w:p w14:paraId="06DAA802" w14:textId="28AA54E5" w:rsidR="000B1468" w:rsidRPr="000B1468" w:rsidRDefault="000E3664" w:rsidP="000B1468">
      <w:pPr>
        <w:pStyle w:val="33"/>
        <w:rPr>
          <w:rFonts w:eastAsiaTheme="minorEastAsia"/>
          <w:noProof/>
          <w:szCs w:val="24"/>
          <w:lang w:eastAsia="ru-RU"/>
        </w:rPr>
      </w:pPr>
      <w:hyperlink w:anchor="_Toc161740092" w:history="1">
        <w:r w:rsidR="000B1468" w:rsidRPr="000B1468">
          <w:rPr>
            <w:rStyle w:val="aff"/>
            <w:noProof/>
            <w:szCs w:val="24"/>
            <w:lang w:eastAsia="ja-JP"/>
          </w:rPr>
          <w:t>8.1.2.</w:t>
        </w:r>
        <w:r w:rsidR="000B1468" w:rsidRPr="000B1468">
          <w:rPr>
            <w:rFonts w:eastAsiaTheme="minorEastAsia"/>
            <w:noProof/>
            <w:szCs w:val="24"/>
            <w:lang w:eastAsia="ru-RU"/>
          </w:rPr>
          <w:tab/>
        </w:r>
        <w:r w:rsidR="000B1468" w:rsidRPr="000B1468">
          <w:rPr>
            <w:rStyle w:val="aff"/>
            <w:noProof/>
            <w:szCs w:val="24"/>
            <w:lang w:eastAsia="ja-JP"/>
          </w:rPr>
          <w:t>Конечные точки оценки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_Toc161740092 \h </w:instrText>
        </w:r>
        <w:r w:rsidR="000B1468" w:rsidRPr="000B1468">
          <w:rPr>
            <w:noProof/>
            <w:webHidden/>
            <w:szCs w:val="24"/>
          </w:rPr>
        </w:r>
        <w:r w:rsidR="000B1468" w:rsidRPr="000B1468">
          <w:rPr>
            <w:noProof/>
            <w:webHidden/>
            <w:szCs w:val="24"/>
          </w:rPr>
          <w:fldChar w:fldCharType="separate"/>
        </w:r>
        <w:r>
          <w:rPr>
            <w:noProof/>
            <w:webHidden/>
            <w:szCs w:val="24"/>
          </w:rPr>
          <w:t>122</w:t>
        </w:r>
        <w:r w:rsidR="000B1468" w:rsidRPr="000B1468">
          <w:rPr>
            <w:noProof/>
            <w:webHidden/>
            <w:szCs w:val="24"/>
          </w:rPr>
          <w:fldChar w:fldCharType="end"/>
        </w:r>
      </w:hyperlink>
    </w:p>
    <w:p w14:paraId="0D6C1ADD" w14:textId="5061D07B" w:rsidR="000B1468" w:rsidRPr="000B1468" w:rsidRDefault="000E3664" w:rsidP="000B1468">
      <w:pPr>
        <w:pStyle w:val="23"/>
        <w:jc w:val="both"/>
        <w:rPr>
          <w:rFonts w:eastAsiaTheme="minorEastAsia"/>
          <w:noProof/>
          <w:szCs w:val="24"/>
          <w:lang w:eastAsia="ru-RU"/>
        </w:rPr>
      </w:pPr>
      <w:hyperlink w:anchor="_Toc161740093" w:history="1">
        <w:r w:rsidR="000B1468" w:rsidRPr="000B1468">
          <w:rPr>
            <w:rStyle w:val="aff"/>
            <w:noProof/>
            <w:szCs w:val="24"/>
          </w:rPr>
          <w:t>8.2.</w:t>
        </w:r>
        <w:r w:rsidR="000B1468" w:rsidRPr="000B1468">
          <w:rPr>
            <w:rFonts w:eastAsiaTheme="minorEastAsia"/>
            <w:noProof/>
            <w:szCs w:val="24"/>
            <w:lang w:eastAsia="ru-RU"/>
          </w:rPr>
          <w:tab/>
        </w:r>
        <w:r w:rsidR="000B1468" w:rsidRPr="000B1468">
          <w:rPr>
            <w:rStyle w:val="aff"/>
            <w:noProof/>
            <w:szCs w:val="24"/>
          </w:rPr>
          <w:t>Методы и сроки оценки, регистрации и анализа параметров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_Toc161740093 \h </w:instrText>
        </w:r>
        <w:r w:rsidR="000B1468" w:rsidRPr="000B1468">
          <w:rPr>
            <w:noProof/>
            <w:webHidden/>
            <w:szCs w:val="24"/>
          </w:rPr>
        </w:r>
        <w:r w:rsidR="000B1468" w:rsidRPr="000B1468">
          <w:rPr>
            <w:noProof/>
            <w:webHidden/>
            <w:szCs w:val="24"/>
          </w:rPr>
          <w:fldChar w:fldCharType="separate"/>
        </w:r>
        <w:r>
          <w:rPr>
            <w:noProof/>
            <w:webHidden/>
            <w:szCs w:val="24"/>
          </w:rPr>
          <w:t>122</w:t>
        </w:r>
        <w:r w:rsidR="000B1468" w:rsidRPr="000B1468">
          <w:rPr>
            <w:noProof/>
            <w:webHidden/>
            <w:szCs w:val="24"/>
          </w:rPr>
          <w:fldChar w:fldCharType="end"/>
        </w:r>
      </w:hyperlink>
    </w:p>
    <w:p w14:paraId="074F445D" w14:textId="1F000D8B" w:rsidR="000B1468" w:rsidRPr="000B1468" w:rsidRDefault="000E3664" w:rsidP="000B1468">
      <w:pPr>
        <w:pStyle w:val="33"/>
        <w:rPr>
          <w:rFonts w:eastAsiaTheme="minorEastAsia"/>
          <w:noProof/>
          <w:szCs w:val="24"/>
          <w:lang w:eastAsia="ru-RU"/>
        </w:rPr>
      </w:pPr>
      <w:hyperlink w:anchor="_Toc161740094" w:history="1">
        <w:r w:rsidR="000B1468" w:rsidRPr="000B1468">
          <w:rPr>
            <w:rStyle w:val="aff"/>
            <w:iCs/>
            <w:noProof/>
            <w:szCs w:val="24"/>
          </w:rPr>
          <w:t>8.2.1.</w:t>
        </w:r>
        <w:r w:rsidR="000B1468" w:rsidRPr="000B1468">
          <w:rPr>
            <w:rFonts w:eastAsiaTheme="minorEastAsia"/>
            <w:noProof/>
            <w:szCs w:val="24"/>
            <w:lang w:eastAsia="ru-RU"/>
          </w:rPr>
          <w:tab/>
        </w:r>
        <w:r w:rsidR="000B1468" w:rsidRPr="000B1468">
          <w:rPr>
            <w:rStyle w:val="aff"/>
            <w:iCs/>
            <w:noProof/>
            <w:szCs w:val="24"/>
          </w:rPr>
          <w:t>Сроки анализа параметров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_Toc161740094 \h </w:instrText>
        </w:r>
        <w:r w:rsidR="000B1468" w:rsidRPr="000B1468">
          <w:rPr>
            <w:noProof/>
            <w:webHidden/>
            <w:szCs w:val="24"/>
          </w:rPr>
        </w:r>
        <w:r w:rsidR="000B1468" w:rsidRPr="000B1468">
          <w:rPr>
            <w:noProof/>
            <w:webHidden/>
            <w:szCs w:val="24"/>
          </w:rPr>
          <w:fldChar w:fldCharType="separate"/>
        </w:r>
        <w:r>
          <w:rPr>
            <w:noProof/>
            <w:webHidden/>
            <w:szCs w:val="24"/>
          </w:rPr>
          <w:t>122</w:t>
        </w:r>
        <w:r w:rsidR="000B1468" w:rsidRPr="000B1468">
          <w:rPr>
            <w:noProof/>
            <w:webHidden/>
            <w:szCs w:val="24"/>
          </w:rPr>
          <w:fldChar w:fldCharType="end"/>
        </w:r>
      </w:hyperlink>
    </w:p>
    <w:p w14:paraId="06FE607B" w14:textId="042FE095" w:rsidR="000B1468" w:rsidRPr="000B1468" w:rsidRDefault="000E3664" w:rsidP="000B1468">
      <w:pPr>
        <w:pStyle w:val="33"/>
        <w:rPr>
          <w:rFonts w:eastAsiaTheme="minorEastAsia"/>
          <w:noProof/>
          <w:szCs w:val="24"/>
          <w:lang w:eastAsia="ru-RU"/>
        </w:rPr>
      </w:pPr>
      <w:hyperlink w:anchor="_Toc161740095" w:history="1">
        <w:r w:rsidR="000B1468" w:rsidRPr="000B1468">
          <w:rPr>
            <w:rStyle w:val="aff"/>
            <w:iCs/>
            <w:noProof/>
            <w:szCs w:val="24"/>
          </w:rPr>
          <w:t>8.2.2.</w:t>
        </w:r>
        <w:r w:rsidR="000B1468" w:rsidRPr="000B1468">
          <w:rPr>
            <w:rFonts w:eastAsiaTheme="minorEastAsia"/>
            <w:noProof/>
            <w:szCs w:val="24"/>
            <w:lang w:eastAsia="ru-RU"/>
          </w:rPr>
          <w:tab/>
        </w:r>
        <w:r w:rsidR="000B1468" w:rsidRPr="000B1468">
          <w:rPr>
            <w:rStyle w:val="aff"/>
            <w:iCs/>
            <w:noProof/>
            <w:szCs w:val="24"/>
          </w:rPr>
          <w:t>Методы, сроки оценки и регистрации параметров безопасности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_Toc161740095 \h </w:instrText>
        </w:r>
        <w:r w:rsidR="000B1468" w:rsidRPr="000B1468">
          <w:rPr>
            <w:noProof/>
            <w:webHidden/>
            <w:szCs w:val="24"/>
          </w:rPr>
        </w:r>
        <w:r w:rsidR="000B1468" w:rsidRPr="000B1468">
          <w:rPr>
            <w:noProof/>
            <w:webHidden/>
            <w:szCs w:val="24"/>
          </w:rPr>
          <w:fldChar w:fldCharType="separate"/>
        </w:r>
        <w:r>
          <w:rPr>
            <w:noProof/>
            <w:webHidden/>
            <w:szCs w:val="24"/>
          </w:rPr>
          <w:t>122</w:t>
        </w:r>
        <w:r w:rsidR="000B1468" w:rsidRPr="000B1468">
          <w:rPr>
            <w:noProof/>
            <w:webHidden/>
            <w:szCs w:val="24"/>
          </w:rPr>
          <w:fldChar w:fldCharType="end"/>
        </w:r>
      </w:hyperlink>
    </w:p>
    <w:p w14:paraId="67C8071A" w14:textId="6A23CAE5" w:rsidR="000B1468" w:rsidRPr="000B1468" w:rsidRDefault="000E3664" w:rsidP="000B1468">
      <w:pPr>
        <w:pStyle w:val="23"/>
        <w:jc w:val="both"/>
        <w:rPr>
          <w:rFonts w:eastAsiaTheme="minorEastAsia"/>
          <w:noProof/>
          <w:szCs w:val="24"/>
          <w:lang w:eastAsia="ru-RU"/>
        </w:rPr>
      </w:pPr>
      <w:hyperlink w:anchor="_Toc161740096" w:history="1">
        <w:r w:rsidR="000B1468" w:rsidRPr="000B1468">
          <w:rPr>
            <w:rStyle w:val="aff"/>
            <w:noProof/>
            <w:szCs w:val="24"/>
          </w:rPr>
          <w:t>8.3.</w:t>
        </w:r>
        <w:r w:rsidR="000B1468" w:rsidRPr="000B1468">
          <w:rPr>
            <w:rFonts w:eastAsiaTheme="minorEastAsia"/>
            <w:noProof/>
            <w:szCs w:val="24"/>
            <w:lang w:eastAsia="ru-RU"/>
          </w:rPr>
          <w:tab/>
        </w:r>
        <w:r w:rsidR="000B1468" w:rsidRPr="000B1468">
          <w:rPr>
            <w:rStyle w:val="aff"/>
            <w:noProof/>
            <w:szCs w:val="24"/>
          </w:rPr>
          <w:t>Требования к отчетам, процедуры по регистрации и сообщению о НЯ, а также оформления Формы регистрации НЯ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_Toc161740096 \h </w:instrText>
        </w:r>
        <w:r w:rsidR="000B1468" w:rsidRPr="000B1468">
          <w:rPr>
            <w:noProof/>
            <w:webHidden/>
            <w:szCs w:val="24"/>
          </w:rPr>
        </w:r>
        <w:r w:rsidR="000B1468" w:rsidRPr="000B1468">
          <w:rPr>
            <w:noProof/>
            <w:webHidden/>
            <w:szCs w:val="24"/>
          </w:rPr>
          <w:fldChar w:fldCharType="separate"/>
        </w:r>
        <w:r>
          <w:rPr>
            <w:noProof/>
            <w:webHidden/>
            <w:szCs w:val="24"/>
          </w:rPr>
          <w:t>124</w:t>
        </w:r>
        <w:r w:rsidR="000B1468" w:rsidRPr="000B1468">
          <w:rPr>
            <w:noProof/>
            <w:webHidden/>
            <w:szCs w:val="24"/>
          </w:rPr>
          <w:fldChar w:fldCharType="end"/>
        </w:r>
      </w:hyperlink>
    </w:p>
    <w:p w14:paraId="7FC56807" w14:textId="76DC1A66" w:rsidR="000B1468" w:rsidRPr="000B1468" w:rsidRDefault="000E3664" w:rsidP="000B1468">
      <w:pPr>
        <w:pStyle w:val="33"/>
        <w:rPr>
          <w:rFonts w:eastAsiaTheme="minorEastAsia"/>
          <w:noProof/>
          <w:szCs w:val="24"/>
          <w:lang w:eastAsia="ru-RU"/>
        </w:rPr>
      </w:pPr>
      <w:hyperlink w:anchor="_Toc161740097" w:history="1">
        <w:r w:rsidR="000B1468" w:rsidRPr="000B1468">
          <w:rPr>
            <w:rStyle w:val="aff"/>
            <w:iCs/>
            <w:noProof/>
            <w:szCs w:val="24"/>
          </w:rPr>
          <w:t>8.3.1.</w:t>
        </w:r>
        <w:r w:rsidR="000B1468" w:rsidRPr="000B1468">
          <w:rPr>
            <w:rFonts w:eastAsiaTheme="minorEastAsia"/>
            <w:noProof/>
            <w:szCs w:val="24"/>
            <w:lang w:eastAsia="ru-RU"/>
          </w:rPr>
          <w:tab/>
        </w:r>
        <w:r w:rsidR="000B1468" w:rsidRPr="000B1468">
          <w:rPr>
            <w:rStyle w:val="aff"/>
            <w:iCs/>
            <w:noProof/>
            <w:szCs w:val="24"/>
          </w:rPr>
          <w:t>Регистрация НЯ/СНЯ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_Toc161740097 \h </w:instrText>
        </w:r>
        <w:r w:rsidR="000B1468" w:rsidRPr="000B1468">
          <w:rPr>
            <w:noProof/>
            <w:webHidden/>
            <w:szCs w:val="24"/>
          </w:rPr>
        </w:r>
        <w:r w:rsidR="000B1468" w:rsidRPr="000B1468">
          <w:rPr>
            <w:noProof/>
            <w:webHidden/>
            <w:szCs w:val="24"/>
          </w:rPr>
          <w:fldChar w:fldCharType="separate"/>
        </w:r>
        <w:r>
          <w:rPr>
            <w:noProof/>
            <w:webHidden/>
            <w:szCs w:val="24"/>
          </w:rPr>
          <w:t>124</w:t>
        </w:r>
        <w:r w:rsidR="000B1468" w:rsidRPr="000B1468">
          <w:rPr>
            <w:noProof/>
            <w:webHidden/>
            <w:szCs w:val="24"/>
          </w:rPr>
          <w:fldChar w:fldCharType="end"/>
        </w:r>
      </w:hyperlink>
    </w:p>
    <w:p w14:paraId="5334D0D9" w14:textId="5DE833B9" w:rsidR="000B1468" w:rsidRPr="000B1468" w:rsidRDefault="000E3664" w:rsidP="000B1468">
      <w:pPr>
        <w:pStyle w:val="33"/>
        <w:rPr>
          <w:rFonts w:eastAsiaTheme="minorEastAsia"/>
          <w:noProof/>
          <w:szCs w:val="24"/>
          <w:lang w:eastAsia="ru-RU"/>
        </w:rPr>
      </w:pPr>
      <w:hyperlink w:anchor="_Toc161740098" w:history="1">
        <w:r w:rsidR="000B1468" w:rsidRPr="000B1468">
          <w:rPr>
            <w:rStyle w:val="aff"/>
            <w:iCs/>
            <w:noProof/>
            <w:szCs w:val="24"/>
          </w:rPr>
          <w:t>8.3.2.</w:t>
        </w:r>
        <w:r w:rsidR="000B1468" w:rsidRPr="000B1468">
          <w:rPr>
            <w:rFonts w:eastAsiaTheme="minorEastAsia"/>
            <w:noProof/>
            <w:szCs w:val="24"/>
            <w:lang w:eastAsia="ru-RU"/>
          </w:rPr>
          <w:tab/>
        </w:r>
        <w:r w:rsidR="000B1468" w:rsidRPr="000B1468">
          <w:rPr>
            <w:rStyle w:val="aff"/>
            <w:iCs/>
            <w:noProof/>
            <w:szCs w:val="24"/>
          </w:rPr>
          <w:t>Оформление сообщений о НЯ/СНЯ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_Toc161740098 \h </w:instrText>
        </w:r>
        <w:r w:rsidR="000B1468" w:rsidRPr="000B1468">
          <w:rPr>
            <w:noProof/>
            <w:webHidden/>
            <w:szCs w:val="24"/>
          </w:rPr>
        </w:r>
        <w:r w:rsidR="000B1468" w:rsidRPr="000B1468">
          <w:rPr>
            <w:noProof/>
            <w:webHidden/>
            <w:szCs w:val="24"/>
          </w:rPr>
          <w:fldChar w:fldCharType="separate"/>
        </w:r>
        <w:r>
          <w:rPr>
            <w:noProof/>
            <w:webHidden/>
            <w:szCs w:val="24"/>
          </w:rPr>
          <w:t>128</w:t>
        </w:r>
        <w:r w:rsidR="000B1468" w:rsidRPr="000B1468">
          <w:rPr>
            <w:noProof/>
            <w:webHidden/>
            <w:szCs w:val="24"/>
          </w:rPr>
          <w:fldChar w:fldCharType="end"/>
        </w:r>
      </w:hyperlink>
    </w:p>
    <w:p w14:paraId="2C3CFBDC" w14:textId="38386621" w:rsidR="000B1468" w:rsidRPr="000B1468" w:rsidRDefault="000E3664" w:rsidP="000B1468">
      <w:pPr>
        <w:pStyle w:val="23"/>
        <w:jc w:val="both"/>
        <w:rPr>
          <w:rFonts w:eastAsiaTheme="minorEastAsia"/>
          <w:noProof/>
          <w:szCs w:val="24"/>
          <w:lang w:eastAsia="ru-RU"/>
        </w:rPr>
      </w:pPr>
      <w:hyperlink w:anchor="_Toc161740099" w:history="1">
        <w:r w:rsidR="000B1468" w:rsidRPr="000B1468">
          <w:rPr>
            <w:rStyle w:val="aff"/>
            <w:noProof/>
            <w:szCs w:val="24"/>
          </w:rPr>
          <w:t>8.4.</w:t>
        </w:r>
        <w:r w:rsidR="000B1468" w:rsidRPr="000B1468">
          <w:rPr>
            <w:rFonts w:eastAsiaTheme="minorEastAsia"/>
            <w:noProof/>
            <w:szCs w:val="24"/>
            <w:lang w:eastAsia="ru-RU"/>
          </w:rPr>
          <w:tab/>
        </w:r>
        <w:r w:rsidR="000B1468" w:rsidRPr="000B1468">
          <w:rPr>
            <w:rStyle w:val="aff"/>
            <w:noProof/>
            <w:szCs w:val="24"/>
          </w:rPr>
          <w:t>Методы и продолжительность наблюдения за субъектами после возникновения НЯ/ СНЯ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_Toc161740099 \h </w:instrText>
        </w:r>
        <w:r w:rsidR="000B1468" w:rsidRPr="000B1468">
          <w:rPr>
            <w:noProof/>
            <w:webHidden/>
            <w:szCs w:val="24"/>
          </w:rPr>
        </w:r>
        <w:r w:rsidR="000B1468" w:rsidRPr="000B1468">
          <w:rPr>
            <w:noProof/>
            <w:webHidden/>
            <w:szCs w:val="24"/>
          </w:rPr>
          <w:fldChar w:fldCharType="separate"/>
        </w:r>
        <w:r>
          <w:rPr>
            <w:noProof/>
            <w:webHidden/>
            <w:szCs w:val="24"/>
          </w:rPr>
          <w:t>130</w:t>
        </w:r>
        <w:r w:rsidR="000B1468" w:rsidRPr="000B1468">
          <w:rPr>
            <w:noProof/>
            <w:webHidden/>
            <w:szCs w:val="24"/>
          </w:rPr>
          <w:fldChar w:fldCharType="end"/>
        </w:r>
      </w:hyperlink>
    </w:p>
    <w:p w14:paraId="3A96F765" w14:textId="77699F87" w:rsidR="000B1468" w:rsidRPr="000B1468" w:rsidRDefault="000E3664" w:rsidP="000B1468">
      <w:pPr>
        <w:pStyle w:val="23"/>
        <w:jc w:val="both"/>
        <w:rPr>
          <w:rFonts w:eastAsiaTheme="minorEastAsia"/>
          <w:noProof/>
          <w:szCs w:val="24"/>
          <w:lang w:eastAsia="ru-RU"/>
        </w:rPr>
      </w:pPr>
      <w:hyperlink w:anchor="_Toc161740100" w:history="1">
        <w:r w:rsidR="000B1468" w:rsidRPr="000B1468">
          <w:rPr>
            <w:rStyle w:val="aff"/>
            <w:noProof/>
            <w:szCs w:val="24"/>
          </w:rPr>
          <w:t>8.5.</w:t>
        </w:r>
        <w:r w:rsidR="000B1468" w:rsidRPr="000B1468">
          <w:rPr>
            <w:rFonts w:eastAsiaTheme="minorEastAsia"/>
            <w:noProof/>
            <w:szCs w:val="24"/>
            <w:lang w:eastAsia="ru-RU"/>
          </w:rPr>
          <w:tab/>
        </w:r>
        <w:r w:rsidR="000B1468" w:rsidRPr="000B1468">
          <w:rPr>
            <w:rStyle w:val="aff"/>
            <w:noProof/>
            <w:szCs w:val="24"/>
          </w:rPr>
          <w:t>Передозировка исследуемого препарата и препарата сравнения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_Toc161740100 \h </w:instrText>
        </w:r>
        <w:r w:rsidR="000B1468" w:rsidRPr="000B1468">
          <w:rPr>
            <w:noProof/>
            <w:webHidden/>
            <w:szCs w:val="24"/>
          </w:rPr>
        </w:r>
        <w:r w:rsidR="000B1468" w:rsidRPr="000B1468">
          <w:rPr>
            <w:noProof/>
            <w:webHidden/>
            <w:szCs w:val="24"/>
          </w:rPr>
          <w:fldChar w:fldCharType="separate"/>
        </w:r>
        <w:r>
          <w:rPr>
            <w:noProof/>
            <w:webHidden/>
            <w:szCs w:val="24"/>
          </w:rPr>
          <w:t>131</w:t>
        </w:r>
        <w:r w:rsidR="000B1468" w:rsidRPr="000B1468">
          <w:rPr>
            <w:noProof/>
            <w:webHidden/>
            <w:szCs w:val="24"/>
          </w:rPr>
          <w:fldChar w:fldCharType="end"/>
        </w:r>
      </w:hyperlink>
    </w:p>
    <w:p w14:paraId="4C9DBAAD" w14:textId="419A8FE0" w:rsidR="000B1468" w:rsidRPr="000B1468" w:rsidRDefault="000E3664" w:rsidP="000B1468">
      <w:pPr>
        <w:pStyle w:val="15"/>
        <w:tabs>
          <w:tab w:val="left" w:pos="1134"/>
        </w:tabs>
        <w:jc w:val="both"/>
        <w:rPr>
          <w:rFonts w:eastAsiaTheme="minorEastAsia"/>
          <w:noProof/>
          <w:szCs w:val="24"/>
          <w:lang w:eastAsia="ru-RU"/>
        </w:rPr>
      </w:pPr>
      <w:hyperlink w:anchor="_Toc161740101" w:history="1">
        <w:r w:rsidR="000B1468" w:rsidRPr="000B1468">
          <w:rPr>
            <w:rStyle w:val="aff"/>
            <w:noProof/>
            <w:szCs w:val="24"/>
          </w:rPr>
          <w:t>9.</w:t>
        </w:r>
        <w:r w:rsidR="000B1468" w:rsidRPr="000B1468">
          <w:rPr>
            <w:rFonts w:eastAsiaTheme="minorEastAsia"/>
            <w:noProof/>
            <w:szCs w:val="24"/>
            <w:lang w:eastAsia="ru-RU"/>
          </w:rPr>
          <w:tab/>
        </w:r>
        <w:r w:rsidR="000B1468" w:rsidRPr="000B1468">
          <w:rPr>
            <w:rStyle w:val="aff"/>
            <w:noProof/>
            <w:szCs w:val="24"/>
          </w:rPr>
          <w:t>СТАТИСТИКА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_Toc161740101 \h </w:instrText>
        </w:r>
        <w:r w:rsidR="000B1468" w:rsidRPr="000B1468">
          <w:rPr>
            <w:noProof/>
            <w:webHidden/>
            <w:szCs w:val="24"/>
          </w:rPr>
        </w:r>
        <w:r w:rsidR="000B1468" w:rsidRPr="000B1468">
          <w:rPr>
            <w:noProof/>
            <w:webHidden/>
            <w:szCs w:val="24"/>
          </w:rPr>
          <w:fldChar w:fldCharType="separate"/>
        </w:r>
        <w:r>
          <w:rPr>
            <w:noProof/>
            <w:webHidden/>
            <w:szCs w:val="24"/>
          </w:rPr>
          <w:t>132</w:t>
        </w:r>
        <w:r w:rsidR="000B1468" w:rsidRPr="000B1468">
          <w:rPr>
            <w:noProof/>
            <w:webHidden/>
            <w:szCs w:val="24"/>
          </w:rPr>
          <w:fldChar w:fldCharType="end"/>
        </w:r>
      </w:hyperlink>
    </w:p>
    <w:p w14:paraId="5A0F68A5" w14:textId="2ED2495E" w:rsidR="000B1468" w:rsidRPr="000B1468" w:rsidRDefault="000E3664" w:rsidP="000B1468">
      <w:pPr>
        <w:pStyle w:val="23"/>
        <w:jc w:val="both"/>
        <w:rPr>
          <w:rFonts w:eastAsiaTheme="minorEastAsia"/>
          <w:noProof/>
          <w:szCs w:val="24"/>
          <w:lang w:eastAsia="ru-RU"/>
        </w:rPr>
      </w:pPr>
      <w:hyperlink w:anchor="_Toc161740102" w:history="1">
        <w:r w:rsidR="000B1468" w:rsidRPr="000B1468">
          <w:rPr>
            <w:rStyle w:val="aff"/>
            <w:noProof/>
            <w:szCs w:val="24"/>
          </w:rPr>
          <w:t>9.1.</w:t>
        </w:r>
        <w:r w:rsidR="000B1468" w:rsidRPr="000B1468">
          <w:rPr>
            <w:rFonts w:eastAsiaTheme="minorEastAsia"/>
            <w:noProof/>
            <w:szCs w:val="24"/>
            <w:lang w:eastAsia="ru-RU"/>
          </w:rPr>
          <w:tab/>
        </w:r>
        <w:r w:rsidR="000B1468" w:rsidRPr="000B1468">
          <w:rPr>
            <w:rStyle w:val="aff"/>
            <w:noProof/>
            <w:szCs w:val="24"/>
          </w:rPr>
          <w:t>Описание статистических методов, которые предполагается использовать</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_Toc161740102 \h </w:instrText>
        </w:r>
        <w:r w:rsidR="000B1468" w:rsidRPr="000B1468">
          <w:rPr>
            <w:noProof/>
            <w:webHidden/>
            <w:szCs w:val="24"/>
          </w:rPr>
        </w:r>
        <w:r w:rsidR="000B1468" w:rsidRPr="000B1468">
          <w:rPr>
            <w:noProof/>
            <w:webHidden/>
            <w:szCs w:val="24"/>
          </w:rPr>
          <w:fldChar w:fldCharType="separate"/>
        </w:r>
        <w:r>
          <w:rPr>
            <w:noProof/>
            <w:webHidden/>
            <w:szCs w:val="24"/>
          </w:rPr>
          <w:t>132</w:t>
        </w:r>
        <w:r w:rsidR="000B1468" w:rsidRPr="000B1468">
          <w:rPr>
            <w:noProof/>
            <w:webHidden/>
            <w:szCs w:val="24"/>
          </w:rPr>
          <w:fldChar w:fldCharType="end"/>
        </w:r>
      </w:hyperlink>
    </w:p>
    <w:p w14:paraId="1C2E6E11" w14:textId="6C36CDEF" w:rsidR="000B1468" w:rsidRPr="000B1468" w:rsidRDefault="000E3664" w:rsidP="000B1468">
      <w:pPr>
        <w:pStyle w:val="23"/>
        <w:jc w:val="both"/>
        <w:rPr>
          <w:rFonts w:eastAsiaTheme="minorEastAsia"/>
          <w:noProof/>
          <w:szCs w:val="24"/>
          <w:lang w:eastAsia="ru-RU"/>
        </w:rPr>
      </w:pPr>
      <w:hyperlink w:anchor="_Toc161740103" w:history="1">
        <w:r w:rsidR="000B1468" w:rsidRPr="000B1468">
          <w:rPr>
            <w:rStyle w:val="aff"/>
            <w:noProof/>
            <w:szCs w:val="24"/>
          </w:rPr>
          <w:t>9.2.</w:t>
        </w:r>
        <w:r w:rsidR="000B1468" w:rsidRPr="000B1468">
          <w:rPr>
            <w:rFonts w:eastAsiaTheme="minorEastAsia"/>
            <w:noProof/>
            <w:szCs w:val="24"/>
            <w:lang w:eastAsia="ru-RU"/>
          </w:rPr>
          <w:tab/>
        </w:r>
        <w:r w:rsidR="000B1468" w:rsidRPr="000B1468">
          <w:rPr>
            <w:rStyle w:val="aff"/>
            <w:noProof/>
            <w:szCs w:val="24"/>
          </w:rPr>
          <w:t>Этапы статистического анализа, сроки подготовки отчетов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_Toc161740103 \h </w:instrText>
        </w:r>
        <w:r w:rsidR="000B1468" w:rsidRPr="000B1468">
          <w:rPr>
            <w:noProof/>
            <w:webHidden/>
            <w:szCs w:val="24"/>
          </w:rPr>
        </w:r>
        <w:r w:rsidR="000B1468" w:rsidRPr="000B1468">
          <w:rPr>
            <w:noProof/>
            <w:webHidden/>
            <w:szCs w:val="24"/>
          </w:rPr>
          <w:fldChar w:fldCharType="separate"/>
        </w:r>
        <w:r>
          <w:rPr>
            <w:noProof/>
            <w:webHidden/>
            <w:szCs w:val="24"/>
          </w:rPr>
          <w:t>135</w:t>
        </w:r>
        <w:r w:rsidR="000B1468" w:rsidRPr="000B1468">
          <w:rPr>
            <w:noProof/>
            <w:webHidden/>
            <w:szCs w:val="24"/>
          </w:rPr>
          <w:fldChar w:fldCharType="end"/>
        </w:r>
      </w:hyperlink>
    </w:p>
    <w:p w14:paraId="3C4139C6" w14:textId="19AE6630" w:rsidR="000B1468" w:rsidRPr="000B1468" w:rsidRDefault="000E3664" w:rsidP="000B1468">
      <w:pPr>
        <w:pStyle w:val="23"/>
        <w:jc w:val="both"/>
        <w:rPr>
          <w:rFonts w:eastAsiaTheme="minorEastAsia"/>
          <w:noProof/>
          <w:szCs w:val="24"/>
          <w:lang w:eastAsia="ru-RU"/>
        </w:rPr>
      </w:pPr>
      <w:hyperlink w:anchor="_Toc161740104" w:history="1">
        <w:r w:rsidR="000B1468" w:rsidRPr="000B1468">
          <w:rPr>
            <w:rStyle w:val="aff"/>
            <w:noProof/>
            <w:szCs w:val="24"/>
          </w:rPr>
          <w:t>9.3.</w:t>
        </w:r>
        <w:r w:rsidR="000B1468" w:rsidRPr="000B1468">
          <w:rPr>
            <w:rFonts w:eastAsiaTheme="minorEastAsia"/>
            <w:noProof/>
            <w:szCs w:val="24"/>
            <w:lang w:eastAsia="ru-RU"/>
          </w:rPr>
          <w:tab/>
        </w:r>
        <w:r w:rsidR="000B1468" w:rsidRPr="000B1468">
          <w:rPr>
            <w:rStyle w:val="aff"/>
            <w:noProof/>
            <w:szCs w:val="24"/>
          </w:rPr>
          <w:t>Планируемое количество субъектов, обоснование размера выборки, включая рассуждения или вычисления для обоснования статистической мощности исследования и клинической правомерности, и применяемый уровень значимости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_Toc161740104 \h </w:instrText>
        </w:r>
        <w:r w:rsidR="000B1468" w:rsidRPr="000B1468">
          <w:rPr>
            <w:noProof/>
            <w:webHidden/>
            <w:szCs w:val="24"/>
          </w:rPr>
        </w:r>
        <w:r w:rsidR="000B1468" w:rsidRPr="000B1468">
          <w:rPr>
            <w:noProof/>
            <w:webHidden/>
            <w:szCs w:val="24"/>
          </w:rPr>
          <w:fldChar w:fldCharType="separate"/>
        </w:r>
        <w:r>
          <w:rPr>
            <w:noProof/>
            <w:webHidden/>
            <w:szCs w:val="24"/>
          </w:rPr>
          <w:t>135</w:t>
        </w:r>
        <w:r w:rsidR="000B1468" w:rsidRPr="000B1468">
          <w:rPr>
            <w:noProof/>
            <w:webHidden/>
            <w:szCs w:val="24"/>
          </w:rPr>
          <w:fldChar w:fldCharType="end"/>
        </w:r>
      </w:hyperlink>
    </w:p>
    <w:p w14:paraId="2D52323A" w14:textId="6B8EE064" w:rsidR="000B1468" w:rsidRPr="000B1468" w:rsidRDefault="000E3664" w:rsidP="000B1468">
      <w:pPr>
        <w:pStyle w:val="23"/>
        <w:jc w:val="both"/>
        <w:rPr>
          <w:rFonts w:eastAsiaTheme="minorEastAsia"/>
          <w:noProof/>
          <w:szCs w:val="24"/>
          <w:lang w:eastAsia="ru-RU"/>
        </w:rPr>
      </w:pPr>
      <w:hyperlink w:anchor="_Toc161740105" w:history="1">
        <w:r w:rsidR="000B1468" w:rsidRPr="000B1468">
          <w:rPr>
            <w:rStyle w:val="aff"/>
            <w:noProof/>
            <w:szCs w:val="24"/>
          </w:rPr>
          <w:t>9.4.</w:t>
        </w:r>
        <w:r w:rsidR="000B1468" w:rsidRPr="000B1468">
          <w:rPr>
            <w:rFonts w:eastAsiaTheme="minorEastAsia"/>
            <w:noProof/>
            <w:szCs w:val="24"/>
            <w:lang w:eastAsia="ru-RU"/>
          </w:rPr>
          <w:tab/>
        </w:r>
        <w:r w:rsidR="000B1468" w:rsidRPr="000B1468">
          <w:rPr>
            <w:rStyle w:val="aff"/>
            <w:noProof/>
            <w:szCs w:val="24"/>
          </w:rPr>
          <w:t>Применяемый уровень значимости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_Toc161740105 \h </w:instrText>
        </w:r>
        <w:r w:rsidR="000B1468" w:rsidRPr="000B1468">
          <w:rPr>
            <w:noProof/>
            <w:webHidden/>
            <w:szCs w:val="24"/>
          </w:rPr>
        </w:r>
        <w:r w:rsidR="000B1468" w:rsidRPr="000B1468">
          <w:rPr>
            <w:noProof/>
            <w:webHidden/>
            <w:szCs w:val="24"/>
          </w:rPr>
          <w:fldChar w:fldCharType="separate"/>
        </w:r>
        <w:r>
          <w:rPr>
            <w:noProof/>
            <w:webHidden/>
            <w:szCs w:val="24"/>
          </w:rPr>
          <w:t>136</w:t>
        </w:r>
        <w:r w:rsidR="000B1468" w:rsidRPr="000B1468">
          <w:rPr>
            <w:noProof/>
            <w:webHidden/>
            <w:szCs w:val="24"/>
          </w:rPr>
          <w:fldChar w:fldCharType="end"/>
        </w:r>
      </w:hyperlink>
    </w:p>
    <w:p w14:paraId="455DB7FB" w14:textId="29028D6F" w:rsidR="000B1468" w:rsidRPr="000B1468" w:rsidRDefault="000E3664" w:rsidP="000B1468">
      <w:pPr>
        <w:pStyle w:val="23"/>
        <w:jc w:val="both"/>
        <w:rPr>
          <w:rFonts w:eastAsiaTheme="minorEastAsia"/>
          <w:noProof/>
          <w:szCs w:val="24"/>
          <w:lang w:eastAsia="ru-RU"/>
        </w:rPr>
      </w:pPr>
      <w:hyperlink w:anchor="_Toc161740106" w:history="1">
        <w:r w:rsidR="000B1468" w:rsidRPr="000B1468">
          <w:rPr>
            <w:rStyle w:val="aff"/>
            <w:noProof/>
            <w:szCs w:val="24"/>
          </w:rPr>
          <w:t>9.5.</w:t>
        </w:r>
        <w:r w:rsidR="000B1468" w:rsidRPr="000B1468">
          <w:rPr>
            <w:rFonts w:eastAsiaTheme="minorEastAsia"/>
            <w:noProof/>
            <w:szCs w:val="24"/>
            <w:lang w:eastAsia="ru-RU"/>
          </w:rPr>
          <w:tab/>
        </w:r>
        <w:r w:rsidR="000B1468" w:rsidRPr="000B1468">
          <w:rPr>
            <w:rStyle w:val="aff"/>
            <w:noProof/>
            <w:szCs w:val="24"/>
          </w:rPr>
          <w:t>Процедуры учета отсутствующих, не подлежащих анализу и сомнительных данных</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_Toc161740106 \h </w:instrText>
        </w:r>
        <w:r w:rsidR="000B1468" w:rsidRPr="000B1468">
          <w:rPr>
            <w:noProof/>
            <w:webHidden/>
            <w:szCs w:val="24"/>
          </w:rPr>
        </w:r>
        <w:r w:rsidR="000B1468" w:rsidRPr="000B1468">
          <w:rPr>
            <w:noProof/>
            <w:webHidden/>
            <w:szCs w:val="24"/>
          </w:rPr>
          <w:fldChar w:fldCharType="separate"/>
        </w:r>
        <w:r>
          <w:rPr>
            <w:noProof/>
            <w:webHidden/>
            <w:szCs w:val="24"/>
          </w:rPr>
          <w:t>136</w:t>
        </w:r>
        <w:r w:rsidR="000B1468" w:rsidRPr="000B1468">
          <w:rPr>
            <w:noProof/>
            <w:webHidden/>
            <w:szCs w:val="24"/>
          </w:rPr>
          <w:fldChar w:fldCharType="end"/>
        </w:r>
      </w:hyperlink>
    </w:p>
    <w:p w14:paraId="3767FB04" w14:textId="1CC983C0" w:rsidR="000B1468" w:rsidRPr="000B1468" w:rsidRDefault="000E3664" w:rsidP="000B1468">
      <w:pPr>
        <w:pStyle w:val="23"/>
        <w:jc w:val="both"/>
        <w:rPr>
          <w:rFonts w:eastAsiaTheme="minorEastAsia"/>
          <w:noProof/>
          <w:szCs w:val="24"/>
          <w:lang w:eastAsia="ru-RU"/>
        </w:rPr>
      </w:pPr>
      <w:hyperlink w:anchor="_Toc161740107" w:history="1">
        <w:r w:rsidR="000B1468" w:rsidRPr="000B1468">
          <w:rPr>
            <w:rStyle w:val="aff"/>
            <w:noProof/>
            <w:szCs w:val="24"/>
          </w:rPr>
          <w:t>9.6.</w:t>
        </w:r>
        <w:r w:rsidR="000B1468" w:rsidRPr="000B1468">
          <w:rPr>
            <w:rFonts w:eastAsiaTheme="minorEastAsia"/>
            <w:noProof/>
            <w:szCs w:val="24"/>
            <w:lang w:eastAsia="ru-RU"/>
          </w:rPr>
          <w:tab/>
        </w:r>
        <w:r w:rsidR="000B1468" w:rsidRPr="000B1468">
          <w:rPr>
            <w:rStyle w:val="aff"/>
            <w:noProof/>
            <w:szCs w:val="24"/>
          </w:rPr>
          <w:t>Процедуры сообщения о любых отклонениях от первоначального статистического плана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_Toc161740107 \h </w:instrText>
        </w:r>
        <w:r w:rsidR="000B1468" w:rsidRPr="000B1468">
          <w:rPr>
            <w:noProof/>
            <w:webHidden/>
            <w:szCs w:val="24"/>
          </w:rPr>
        </w:r>
        <w:r w:rsidR="000B1468" w:rsidRPr="000B1468">
          <w:rPr>
            <w:noProof/>
            <w:webHidden/>
            <w:szCs w:val="24"/>
          </w:rPr>
          <w:fldChar w:fldCharType="separate"/>
        </w:r>
        <w:r>
          <w:rPr>
            <w:noProof/>
            <w:webHidden/>
            <w:szCs w:val="24"/>
          </w:rPr>
          <w:t>137</w:t>
        </w:r>
        <w:r w:rsidR="000B1468" w:rsidRPr="000B1468">
          <w:rPr>
            <w:noProof/>
            <w:webHidden/>
            <w:szCs w:val="24"/>
          </w:rPr>
          <w:fldChar w:fldCharType="end"/>
        </w:r>
      </w:hyperlink>
    </w:p>
    <w:p w14:paraId="2B159256" w14:textId="42C57C4C" w:rsidR="000B1468" w:rsidRPr="000B1468" w:rsidRDefault="000E3664" w:rsidP="000B1468">
      <w:pPr>
        <w:pStyle w:val="23"/>
        <w:jc w:val="both"/>
        <w:rPr>
          <w:rFonts w:eastAsiaTheme="minorEastAsia"/>
          <w:noProof/>
          <w:szCs w:val="24"/>
          <w:lang w:eastAsia="ru-RU"/>
        </w:rPr>
      </w:pPr>
      <w:hyperlink w:anchor="_Toc161740108" w:history="1">
        <w:r w:rsidR="000B1468" w:rsidRPr="000B1468">
          <w:rPr>
            <w:rStyle w:val="aff"/>
            <w:noProof/>
            <w:szCs w:val="24"/>
          </w:rPr>
          <w:t>9.7.</w:t>
        </w:r>
        <w:r w:rsidR="000B1468" w:rsidRPr="000B1468">
          <w:rPr>
            <w:rFonts w:eastAsiaTheme="minorEastAsia"/>
            <w:noProof/>
            <w:szCs w:val="24"/>
            <w:lang w:eastAsia="ru-RU"/>
          </w:rPr>
          <w:tab/>
        </w:r>
        <w:r w:rsidR="000B1468" w:rsidRPr="000B1468">
          <w:rPr>
            <w:rStyle w:val="aff"/>
            <w:noProof/>
            <w:szCs w:val="24"/>
          </w:rPr>
          <w:t>Отбор субъектов для анализа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_Toc161740108 \h </w:instrText>
        </w:r>
        <w:r w:rsidR="000B1468" w:rsidRPr="000B1468">
          <w:rPr>
            <w:noProof/>
            <w:webHidden/>
            <w:szCs w:val="24"/>
          </w:rPr>
        </w:r>
        <w:r w:rsidR="000B1468" w:rsidRPr="000B1468">
          <w:rPr>
            <w:noProof/>
            <w:webHidden/>
            <w:szCs w:val="24"/>
          </w:rPr>
          <w:fldChar w:fldCharType="separate"/>
        </w:r>
        <w:r>
          <w:rPr>
            <w:noProof/>
            <w:webHidden/>
            <w:szCs w:val="24"/>
          </w:rPr>
          <w:t>137</w:t>
        </w:r>
        <w:r w:rsidR="000B1468" w:rsidRPr="000B1468">
          <w:rPr>
            <w:noProof/>
            <w:webHidden/>
            <w:szCs w:val="24"/>
          </w:rPr>
          <w:fldChar w:fldCharType="end"/>
        </w:r>
      </w:hyperlink>
    </w:p>
    <w:p w14:paraId="759BA476" w14:textId="483BA1F8" w:rsidR="000B1468" w:rsidRPr="000B1468" w:rsidRDefault="000E3664" w:rsidP="000B1468">
      <w:pPr>
        <w:pStyle w:val="15"/>
        <w:tabs>
          <w:tab w:val="left" w:pos="1134"/>
        </w:tabs>
        <w:jc w:val="both"/>
        <w:rPr>
          <w:rFonts w:eastAsiaTheme="minorEastAsia"/>
          <w:noProof/>
          <w:szCs w:val="24"/>
          <w:lang w:eastAsia="ru-RU"/>
        </w:rPr>
      </w:pPr>
      <w:hyperlink w:anchor="_Toc161740109" w:history="1">
        <w:r w:rsidR="000B1468" w:rsidRPr="000B1468">
          <w:rPr>
            <w:rStyle w:val="aff"/>
            <w:noProof/>
            <w:szCs w:val="24"/>
          </w:rPr>
          <w:t>10.</w:t>
        </w:r>
        <w:r w:rsidR="000B1468" w:rsidRPr="000B1468">
          <w:rPr>
            <w:rFonts w:eastAsiaTheme="minorEastAsia"/>
            <w:noProof/>
            <w:szCs w:val="24"/>
            <w:lang w:eastAsia="ru-RU"/>
          </w:rPr>
          <w:tab/>
        </w:r>
        <w:r w:rsidR="000B1468" w:rsidRPr="000B1468">
          <w:rPr>
            <w:rStyle w:val="aff"/>
            <w:noProof/>
            <w:szCs w:val="24"/>
          </w:rPr>
          <w:t>ПРЯМОЙ ДОСТУП К ПЕРВИЧНЫМ ДАННЫМ/ДОКУМЕНТАЦИИ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_Toc161740109 \h </w:instrText>
        </w:r>
        <w:r w:rsidR="000B1468" w:rsidRPr="000B1468">
          <w:rPr>
            <w:noProof/>
            <w:webHidden/>
            <w:szCs w:val="24"/>
          </w:rPr>
        </w:r>
        <w:r w:rsidR="000B1468" w:rsidRPr="000B1468">
          <w:rPr>
            <w:noProof/>
            <w:webHidden/>
            <w:szCs w:val="24"/>
          </w:rPr>
          <w:fldChar w:fldCharType="separate"/>
        </w:r>
        <w:r>
          <w:rPr>
            <w:noProof/>
            <w:webHidden/>
            <w:szCs w:val="24"/>
          </w:rPr>
          <w:t>138</w:t>
        </w:r>
        <w:r w:rsidR="000B1468" w:rsidRPr="000B1468">
          <w:rPr>
            <w:noProof/>
            <w:webHidden/>
            <w:szCs w:val="24"/>
          </w:rPr>
          <w:fldChar w:fldCharType="end"/>
        </w:r>
      </w:hyperlink>
    </w:p>
    <w:p w14:paraId="6F013E0C" w14:textId="43C9EA84" w:rsidR="000B1468" w:rsidRPr="000B1468" w:rsidRDefault="000E3664" w:rsidP="000B1468">
      <w:pPr>
        <w:pStyle w:val="15"/>
        <w:tabs>
          <w:tab w:val="left" w:pos="1134"/>
        </w:tabs>
        <w:jc w:val="both"/>
        <w:rPr>
          <w:rFonts w:eastAsiaTheme="minorEastAsia"/>
          <w:noProof/>
          <w:szCs w:val="24"/>
          <w:lang w:eastAsia="ru-RU"/>
        </w:rPr>
      </w:pPr>
      <w:hyperlink w:anchor="_Toc161740110" w:history="1">
        <w:r w:rsidR="000B1468" w:rsidRPr="000B1468">
          <w:rPr>
            <w:rStyle w:val="aff"/>
            <w:noProof/>
            <w:szCs w:val="24"/>
          </w:rPr>
          <w:t>11.</w:t>
        </w:r>
        <w:r w:rsidR="000B1468" w:rsidRPr="000B1468">
          <w:rPr>
            <w:rFonts w:eastAsiaTheme="minorEastAsia"/>
            <w:noProof/>
            <w:szCs w:val="24"/>
            <w:lang w:eastAsia="ru-RU"/>
          </w:rPr>
          <w:tab/>
        </w:r>
        <w:r w:rsidR="000B1468" w:rsidRPr="000B1468">
          <w:rPr>
            <w:rStyle w:val="aff"/>
            <w:noProof/>
            <w:szCs w:val="24"/>
          </w:rPr>
          <w:t>КОНТРОЛЬ КАЧЕСТВА И ОБЕСПЕЧЕНИЕ КАЧЕСТВА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_Toc161740110 \h </w:instrText>
        </w:r>
        <w:r w:rsidR="000B1468" w:rsidRPr="000B1468">
          <w:rPr>
            <w:noProof/>
            <w:webHidden/>
            <w:szCs w:val="24"/>
          </w:rPr>
        </w:r>
        <w:r w:rsidR="000B1468" w:rsidRPr="000B1468">
          <w:rPr>
            <w:noProof/>
            <w:webHidden/>
            <w:szCs w:val="24"/>
          </w:rPr>
          <w:fldChar w:fldCharType="separate"/>
        </w:r>
        <w:r>
          <w:rPr>
            <w:noProof/>
            <w:webHidden/>
            <w:szCs w:val="24"/>
          </w:rPr>
          <w:t>139</w:t>
        </w:r>
        <w:r w:rsidR="000B1468" w:rsidRPr="000B1468">
          <w:rPr>
            <w:noProof/>
            <w:webHidden/>
            <w:szCs w:val="24"/>
          </w:rPr>
          <w:fldChar w:fldCharType="end"/>
        </w:r>
      </w:hyperlink>
    </w:p>
    <w:p w14:paraId="1DB643E1" w14:textId="2D310BB3" w:rsidR="000B1468" w:rsidRPr="000B1468" w:rsidRDefault="000E3664" w:rsidP="000B1468">
      <w:pPr>
        <w:pStyle w:val="23"/>
        <w:jc w:val="both"/>
        <w:rPr>
          <w:rFonts w:eastAsiaTheme="minorEastAsia"/>
          <w:noProof/>
          <w:szCs w:val="24"/>
          <w:lang w:eastAsia="ru-RU"/>
        </w:rPr>
      </w:pPr>
      <w:hyperlink w:anchor="_Toc161740111" w:history="1">
        <w:r w:rsidR="000B1468" w:rsidRPr="000B1468">
          <w:rPr>
            <w:rStyle w:val="aff"/>
            <w:noProof/>
            <w:szCs w:val="24"/>
          </w:rPr>
          <w:t>11.1.</w:t>
        </w:r>
        <w:r w:rsidR="000B1468" w:rsidRPr="000B1468">
          <w:rPr>
            <w:rFonts w:eastAsiaTheme="minorEastAsia"/>
            <w:noProof/>
            <w:szCs w:val="24"/>
            <w:lang w:eastAsia="ru-RU"/>
          </w:rPr>
          <w:tab/>
        </w:r>
        <w:r w:rsidR="000B1468" w:rsidRPr="000B1468">
          <w:rPr>
            <w:rStyle w:val="aff"/>
            <w:noProof/>
            <w:szCs w:val="24"/>
          </w:rPr>
          <w:t>Общая информация по обеспечению качества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_Toc161740111 \h </w:instrText>
        </w:r>
        <w:r w:rsidR="000B1468" w:rsidRPr="000B1468">
          <w:rPr>
            <w:noProof/>
            <w:webHidden/>
            <w:szCs w:val="24"/>
          </w:rPr>
        </w:r>
        <w:r w:rsidR="000B1468" w:rsidRPr="000B1468">
          <w:rPr>
            <w:noProof/>
            <w:webHidden/>
            <w:szCs w:val="24"/>
          </w:rPr>
          <w:fldChar w:fldCharType="separate"/>
        </w:r>
        <w:r>
          <w:rPr>
            <w:noProof/>
            <w:webHidden/>
            <w:szCs w:val="24"/>
          </w:rPr>
          <w:t>139</w:t>
        </w:r>
        <w:r w:rsidR="000B1468" w:rsidRPr="000B1468">
          <w:rPr>
            <w:noProof/>
            <w:webHidden/>
            <w:szCs w:val="24"/>
          </w:rPr>
          <w:fldChar w:fldCharType="end"/>
        </w:r>
      </w:hyperlink>
    </w:p>
    <w:p w14:paraId="7456C967" w14:textId="3DDDA211" w:rsidR="000B1468" w:rsidRPr="000B1468" w:rsidRDefault="000E3664" w:rsidP="000B1468">
      <w:pPr>
        <w:pStyle w:val="23"/>
        <w:jc w:val="both"/>
        <w:rPr>
          <w:rFonts w:eastAsiaTheme="minorEastAsia"/>
          <w:noProof/>
          <w:szCs w:val="24"/>
          <w:lang w:eastAsia="ru-RU"/>
        </w:rPr>
      </w:pPr>
      <w:hyperlink w:anchor="_Toc161740112" w:history="1">
        <w:r w:rsidR="000B1468" w:rsidRPr="000B1468">
          <w:rPr>
            <w:rStyle w:val="aff"/>
            <w:noProof/>
            <w:szCs w:val="24"/>
          </w:rPr>
          <w:t>11.2.</w:t>
        </w:r>
        <w:r w:rsidR="000B1468" w:rsidRPr="000B1468">
          <w:rPr>
            <w:rFonts w:eastAsiaTheme="minorEastAsia"/>
            <w:noProof/>
            <w:szCs w:val="24"/>
            <w:lang w:eastAsia="ru-RU"/>
          </w:rPr>
          <w:tab/>
        </w:r>
        <w:r w:rsidR="000B1468" w:rsidRPr="000B1468">
          <w:rPr>
            <w:rStyle w:val="aff"/>
            <w:noProof/>
            <w:szCs w:val="24"/>
          </w:rPr>
          <w:t>Гарантии качества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_Toc161740112 \h </w:instrText>
        </w:r>
        <w:r w:rsidR="000B1468" w:rsidRPr="000B1468">
          <w:rPr>
            <w:noProof/>
            <w:webHidden/>
            <w:szCs w:val="24"/>
          </w:rPr>
        </w:r>
        <w:r w:rsidR="000B1468" w:rsidRPr="000B1468">
          <w:rPr>
            <w:noProof/>
            <w:webHidden/>
            <w:szCs w:val="24"/>
          </w:rPr>
          <w:fldChar w:fldCharType="separate"/>
        </w:r>
        <w:r>
          <w:rPr>
            <w:noProof/>
            <w:webHidden/>
            <w:szCs w:val="24"/>
          </w:rPr>
          <w:t>139</w:t>
        </w:r>
        <w:r w:rsidR="000B1468" w:rsidRPr="000B1468">
          <w:rPr>
            <w:noProof/>
            <w:webHidden/>
            <w:szCs w:val="24"/>
          </w:rPr>
          <w:fldChar w:fldCharType="end"/>
        </w:r>
      </w:hyperlink>
    </w:p>
    <w:p w14:paraId="40797D3D" w14:textId="4B4DA0C7" w:rsidR="000B1468" w:rsidRPr="000B1468" w:rsidRDefault="000E3664" w:rsidP="000B1468">
      <w:pPr>
        <w:pStyle w:val="23"/>
        <w:jc w:val="both"/>
        <w:rPr>
          <w:rFonts w:eastAsiaTheme="minorEastAsia"/>
          <w:noProof/>
          <w:szCs w:val="24"/>
          <w:lang w:eastAsia="ru-RU"/>
        </w:rPr>
      </w:pPr>
      <w:hyperlink w:anchor="_Toc161740113" w:history="1">
        <w:r w:rsidR="000B1468" w:rsidRPr="000B1468">
          <w:rPr>
            <w:rStyle w:val="aff"/>
            <w:noProof/>
            <w:szCs w:val="24"/>
          </w:rPr>
          <w:t>11.3.</w:t>
        </w:r>
        <w:r w:rsidR="000B1468" w:rsidRPr="000B1468">
          <w:rPr>
            <w:rFonts w:eastAsiaTheme="minorEastAsia"/>
            <w:noProof/>
            <w:szCs w:val="24"/>
            <w:lang w:eastAsia="ru-RU"/>
          </w:rPr>
          <w:tab/>
        </w:r>
        <w:r w:rsidR="000B1468" w:rsidRPr="000B1468">
          <w:rPr>
            <w:rStyle w:val="aff"/>
            <w:noProof/>
            <w:szCs w:val="24"/>
          </w:rPr>
          <w:t>Соблюдение Протокола исследователем</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_Toc161740113 \h </w:instrText>
        </w:r>
        <w:r w:rsidR="000B1468" w:rsidRPr="000B1468">
          <w:rPr>
            <w:noProof/>
            <w:webHidden/>
            <w:szCs w:val="24"/>
          </w:rPr>
        </w:r>
        <w:r w:rsidR="000B1468" w:rsidRPr="000B1468">
          <w:rPr>
            <w:noProof/>
            <w:webHidden/>
            <w:szCs w:val="24"/>
          </w:rPr>
          <w:fldChar w:fldCharType="separate"/>
        </w:r>
        <w:r>
          <w:rPr>
            <w:noProof/>
            <w:webHidden/>
            <w:szCs w:val="24"/>
          </w:rPr>
          <w:t>139</w:t>
        </w:r>
        <w:r w:rsidR="000B1468" w:rsidRPr="000B1468">
          <w:rPr>
            <w:noProof/>
            <w:webHidden/>
            <w:szCs w:val="24"/>
          </w:rPr>
          <w:fldChar w:fldCharType="end"/>
        </w:r>
      </w:hyperlink>
    </w:p>
    <w:p w14:paraId="0FC65AB7" w14:textId="20776BA5" w:rsidR="000B1468" w:rsidRPr="000B1468" w:rsidRDefault="000E3664" w:rsidP="000B1468">
      <w:pPr>
        <w:pStyle w:val="23"/>
        <w:jc w:val="both"/>
        <w:rPr>
          <w:rFonts w:eastAsiaTheme="minorEastAsia"/>
          <w:noProof/>
          <w:szCs w:val="24"/>
          <w:lang w:eastAsia="ru-RU"/>
        </w:rPr>
      </w:pPr>
      <w:hyperlink w:anchor="_Toc161740114" w:history="1">
        <w:r w:rsidR="000B1468" w:rsidRPr="000B1468">
          <w:rPr>
            <w:rStyle w:val="aff"/>
            <w:noProof/>
            <w:szCs w:val="24"/>
          </w:rPr>
          <w:t>11.4.</w:t>
        </w:r>
        <w:r w:rsidR="000B1468" w:rsidRPr="000B1468">
          <w:rPr>
            <w:rFonts w:eastAsiaTheme="minorEastAsia"/>
            <w:noProof/>
            <w:szCs w:val="24"/>
            <w:lang w:eastAsia="ru-RU"/>
          </w:rPr>
          <w:tab/>
        </w:r>
        <w:r w:rsidR="000B1468" w:rsidRPr="000B1468">
          <w:rPr>
            <w:rStyle w:val="aff"/>
            <w:noProof/>
            <w:szCs w:val="24"/>
          </w:rPr>
          <w:t>Отклонения от протокола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_Toc161740114 \h </w:instrText>
        </w:r>
        <w:r w:rsidR="000B1468" w:rsidRPr="000B1468">
          <w:rPr>
            <w:noProof/>
            <w:webHidden/>
            <w:szCs w:val="24"/>
          </w:rPr>
        </w:r>
        <w:r w:rsidR="000B1468" w:rsidRPr="000B1468">
          <w:rPr>
            <w:noProof/>
            <w:webHidden/>
            <w:szCs w:val="24"/>
          </w:rPr>
          <w:fldChar w:fldCharType="separate"/>
        </w:r>
        <w:r>
          <w:rPr>
            <w:noProof/>
            <w:webHidden/>
            <w:szCs w:val="24"/>
          </w:rPr>
          <w:t>140</w:t>
        </w:r>
        <w:r w:rsidR="000B1468" w:rsidRPr="000B1468">
          <w:rPr>
            <w:noProof/>
            <w:webHidden/>
            <w:szCs w:val="24"/>
          </w:rPr>
          <w:fldChar w:fldCharType="end"/>
        </w:r>
      </w:hyperlink>
    </w:p>
    <w:p w14:paraId="4792D1E2" w14:textId="03187160" w:rsidR="000B1468" w:rsidRPr="000B1468" w:rsidRDefault="000E3664" w:rsidP="000B1468">
      <w:pPr>
        <w:pStyle w:val="23"/>
        <w:jc w:val="both"/>
        <w:rPr>
          <w:rFonts w:eastAsiaTheme="minorEastAsia"/>
          <w:noProof/>
          <w:szCs w:val="24"/>
          <w:lang w:eastAsia="ru-RU"/>
        </w:rPr>
      </w:pPr>
      <w:hyperlink w:anchor="_Toc161740115" w:history="1">
        <w:r w:rsidR="000B1468" w:rsidRPr="000B1468">
          <w:rPr>
            <w:rStyle w:val="aff"/>
            <w:noProof/>
            <w:szCs w:val="24"/>
          </w:rPr>
          <w:t>11.5.</w:t>
        </w:r>
        <w:r w:rsidR="000B1468" w:rsidRPr="000B1468">
          <w:rPr>
            <w:rFonts w:eastAsiaTheme="minorEastAsia"/>
            <w:noProof/>
            <w:szCs w:val="24"/>
            <w:lang w:eastAsia="ru-RU"/>
          </w:rPr>
          <w:tab/>
        </w:r>
        <w:r w:rsidR="000B1468" w:rsidRPr="000B1468">
          <w:rPr>
            <w:rStyle w:val="aff"/>
            <w:noProof/>
            <w:szCs w:val="24"/>
          </w:rPr>
          <w:t>Ответственность Исследователя за несоблюдение Протокола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_Toc161740115 \h </w:instrText>
        </w:r>
        <w:r w:rsidR="000B1468" w:rsidRPr="000B1468">
          <w:rPr>
            <w:noProof/>
            <w:webHidden/>
            <w:szCs w:val="24"/>
          </w:rPr>
        </w:r>
        <w:r w:rsidR="000B1468" w:rsidRPr="000B1468">
          <w:rPr>
            <w:noProof/>
            <w:webHidden/>
            <w:szCs w:val="24"/>
          </w:rPr>
          <w:fldChar w:fldCharType="separate"/>
        </w:r>
        <w:r>
          <w:rPr>
            <w:noProof/>
            <w:webHidden/>
            <w:szCs w:val="24"/>
          </w:rPr>
          <w:t>140</w:t>
        </w:r>
        <w:r w:rsidR="000B1468" w:rsidRPr="000B1468">
          <w:rPr>
            <w:noProof/>
            <w:webHidden/>
            <w:szCs w:val="24"/>
          </w:rPr>
          <w:fldChar w:fldCharType="end"/>
        </w:r>
      </w:hyperlink>
    </w:p>
    <w:p w14:paraId="668A95CE" w14:textId="400CD9CE" w:rsidR="000B1468" w:rsidRPr="000B1468" w:rsidRDefault="000E3664" w:rsidP="000B1468">
      <w:pPr>
        <w:pStyle w:val="23"/>
        <w:jc w:val="both"/>
        <w:rPr>
          <w:rFonts w:eastAsiaTheme="minorEastAsia"/>
          <w:noProof/>
          <w:szCs w:val="24"/>
          <w:lang w:eastAsia="ru-RU"/>
        </w:rPr>
      </w:pPr>
      <w:hyperlink w:anchor="_Toc161740116" w:history="1">
        <w:r w:rsidR="000B1468" w:rsidRPr="000B1468">
          <w:rPr>
            <w:rStyle w:val="aff"/>
            <w:noProof/>
            <w:szCs w:val="24"/>
          </w:rPr>
          <w:t>11.6.</w:t>
        </w:r>
        <w:r w:rsidR="000B1468" w:rsidRPr="000B1468">
          <w:rPr>
            <w:rFonts w:eastAsiaTheme="minorEastAsia"/>
            <w:noProof/>
            <w:szCs w:val="24"/>
            <w:lang w:eastAsia="ru-RU"/>
          </w:rPr>
          <w:tab/>
        </w:r>
        <w:r w:rsidR="000B1468" w:rsidRPr="000B1468">
          <w:rPr>
            <w:rStyle w:val="aff"/>
            <w:noProof/>
            <w:szCs w:val="24"/>
          </w:rPr>
          <w:t>Мониторинг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_Toc161740116 \h </w:instrText>
        </w:r>
        <w:r w:rsidR="000B1468" w:rsidRPr="000B1468">
          <w:rPr>
            <w:noProof/>
            <w:webHidden/>
            <w:szCs w:val="24"/>
          </w:rPr>
        </w:r>
        <w:r w:rsidR="000B1468" w:rsidRPr="000B1468">
          <w:rPr>
            <w:noProof/>
            <w:webHidden/>
            <w:szCs w:val="24"/>
          </w:rPr>
          <w:fldChar w:fldCharType="separate"/>
        </w:r>
        <w:r>
          <w:rPr>
            <w:noProof/>
            <w:webHidden/>
            <w:szCs w:val="24"/>
          </w:rPr>
          <w:t>141</w:t>
        </w:r>
        <w:r w:rsidR="000B1468" w:rsidRPr="000B1468">
          <w:rPr>
            <w:noProof/>
            <w:webHidden/>
            <w:szCs w:val="24"/>
          </w:rPr>
          <w:fldChar w:fldCharType="end"/>
        </w:r>
      </w:hyperlink>
    </w:p>
    <w:p w14:paraId="6DA1DD58" w14:textId="221D349F" w:rsidR="000B1468" w:rsidRPr="000B1468" w:rsidRDefault="000E3664" w:rsidP="000B1468">
      <w:pPr>
        <w:pStyle w:val="23"/>
        <w:jc w:val="both"/>
        <w:rPr>
          <w:rFonts w:eastAsiaTheme="minorEastAsia"/>
          <w:noProof/>
          <w:szCs w:val="24"/>
          <w:lang w:eastAsia="ru-RU"/>
        </w:rPr>
      </w:pPr>
      <w:hyperlink w:anchor="_Toc161740117" w:history="1">
        <w:r w:rsidR="000B1468" w:rsidRPr="000B1468">
          <w:rPr>
            <w:rStyle w:val="aff"/>
            <w:noProof/>
            <w:szCs w:val="24"/>
          </w:rPr>
          <w:t>11.7.</w:t>
        </w:r>
        <w:r w:rsidR="000B1468" w:rsidRPr="000B1468">
          <w:rPr>
            <w:rFonts w:eastAsiaTheme="minorEastAsia"/>
            <w:noProof/>
            <w:szCs w:val="24"/>
            <w:lang w:eastAsia="ru-RU"/>
          </w:rPr>
          <w:tab/>
        </w:r>
        <w:r w:rsidR="000B1468" w:rsidRPr="000B1468">
          <w:rPr>
            <w:rStyle w:val="aff"/>
            <w:noProof/>
            <w:szCs w:val="24"/>
          </w:rPr>
          <w:t>Аудит Спонсором</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_Toc161740117 \h </w:instrText>
        </w:r>
        <w:r w:rsidR="000B1468" w:rsidRPr="000B1468">
          <w:rPr>
            <w:noProof/>
            <w:webHidden/>
            <w:szCs w:val="24"/>
          </w:rPr>
        </w:r>
        <w:r w:rsidR="000B1468" w:rsidRPr="000B1468">
          <w:rPr>
            <w:noProof/>
            <w:webHidden/>
            <w:szCs w:val="24"/>
          </w:rPr>
          <w:fldChar w:fldCharType="separate"/>
        </w:r>
        <w:r>
          <w:rPr>
            <w:noProof/>
            <w:webHidden/>
            <w:szCs w:val="24"/>
          </w:rPr>
          <w:t>142</w:t>
        </w:r>
        <w:r w:rsidR="000B1468" w:rsidRPr="000B1468">
          <w:rPr>
            <w:noProof/>
            <w:webHidden/>
            <w:szCs w:val="24"/>
          </w:rPr>
          <w:fldChar w:fldCharType="end"/>
        </w:r>
      </w:hyperlink>
    </w:p>
    <w:p w14:paraId="75B56D2E" w14:textId="089FAA5C" w:rsidR="000B1468" w:rsidRPr="000B1468" w:rsidRDefault="000E3664" w:rsidP="000B1468">
      <w:pPr>
        <w:pStyle w:val="23"/>
        <w:jc w:val="both"/>
        <w:rPr>
          <w:rFonts w:eastAsiaTheme="minorEastAsia"/>
          <w:noProof/>
          <w:szCs w:val="24"/>
          <w:lang w:eastAsia="ru-RU"/>
        </w:rPr>
      </w:pPr>
      <w:hyperlink w:anchor="_Toc161740118" w:history="1">
        <w:r w:rsidR="000B1468" w:rsidRPr="000B1468">
          <w:rPr>
            <w:rStyle w:val="aff"/>
            <w:noProof/>
            <w:szCs w:val="24"/>
          </w:rPr>
          <w:t>11.8.</w:t>
        </w:r>
        <w:r w:rsidR="000B1468" w:rsidRPr="000B1468">
          <w:rPr>
            <w:rFonts w:eastAsiaTheme="minorEastAsia"/>
            <w:noProof/>
            <w:szCs w:val="24"/>
            <w:lang w:eastAsia="ru-RU"/>
          </w:rPr>
          <w:tab/>
        </w:r>
        <w:r w:rsidR="000B1468" w:rsidRPr="000B1468">
          <w:rPr>
            <w:rStyle w:val="aff"/>
            <w:noProof/>
            <w:szCs w:val="24"/>
          </w:rPr>
          <w:t>Прекращение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_Toc161740118 \h </w:instrText>
        </w:r>
        <w:r w:rsidR="000B1468" w:rsidRPr="000B1468">
          <w:rPr>
            <w:noProof/>
            <w:webHidden/>
            <w:szCs w:val="24"/>
          </w:rPr>
        </w:r>
        <w:r w:rsidR="000B1468" w:rsidRPr="000B1468">
          <w:rPr>
            <w:noProof/>
            <w:webHidden/>
            <w:szCs w:val="24"/>
          </w:rPr>
          <w:fldChar w:fldCharType="separate"/>
        </w:r>
        <w:r>
          <w:rPr>
            <w:noProof/>
            <w:webHidden/>
            <w:szCs w:val="24"/>
          </w:rPr>
          <w:t>143</w:t>
        </w:r>
        <w:r w:rsidR="000B1468" w:rsidRPr="000B1468">
          <w:rPr>
            <w:noProof/>
            <w:webHidden/>
            <w:szCs w:val="24"/>
          </w:rPr>
          <w:fldChar w:fldCharType="end"/>
        </w:r>
      </w:hyperlink>
    </w:p>
    <w:p w14:paraId="4C2A736C" w14:textId="5FBB5C37" w:rsidR="000B1468" w:rsidRPr="000B1468" w:rsidRDefault="000E3664" w:rsidP="000B1468">
      <w:pPr>
        <w:pStyle w:val="15"/>
        <w:tabs>
          <w:tab w:val="left" w:pos="1134"/>
        </w:tabs>
        <w:jc w:val="both"/>
        <w:rPr>
          <w:rFonts w:eastAsiaTheme="minorEastAsia"/>
          <w:noProof/>
          <w:szCs w:val="24"/>
          <w:lang w:eastAsia="ru-RU"/>
        </w:rPr>
      </w:pPr>
      <w:hyperlink w:anchor="_Toc161740119" w:history="1">
        <w:r w:rsidR="000B1468" w:rsidRPr="000B1468">
          <w:rPr>
            <w:rStyle w:val="aff"/>
            <w:noProof/>
            <w:szCs w:val="24"/>
          </w:rPr>
          <w:t>12.</w:t>
        </w:r>
        <w:r w:rsidR="000B1468" w:rsidRPr="000B1468">
          <w:rPr>
            <w:rFonts w:eastAsiaTheme="minorEastAsia"/>
            <w:noProof/>
            <w:szCs w:val="24"/>
            <w:lang w:eastAsia="ru-RU"/>
          </w:rPr>
          <w:tab/>
        </w:r>
        <w:r w:rsidR="000B1468" w:rsidRPr="000B1468">
          <w:rPr>
            <w:rStyle w:val="aff"/>
            <w:noProof/>
            <w:szCs w:val="24"/>
          </w:rPr>
          <w:t>ЭТИКА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_Toc161740119 \h </w:instrText>
        </w:r>
        <w:r w:rsidR="000B1468" w:rsidRPr="000B1468">
          <w:rPr>
            <w:noProof/>
            <w:webHidden/>
            <w:szCs w:val="24"/>
          </w:rPr>
        </w:r>
        <w:r w:rsidR="000B1468" w:rsidRPr="000B1468">
          <w:rPr>
            <w:noProof/>
            <w:webHidden/>
            <w:szCs w:val="24"/>
          </w:rPr>
          <w:fldChar w:fldCharType="separate"/>
        </w:r>
        <w:r>
          <w:rPr>
            <w:noProof/>
            <w:webHidden/>
            <w:szCs w:val="24"/>
          </w:rPr>
          <w:t>143</w:t>
        </w:r>
        <w:r w:rsidR="000B1468" w:rsidRPr="000B1468">
          <w:rPr>
            <w:noProof/>
            <w:webHidden/>
            <w:szCs w:val="24"/>
          </w:rPr>
          <w:fldChar w:fldCharType="end"/>
        </w:r>
      </w:hyperlink>
    </w:p>
    <w:p w14:paraId="139ADDDD" w14:textId="356C13C5" w:rsidR="000B1468" w:rsidRPr="000B1468" w:rsidRDefault="000E3664" w:rsidP="000B1468">
      <w:pPr>
        <w:pStyle w:val="23"/>
        <w:jc w:val="both"/>
        <w:rPr>
          <w:rFonts w:eastAsiaTheme="minorEastAsia"/>
          <w:noProof/>
          <w:szCs w:val="24"/>
          <w:lang w:eastAsia="ru-RU"/>
        </w:rPr>
      </w:pPr>
      <w:hyperlink w:anchor="_Toc161740120" w:history="1">
        <w:r w:rsidR="000B1468" w:rsidRPr="000B1468">
          <w:rPr>
            <w:rStyle w:val="aff"/>
            <w:noProof/>
            <w:szCs w:val="24"/>
          </w:rPr>
          <w:t>12.1.</w:t>
        </w:r>
        <w:r w:rsidR="000B1468" w:rsidRPr="000B1468">
          <w:rPr>
            <w:rFonts w:eastAsiaTheme="minorEastAsia"/>
            <w:noProof/>
            <w:szCs w:val="24"/>
            <w:lang w:eastAsia="ru-RU"/>
          </w:rPr>
          <w:tab/>
        </w:r>
        <w:r w:rsidR="000B1468" w:rsidRPr="000B1468">
          <w:rPr>
            <w:rStyle w:val="aff"/>
            <w:noProof/>
            <w:szCs w:val="24"/>
          </w:rPr>
          <w:t>Этические аспекты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_Toc161740120 \h </w:instrText>
        </w:r>
        <w:r w:rsidR="000B1468" w:rsidRPr="000B1468">
          <w:rPr>
            <w:noProof/>
            <w:webHidden/>
            <w:szCs w:val="24"/>
          </w:rPr>
        </w:r>
        <w:r w:rsidR="000B1468" w:rsidRPr="000B1468">
          <w:rPr>
            <w:noProof/>
            <w:webHidden/>
            <w:szCs w:val="24"/>
          </w:rPr>
          <w:fldChar w:fldCharType="separate"/>
        </w:r>
        <w:r>
          <w:rPr>
            <w:noProof/>
            <w:webHidden/>
            <w:szCs w:val="24"/>
          </w:rPr>
          <w:t>143</w:t>
        </w:r>
        <w:r w:rsidR="000B1468" w:rsidRPr="000B1468">
          <w:rPr>
            <w:noProof/>
            <w:webHidden/>
            <w:szCs w:val="24"/>
          </w:rPr>
          <w:fldChar w:fldCharType="end"/>
        </w:r>
      </w:hyperlink>
    </w:p>
    <w:p w14:paraId="373E22C7" w14:textId="2CAAD363" w:rsidR="000B1468" w:rsidRPr="000B1468" w:rsidRDefault="000E3664" w:rsidP="000B1468">
      <w:pPr>
        <w:pStyle w:val="23"/>
        <w:jc w:val="both"/>
        <w:rPr>
          <w:rFonts w:eastAsiaTheme="minorEastAsia"/>
          <w:noProof/>
          <w:szCs w:val="24"/>
          <w:lang w:eastAsia="ru-RU"/>
        </w:rPr>
      </w:pPr>
      <w:hyperlink w:anchor="_Toc161740121" w:history="1">
        <w:r w:rsidR="000B1468" w:rsidRPr="000B1468">
          <w:rPr>
            <w:rStyle w:val="aff"/>
            <w:noProof/>
            <w:szCs w:val="24"/>
          </w:rPr>
          <w:t>12.2.</w:t>
        </w:r>
        <w:r w:rsidR="000B1468" w:rsidRPr="000B1468">
          <w:rPr>
            <w:rFonts w:eastAsiaTheme="minorEastAsia"/>
            <w:noProof/>
            <w:szCs w:val="24"/>
            <w:lang w:eastAsia="ru-RU"/>
          </w:rPr>
          <w:tab/>
        </w:r>
        <w:r w:rsidR="000B1468" w:rsidRPr="000B1468">
          <w:rPr>
            <w:rStyle w:val="aff"/>
            <w:noProof/>
            <w:szCs w:val="24"/>
          </w:rPr>
          <w:t>Конфиденциальность участников исследования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_Toc161740121 \h </w:instrText>
        </w:r>
        <w:r w:rsidR="000B1468" w:rsidRPr="000B1468">
          <w:rPr>
            <w:noProof/>
            <w:webHidden/>
            <w:szCs w:val="24"/>
          </w:rPr>
        </w:r>
        <w:r w:rsidR="000B1468" w:rsidRPr="000B1468">
          <w:rPr>
            <w:noProof/>
            <w:webHidden/>
            <w:szCs w:val="24"/>
          </w:rPr>
          <w:fldChar w:fldCharType="separate"/>
        </w:r>
        <w:r>
          <w:rPr>
            <w:noProof/>
            <w:webHidden/>
            <w:szCs w:val="24"/>
          </w:rPr>
          <w:t>144</w:t>
        </w:r>
        <w:r w:rsidR="000B1468" w:rsidRPr="000B1468">
          <w:rPr>
            <w:noProof/>
            <w:webHidden/>
            <w:szCs w:val="24"/>
          </w:rPr>
          <w:fldChar w:fldCharType="end"/>
        </w:r>
      </w:hyperlink>
    </w:p>
    <w:p w14:paraId="65C90EAC" w14:textId="28E7DEE1" w:rsidR="000B1468" w:rsidRPr="000B1468" w:rsidRDefault="000E3664" w:rsidP="000B1468">
      <w:pPr>
        <w:pStyle w:val="15"/>
        <w:tabs>
          <w:tab w:val="left" w:pos="1134"/>
        </w:tabs>
        <w:jc w:val="both"/>
        <w:rPr>
          <w:rFonts w:eastAsiaTheme="minorEastAsia"/>
          <w:noProof/>
          <w:szCs w:val="24"/>
          <w:lang w:eastAsia="ru-RU"/>
        </w:rPr>
      </w:pPr>
      <w:hyperlink w:anchor="_Toc161740122" w:history="1">
        <w:r w:rsidR="000B1468" w:rsidRPr="000B1468">
          <w:rPr>
            <w:rStyle w:val="aff"/>
            <w:noProof/>
            <w:szCs w:val="24"/>
          </w:rPr>
          <w:t>13.</w:t>
        </w:r>
        <w:r w:rsidR="000B1468" w:rsidRPr="000B1468">
          <w:rPr>
            <w:rFonts w:eastAsiaTheme="minorEastAsia"/>
            <w:noProof/>
            <w:szCs w:val="24"/>
            <w:lang w:eastAsia="ru-RU"/>
          </w:rPr>
          <w:tab/>
        </w:r>
        <w:r w:rsidR="000B1468" w:rsidRPr="000B1468">
          <w:rPr>
            <w:rStyle w:val="aff"/>
            <w:noProof/>
            <w:szCs w:val="24"/>
          </w:rPr>
          <w:t>РАБОТА С ДАННЫМИ И ВЕДЕНИЕ ЗАПИСЕЙ</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_Toc161740122 \h </w:instrText>
        </w:r>
        <w:r w:rsidR="000B1468" w:rsidRPr="000B1468">
          <w:rPr>
            <w:noProof/>
            <w:webHidden/>
            <w:szCs w:val="24"/>
          </w:rPr>
        </w:r>
        <w:r w:rsidR="000B1468" w:rsidRPr="000B1468">
          <w:rPr>
            <w:noProof/>
            <w:webHidden/>
            <w:szCs w:val="24"/>
          </w:rPr>
          <w:fldChar w:fldCharType="separate"/>
        </w:r>
        <w:r>
          <w:rPr>
            <w:noProof/>
            <w:webHidden/>
            <w:szCs w:val="24"/>
          </w:rPr>
          <w:t>144</w:t>
        </w:r>
        <w:r w:rsidR="000B1468" w:rsidRPr="000B1468">
          <w:rPr>
            <w:noProof/>
            <w:webHidden/>
            <w:szCs w:val="24"/>
          </w:rPr>
          <w:fldChar w:fldCharType="end"/>
        </w:r>
      </w:hyperlink>
    </w:p>
    <w:p w14:paraId="6D44C947" w14:textId="4EB8B1CA" w:rsidR="000B1468" w:rsidRPr="000B1468" w:rsidRDefault="000E3664" w:rsidP="000B1468">
      <w:pPr>
        <w:pStyle w:val="23"/>
        <w:jc w:val="both"/>
        <w:rPr>
          <w:rFonts w:eastAsiaTheme="minorEastAsia"/>
          <w:noProof/>
          <w:szCs w:val="24"/>
          <w:lang w:eastAsia="ru-RU"/>
        </w:rPr>
      </w:pPr>
      <w:hyperlink w:anchor="_Toc161740123" w:history="1">
        <w:r w:rsidR="000B1468" w:rsidRPr="000B1468">
          <w:rPr>
            <w:rStyle w:val="aff"/>
            <w:noProof/>
            <w:szCs w:val="24"/>
          </w:rPr>
          <w:t>13.1.</w:t>
        </w:r>
        <w:r w:rsidR="000B1468" w:rsidRPr="000B1468">
          <w:rPr>
            <w:rFonts w:eastAsiaTheme="minorEastAsia"/>
            <w:noProof/>
            <w:szCs w:val="24"/>
            <w:lang w:eastAsia="ru-RU"/>
          </w:rPr>
          <w:tab/>
        </w:r>
        <w:r w:rsidR="000B1468" w:rsidRPr="000B1468">
          <w:rPr>
            <w:rStyle w:val="aff"/>
            <w:noProof/>
            <w:szCs w:val="24"/>
          </w:rPr>
          <w:t>Ведение документации в исследовательском центре</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_Toc161740123 \h </w:instrText>
        </w:r>
        <w:r w:rsidR="000B1468" w:rsidRPr="000B1468">
          <w:rPr>
            <w:noProof/>
            <w:webHidden/>
            <w:szCs w:val="24"/>
          </w:rPr>
        </w:r>
        <w:r w:rsidR="000B1468" w:rsidRPr="000B1468">
          <w:rPr>
            <w:noProof/>
            <w:webHidden/>
            <w:szCs w:val="24"/>
          </w:rPr>
          <w:fldChar w:fldCharType="separate"/>
        </w:r>
        <w:r>
          <w:rPr>
            <w:noProof/>
            <w:webHidden/>
            <w:szCs w:val="24"/>
          </w:rPr>
          <w:t>144</w:t>
        </w:r>
        <w:r w:rsidR="000B1468" w:rsidRPr="000B1468">
          <w:rPr>
            <w:noProof/>
            <w:webHidden/>
            <w:szCs w:val="24"/>
          </w:rPr>
          <w:fldChar w:fldCharType="end"/>
        </w:r>
      </w:hyperlink>
    </w:p>
    <w:p w14:paraId="02EA9F1C" w14:textId="18D5DAB6" w:rsidR="000B1468" w:rsidRPr="000B1468" w:rsidRDefault="000E3664" w:rsidP="000B1468">
      <w:pPr>
        <w:pStyle w:val="23"/>
        <w:jc w:val="both"/>
        <w:rPr>
          <w:rFonts w:eastAsiaTheme="minorEastAsia"/>
          <w:noProof/>
          <w:szCs w:val="24"/>
          <w:lang w:eastAsia="ru-RU"/>
        </w:rPr>
      </w:pPr>
      <w:hyperlink w:anchor="_Toc161740124" w:history="1">
        <w:r w:rsidR="000B1468" w:rsidRPr="000B1468">
          <w:rPr>
            <w:rStyle w:val="aff"/>
            <w:noProof/>
            <w:szCs w:val="24"/>
          </w:rPr>
          <w:t>13.2.</w:t>
        </w:r>
        <w:r w:rsidR="000B1468" w:rsidRPr="000B1468">
          <w:rPr>
            <w:rFonts w:eastAsiaTheme="minorEastAsia"/>
            <w:noProof/>
            <w:szCs w:val="24"/>
            <w:lang w:eastAsia="ru-RU"/>
          </w:rPr>
          <w:tab/>
        </w:r>
        <w:r w:rsidR="000B1468" w:rsidRPr="000B1468">
          <w:rPr>
            <w:rStyle w:val="aff"/>
            <w:noProof/>
            <w:szCs w:val="24"/>
          </w:rPr>
          <w:t>Конфиденциальность данных</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_Toc161740124 \h </w:instrText>
        </w:r>
        <w:r w:rsidR="000B1468" w:rsidRPr="000B1468">
          <w:rPr>
            <w:noProof/>
            <w:webHidden/>
            <w:szCs w:val="24"/>
          </w:rPr>
        </w:r>
        <w:r w:rsidR="000B1468" w:rsidRPr="000B1468">
          <w:rPr>
            <w:noProof/>
            <w:webHidden/>
            <w:szCs w:val="24"/>
          </w:rPr>
          <w:fldChar w:fldCharType="separate"/>
        </w:r>
        <w:r>
          <w:rPr>
            <w:noProof/>
            <w:webHidden/>
            <w:szCs w:val="24"/>
          </w:rPr>
          <w:t>145</w:t>
        </w:r>
        <w:r w:rsidR="000B1468" w:rsidRPr="000B1468">
          <w:rPr>
            <w:noProof/>
            <w:webHidden/>
            <w:szCs w:val="24"/>
          </w:rPr>
          <w:fldChar w:fldCharType="end"/>
        </w:r>
      </w:hyperlink>
    </w:p>
    <w:p w14:paraId="7DE6A173" w14:textId="6F063D10" w:rsidR="000B1468" w:rsidRPr="000B1468" w:rsidRDefault="000E3664" w:rsidP="000B1468">
      <w:pPr>
        <w:pStyle w:val="23"/>
        <w:jc w:val="both"/>
        <w:rPr>
          <w:rFonts w:eastAsiaTheme="minorEastAsia"/>
          <w:noProof/>
          <w:szCs w:val="24"/>
          <w:lang w:eastAsia="ru-RU"/>
        </w:rPr>
      </w:pPr>
      <w:hyperlink w:anchor="_Toc161740125" w:history="1">
        <w:r w:rsidR="000B1468" w:rsidRPr="000B1468">
          <w:rPr>
            <w:rStyle w:val="aff"/>
            <w:noProof/>
            <w:szCs w:val="24"/>
          </w:rPr>
          <w:t>13.3.</w:t>
        </w:r>
        <w:r w:rsidR="000B1468" w:rsidRPr="000B1468">
          <w:rPr>
            <w:rFonts w:eastAsiaTheme="minorEastAsia"/>
            <w:noProof/>
            <w:szCs w:val="24"/>
            <w:lang w:eastAsia="ru-RU"/>
          </w:rPr>
          <w:tab/>
        </w:r>
        <w:r w:rsidR="000B1468" w:rsidRPr="000B1468">
          <w:rPr>
            <w:rStyle w:val="aff"/>
            <w:noProof/>
            <w:szCs w:val="24"/>
          </w:rPr>
          <w:t>Сбор данных</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_Toc161740125 \h </w:instrText>
        </w:r>
        <w:r w:rsidR="000B1468" w:rsidRPr="000B1468">
          <w:rPr>
            <w:noProof/>
            <w:webHidden/>
            <w:szCs w:val="24"/>
          </w:rPr>
        </w:r>
        <w:r w:rsidR="000B1468" w:rsidRPr="000B1468">
          <w:rPr>
            <w:noProof/>
            <w:webHidden/>
            <w:szCs w:val="24"/>
          </w:rPr>
          <w:fldChar w:fldCharType="separate"/>
        </w:r>
        <w:r>
          <w:rPr>
            <w:noProof/>
            <w:webHidden/>
            <w:szCs w:val="24"/>
          </w:rPr>
          <w:t>145</w:t>
        </w:r>
        <w:r w:rsidR="000B1468" w:rsidRPr="000B1468">
          <w:rPr>
            <w:noProof/>
            <w:webHidden/>
            <w:szCs w:val="24"/>
          </w:rPr>
          <w:fldChar w:fldCharType="end"/>
        </w:r>
      </w:hyperlink>
    </w:p>
    <w:p w14:paraId="13CCC666" w14:textId="7E9C4D88" w:rsidR="000B1468" w:rsidRPr="000B1468" w:rsidRDefault="000E3664" w:rsidP="000B1468">
      <w:pPr>
        <w:pStyle w:val="23"/>
        <w:jc w:val="both"/>
        <w:rPr>
          <w:rFonts w:eastAsiaTheme="minorEastAsia"/>
          <w:noProof/>
          <w:szCs w:val="24"/>
          <w:lang w:eastAsia="ru-RU"/>
        </w:rPr>
      </w:pPr>
      <w:hyperlink w:anchor="_Toc161740126" w:history="1">
        <w:r w:rsidR="000B1468" w:rsidRPr="000B1468">
          <w:rPr>
            <w:rStyle w:val="aff"/>
            <w:noProof/>
            <w:szCs w:val="24"/>
          </w:rPr>
          <w:t>13.4.</w:t>
        </w:r>
        <w:r w:rsidR="000B1468" w:rsidRPr="000B1468">
          <w:rPr>
            <w:rFonts w:eastAsiaTheme="minorEastAsia"/>
            <w:noProof/>
            <w:szCs w:val="24"/>
            <w:lang w:eastAsia="ru-RU"/>
          </w:rPr>
          <w:tab/>
        </w:r>
        <w:r w:rsidR="000B1468" w:rsidRPr="000B1468">
          <w:rPr>
            <w:rStyle w:val="aff"/>
            <w:noProof/>
            <w:szCs w:val="24"/>
          </w:rPr>
          <w:t>Ведение базы данных и контроль качества</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_Toc161740126 \h </w:instrText>
        </w:r>
        <w:r w:rsidR="000B1468" w:rsidRPr="000B1468">
          <w:rPr>
            <w:noProof/>
            <w:webHidden/>
            <w:szCs w:val="24"/>
          </w:rPr>
        </w:r>
        <w:r w:rsidR="000B1468" w:rsidRPr="000B1468">
          <w:rPr>
            <w:noProof/>
            <w:webHidden/>
            <w:szCs w:val="24"/>
          </w:rPr>
          <w:fldChar w:fldCharType="separate"/>
        </w:r>
        <w:r>
          <w:rPr>
            <w:noProof/>
            <w:webHidden/>
            <w:szCs w:val="24"/>
          </w:rPr>
          <w:t>146</w:t>
        </w:r>
        <w:r w:rsidR="000B1468" w:rsidRPr="000B1468">
          <w:rPr>
            <w:noProof/>
            <w:webHidden/>
            <w:szCs w:val="24"/>
          </w:rPr>
          <w:fldChar w:fldCharType="end"/>
        </w:r>
      </w:hyperlink>
    </w:p>
    <w:p w14:paraId="31E3E6C9" w14:textId="2847E65C" w:rsidR="000B1468" w:rsidRPr="000B1468" w:rsidRDefault="000E3664" w:rsidP="000B1468">
      <w:pPr>
        <w:pStyle w:val="23"/>
        <w:jc w:val="both"/>
        <w:rPr>
          <w:rFonts w:eastAsiaTheme="minorEastAsia"/>
          <w:noProof/>
          <w:szCs w:val="24"/>
          <w:lang w:eastAsia="ru-RU"/>
        </w:rPr>
      </w:pPr>
      <w:hyperlink w:anchor="_Toc161740127" w:history="1">
        <w:r w:rsidR="000B1468" w:rsidRPr="000B1468">
          <w:rPr>
            <w:rStyle w:val="aff"/>
            <w:noProof/>
            <w:szCs w:val="24"/>
          </w:rPr>
          <w:t>13.5.</w:t>
        </w:r>
        <w:r w:rsidR="000B1468" w:rsidRPr="000B1468">
          <w:rPr>
            <w:rFonts w:eastAsiaTheme="minorEastAsia"/>
            <w:noProof/>
            <w:szCs w:val="24"/>
            <w:lang w:eastAsia="ru-RU"/>
          </w:rPr>
          <w:tab/>
        </w:r>
        <w:r w:rsidR="000B1468" w:rsidRPr="000B1468">
          <w:rPr>
            <w:rStyle w:val="aff"/>
            <w:noProof/>
            <w:szCs w:val="24"/>
          </w:rPr>
          <w:t>Архивирование документов</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_Toc161740127 \h </w:instrText>
        </w:r>
        <w:r w:rsidR="000B1468" w:rsidRPr="000B1468">
          <w:rPr>
            <w:noProof/>
            <w:webHidden/>
            <w:szCs w:val="24"/>
          </w:rPr>
        </w:r>
        <w:r w:rsidR="000B1468" w:rsidRPr="000B1468">
          <w:rPr>
            <w:noProof/>
            <w:webHidden/>
            <w:szCs w:val="24"/>
          </w:rPr>
          <w:fldChar w:fldCharType="separate"/>
        </w:r>
        <w:r>
          <w:rPr>
            <w:noProof/>
            <w:webHidden/>
            <w:szCs w:val="24"/>
          </w:rPr>
          <w:t>146</w:t>
        </w:r>
        <w:r w:rsidR="000B1468" w:rsidRPr="000B1468">
          <w:rPr>
            <w:noProof/>
            <w:webHidden/>
            <w:szCs w:val="24"/>
          </w:rPr>
          <w:fldChar w:fldCharType="end"/>
        </w:r>
      </w:hyperlink>
    </w:p>
    <w:p w14:paraId="0F197B8C" w14:textId="32D97B52" w:rsidR="000B1468" w:rsidRPr="000B1468" w:rsidRDefault="000E3664" w:rsidP="000B1468">
      <w:pPr>
        <w:pStyle w:val="15"/>
        <w:tabs>
          <w:tab w:val="left" w:pos="1134"/>
        </w:tabs>
        <w:jc w:val="both"/>
        <w:rPr>
          <w:rFonts w:eastAsiaTheme="minorEastAsia"/>
          <w:noProof/>
          <w:szCs w:val="24"/>
          <w:lang w:eastAsia="ru-RU"/>
        </w:rPr>
      </w:pPr>
      <w:hyperlink w:anchor="_Toc161740128" w:history="1">
        <w:r w:rsidR="000B1468" w:rsidRPr="000B1468">
          <w:rPr>
            <w:rStyle w:val="aff"/>
            <w:noProof/>
            <w:szCs w:val="24"/>
          </w:rPr>
          <w:t>14.</w:t>
        </w:r>
        <w:r w:rsidR="000B1468" w:rsidRPr="000B1468">
          <w:rPr>
            <w:rFonts w:eastAsiaTheme="minorEastAsia"/>
            <w:noProof/>
            <w:szCs w:val="24"/>
            <w:lang w:eastAsia="ru-RU"/>
          </w:rPr>
          <w:tab/>
        </w:r>
        <w:r w:rsidR="000B1468" w:rsidRPr="000B1468">
          <w:rPr>
            <w:rStyle w:val="aff"/>
            <w:noProof/>
            <w:szCs w:val="24"/>
          </w:rPr>
          <w:t>ФИНАНСИРОВАНИЕ И СТРАХОВАНИЕ</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_Toc161740128 \h </w:instrText>
        </w:r>
        <w:r w:rsidR="000B1468" w:rsidRPr="000B1468">
          <w:rPr>
            <w:noProof/>
            <w:webHidden/>
            <w:szCs w:val="24"/>
          </w:rPr>
        </w:r>
        <w:r w:rsidR="000B1468" w:rsidRPr="000B1468">
          <w:rPr>
            <w:noProof/>
            <w:webHidden/>
            <w:szCs w:val="24"/>
          </w:rPr>
          <w:fldChar w:fldCharType="separate"/>
        </w:r>
        <w:r>
          <w:rPr>
            <w:noProof/>
            <w:webHidden/>
            <w:szCs w:val="24"/>
          </w:rPr>
          <w:t>147</w:t>
        </w:r>
        <w:r w:rsidR="000B1468" w:rsidRPr="000B1468">
          <w:rPr>
            <w:noProof/>
            <w:webHidden/>
            <w:szCs w:val="24"/>
          </w:rPr>
          <w:fldChar w:fldCharType="end"/>
        </w:r>
      </w:hyperlink>
    </w:p>
    <w:p w14:paraId="5FA56B1F" w14:textId="6EBEAB08" w:rsidR="000B1468" w:rsidRPr="000B1468" w:rsidRDefault="000E3664" w:rsidP="000B1468">
      <w:pPr>
        <w:pStyle w:val="15"/>
        <w:tabs>
          <w:tab w:val="left" w:pos="1134"/>
        </w:tabs>
        <w:jc w:val="both"/>
        <w:rPr>
          <w:rFonts w:eastAsiaTheme="minorEastAsia"/>
          <w:noProof/>
          <w:szCs w:val="24"/>
          <w:lang w:eastAsia="ru-RU"/>
        </w:rPr>
      </w:pPr>
      <w:hyperlink w:anchor="_Toc161740129" w:history="1">
        <w:r w:rsidR="000B1468" w:rsidRPr="000B1468">
          <w:rPr>
            <w:rStyle w:val="aff"/>
            <w:noProof/>
            <w:szCs w:val="24"/>
          </w:rPr>
          <w:t>15.</w:t>
        </w:r>
        <w:r w:rsidR="000B1468" w:rsidRPr="000B1468">
          <w:rPr>
            <w:rFonts w:eastAsiaTheme="minorEastAsia"/>
            <w:noProof/>
            <w:szCs w:val="24"/>
            <w:lang w:eastAsia="ru-RU"/>
          </w:rPr>
          <w:tab/>
        </w:r>
        <w:r w:rsidR="000B1468" w:rsidRPr="000B1468">
          <w:rPr>
            <w:rStyle w:val="aff"/>
            <w:noProof/>
            <w:szCs w:val="24"/>
          </w:rPr>
          <w:t>ПУБЛИКАЦИИ</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_Toc161740129 \h </w:instrText>
        </w:r>
        <w:r w:rsidR="000B1468" w:rsidRPr="000B1468">
          <w:rPr>
            <w:noProof/>
            <w:webHidden/>
            <w:szCs w:val="24"/>
          </w:rPr>
        </w:r>
        <w:r w:rsidR="000B1468" w:rsidRPr="000B1468">
          <w:rPr>
            <w:noProof/>
            <w:webHidden/>
            <w:szCs w:val="24"/>
          </w:rPr>
          <w:fldChar w:fldCharType="separate"/>
        </w:r>
        <w:r>
          <w:rPr>
            <w:noProof/>
            <w:webHidden/>
            <w:szCs w:val="24"/>
          </w:rPr>
          <w:t>148</w:t>
        </w:r>
        <w:r w:rsidR="000B1468" w:rsidRPr="000B1468">
          <w:rPr>
            <w:noProof/>
            <w:webHidden/>
            <w:szCs w:val="24"/>
          </w:rPr>
          <w:fldChar w:fldCharType="end"/>
        </w:r>
      </w:hyperlink>
    </w:p>
    <w:p w14:paraId="680B661E" w14:textId="53F61993" w:rsidR="000B1468" w:rsidRPr="000B1468" w:rsidRDefault="000E3664" w:rsidP="000B1468">
      <w:pPr>
        <w:pStyle w:val="15"/>
        <w:tabs>
          <w:tab w:val="left" w:pos="1134"/>
        </w:tabs>
        <w:jc w:val="both"/>
        <w:rPr>
          <w:rFonts w:eastAsiaTheme="minorEastAsia"/>
          <w:noProof/>
          <w:szCs w:val="24"/>
          <w:lang w:eastAsia="ru-RU"/>
        </w:rPr>
      </w:pPr>
      <w:hyperlink w:anchor="_Toc161740130" w:history="1">
        <w:r w:rsidR="000B1468" w:rsidRPr="000B1468">
          <w:rPr>
            <w:rStyle w:val="aff"/>
            <w:noProof/>
            <w:szCs w:val="24"/>
          </w:rPr>
          <w:t>16.</w:t>
        </w:r>
        <w:r w:rsidR="000B1468" w:rsidRPr="000B1468">
          <w:rPr>
            <w:rFonts w:eastAsiaTheme="minorEastAsia"/>
            <w:noProof/>
            <w:szCs w:val="24"/>
            <w:lang w:eastAsia="ru-RU"/>
          </w:rPr>
          <w:tab/>
        </w:r>
        <w:r w:rsidR="000B1468" w:rsidRPr="000B1468">
          <w:rPr>
            <w:rStyle w:val="aff"/>
            <w:noProof/>
            <w:szCs w:val="24"/>
          </w:rPr>
          <w:t>НОРМАТИВНЫЕ ДОКУМЕНТЫ</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_Toc161740130 \h </w:instrText>
        </w:r>
        <w:r w:rsidR="000B1468" w:rsidRPr="000B1468">
          <w:rPr>
            <w:noProof/>
            <w:webHidden/>
            <w:szCs w:val="24"/>
          </w:rPr>
        </w:r>
        <w:r w:rsidR="000B1468" w:rsidRPr="000B1468">
          <w:rPr>
            <w:noProof/>
            <w:webHidden/>
            <w:szCs w:val="24"/>
          </w:rPr>
          <w:fldChar w:fldCharType="separate"/>
        </w:r>
        <w:r>
          <w:rPr>
            <w:noProof/>
            <w:webHidden/>
            <w:szCs w:val="24"/>
          </w:rPr>
          <w:t>149</w:t>
        </w:r>
        <w:r w:rsidR="000B1468" w:rsidRPr="000B1468">
          <w:rPr>
            <w:noProof/>
            <w:webHidden/>
            <w:szCs w:val="24"/>
          </w:rPr>
          <w:fldChar w:fldCharType="end"/>
        </w:r>
      </w:hyperlink>
    </w:p>
    <w:p w14:paraId="18596F48" w14:textId="6B03F598" w:rsidR="000B1468" w:rsidRPr="000B1468" w:rsidRDefault="000E3664" w:rsidP="000B1468">
      <w:pPr>
        <w:pStyle w:val="15"/>
        <w:tabs>
          <w:tab w:val="left" w:pos="1134"/>
        </w:tabs>
        <w:jc w:val="both"/>
        <w:rPr>
          <w:rFonts w:eastAsiaTheme="minorEastAsia"/>
          <w:noProof/>
          <w:szCs w:val="24"/>
          <w:lang w:eastAsia="ru-RU"/>
        </w:rPr>
      </w:pPr>
      <w:hyperlink w:anchor="_Toc161740131" w:history="1">
        <w:r w:rsidR="000B1468" w:rsidRPr="000B1468">
          <w:rPr>
            <w:rStyle w:val="aff"/>
            <w:noProof/>
            <w:szCs w:val="24"/>
          </w:rPr>
          <w:t>17.</w:t>
        </w:r>
        <w:r w:rsidR="000B1468" w:rsidRPr="000B1468">
          <w:rPr>
            <w:rFonts w:eastAsiaTheme="minorEastAsia"/>
            <w:noProof/>
            <w:szCs w:val="24"/>
            <w:lang w:eastAsia="ru-RU"/>
          </w:rPr>
          <w:tab/>
        </w:r>
        <w:r w:rsidR="000B1468" w:rsidRPr="000B1468">
          <w:rPr>
            <w:rStyle w:val="aff"/>
            <w:noProof/>
            <w:szCs w:val="24"/>
          </w:rPr>
          <w:t>ПРИЛОЖЕНИЯ</w:t>
        </w:r>
        <w:r w:rsidR="000B1468" w:rsidRPr="000B1468">
          <w:rPr>
            <w:noProof/>
            <w:webHidden/>
            <w:szCs w:val="24"/>
          </w:rPr>
          <w:tab/>
        </w:r>
        <w:r w:rsidR="000B1468" w:rsidRPr="000B1468">
          <w:rPr>
            <w:noProof/>
            <w:webHidden/>
            <w:szCs w:val="24"/>
          </w:rPr>
          <w:fldChar w:fldCharType="begin"/>
        </w:r>
        <w:r w:rsidR="000B1468" w:rsidRPr="000B1468">
          <w:rPr>
            <w:noProof/>
            <w:webHidden/>
            <w:szCs w:val="24"/>
          </w:rPr>
          <w:instrText xml:space="preserve"> PAGEREF _Toc161740131 \h </w:instrText>
        </w:r>
        <w:r w:rsidR="000B1468" w:rsidRPr="000B1468">
          <w:rPr>
            <w:noProof/>
            <w:webHidden/>
            <w:szCs w:val="24"/>
          </w:rPr>
        </w:r>
        <w:r w:rsidR="000B1468" w:rsidRPr="000B1468">
          <w:rPr>
            <w:noProof/>
            <w:webHidden/>
            <w:szCs w:val="24"/>
          </w:rPr>
          <w:fldChar w:fldCharType="separate"/>
        </w:r>
        <w:r>
          <w:rPr>
            <w:noProof/>
            <w:webHidden/>
            <w:szCs w:val="24"/>
          </w:rPr>
          <w:t>150</w:t>
        </w:r>
        <w:r w:rsidR="000B1468" w:rsidRPr="000B1468">
          <w:rPr>
            <w:noProof/>
            <w:webHidden/>
            <w:szCs w:val="24"/>
          </w:rPr>
          <w:fldChar w:fldCharType="end"/>
        </w:r>
      </w:hyperlink>
    </w:p>
    <w:p w14:paraId="5494EB57" w14:textId="71596C76" w:rsidR="00F2616B" w:rsidRPr="006442CA" w:rsidRDefault="00F2616B" w:rsidP="000B1468">
      <w:pPr>
        <w:contextualSpacing/>
        <w:jc w:val="both"/>
        <w:rPr>
          <w:szCs w:val="24"/>
        </w:rPr>
        <w:sectPr w:rsidR="00F2616B" w:rsidRPr="006442CA" w:rsidSect="00F2616B">
          <w:headerReference w:type="default" r:id="rId8"/>
          <w:footerReference w:type="default" r:id="rId9"/>
          <w:headerReference w:type="first" r:id="rId10"/>
          <w:pgSz w:w="11907" w:h="16839" w:code="9"/>
          <w:pgMar w:top="1134" w:right="850" w:bottom="1134" w:left="1701" w:header="708" w:footer="709" w:gutter="0"/>
          <w:cols w:space="708"/>
          <w:docGrid w:linePitch="360"/>
        </w:sectPr>
      </w:pPr>
      <w:r w:rsidRPr="000B1468">
        <w:rPr>
          <w:szCs w:val="24"/>
        </w:rPr>
        <w:fldChar w:fldCharType="end"/>
      </w:r>
    </w:p>
    <w:p w14:paraId="04634733" w14:textId="77777777" w:rsidR="00AD1F1A" w:rsidRDefault="00AD1F1A" w:rsidP="00AD1F1A">
      <w:pPr>
        <w:pStyle w:val="Default"/>
        <w:rPr>
          <w:b/>
        </w:rPr>
      </w:pPr>
      <w:bookmarkStart w:id="2" w:name="_Toc522871361"/>
    </w:p>
    <w:p w14:paraId="70153B19" w14:textId="27BFCE8A" w:rsidR="00F2616B" w:rsidRPr="00AD1F1A" w:rsidRDefault="00AD1F1A" w:rsidP="00AD1F1A">
      <w:pPr>
        <w:pStyle w:val="1"/>
        <w:numPr>
          <w:ilvl w:val="0"/>
          <w:numId w:val="0"/>
        </w:numPr>
      </w:pPr>
      <w:bookmarkStart w:id="3" w:name="_Toc161739959"/>
      <w:r w:rsidRPr="00AD1F1A">
        <w:t>СПИСОК ТАБЛИЦ</w:t>
      </w:r>
      <w:bookmarkEnd w:id="3"/>
    </w:p>
    <w:p w14:paraId="79892DC2" w14:textId="0DA634B2" w:rsidR="00F2616B" w:rsidRDefault="00F2616B" w:rsidP="00AD1F1A">
      <w:pPr>
        <w:rPr>
          <w:szCs w:val="24"/>
          <w:lang w:val="en-US"/>
        </w:rPr>
      </w:pPr>
    </w:p>
    <w:p w14:paraId="780605C6" w14:textId="6DA02419"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r>
        <w:rPr>
          <w:szCs w:val="24"/>
          <w:lang w:val="en-US"/>
        </w:rPr>
        <w:fldChar w:fldCharType="begin"/>
      </w:r>
      <w:r>
        <w:rPr>
          <w:szCs w:val="24"/>
          <w:lang w:val="en-US"/>
        </w:rPr>
        <w:instrText xml:space="preserve"> TOC \h \z \c "Таблица" </w:instrText>
      </w:r>
      <w:r>
        <w:rPr>
          <w:szCs w:val="24"/>
          <w:lang w:val="en-US"/>
        </w:rPr>
        <w:fldChar w:fldCharType="separate"/>
      </w:r>
      <w:hyperlink w:anchor="_Toc161836890" w:history="1">
        <w:r w:rsidRPr="009142FE">
          <w:rPr>
            <w:rStyle w:val="aff"/>
            <w:rFonts w:eastAsia="Calibri"/>
            <w:noProof/>
          </w:rPr>
          <w:t>Таблица 1</w:t>
        </w:r>
        <w:r w:rsidRPr="009142FE">
          <w:rPr>
            <w:rStyle w:val="aff"/>
            <w:rFonts w:eastAsia="Calibri"/>
            <w:noProof/>
          </w:rPr>
          <w:noBreakHyphen/>
          <w:t>1. Нежелательные явления, выявленные в клинических исследованиях апалутамида.</w:t>
        </w:r>
        <w:r>
          <w:rPr>
            <w:noProof/>
            <w:webHidden/>
          </w:rPr>
          <w:tab/>
        </w:r>
        <w:r>
          <w:rPr>
            <w:noProof/>
            <w:webHidden/>
          </w:rPr>
          <w:fldChar w:fldCharType="begin"/>
        </w:r>
        <w:r>
          <w:rPr>
            <w:noProof/>
            <w:webHidden/>
          </w:rPr>
          <w:instrText xml:space="preserve"> PAGEREF _Toc161836890 \h </w:instrText>
        </w:r>
        <w:r>
          <w:rPr>
            <w:noProof/>
            <w:webHidden/>
          </w:rPr>
        </w:r>
        <w:r>
          <w:rPr>
            <w:noProof/>
            <w:webHidden/>
          </w:rPr>
          <w:fldChar w:fldCharType="separate"/>
        </w:r>
        <w:r w:rsidR="000E3664">
          <w:rPr>
            <w:noProof/>
            <w:webHidden/>
          </w:rPr>
          <w:t>56</w:t>
        </w:r>
        <w:r>
          <w:rPr>
            <w:noProof/>
            <w:webHidden/>
          </w:rPr>
          <w:fldChar w:fldCharType="end"/>
        </w:r>
      </w:hyperlink>
    </w:p>
    <w:p w14:paraId="1A18690E" w14:textId="52EC932E"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1" w:history="1">
        <w:r w:rsidRPr="009142FE">
          <w:rPr>
            <w:rStyle w:val="aff"/>
            <w:rFonts w:eastAsia="Calibri"/>
            <w:noProof/>
          </w:rPr>
          <w:t>Таблица 4</w:t>
        </w:r>
        <w:r w:rsidRPr="009142FE">
          <w:rPr>
            <w:rStyle w:val="aff"/>
            <w:rFonts w:eastAsia="Calibri"/>
            <w:noProof/>
          </w:rPr>
          <w:noBreakHyphen/>
          <w:t>1. Пример присвоения случайных номеров.</w:t>
        </w:r>
        <w:r>
          <w:rPr>
            <w:noProof/>
            <w:webHidden/>
          </w:rPr>
          <w:tab/>
        </w:r>
        <w:r>
          <w:rPr>
            <w:noProof/>
            <w:webHidden/>
          </w:rPr>
          <w:fldChar w:fldCharType="begin"/>
        </w:r>
        <w:r>
          <w:rPr>
            <w:noProof/>
            <w:webHidden/>
          </w:rPr>
          <w:instrText xml:space="preserve"> PAGEREF _Toc161836891 \h </w:instrText>
        </w:r>
        <w:r>
          <w:rPr>
            <w:noProof/>
            <w:webHidden/>
          </w:rPr>
        </w:r>
        <w:r>
          <w:rPr>
            <w:noProof/>
            <w:webHidden/>
          </w:rPr>
          <w:fldChar w:fldCharType="separate"/>
        </w:r>
        <w:r w:rsidR="000E3664">
          <w:rPr>
            <w:noProof/>
            <w:webHidden/>
          </w:rPr>
          <w:t>72</w:t>
        </w:r>
        <w:r>
          <w:rPr>
            <w:noProof/>
            <w:webHidden/>
          </w:rPr>
          <w:fldChar w:fldCharType="end"/>
        </w:r>
      </w:hyperlink>
    </w:p>
    <w:p w14:paraId="3582F5C2" w14:textId="6189A62E"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2" w:history="1">
        <w:r w:rsidRPr="009142FE">
          <w:rPr>
            <w:rStyle w:val="aff"/>
            <w:rFonts w:eastAsia="Calibri"/>
            <w:noProof/>
          </w:rPr>
          <w:t>Таблица 4</w:t>
        </w:r>
        <w:r w:rsidRPr="009142FE">
          <w:rPr>
            <w:rStyle w:val="aff"/>
            <w:rFonts w:eastAsia="Calibri"/>
            <w:noProof/>
          </w:rPr>
          <w:noBreakHyphen/>
          <w:t xml:space="preserve">2. </w:t>
        </w:r>
        <w:r w:rsidRPr="009142FE">
          <w:rPr>
            <w:rStyle w:val="aff"/>
            <w:rFonts w:eastAsia="MS Mincho"/>
            <w:noProof/>
            <w:lang w:eastAsia="ru-RU"/>
          </w:rPr>
          <w:t>Схема процедур и визитов в исследовании.</w:t>
        </w:r>
        <w:r>
          <w:rPr>
            <w:noProof/>
            <w:webHidden/>
          </w:rPr>
          <w:tab/>
        </w:r>
        <w:r>
          <w:rPr>
            <w:noProof/>
            <w:webHidden/>
          </w:rPr>
          <w:fldChar w:fldCharType="begin"/>
        </w:r>
        <w:r>
          <w:rPr>
            <w:noProof/>
            <w:webHidden/>
          </w:rPr>
          <w:instrText xml:space="preserve"> PAGEREF _Toc161836892 \h </w:instrText>
        </w:r>
        <w:r>
          <w:rPr>
            <w:noProof/>
            <w:webHidden/>
          </w:rPr>
        </w:r>
        <w:r>
          <w:rPr>
            <w:noProof/>
            <w:webHidden/>
          </w:rPr>
          <w:fldChar w:fldCharType="separate"/>
        </w:r>
        <w:r w:rsidR="000E3664">
          <w:rPr>
            <w:noProof/>
            <w:webHidden/>
          </w:rPr>
          <w:t>78</w:t>
        </w:r>
        <w:r>
          <w:rPr>
            <w:noProof/>
            <w:webHidden/>
          </w:rPr>
          <w:fldChar w:fldCharType="end"/>
        </w:r>
      </w:hyperlink>
    </w:p>
    <w:p w14:paraId="7C1AEBBD" w14:textId="746F3297"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3" w:history="1">
        <w:r w:rsidRPr="009142FE">
          <w:rPr>
            <w:rStyle w:val="aff"/>
            <w:rFonts w:eastAsia="Calibri"/>
            <w:noProof/>
          </w:rPr>
          <w:t>Таблица 4</w:t>
        </w:r>
        <w:r w:rsidRPr="009142FE">
          <w:rPr>
            <w:rStyle w:val="aff"/>
            <w:rFonts w:eastAsia="Calibri"/>
            <w:noProof/>
          </w:rPr>
          <w:noBreakHyphen/>
          <w:t>3. Кратность выполнения клинических, лабораторных и инструментальных исследований в рамках исследования.</w:t>
        </w:r>
        <w:r>
          <w:rPr>
            <w:noProof/>
            <w:webHidden/>
          </w:rPr>
          <w:tab/>
        </w:r>
        <w:r>
          <w:rPr>
            <w:noProof/>
            <w:webHidden/>
          </w:rPr>
          <w:fldChar w:fldCharType="begin"/>
        </w:r>
        <w:r>
          <w:rPr>
            <w:noProof/>
            <w:webHidden/>
          </w:rPr>
          <w:instrText xml:space="preserve"> PAGEREF _Toc161836893 \h </w:instrText>
        </w:r>
        <w:r>
          <w:rPr>
            <w:noProof/>
            <w:webHidden/>
          </w:rPr>
        </w:r>
        <w:r>
          <w:rPr>
            <w:noProof/>
            <w:webHidden/>
          </w:rPr>
          <w:fldChar w:fldCharType="separate"/>
        </w:r>
        <w:r w:rsidR="000E3664">
          <w:rPr>
            <w:noProof/>
            <w:webHidden/>
          </w:rPr>
          <w:t>88</w:t>
        </w:r>
        <w:r>
          <w:rPr>
            <w:noProof/>
            <w:webHidden/>
          </w:rPr>
          <w:fldChar w:fldCharType="end"/>
        </w:r>
      </w:hyperlink>
    </w:p>
    <w:p w14:paraId="2FD2B0D1" w14:textId="454B0CCD"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4" w:history="1">
        <w:r w:rsidRPr="009142FE">
          <w:rPr>
            <w:rStyle w:val="aff"/>
            <w:rFonts w:eastAsia="Calibri"/>
            <w:noProof/>
          </w:rPr>
          <w:t>Таблица 4</w:t>
        </w:r>
        <w:r w:rsidRPr="009142FE">
          <w:rPr>
            <w:rStyle w:val="aff"/>
            <w:rFonts w:eastAsia="Calibri"/>
            <w:noProof/>
          </w:rPr>
          <w:noBreakHyphen/>
          <w:t>4. Объем крови, забираемый в ходе исследования у одного участника.</w:t>
        </w:r>
        <w:r>
          <w:rPr>
            <w:noProof/>
            <w:webHidden/>
          </w:rPr>
          <w:tab/>
        </w:r>
        <w:r>
          <w:rPr>
            <w:noProof/>
            <w:webHidden/>
          </w:rPr>
          <w:fldChar w:fldCharType="begin"/>
        </w:r>
        <w:r>
          <w:rPr>
            <w:noProof/>
            <w:webHidden/>
          </w:rPr>
          <w:instrText xml:space="preserve"> PAGEREF _Toc161836894 \h </w:instrText>
        </w:r>
        <w:r>
          <w:rPr>
            <w:noProof/>
            <w:webHidden/>
          </w:rPr>
        </w:r>
        <w:r>
          <w:rPr>
            <w:noProof/>
            <w:webHidden/>
          </w:rPr>
          <w:fldChar w:fldCharType="separate"/>
        </w:r>
        <w:r w:rsidR="000E3664">
          <w:rPr>
            <w:noProof/>
            <w:webHidden/>
          </w:rPr>
          <w:t>91</w:t>
        </w:r>
        <w:r>
          <w:rPr>
            <w:noProof/>
            <w:webHidden/>
          </w:rPr>
          <w:fldChar w:fldCharType="end"/>
        </w:r>
      </w:hyperlink>
    </w:p>
    <w:p w14:paraId="40D5FED8" w14:textId="11613C35"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5" w:history="1">
        <w:r w:rsidRPr="009142FE">
          <w:rPr>
            <w:rStyle w:val="aff"/>
            <w:rFonts w:eastAsia="Calibri"/>
            <w:noProof/>
          </w:rPr>
          <w:t>Таблица 4</w:t>
        </w:r>
        <w:r w:rsidRPr="009142FE">
          <w:rPr>
            <w:rStyle w:val="aff"/>
            <w:rFonts w:eastAsia="Calibri"/>
            <w:noProof/>
          </w:rPr>
          <w:noBreakHyphen/>
          <w:t xml:space="preserve">5. </w:t>
        </w:r>
        <w:r w:rsidRPr="009142FE">
          <w:rPr>
            <w:rStyle w:val="aff"/>
            <w:rFonts w:eastAsia="Calibri"/>
            <w:noProof/>
            <w:lang w:eastAsia="ru-RU"/>
          </w:rPr>
          <w:t>Уникальная маркировка пробирок с плазмой для исследования фармакокинетики.</w:t>
        </w:r>
        <w:r>
          <w:rPr>
            <w:noProof/>
            <w:webHidden/>
          </w:rPr>
          <w:tab/>
        </w:r>
        <w:r>
          <w:rPr>
            <w:noProof/>
            <w:webHidden/>
          </w:rPr>
          <w:fldChar w:fldCharType="begin"/>
        </w:r>
        <w:r>
          <w:rPr>
            <w:noProof/>
            <w:webHidden/>
          </w:rPr>
          <w:instrText xml:space="preserve"> PAGEREF _Toc161836895 \h </w:instrText>
        </w:r>
        <w:r>
          <w:rPr>
            <w:noProof/>
            <w:webHidden/>
          </w:rPr>
        </w:r>
        <w:r>
          <w:rPr>
            <w:noProof/>
            <w:webHidden/>
          </w:rPr>
          <w:fldChar w:fldCharType="separate"/>
        </w:r>
        <w:r w:rsidR="000E3664">
          <w:rPr>
            <w:noProof/>
            <w:webHidden/>
          </w:rPr>
          <w:t>98</w:t>
        </w:r>
        <w:r>
          <w:rPr>
            <w:noProof/>
            <w:webHidden/>
          </w:rPr>
          <w:fldChar w:fldCharType="end"/>
        </w:r>
      </w:hyperlink>
    </w:p>
    <w:p w14:paraId="6C9E71CB" w14:textId="44160D31"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6" w:history="1">
        <w:r w:rsidRPr="009142FE">
          <w:rPr>
            <w:rStyle w:val="aff"/>
            <w:rFonts w:eastAsia="Calibri"/>
            <w:noProof/>
          </w:rPr>
          <w:t>Таблица 8</w:t>
        </w:r>
        <w:r w:rsidRPr="009142FE">
          <w:rPr>
            <w:rStyle w:val="aff"/>
            <w:rFonts w:eastAsia="Calibri"/>
            <w:noProof/>
          </w:rPr>
          <w:noBreakHyphen/>
          <w:t>1. Критерии оценки степени тяжести НЯ, не детализированного в СТСАЕ 5.0.</w:t>
        </w:r>
        <w:r>
          <w:rPr>
            <w:noProof/>
            <w:webHidden/>
          </w:rPr>
          <w:tab/>
        </w:r>
        <w:r>
          <w:rPr>
            <w:noProof/>
            <w:webHidden/>
          </w:rPr>
          <w:fldChar w:fldCharType="begin"/>
        </w:r>
        <w:r>
          <w:rPr>
            <w:noProof/>
            <w:webHidden/>
          </w:rPr>
          <w:instrText xml:space="preserve"> PAGEREF _Toc161836896 \h </w:instrText>
        </w:r>
        <w:r>
          <w:rPr>
            <w:noProof/>
            <w:webHidden/>
          </w:rPr>
        </w:r>
        <w:r>
          <w:rPr>
            <w:noProof/>
            <w:webHidden/>
          </w:rPr>
          <w:fldChar w:fldCharType="separate"/>
        </w:r>
        <w:r w:rsidR="000E3664">
          <w:rPr>
            <w:noProof/>
            <w:webHidden/>
          </w:rPr>
          <w:t>125</w:t>
        </w:r>
        <w:r>
          <w:rPr>
            <w:noProof/>
            <w:webHidden/>
          </w:rPr>
          <w:fldChar w:fldCharType="end"/>
        </w:r>
      </w:hyperlink>
    </w:p>
    <w:p w14:paraId="158063F9" w14:textId="37ACD703"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7" w:history="1">
        <w:r w:rsidRPr="009142FE">
          <w:rPr>
            <w:rStyle w:val="aff"/>
            <w:rFonts w:eastAsia="Calibri"/>
            <w:noProof/>
          </w:rPr>
          <w:t>Таблица 8</w:t>
        </w:r>
        <w:r w:rsidRPr="009142FE">
          <w:rPr>
            <w:rStyle w:val="aff"/>
            <w:rFonts w:eastAsia="Calibri"/>
            <w:noProof/>
          </w:rPr>
          <w:noBreakHyphen/>
          <w:t>2. Классификация оценки связи НЯ с исследуемым продуктом, на основе модицифицированных критериев ВОЗ.</w:t>
        </w:r>
        <w:r>
          <w:rPr>
            <w:noProof/>
            <w:webHidden/>
          </w:rPr>
          <w:tab/>
        </w:r>
        <w:r>
          <w:rPr>
            <w:noProof/>
            <w:webHidden/>
          </w:rPr>
          <w:fldChar w:fldCharType="begin"/>
        </w:r>
        <w:r>
          <w:rPr>
            <w:noProof/>
            <w:webHidden/>
          </w:rPr>
          <w:instrText xml:space="preserve"> PAGEREF _Toc161836897 \h </w:instrText>
        </w:r>
        <w:r>
          <w:rPr>
            <w:noProof/>
            <w:webHidden/>
          </w:rPr>
        </w:r>
        <w:r>
          <w:rPr>
            <w:noProof/>
            <w:webHidden/>
          </w:rPr>
          <w:fldChar w:fldCharType="separate"/>
        </w:r>
        <w:r w:rsidR="000E3664">
          <w:rPr>
            <w:noProof/>
            <w:webHidden/>
          </w:rPr>
          <w:t>126</w:t>
        </w:r>
        <w:r>
          <w:rPr>
            <w:noProof/>
            <w:webHidden/>
          </w:rPr>
          <w:fldChar w:fldCharType="end"/>
        </w:r>
      </w:hyperlink>
    </w:p>
    <w:p w14:paraId="7987F83B" w14:textId="0D2670A4" w:rsidR="006B08BC" w:rsidRDefault="006B08BC" w:rsidP="000E3664">
      <w:pPr>
        <w:pStyle w:val="afffa"/>
        <w:tabs>
          <w:tab w:val="right" w:leader="dot" w:pos="9346"/>
        </w:tabs>
        <w:jc w:val="both"/>
        <w:rPr>
          <w:rFonts w:asciiTheme="minorHAnsi" w:eastAsiaTheme="minorEastAsia" w:hAnsiTheme="minorHAnsi" w:cstheme="minorBidi"/>
          <w:noProof/>
          <w:sz w:val="22"/>
          <w:lang w:eastAsia="ru-RU"/>
        </w:rPr>
      </w:pPr>
      <w:hyperlink w:anchor="_Toc161836898" w:history="1">
        <w:r w:rsidRPr="009142FE">
          <w:rPr>
            <w:rStyle w:val="aff"/>
            <w:rFonts w:eastAsia="Calibri"/>
            <w:noProof/>
          </w:rPr>
          <w:t>Таблица 9</w:t>
        </w:r>
        <w:r w:rsidRPr="009142FE">
          <w:rPr>
            <w:rStyle w:val="aff"/>
            <w:rFonts w:eastAsia="Calibri"/>
            <w:noProof/>
          </w:rPr>
          <w:noBreakHyphen/>
          <w:t xml:space="preserve">1. </w:t>
        </w:r>
        <w:r w:rsidRPr="009142FE">
          <w:rPr>
            <w:rStyle w:val="aff"/>
            <w:rFonts w:eastAsia="Calibri"/>
            <w:noProof/>
            <w:lang w:eastAsia="ru-RU"/>
          </w:rPr>
          <w:t>Влияние лечения на сравнительную биодоступность апалутамида натощак (исследование 1011).</w:t>
        </w:r>
        <w:r>
          <w:rPr>
            <w:noProof/>
            <w:webHidden/>
          </w:rPr>
          <w:tab/>
        </w:r>
        <w:r>
          <w:rPr>
            <w:noProof/>
            <w:webHidden/>
          </w:rPr>
          <w:fldChar w:fldCharType="begin"/>
        </w:r>
        <w:r>
          <w:rPr>
            <w:noProof/>
            <w:webHidden/>
          </w:rPr>
          <w:instrText xml:space="preserve"> PAGEREF _Toc161836898 \h </w:instrText>
        </w:r>
        <w:r>
          <w:rPr>
            <w:noProof/>
            <w:webHidden/>
          </w:rPr>
        </w:r>
        <w:r>
          <w:rPr>
            <w:noProof/>
            <w:webHidden/>
          </w:rPr>
          <w:fldChar w:fldCharType="separate"/>
        </w:r>
        <w:r w:rsidR="000E3664">
          <w:rPr>
            <w:noProof/>
            <w:webHidden/>
          </w:rPr>
          <w:t>135</w:t>
        </w:r>
        <w:r>
          <w:rPr>
            <w:noProof/>
            <w:webHidden/>
          </w:rPr>
          <w:fldChar w:fldCharType="end"/>
        </w:r>
      </w:hyperlink>
    </w:p>
    <w:p w14:paraId="4F87C11B" w14:textId="77777777" w:rsidR="00C03806" w:rsidRDefault="006B08BC" w:rsidP="00AD1F1A">
      <w:pPr>
        <w:rPr>
          <w:szCs w:val="24"/>
          <w:lang w:val="en-US"/>
        </w:rPr>
      </w:pPr>
      <w:r>
        <w:rPr>
          <w:szCs w:val="24"/>
          <w:lang w:val="en-US"/>
        </w:rPr>
        <w:fldChar w:fldCharType="end"/>
      </w:r>
    </w:p>
    <w:p w14:paraId="2BD79E2B" w14:textId="30BECB85" w:rsidR="00AD1F1A" w:rsidRPr="00AD1F1A" w:rsidRDefault="00AD1F1A" w:rsidP="00AD1F1A">
      <w:pPr>
        <w:pStyle w:val="1"/>
        <w:numPr>
          <w:ilvl w:val="0"/>
          <w:numId w:val="0"/>
        </w:numPr>
      </w:pPr>
      <w:bookmarkStart w:id="4" w:name="_Toc161739960"/>
      <w:r w:rsidRPr="00AD1F1A">
        <w:t>СПИСОК РИСУНКОВ</w:t>
      </w:r>
      <w:bookmarkEnd w:id="4"/>
    </w:p>
    <w:p w14:paraId="7B3FE407" w14:textId="77777777" w:rsidR="00F2616B" w:rsidRPr="00B90CED" w:rsidRDefault="00F2616B" w:rsidP="00AD1F1A">
      <w:pPr>
        <w:rPr>
          <w:szCs w:val="24"/>
          <w:lang w:val="en-US"/>
        </w:rPr>
      </w:pPr>
    </w:p>
    <w:p w14:paraId="7690C55F" w14:textId="5097AB3E" w:rsidR="006B08BC" w:rsidRDefault="006B08BC">
      <w:pPr>
        <w:pStyle w:val="afffa"/>
        <w:tabs>
          <w:tab w:val="right" w:leader="dot" w:pos="9346"/>
        </w:tabs>
        <w:rPr>
          <w:rFonts w:asciiTheme="minorHAnsi" w:eastAsiaTheme="minorEastAsia" w:hAnsiTheme="minorHAnsi" w:cstheme="minorBidi"/>
          <w:noProof/>
          <w:sz w:val="22"/>
          <w:lang w:eastAsia="ru-RU"/>
        </w:rPr>
      </w:pPr>
      <w:r>
        <w:rPr>
          <w:szCs w:val="24"/>
          <w:lang w:val="en-US"/>
        </w:rPr>
        <w:fldChar w:fldCharType="begin"/>
      </w:r>
      <w:r>
        <w:rPr>
          <w:szCs w:val="24"/>
          <w:lang w:val="en-US"/>
        </w:rPr>
        <w:instrText xml:space="preserve"> TOC \h \z \c "Рисунок" </w:instrText>
      </w:r>
      <w:r>
        <w:rPr>
          <w:szCs w:val="24"/>
          <w:lang w:val="en-US"/>
        </w:rPr>
        <w:fldChar w:fldCharType="separate"/>
      </w:r>
      <w:hyperlink r:id="rId11" w:anchor="_Toc161836912" w:history="1">
        <w:r w:rsidRPr="003D1CC6">
          <w:rPr>
            <w:rStyle w:val="aff"/>
            <w:rFonts w:eastAsia="Calibri"/>
            <w:noProof/>
          </w:rPr>
          <w:t>Рисунок 4</w:t>
        </w:r>
        <w:r w:rsidRPr="003D1CC6">
          <w:rPr>
            <w:rStyle w:val="aff"/>
            <w:rFonts w:eastAsia="Calibri"/>
            <w:noProof/>
          </w:rPr>
          <w:noBreakHyphen/>
          <w:t xml:space="preserve">1. </w:t>
        </w:r>
        <w:r w:rsidRPr="003D1CC6">
          <w:rPr>
            <w:rStyle w:val="aff"/>
            <w:rFonts w:eastAsia="Calibri"/>
            <w:noProof/>
            <w:lang w:eastAsia="ru-RU"/>
          </w:rPr>
          <w:t>Схе</w:t>
        </w:r>
        <w:bookmarkStart w:id="5" w:name="_GoBack"/>
        <w:bookmarkEnd w:id="5"/>
        <w:r w:rsidRPr="003D1CC6">
          <w:rPr>
            <w:rStyle w:val="aff"/>
            <w:rFonts w:eastAsia="Calibri"/>
            <w:noProof/>
            <w:lang w:eastAsia="ru-RU"/>
          </w:rPr>
          <w:t>ма проведения исследования.</w:t>
        </w:r>
        <w:r>
          <w:rPr>
            <w:noProof/>
            <w:webHidden/>
          </w:rPr>
          <w:tab/>
        </w:r>
        <w:r>
          <w:rPr>
            <w:noProof/>
            <w:webHidden/>
          </w:rPr>
          <w:fldChar w:fldCharType="begin"/>
        </w:r>
        <w:r>
          <w:rPr>
            <w:noProof/>
            <w:webHidden/>
          </w:rPr>
          <w:instrText xml:space="preserve"> PAGEREF _Toc161836912 \h </w:instrText>
        </w:r>
        <w:r>
          <w:rPr>
            <w:noProof/>
            <w:webHidden/>
          </w:rPr>
        </w:r>
        <w:r>
          <w:rPr>
            <w:noProof/>
            <w:webHidden/>
          </w:rPr>
          <w:fldChar w:fldCharType="separate"/>
        </w:r>
        <w:r w:rsidR="000E3664">
          <w:rPr>
            <w:noProof/>
            <w:webHidden/>
          </w:rPr>
          <w:t>68</w:t>
        </w:r>
        <w:r>
          <w:rPr>
            <w:noProof/>
            <w:webHidden/>
          </w:rPr>
          <w:fldChar w:fldCharType="end"/>
        </w:r>
      </w:hyperlink>
    </w:p>
    <w:p w14:paraId="5D1BD97A" w14:textId="5CBFA0E3" w:rsidR="00F2616B" w:rsidRPr="00B90CED" w:rsidRDefault="006B08BC" w:rsidP="00AD1F1A">
      <w:pPr>
        <w:rPr>
          <w:szCs w:val="24"/>
          <w:lang w:val="en-US"/>
        </w:rPr>
      </w:pPr>
      <w:r>
        <w:rPr>
          <w:szCs w:val="24"/>
          <w:lang w:val="en-US"/>
        </w:rPr>
        <w:fldChar w:fldCharType="end"/>
      </w:r>
    </w:p>
    <w:p w14:paraId="1072FDC2" w14:textId="77777777" w:rsidR="00F2616B" w:rsidRPr="00B90CED" w:rsidRDefault="00F2616B" w:rsidP="00AD1F1A">
      <w:pPr>
        <w:rPr>
          <w:szCs w:val="24"/>
          <w:lang w:val="en-US"/>
        </w:rPr>
      </w:pPr>
    </w:p>
    <w:p w14:paraId="267DA630" w14:textId="77777777" w:rsidR="00F2616B" w:rsidRPr="00B90CED" w:rsidRDefault="00F2616B" w:rsidP="00AD1F1A">
      <w:pPr>
        <w:rPr>
          <w:szCs w:val="24"/>
          <w:lang w:val="en-US"/>
        </w:rPr>
      </w:pPr>
    </w:p>
    <w:p w14:paraId="688B9EA4" w14:textId="127ED2E7" w:rsidR="00F2616B" w:rsidRPr="00B90CED" w:rsidRDefault="00F2616B" w:rsidP="00AD1F1A">
      <w:pPr>
        <w:tabs>
          <w:tab w:val="left" w:pos="5715"/>
        </w:tabs>
        <w:rPr>
          <w:szCs w:val="24"/>
          <w:lang w:val="en-US"/>
        </w:rPr>
        <w:sectPr w:rsidR="00F2616B" w:rsidRPr="00B90CED" w:rsidSect="00F2616B">
          <w:type w:val="continuous"/>
          <w:pgSz w:w="11907" w:h="16839" w:code="9"/>
          <w:pgMar w:top="1134" w:right="850" w:bottom="1134" w:left="1701" w:header="708" w:footer="718" w:gutter="0"/>
          <w:cols w:space="708"/>
          <w:docGrid w:linePitch="360"/>
        </w:sectPr>
      </w:pPr>
    </w:p>
    <w:p w14:paraId="4F51E1BA" w14:textId="77777777" w:rsidR="00F2616B" w:rsidRPr="007A68B5" w:rsidRDefault="00F2616B" w:rsidP="00AD1F1A">
      <w:pPr>
        <w:outlineLvl w:val="0"/>
        <w:rPr>
          <w:b/>
          <w:szCs w:val="24"/>
        </w:rPr>
      </w:pPr>
      <w:bookmarkStart w:id="6" w:name="_Toc161739961"/>
      <w:r w:rsidRPr="007A68B5">
        <w:rPr>
          <w:b/>
          <w:szCs w:val="24"/>
        </w:rPr>
        <w:lastRenderedPageBreak/>
        <w:t>ПОДПИСНОЙ ЛИСТ</w:t>
      </w:r>
      <w:r>
        <w:rPr>
          <w:b/>
          <w:szCs w:val="24"/>
        </w:rPr>
        <w:t xml:space="preserve"> 1 (ГЛАВНЫЙ ИССЛЕДОВАТЕЛЬ)</w:t>
      </w:r>
      <w:bookmarkEnd w:id="2"/>
      <w:bookmarkEnd w:id="6"/>
    </w:p>
    <w:p w14:paraId="5C82A18A" w14:textId="77777777" w:rsidR="00BF1889" w:rsidRDefault="00BF1889" w:rsidP="00AD1F1A">
      <w:pPr>
        <w:jc w:val="both"/>
      </w:pPr>
    </w:p>
    <w:p w14:paraId="134D88D8" w14:textId="6575FF13" w:rsidR="00F2616B" w:rsidRPr="00651692" w:rsidRDefault="00F2616B" w:rsidP="00AD1F1A">
      <w:pPr>
        <w:jc w:val="both"/>
      </w:pPr>
      <w:r w:rsidRPr="002E03AF">
        <w:t xml:space="preserve">к </w:t>
      </w:r>
      <w:r w:rsidRPr="00515300">
        <w:t xml:space="preserve">версии № 1.0 от </w:t>
      </w:r>
      <w:r w:rsidR="00515300" w:rsidRPr="00515300">
        <w:t>27</w:t>
      </w:r>
      <w:r w:rsidRPr="00515300">
        <w:t xml:space="preserve"> </w:t>
      </w:r>
      <w:r w:rsidR="00BF1889" w:rsidRPr="00515300">
        <w:t xml:space="preserve">апреля </w:t>
      </w:r>
      <w:r w:rsidRPr="00515300">
        <w:t>2024 г. протоко</w:t>
      </w:r>
      <w:r w:rsidRPr="002E03AF">
        <w:t xml:space="preserve">ла </w:t>
      </w:r>
      <w:r w:rsidRPr="00651692">
        <w:rPr>
          <w:b/>
        </w:rPr>
        <w:t>«</w:t>
      </w:r>
      <w:r w:rsidRPr="005F2C39">
        <w:rPr>
          <w:b/>
        </w:rPr>
        <w:t>Открытое рандомизированное исследование в параллельных группах сравнительной фармакокинетики и биоэквивалентности препарата DT-</w:t>
      </w:r>
      <w:r w:rsidRPr="005F2C39">
        <w:rPr>
          <w:b/>
          <w:lang w:val="en-US"/>
        </w:rPr>
        <w:t>APL</w:t>
      </w:r>
      <w:r w:rsidRPr="005F2C39">
        <w:rPr>
          <w:b/>
        </w:rPr>
        <w:t xml:space="preserve">, таблетки, покрытые пленочной оболочкой, 60 мг, (АО «Р-Фарм», Россия) в сравнении с референтным препаратом </w:t>
      </w:r>
      <w:r w:rsidR="00FE65D7">
        <w:rPr>
          <w:b/>
        </w:rPr>
        <w:t>Эрлеада</w:t>
      </w:r>
      <w:r w:rsidRPr="005F2C39">
        <w:rPr>
          <w:b/>
        </w:rPr>
        <w:t>, таблетки, покрытые пленочной оболочкой, 60 мг, (ООО «Джонсон &amp; Джонсон», Россия) у здоровых добровольцев</w:t>
      </w:r>
      <w:r w:rsidRPr="00651692">
        <w:rPr>
          <w:b/>
        </w:rPr>
        <w:t>»</w:t>
      </w:r>
      <w:r w:rsidRPr="00D67EF0">
        <w:t xml:space="preserve"> (номер протокола:</w:t>
      </w:r>
      <w:r>
        <w:t xml:space="preserve"> </w:t>
      </w:r>
      <w:r w:rsidRPr="005F2C39">
        <w:t>CL021153255</w:t>
      </w:r>
      <w:r w:rsidRPr="00491A2D">
        <w:t>)</w:t>
      </w:r>
    </w:p>
    <w:p w14:paraId="20878C01" w14:textId="77777777" w:rsidR="00F2616B" w:rsidRPr="00733320" w:rsidRDefault="00F2616B" w:rsidP="00AD1F1A">
      <w:pPr>
        <w:jc w:val="both"/>
      </w:pPr>
      <w:r w:rsidRPr="00733320">
        <w:t>Я, нижеподписавший(ая)ся соглашаюсь со следующим:</w:t>
      </w:r>
    </w:p>
    <w:p w14:paraId="0B12CB6C" w14:textId="77777777" w:rsidR="00F2616B" w:rsidRPr="00733320" w:rsidRDefault="00F2616B" w:rsidP="00AD1F1A">
      <w:pPr>
        <w:jc w:val="both"/>
      </w:pPr>
    </w:p>
    <w:p w14:paraId="6B12A587" w14:textId="77777777" w:rsidR="00F2616B" w:rsidRPr="00733320" w:rsidRDefault="00F2616B" w:rsidP="00AD1F1A">
      <w:pPr>
        <w:numPr>
          <w:ilvl w:val="0"/>
          <w:numId w:val="12"/>
        </w:numPr>
        <w:jc w:val="both"/>
      </w:pPr>
      <w:r w:rsidRPr="00733320">
        <w:t>Я понимаю, что текст настоящего Протокола, а также все иные материалы и результаты исследования носят конфиденциальный характер и являются собственностью Спонсора. Я обязуюсь не предоставлять их третьим лицам, за исключением случаев, предусмотренных действующим законодательством страны проведения исследования.</w:t>
      </w:r>
    </w:p>
    <w:p w14:paraId="45652E32" w14:textId="77777777" w:rsidR="00F2616B" w:rsidRPr="00733320" w:rsidRDefault="00F2616B" w:rsidP="00AD1F1A">
      <w:pPr>
        <w:numPr>
          <w:ilvl w:val="0"/>
          <w:numId w:val="12"/>
        </w:numPr>
        <w:jc w:val="both"/>
      </w:pPr>
      <w:r w:rsidRPr="00733320">
        <w:t>Я подтверждаю, что прочитал(а) и понял(а) данный Протокол, включая все приложения, Брошюру Исследователя, включая потенциальные риски и побочные эффекты препарата, и прочую информацию о препарате и исследовании, предоставленную Спонсором и согласен(согласна) с тем, что он содержит всю необходимую информацию для проведения этого исследования, как описано.</w:t>
      </w:r>
    </w:p>
    <w:p w14:paraId="55A9FB45" w14:textId="77777777" w:rsidR="00F2616B" w:rsidRPr="00733320" w:rsidRDefault="00F2616B" w:rsidP="00AD1F1A">
      <w:pPr>
        <w:numPr>
          <w:ilvl w:val="0"/>
          <w:numId w:val="12"/>
        </w:numPr>
        <w:jc w:val="both"/>
      </w:pPr>
      <w:r w:rsidRPr="00733320">
        <w:t>Я согласен(согласна) провести это исследование в соответствии с требованиями данного Протокола, а также защищать права, безопасность, конфиденциальность и благополучие участников исследования в соответствии с этическими требованиями, изложенными в текущей редакции Хельсинкской декларации Всемирной медицинской ассоциации, руководством ICH E6 в текущей редакции, а также регуляторными требованиями Российской Федерации и нормативными актами РФ и ЕАЭС, включая законы о конфиденциальности данных, законы о раскрытии сведений о клинических исследованиях и пр</w:t>
      </w:r>
      <w:r>
        <w:t>.</w:t>
      </w:r>
      <w:r w:rsidRPr="00733320">
        <w:t>, и приложу разумные усилия, чтобы завершить исследование в назначенное время.</w:t>
      </w:r>
    </w:p>
    <w:p w14:paraId="75196E5D" w14:textId="77777777" w:rsidR="00F2616B" w:rsidRPr="00733320" w:rsidRDefault="00F2616B" w:rsidP="00AD1F1A">
      <w:pPr>
        <w:numPr>
          <w:ilvl w:val="0"/>
          <w:numId w:val="12"/>
        </w:numPr>
        <w:jc w:val="both"/>
      </w:pPr>
      <w:r w:rsidRPr="00733320">
        <w:t>Я не буду отступать от Протокола, одобренного регуляторными органами, независимым комитетом по этике, без предварительного письменного разрешения со стороны Спонсора за исключением случаев, когда это необходимо для предупреждения какой-либо непосредственной опасности для участника исследования.</w:t>
      </w:r>
    </w:p>
    <w:p w14:paraId="6BABDFFE" w14:textId="77777777" w:rsidR="00F2616B" w:rsidRPr="00733320" w:rsidRDefault="00F2616B" w:rsidP="00AD1F1A">
      <w:pPr>
        <w:numPr>
          <w:ilvl w:val="0"/>
          <w:numId w:val="12"/>
        </w:numPr>
        <w:jc w:val="both"/>
      </w:pPr>
      <w:r w:rsidRPr="00733320">
        <w:t>Я располагаю штатом квалифицированных сотрудников, необходимым оборудованием и достаточным количеством времени для проведения исследования в соответствии с настоящим Протоколом и обязуюсь контролировать описанное исследование.</w:t>
      </w:r>
    </w:p>
    <w:p w14:paraId="3BBCF701" w14:textId="77777777" w:rsidR="00F2616B" w:rsidRPr="00733320" w:rsidRDefault="00F2616B" w:rsidP="00AD1F1A">
      <w:pPr>
        <w:numPr>
          <w:ilvl w:val="0"/>
          <w:numId w:val="12"/>
        </w:numPr>
        <w:jc w:val="both"/>
      </w:pPr>
      <w:r w:rsidRPr="00733320">
        <w:t xml:space="preserve">Я приму все меры для того, чтобы весь персонал, вовлеченный в проведение исследования, был адекватно ознакомлен с настоящим Протоколом и копиями любых Поправок, а также предоставлю доступ ко всей информации, предоставленной Спонсором или назначенным уполномоченным лицом. Я обсужу все материалы с персоналом, чтобы убедиться, что персонал полностью проинформирован об исследуемом(ых) препарате(ах) и об исследовании и правильно выполняет свои обязанности в ходе исследования. </w:t>
      </w:r>
    </w:p>
    <w:p w14:paraId="5B5CB236" w14:textId="77777777" w:rsidR="00F2616B" w:rsidRPr="00733320" w:rsidRDefault="00F2616B" w:rsidP="00AD1F1A">
      <w:pPr>
        <w:numPr>
          <w:ilvl w:val="0"/>
          <w:numId w:val="12"/>
        </w:numPr>
        <w:jc w:val="both"/>
      </w:pPr>
      <w:r w:rsidRPr="00733320">
        <w:t>Я согласен (согласна) вести адекватные и точные записи, а также предоставлять эти записи для анализа в соответствии с принципами надлежащей клинической практики.</w:t>
      </w:r>
    </w:p>
    <w:p w14:paraId="0E2D9B16" w14:textId="77777777" w:rsidR="00F2616B" w:rsidRPr="00733320" w:rsidRDefault="00F2616B" w:rsidP="00AD1F1A">
      <w:pPr>
        <w:numPr>
          <w:ilvl w:val="0"/>
          <w:numId w:val="12"/>
        </w:numPr>
        <w:jc w:val="both"/>
      </w:pPr>
      <w:r w:rsidRPr="00733320">
        <w:lastRenderedPageBreak/>
        <w:t xml:space="preserve">Я соглашаюсь с процедурами аудита, инспекции и мониторинга в соответствии с правилами, установленными Спонсором и государственными регуляторными органами. Я готов(а) обеспечить прямой доступ к первичным документам и согласен(-на) на проведение проверки аудиторами и мониторами от представителей Спонсора и контролирующих органов. </w:t>
      </w:r>
    </w:p>
    <w:p w14:paraId="06A349D4" w14:textId="77777777" w:rsidR="00F2616B" w:rsidRPr="00733320" w:rsidRDefault="00F2616B" w:rsidP="00AD1F1A">
      <w:pPr>
        <w:numPr>
          <w:ilvl w:val="0"/>
          <w:numId w:val="12"/>
        </w:numPr>
        <w:jc w:val="both"/>
      </w:pPr>
      <w:r w:rsidRPr="00733320">
        <w:t>Я гарантирую, что исследуемый(ые) препарат(ы), поставляемый(ые) Спонсором, будет(ут) использоваться только как описано в данном Протоколе.</w:t>
      </w:r>
    </w:p>
    <w:p w14:paraId="4153EB49" w14:textId="77777777" w:rsidR="00F2616B" w:rsidRPr="00733320" w:rsidRDefault="00F2616B" w:rsidP="00AD1F1A">
      <w:pPr>
        <w:numPr>
          <w:ilvl w:val="0"/>
          <w:numId w:val="12"/>
        </w:numPr>
        <w:jc w:val="both"/>
      </w:pPr>
      <w:r w:rsidRPr="00733320">
        <w:t>Я согласен(согласна) информировать участников, что исследуемый(ые) препарат(ы) используются с исследовательскими целями; я обеспечу соблюдение требований, связанных с получением информированного согласия, после одобрения независимого этического комитета (НЭК) и в соответствии с принципами надлежащей клинической практики.</w:t>
      </w:r>
    </w:p>
    <w:p w14:paraId="4B761BDF" w14:textId="77777777" w:rsidR="00F2616B" w:rsidRPr="00733320" w:rsidRDefault="00F2616B" w:rsidP="00AD1F1A">
      <w:pPr>
        <w:numPr>
          <w:ilvl w:val="0"/>
          <w:numId w:val="12"/>
        </w:numPr>
        <w:jc w:val="both"/>
      </w:pPr>
      <w:r w:rsidRPr="00733320">
        <w:t>В соответствии с принципами надлежащей клинической практики я согласен (согласна) сообщать Спонсору о нежелательных явлениях, которые развились у участников в ходе исследования.</w:t>
      </w:r>
    </w:p>
    <w:p w14:paraId="0D181760" w14:textId="77777777" w:rsidR="00F2616B" w:rsidRPr="00733320" w:rsidRDefault="00F2616B" w:rsidP="00AD1F1A">
      <w:pPr>
        <w:numPr>
          <w:ilvl w:val="0"/>
          <w:numId w:val="12"/>
        </w:numPr>
        <w:jc w:val="both"/>
      </w:pPr>
      <w:r w:rsidRPr="00733320">
        <w:t>Я предоставлю все необходимые документы исследования в НЭК для проведения этической экспертизы и одобрения исследования. Я также согласен(согласна) своевременно сообщать в НЭК в соответствии с процедурами НЭК обо всех изменениях исследовательской деятельности и всех неожиданных проблемах, включая риск для участников и прочие аспекты. Кроме того, я не буду вносить в исследование какие-либо изменения без одобрения со стороны НЭК, за исключением необходимых случаев устранения явной неожиданной угрозы жизни и здоровью участников исследования.</w:t>
      </w:r>
    </w:p>
    <w:p w14:paraId="70457DC9" w14:textId="77777777" w:rsidR="00F2616B" w:rsidRPr="00733320" w:rsidRDefault="00F2616B" w:rsidP="00AD1F1A">
      <w:pPr>
        <w:numPr>
          <w:ilvl w:val="0"/>
          <w:numId w:val="12"/>
        </w:numPr>
        <w:jc w:val="both"/>
      </w:pPr>
      <w:r w:rsidRPr="00733320">
        <w:t>Я согласен(согласна) соблюдать все остальные требования относительно обязанностей клинических исследователей и требования надлежащей клинической практики.</w:t>
      </w:r>
    </w:p>
    <w:p w14:paraId="34F785E6" w14:textId="77777777" w:rsidR="00F2616B" w:rsidRPr="0021444E" w:rsidRDefault="00F2616B" w:rsidP="00AD1F1A">
      <w:pPr>
        <w:ind w:left="720"/>
        <w:jc w:val="both"/>
      </w:pPr>
    </w:p>
    <w:p w14:paraId="16D8A864" w14:textId="77777777" w:rsidR="00F2616B" w:rsidRPr="00214B7A" w:rsidRDefault="00F2616B" w:rsidP="00AD1F1A">
      <w:pPr>
        <w:jc w:val="both"/>
        <w:rPr>
          <w:szCs w:val="20"/>
        </w:rPr>
      </w:pPr>
    </w:p>
    <w:tbl>
      <w:tblPr>
        <w:tblW w:w="0" w:type="auto"/>
        <w:tblLook w:val="04A0" w:firstRow="1" w:lastRow="0" w:firstColumn="1" w:lastColumn="0" w:noHBand="0" w:noVBand="1"/>
      </w:tblPr>
      <w:tblGrid>
        <w:gridCol w:w="5037"/>
        <w:gridCol w:w="4318"/>
      </w:tblGrid>
      <w:tr w:rsidR="00F2616B" w:rsidRPr="008F6B50" w14:paraId="25F8B505" w14:textId="77777777" w:rsidTr="00F2616B">
        <w:trPr>
          <w:trHeight w:val="2252"/>
        </w:trPr>
        <w:tc>
          <w:tcPr>
            <w:tcW w:w="5037" w:type="dxa"/>
          </w:tcPr>
          <w:p w14:paraId="10C0C405" w14:textId="77777777" w:rsidR="00F2616B" w:rsidRPr="008F6B50" w:rsidRDefault="00F2616B" w:rsidP="00AD1F1A">
            <w:pPr>
              <w:rPr>
                <w:rFonts w:eastAsia="MS Mincho"/>
                <w:b/>
                <w:kern w:val="2"/>
                <w:szCs w:val="24"/>
                <w:lang w:eastAsia="ru-RU"/>
              </w:rPr>
            </w:pPr>
          </w:p>
          <w:p w14:paraId="4E2CB66D" w14:textId="77777777" w:rsidR="00F2616B" w:rsidRPr="008F6B50" w:rsidRDefault="00F2616B" w:rsidP="00AD1F1A">
            <w:pPr>
              <w:rPr>
                <w:b/>
                <w:kern w:val="2"/>
                <w:szCs w:val="24"/>
                <w:lang w:eastAsia="ru-RU"/>
              </w:rPr>
            </w:pPr>
            <w:r w:rsidRPr="008F6B50">
              <w:rPr>
                <w:b/>
                <w:kern w:val="2"/>
                <w:szCs w:val="24"/>
                <w:lang w:eastAsia="ru-RU"/>
              </w:rPr>
              <w:t>Главный Исследователь:</w:t>
            </w:r>
          </w:p>
          <w:p w14:paraId="245F5FCC" w14:textId="77777777" w:rsidR="00F2616B" w:rsidRPr="008F6B50" w:rsidRDefault="00F2616B" w:rsidP="00AD1F1A">
            <w:pPr>
              <w:rPr>
                <w:b/>
                <w:kern w:val="2"/>
                <w:szCs w:val="24"/>
                <w:lang w:eastAsia="ru-RU"/>
              </w:rPr>
            </w:pPr>
            <w:r w:rsidRPr="008F6B50">
              <w:rPr>
                <w:b/>
                <w:kern w:val="2"/>
                <w:szCs w:val="24"/>
                <w:lang w:eastAsia="ru-RU"/>
              </w:rPr>
              <w:t>Тавлуева Евгения Валерьевна</w:t>
            </w:r>
          </w:p>
          <w:p w14:paraId="79EAD3AC" w14:textId="77777777" w:rsidR="00F2616B" w:rsidRPr="008F6B50" w:rsidRDefault="00F2616B" w:rsidP="00AD1F1A">
            <w:pPr>
              <w:jc w:val="both"/>
              <w:rPr>
                <w:kern w:val="2"/>
                <w:szCs w:val="24"/>
              </w:rPr>
            </w:pPr>
            <w:r w:rsidRPr="008F6B50">
              <w:rPr>
                <w:kern w:val="2"/>
                <w:szCs w:val="24"/>
              </w:rPr>
              <w:t xml:space="preserve">Заместитель главного врача </w:t>
            </w:r>
          </w:p>
          <w:p w14:paraId="40C76106" w14:textId="77777777" w:rsidR="00F2616B" w:rsidRPr="008F6B50" w:rsidRDefault="00F2616B" w:rsidP="00AD1F1A">
            <w:pPr>
              <w:jc w:val="both"/>
              <w:rPr>
                <w:rFonts w:eastAsia="MS Mincho"/>
                <w:b/>
                <w:szCs w:val="24"/>
                <w:lang w:eastAsia="ru-RU"/>
              </w:rPr>
            </w:pPr>
            <w:r w:rsidRPr="008F6B50">
              <w:rPr>
                <w:kern w:val="2"/>
                <w:szCs w:val="24"/>
              </w:rPr>
              <w:t>ООО «РИСЕРЧ ЛАБ»</w:t>
            </w:r>
          </w:p>
        </w:tc>
        <w:tc>
          <w:tcPr>
            <w:tcW w:w="4318" w:type="dxa"/>
          </w:tcPr>
          <w:p w14:paraId="3BE2009E" w14:textId="77777777" w:rsidR="00F2616B" w:rsidRPr="008F6B50" w:rsidRDefault="00F2616B" w:rsidP="00AD1F1A">
            <w:pPr>
              <w:rPr>
                <w:rFonts w:eastAsia="MS Mincho"/>
                <w:kern w:val="2"/>
                <w:szCs w:val="24"/>
                <w:lang w:eastAsia="ru-RU"/>
              </w:rPr>
            </w:pPr>
          </w:p>
          <w:p w14:paraId="683E7447" w14:textId="77777777" w:rsidR="00F2616B" w:rsidRPr="008F6B50" w:rsidRDefault="00F2616B" w:rsidP="00AD1F1A">
            <w:pPr>
              <w:jc w:val="center"/>
              <w:rPr>
                <w:rFonts w:eastAsia="MS Mincho"/>
                <w:kern w:val="2"/>
                <w:szCs w:val="24"/>
                <w:lang w:eastAsia="ru-RU"/>
              </w:rPr>
            </w:pPr>
          </w:p>
          <w:p w14:paraId="3EFFC18D" w14:textId="77777777" w:rsidR="00F2616B" w:rsidRPr="008F6B50" w:rsidRDefault="00F2616B" w:rsidP="00AD1F1A">
            <w:pPr>
              <w:jc w:val="center"/>
              <w:rPr>
                <w:rFonts w:eastAsia="MS Mincho"/>
                <w:kern w:val="2"/>
                <w:szCs w:val="24"/>
                <w:lang w:eastAsia="ru-RU"/>
              </w:rPr>
            </w:pPr>
            <w:r w:rsidRPr="008F6B50">
              <w:rPr>
                <w:rFonts w:eastAsia="MS Mincho"/>
                <w:kern w:val="2"/>
                <w:szCs w:val="24"/>
                <w:lang w:eastAsia="ru-RU"/>
              </w:rPr>
              <w:t>______________________________</w:t>
            </w:r>
          </w:p>
          <w:p w14:paraId="74B11E6D" w14:textId="77777777" w:rsidR="00F2616B" w:rsidRPr="008F6B50" w:rsidRDefault="00F2616B" w:rsidP="00AD1F1A">
            <w:pPr>
              <w:jc w:val="center"/>
              <w:rPr>
                <w:rFonts w:eastAsia="MS Mincho"/>
                <w:kern w:val="2"/>
                <w:szCs w:val="24"/>
                <w:vertAlign w:val="superscript"/>
                <w:lang w:eastAsia="ru-RU"/>
              </w:rPr>
            </w:pPr>
            <w:r w:rsidRPr="008F6B50">
              <w:rPr>
                <w:rFonts w:eastAsia="MS Mincho"/>
                <w:kern w:val="2"/>
                <w:szCs w:val="24"/>
                <w:vertAlign w:val="superscript"/>
                <w:lang w:eastAsia="ru-RU"/>
              </w:rPr>
              <w:t>Подпись</w:t>
            </w:r>
          </w:p>
          <w:p w14:paraId="49E9447E" w14:textId="77777777" w:rsidR="00F2616B" w:rsidRPr="008F6B50" w:rsidRDefault="00F2616B" w:rsidP="00AD1F1A">
            <w:pPr>
              <w:jc w:val="center"/>
              <w:rPr>
                <w:rFonts w:eastAsia="MS Mincho"/>
                <w:kern w:val="2"/>
                <w:szCs w:val="24"/>
                <w:lang w:eastAsia="ru-RU"/>
              </w:rPr>
            </w:pPr>
            <w:r w:rsidRPr="008F6B50">
              <w:rPr>
                <w:rFonts w:eastAsia="MS Mincho"/>
                <w:kern w:val="2"/>
                <w:szCs w:val="24"/>
                <w:lang w:eastAsia="ru-RU"/>
              </w:rPr>
              <w:t>______________________________</w:t>
            </w:r>
          </w:p>
          <w:p w14:paraId="14F56A38" w14:textId="77777777" w:rsidR="00F2616B" w:rsidRPr="008F6B50" w:rsidRDefault="00F2616B" w:rsidP="00AD1F1A">
            <w:pPr>
              <w:jc w:val="center"/>
              <w:rPr>
                <w:rFonts w:eastAsia="MS Mincho"/>
                <w:sz w:val="28"/>
                <w:szCs w:val="28"/>
                <w:vertAlign w:val="superscript"/>
                <w:lang w:eastAsia="ru-RU"/>
              </w:rPr>
            </w:pPr>
            <w:r w:rsidRPr="008F6B50">
              <w:rPr>
                <w:rFonts w:eastAsia="MS Mincho"/>
                <w:kern w:val="2"/>
                <w:szCs w:val="24"/>
                <w:vertAlign w:val="superscript"/>
                <w:lang w:eastAsia="ru-RU"/>
              </w:rPr>
              <w:t>Дата</w:t>
            </w:r>
          </w:p>
        </w:tc>
      </w:tr>
    </w:tbl>
    <w:p w14:paraId="51455004" w14:textId="77777777" w:rsidR="00F2616B" w:rsidRPr="002E03AF" w:rsidRDefault="00F2616B" w:rsidP="00AD1F1A">
      <w:pPr>
        <w:jc w:val="both"/>
        <w:rPr>
          <w:szCs w:val="20"/>
        </w:rPr>
      </w:pPr>
    </w:p>
    <w:p w14:paraId="6B1B8311" w14:textId="77777777" w:rsidR="00F2616B" w:rsidRPr="00581139" w:rsidRDefault="00F2616B" w:rsidP="00AD1F1A">
      <w:pPr>
        <w:tabs>
          <w:tab w:val="left" w:pos="2293"/>
        </w:tabs>
        <w:rPr>
          <w:szCs w:val="24"/>
        </w:rPr>
        <w:sectPr w:rsidR="00F2616B" w:rsidRPr="00581139" w:rsidSect="00F2616B">
          <w:pgSz w:w="11907" w:h="16839" w:code="9"/>
          <w:pgMar w:top="1134" w:right="850" w:bottom="1134" w:left="1701" w:header="708" w:footer="718" w:gutter="0"/>
          <w:cols w:space="708"/>
          <w:docGrid w:linePitch="360"/>
        </w:sectPr>
      </w:pPr>
      <w:r>
        <w:rPr>
          <w:szCs w:val="24"/>
        </w:rPr>
        <w:tab/>
      </w:r>
    </w:p>
    <w:p w14:paraId="1980064F" w14:textId="77777777" w:rsidR="00F2616B" w:rsidRPr="007A68B5" w:rsidRDefault="00F2616B" w:rsidP="00AD1F1A">
      <w:pPr>
        <w:outlineLvl w:val="0"/>
        <w:rPr>
          <w:b/>
          <w:szCs w:val="24"/>
        </w:rPr>
      </w:pPr>
      <w:bookmarkStart w:id="7" w:name="_Toc161739962"/>
      <w:r w:rsidRPr="007A68B5">
        <w:rPr>
          <w:b/>
          <w:szCs w:val="24"/>
        </w:rPr>
        <w:lastRenderedPageBreak/>
        <w:t>ПОДПИСНОЙ ЛИСТ</w:t>
      </w:r>
      <w:r>
        <w:rPr>
          <w:b/>
          <w:szCs w:val="24"/>
        </w:rPr>
        <w:t xml:space="preserve"> 2 (СПОНСОР)</w:t>
      </w:r>
      <w:bookmarkEnd w:id="1"/>
      <w:bookmarkEnd w:id="7"/>
    </w:p>
    <w:p w14:paraId="0DDA465C" w14:textId="77777777" w:rsidR="00BF1889" w:rsidRDefault="00BF1889" w:rsidP="00AD1F1A">
      <w:pPr>
        <w:jc w:val="both"/>
      </w:pPr>
    </w:p>
    <w:p w14:paraId="5F7EC429" w14:textId="247FDC60" w:rsidR="00F2616B" w:rsidRPr="00491A2D" w:rsidRDefault="00F2616B" w:rsidP="00AD1F1A">
      <w:pPr>
        <w:jc w:val="both"/>
      </w:pPr>
      <w:r w:rsidRPr="002E03AF">
        <w:t xml:space="preserve">к версии </w:t>
      </w:r>
      <w:r w:rsidRPr="00515300">
        <w:t xml:space="preserve">№ 1.0 от </w:t>
      </w:r>
      <w:r w:rsidR="00515300" w:rsidRPr="00515300">
        <w:t>27</w:t>
      </w:r>
      <w:r w:rsidRPr="00515300">
        <w:t xml:space="preserve"> </w:t>
      </w:r>
      <w:r w:rsidR="00BF1889" w:rsidRPr="00515300">
        <w:t xml:space="preserve">апреля </w:t>
      </w:r>
      <w:r w:rsidRPr="00515300">
        <w:t xml:space="preserve">2024 г. протокола </w:t>
      </w:r>
      <w:r w:rsidRPr="00515300">
        <w:rPr>
          <w:b/>
        </w:rPr>
        <w:t>«Открытое рандомизированное исследование в параллельных группах</w:t>
      </w:r>
      <w:r w:rsidRPr="00340E3F">
        <w:rPr>
          <w:b/>
        </w:rPr>
        <w:t xml:space="preserve"> сравнительной фармакокинетики и биоэквивалентности препарата DT-</w:t>
      </w:r>
      <w:r w:rsidRPr="00340E3F">
        <w:rPr>
          <w:b/>
          <w:lang w:val="en-US"/>
        </w:rPr>
        <w:t>APL</w:t>
      </w:r>
      <w:r w:rsidRPr="00340E3F">
        <w:rPr>
          <w:b/>
        </w:rPr>
        <w:t xml:space="preserve">, таблетки, покрытые пленочной оболочкой, 60 мг, (АО «Р-Фарм», Россия) в сравнении с референтным препаратом </w:t>
      </w:r>
      <w:r w:rsidR="00FE65D7">
        <w:rPr>
          <w:b/>
        </w:rPr>
        <w:t>Эрлеада</w:t>
      </w:r>
      <w:r w:rsidRPr="00340E3F">
        <w:rPr>
          <w:b/>
        </w:rPr>
        <w:t>, таблетки, покрытые пленочной оболочкой, 60 мг, (ООО «Джонсон &amp; Джонсон», Россия) у здоровых добровольцев</w:t>
      </w:r>
      <w:r w:rsidRPr="00651692">
        <w:rPr>
          <w:b/>
        </w:rPr>
        <w:t>»</w:t>
      </w:r>
      <w:r w:rsidRPr="00D67EF0">
        <w:t xml:space="preserve"> (номер протокола</w:t>
      </w:r>
      <w:r w:rsidRPr="00491A2D">
        <w:t>:</w:t>
      </w:r>
      <w:r>
        <w:t xml:space="preserve"> </w:t>
      </w:r>
      <w:r w:rsidRPr="00340E3F">
        <w:t>CL021153255</w:t>
      </w:r>
      <w:r w:rsidRPr="00491A2D">
        <w:t>)</w:t>
      </w:r>
    </w:p>
    <w:p w14:paraId="1D385354" w14:textId="77777777" w:rsidR="00F2616B" w:rsidRPr="00733320" w:rsidRDefault="00F2616B" w:rsidP="00AD1F1A">
      <w:pPr>
        <w:ind w:firstLine="709"/>
        <w:jc w:val="both"/>
        <w:rPr>
          <w:szCs w:val="20"/>
        </w:rPr>
      </w:pPr>
      <w:r w:rsidRPr="00733320">
        <w:rPr>
          <w:szCs w:val="20"/>
        </w:rPr>
        <w:t>Я, нижеподписавшийся, одобряю протокол исследования и обязуюсь проводить исследование в соответствии со всеми требованиями протокола.</w:t>
      </w:r>
    </w:p>
    <w:p w14:paraId="14E18FB7" w14:textId="77777777" w:rsidR="00F2616B" w:rsidRPr="00733320" w:rsidRDefault="00F2616B" w:rsidP="00AD1F1A">
      <w:pPr>
        <w:ind w:firstLine="709"/>
        <w:jc w:val="both"/>
        <w:rPr>
          <w:szCs w:val="20"/>
        </w:rPr>
      </w:pPr>
      <w:r w:rsidRPr="00733320">
        <w:rPr>
          <w:szCs w:val="20"/>
        </w:rPr>
        <w:t>Настоящим я подтверждаю, что протокол создан в соответствии со следующими нормами:</w:t>
      </w:r>
    </w:p>
    <w:p w14:paraId="2C531CEC" w14:textId="77777777" w:rsidR="00F2616B" w:rsidRPr="00733320" w:rsidRDefault="00F2616B" w:rsidP="00AD1F1A">
      <w:pPr>
        <w:numPr>
          <w:ilvl w:val="1"/>
          <w:numId w:val="41"/>
        </w:numPr>
        <w:ind w:left="709" w:hanging="289"/>
        <w:jc w:val="both"/>
        <w:rPr>
          <w:szCs w:val="20"/>
        </w:rPr>
      </w:pPr>
      <w:r w:rsidRPr="00733320">
        <w:rPr>
          <w:szCs w:val="20"/>
        </w:rPr>
        <w:t xml:space="preserve">Этическими принципами, изложенными в текущей редакции Хельсинкской декларации Всемирной медицинской ассоциации. </w:t>
      </w:r>
    </w:p>
    <w:p w14:paraId="0B89617B" w14:textId="77777777" w:rsidR="00F2616B" w:rsidRPr="00733320" w:rsidRDefault="00F2616B" w:rsidP="00AD1F1A">
      <w:pPr>
        <w:numPr>
          <w:ilvl w:val="1"/>
          <w:numId w:val="41"/>
        </w:numPr>
        <w:ind w:left="709" w:hanging="289"/>
        <w:jc w:val="both"/>
        <w:rPr>
          <w:szCs w:val="20"/>
        </w:rPr>
      </w:pPr>
      <w:r w:rsidRPr="00733320">
        <w:rPr>
          <w:szCs w:val="20"/>
        </w:rPr>
        <w:t>Сводным руководством по надлежащей клинической практике E6 Международно</w:t>
      </w:r>
      <w:r>
        <w:rPr>
          <w:szCs w:val="20"/>
        </w:rPr>
        <w:t>го</w:t>
      </w:r>
      <w:r w:rsidRPr="00733320">
        <w:rPr>
          <w:szCs w:val="20"/>
        </w:rPr>
        <w:t xml:space="preserve"> </w:t>
      </w:r>
      <w:r>
        <w:rPr>
          <w:szCs w:val="20"/>
        </w:rPr>
        <w:t>совета</w:t>
      </w:r>
      <w:r w:rsidRPr="00733320">
        <w:rPr>
          <w:szCs w:val="20"/>
        </w:rPr>
        <w:t xml:space="preserve"> по гармонизации, текущей редакции. </w:t>
      </w:r>
    </w:p>
    <w:p w14:paraId="306D53B2" w14:textId="7208719A" w:rsidR="00F2616B" w:rsidRDefault="00F2616B" w:rsidP="00AD1F1A">
      <w:pPr>
        <w:numPr>
          <w:ilvl w:val="1"/>
          <w:numId w:val="41"/>
        </w:numPr>
        <w:suppressAutoHyphens/>
        <w:ind w:left="709" w:hanging="289"/>
        <w:jc w:val="both"/>
        <w:rPr>
          <w:szCs w:val="24"/>
        </w:rPr>
      </w:pPr>
      <w:r>
        <w:rPr>
          <w:szCs w:val="20"/>
        </w:rPr>
        <w:t xml:space="preserve">Требованиями, изложенными в приказе Министерства здравоохранения РФ от 01.04.2016 года № 200н «Об утверждении правил надлежащей клинической практики», </w:t>
      </w:r>
      <w:r>
        <w:rPr>
          <w:szCs w:val="24"/>
        </w:rPr>
        <w:t xml:space="preserve">решениями Совета Евразийской экономической комиссии от 3 ноября 2016 года </w:t>
      </w:r>
      <w:r>
        <w:rPr>
          <w:szCs w:val="20"/>
        </w:rPr>
        <w:t>№</w:t>
      </w:r>
      <w:r>
        <w:rPr>
          <w:szCs w:val="24"/>
        </w:rPr>
        <w:t xml:space="preserve"> 79 «Об утверждении Правил надлежащей клинической практики Евразийского экономического союза», № 85 "Об утверждении Правил проведения исследований биоэквивалентности лекарственных препаратов в рамках Евразийского экономического союза" и №</w:t>
      </w:r>
      <w:r w:rsidR="000E220B">
        <w:rPr>
          <w:szCs w:val="24"/>
        </w:rPr>
        <w:t xml:space="preserve"> </w:t>
      </w:r>
      <w:r>
        <w:rPr>
          <w:szCs w:val="24"/>
        </w:rPr>
        <w:t>77 «Об утверждении правил надлежащей производственной практики Евразийского экономического союза».</w:t>
      </w:r>
    </w:p>
    <w:p w14:paraId="6D30AD5A" w14:textId="77777777" w:rsidR="00F2616B" w:rsidRPr="00733320" w:rsidRDefault="00F2616B" w:rsidP="00AD1F1A">
      <w:pPr>
        <w:numPr>
          <w:ilvl w:val="1"/>
          <w:numId w:val="41"/>
        </w:numPr>
        <w:ind w:left="709" w:hanging="289"/>
        <w:jc w:val="both"/>
        <w:rPr>
          <w:szCs w:val="20"/>
        </w:rPr>
      </w:pPr>
      <w:r w:rsidRPr="00733320">
        <w:rPr>
          <w:szCs w:val="20"/>
        </w:rPr>
        <w:t>Всеми применимыми законами и нормативными актами РФ и ЕАЭС, включая законы о конфиденциальности данных, законы о раскрытии сведений о клинических исследованиях и пр.</w:t>
      </w:r>
    </w:p>
    <w:p w14:paraId="7F773FCA" w14:textId="77777777" w:rsidR="00F2616B" w:rsidRPr="00733320" w:rsidRDefault="00F2616B" w:rsidP="00AD1F1A">
      <w:pPr>
        <w:ind w:firstLine="709"/>
        <w:jc w:val="both"/>
        <w:rPr>
          <w:szCs w:val="20"/>
        </w:rPr>
      </w:pPr>
      <w:r w:rsidRPr="00733320">
        <w:rPr>
          <w:szCs w:val="20"/>
        </w:rPr>
        <w:t>Информация, содержащаяся в данном Протоколе, соответствует текущей оценке риска и пользы исследуемого(ых) препарата(ов). Протокол был подвергнут критической проверке и был одобрен уполномоченными сотрудниками компании-Спонсора.</w:t>
      </w:r>
    </w:p>
    <w:p w14:paraId="1CD73061" w14:textId="77777777" w:rsidR="00F2616B" w:rsidRPr="00733320" w:rsidRDefault="00F2616B" w:rsidP="00AD1F1A">
      <w:pPr>
        <w:ind w:firstLine="709"/>
        <w:jc w:val="both"/>
        <w:rPr>
          <w:szCs w:val="20"/>
        </w:rPr>
      </w:pPr>
      <w:r w:rsidRPr="00733320">
        <w:rPr>
          <w:szCs w:val="20"/>
        </w:rPr>
        <w:t>Клиническое исследование будет проводиться в соответствии с моральными, этическими и научными принципами, изложенными в указанных выше регламентирующих документах.</w:t>
      </w:r>
    </w:p>
    <w:p w14:paraId="0667C6CB" w14:textId="77777777" w:rsidR="00F2616B" w:rsidRDefault="00F2616B" w:rsidP="00515300">
      <w:pPr>
        <w:ind w:firstLine="709"/>
        <w:jc w:val="both"/>
        <w:rPr>
          <w:b/>
          <w:szCs w:val="24"/>
          <w:lang w:eastAsia="ru-RU"/>
        </w:rPr>
      </w:pPr>
      <w:r w:rsidRPr="00733320">
        <w:rPr>
          <w:szCs w:val="20"/>
        </w:rPr>
        <w:t>Исследователь получит подробную информацию о любых существенных или новых данных, включая побочные эффекты, связанные с применением исследуемого(ых) препарата(ов).</w:t>
      </w:r>
    </w:p>
    <w:tbl>
      <w:tblPr>
        <w:tblW w:w="5076" w:type="pct"/>
        <w:tblLook w:val="04A0" w:firstRow="1" w:lastRow="0" w:firstColumn="1" w:lastColumn="0" w:noHBand="0" w:noVBand="1"/>
      </w:tblPr>
      <w:tblGrid>
        <w:gridCol w:w="5134"/>
        <w:gridCol w:w="4364"/>
      </w:tblGrid>
      <w:tr w:rsidR="00F2616B" w:rsidRPr="00733320" w14:paraId="4A13041C" w14:textId="77777777" w:rsidTr="00F2616B">
        <w:tc>
          <w:tcPr>
            <w:tcW w:w="5134" w:type="dxa"/>
          </w:tcPr>
          <w:p w14:paraId="56420D25" w14:textId="77777777" w:rsidR="00F2616B" w:rsidRPr="00733320" w:rsidRDefault="00F2616B" w:rsidP="00AD1F1A">
            <w:pPr>
              <w:rPr>
                <w:rFonts w:eastAsia="MS Mincho"/>
                <w:b/>
                <w:szCs w:val="24"/>
                <w:lang w:eastAsia="ru-RU"/>
              </w:rPr>
            </w:pPr>
          </w:p>
          <w:p w14:paraId="3EFF3582" w14:textId="77777777" w:rsidR="00F2616B" w:rsidRPr="00733320" w:rsidRDefault="00F2616B" w:rsidP="00AD1F1A">
            <w:pPr>
              <w:ind w:left="-105"/>
              <w:rPr>
                <w:rFonts w:eastAsia="MS Mincho"/>
                <w:b/>
                <w:szCs w:val="24"/>
                <w:lang w:eastAsia="ru-RU"/>
              </w:rPr>
            </w:pPr>
            <w:r w:rsidRPr="00733320">
              <w:rPr>
                <w:rFonts w:eastAsia="MS Mincho"/>
                <w:b/>
                <w:szCs w:val="24"/>
                <w:lang w:eastAsia="ru-RU"/>
              </w:rPr>
              <w:t>Представитель Спонсора:</w:t>
            </w:r>
          </w:p>
          <w:p w14:paraId="5FB499BC" w14:textId="77777777" w:rsidR="00F2616B" w:rsidRPr="00733320" w:rsidRDefault="00F2616B" w:rsidP="00AD1F1A">
            <w:pPr>
              <w:ind w:left="-105"/>
              <w:rPr>
                <w:rFonts w:eastAsia="MS Mincho"/>
                <w:szCs w:val="24"/>
                <w:lang w:eastAsia="ru-RU"/>
              </w:rPr>
            </w:pPr>
            <w:r w:rsidRPr="00733320">
              <w:rPr>
                <w:rFonts w:eastAsia="MS Mincho"/>
                <w:szCs w:val="24"/>
                <w:lang w:eastAsia="ru-RU"/>
              </w:rPr>
              <w:t>Филон Ольга Владимировна</w:t>
            </w:r>
          </w:p>
          <w:p w14:paraId="2E7AB583" w14:textId="77777777" w:rsidR="00F2616B" w:rsidRDefault="00F2616B" w:rsidP="00AD1F1A">
            <w:pPr>
              <w:ind w:left="-105"/>
              <w:rPr>
                <w:rFonts w:eastAsia="Calibri"/>
                <w:szCs w:val="24"/>
                <w:lang w:eastAsia="ru-RU"/>
              </w:rPr>
            </w:pPr>
            <w:r w:rsidRPr="00733320">
              <w:rPr>
                <w:rFonts w:eastAsia="Calibri"/>
                <w:szCs w:val="24"/>
                <w:lang w:eastAsia="ru-RU"/>
              </w:rPr>
              <w:t>Директор Департамента доклини</w:t>
            </w:r>
            <w:r>
              <w:rPr>
                <w:rFonts w:eastAsia="Calibri"/>
                <w:szCs w:val="24"/>
                <w:lang w:eastAsia="ru-RU"/>
              </w:rPr>
              <w:t>ческой и клинической разработки</w:t>
            </w:r>
          </w:p>
          <w:p w14:paraId="349231DD" w14:textId="77777777" w:rsidR="00F2616B" w:rsidRPr="00733320" w:rsidRDefault="00F2616B" w:rsidP="00AD1F1A">
            <w:pPr>
              <w:ind w:left="-105"/>
              <w:rPr>
                <w:rFonts w:eastAsia="MS Mincho"/>
                <w:szCs w:val="24"/>
                <w:lang w:eastAsia="ru-RU"/>
              </w:rPr>
            </w:pPr>
            <w:r w:rsidRPr="00733320">
              <w:rPr>
                <w:rFonts w:eastAsia="Calibri"/>
                <w:szCs w:val="24"/>
                <w:lang w:eastAsia="ru-RU"/>
              </w:rPr>
              <w:t xml:space="preserve">Медицинской дирекции </w:t>
            </w:r>
            <w:r w:rsidRPr="00733320">
              <w:rPr>
                <w:rFonts w:eastAsia="MS Mincho"/>
                <w:szCs w:val="24"/>
                <w:lang w:eastAsia="ru-RU"/>
              </w:rPr>
              <w:t>АО «Р-Фарм»</w:t>
            </w:r>
          </w:p>
          <w:p w14:paraId="678FCBDE" w14:textId="77777777" w:rsidR="00F2616B" w:rsidRPr="00733320" w:rsidRDefault="00F2616B" w:rsidP="00AD1F1A">
            <w:pPr>
              <w:rPr>
                <w:rFonts w:eastAsia="MS Mincho"/>
                <w:b/>
                <w:szCs w:val="24"/>
                <w:vertAlign w:val="superscript"/>
                <w:lang w:eastAsia="ru-RU"/>
              </w:rPr>
            </w:pPr>
          </w:p>
        </w:tc>
        <w:tc>
          <w:tcPr>
            <w:tcW w:w="4364" w:type="dxa"/>
          </w:tcPr>
          <w:p w14:paraId="128CE2A9" w14:textId="77777777" w:rsidR="00F2616B" w:rsidRPr="00733320" w:rsidRDefault="00F2616B" w:rsidP="00AD1F1A">
            <w:pPr>
              <w:rPr>
                <w:rFonts w:eastAsia="MS Mincho"/>
                <w:szCs w:val="24"/>
                <w:lang w:eastAsia="ru-RU"/>
              </w:rPr>
            </w:pPr>
          </w:p>
          <w:p w14:paraId="41E02D29" w14:textId="77777777" w:rsidR="00F2616B" w:rsidRPr="00733320" w:rsidRDefault="00F2616B" w:rsidP="00AD1F1A">
            <w:pPr>
              <w:jc w:val="center"/>
              <w:rPr>
                <w:rFonts w:eastAsia="MS Mincho"/>
                <w:szCs w:val="24"/>
                <w:lang w:eastAsia="ru-RU"/>
              </w:rPr>
            </w:pPr>
          </w:p>
          <w:p w14:paraId="50314779" w14:textId="77777777" w:rsidR="00F2616B" w:rsidRPr="00733320" w:rsidRDefault="00F2616B" w:rsidP="00AD1F1A">
            <w:pPr>
              <w:ind w:right="-391"/>
              <w:jc w:val="center"/>
              <w:rPr>
                <w:rFonts w:eastAsia="MS Mincho"/>
                <w:szCs w:val="24"/>
                <w:lang w:eastAsia="ru-RU"/>
              </w:rPr>
            </w:pPr>
            <w:r w:rsidRPr="00733320">
              <w:rPr>
                <w:rFonts w:eastAsia="MS Mincho"/>
                <w:szCs w:val="24"/>
                <w:lang w:eastAsia="ru-RU"/>
              </w:rPr>
              <w:t>______________________________</w:t>
            </w:r>
          </w:p>
          <w:p w14:paraId="0D8FD509" w14:textId="77777777" w:rsidR="00F2616B" w:rsidRPr="00733320" w:rsidRDefault="00F2616B" w:rsidP="00AD1F1A">
            <w:pPr>
              <w:ind w:right="-391"/>
              <w:jc w:val="center"/>
              <w:rPr>
                <w:rFonts w:eastAsia="MS Mincho"/>
                <w:szCs w:val="24"/>
                <w:vertAlign w:val="superscript"/>
                <w:lang w:eastAsia="ru-RU"/>
              </w:rPr>
            </w:pPr>
            <w:r w:rsidRPr="00733320">
              <w:rPr>
                <w:rFonts w:eastAsia="MS Mincho"/>
                <w:szCs w:val="24"/>
                <w:vertAlign w:val="superscript"/>
                <w:lang w:eastAsia="ru-RU"/>
              </w:rPr>
              <w:t>Подпись</w:t>
            </w:r>
          </w:p>
          <w:p w14:paraId="61EC7935" w14:textId="77777777" w:rsidR="00F2616B" w:rsidRPr="00733320" w:rsidRDefault="00F2616B" w:rsidP="00AD1F1A">
            <w:pPr>
              <w:ind w:right="-391"/>
              <w:jc w:val="center"/>
              <w:rPr>
                <w:rFonts w:eastAsia="MS Mincho"/>
                <w:szCs w:val="24"/>
                <w:lang w:eastAsia="ru-RU"/>
              </w:rPr>
            </w:pPr>
            <w:r w:rsidRPr="00733320">
              <w:rPr>
                <w:rFonts w:eastAsia="MS Mincho"/>
                <w:szCs w:val="24"/>
                <w:lang w:eastAsia="ru-RU"/>
              </w:rPr>
              <w:t>______________________________</w:t>
            </w:r>
          </w:p>
          <w:p w14:paraId="47F2D646" w14:textId="77777777" w:rsidR="00F2616B" w:rsidRPr="00733320" w:rsidRDefault="00F2616B" w:rsidP="00AD1F1A">
            <w:pPr>
              <w:ind w:right="-391"/>
              <w:jc w:val="center"/>
              <w:rPr>
                <w:rFonts w:eastAsia="MS Mincho"/>
                <w:szCs w:val="24"/>
                <w:lang w:eastAsia="ru-RU"/>
              </w:rPr>
            </w:pPr>
            <w:r w:rsidRPr="00733320">
              <w:rPr>
                <w:rFonts w:eastAsia="MS Mincho"/>
                <w:szCs w:val="24"/>
                <w:vertAlign w:val="superscript"/>
                <w:lang w:eastAsia="ru-RU"/>
              </w:rPr>
              <w:t>Дата</w:t>
            </w:r>
          </w:p>
        </w:tc>
      </w:tr>
    </w:tbl>
    <w:p w14:paraId="5691875A" w14:textId="77777777" w:rsidR="00F2616B" w:rsidRPr="00E438D0" w:rsidRDefault="00F2616B" w:rsidP="00AD1F1A">
      <w:pPr>
        <w:rPr>
          <w:b/>
          <w:szCs w:val="24"/>
          <w:lang w:eastAsia="ru-RU"/>
        </w:rPr>
      </w:pPr>
    </w:p>
    <w:p w14:paraId="28027817" w14:textId="77777777" w:rsidR="00F2616B" w:rsidRDefault="00F2616B" w:rsidP="00AD1F1A">
      <w:pPr>
        <w:rPr>
          <w:szCs w:val="24"/>
        </w:rPr>
      </w:pPr>
    </w:p>
    <w:p w14:paraId="01C5CF85" w14:textId="6DF65A66" w:rsidR="00F2616B" w:rsidRDefault="00F2616B" w:rsidP="000B1468">
      <w:pPr>
        <w:pStyle w:val="1"/>
        <w:pageBreakBefore/>
        <w:numPr>
          <w:ilvl w:val="0"/>
          <w:numId w:val="0"/>
        </w:numPr>
      </w:pPr>
      <w:bookmarkStart w:id="8" w:name="_Toc161739963"/>
      <w:r w:rsidRPr="0064019F">
        <w:lastRenderedPageBreak/>
        <w:t>СПИСОК СОКРАЩЕНИЙ</w:t>
      </w:r>
      <w:bookmarkEnd w:id="8"/>
    </w:p>
    <w:p w14:paraId="1EF6E9F3" w14:textId="77777777" w:rsidR="00F2616B" w:rsidRPr="00F2616B" w:rsidRDefault="00F2616B" w:rsidP="00AD1F1A"/>
    <w:tbl>
      <w:tblPr>
        <w:tblW w:w="5000" w:type="pct"/>
        <w:tblLook w:val="04A0" w:firstRow="1" w:lastRow="0" w:firstColumn="1" w:lastColumn="0" w:noHBand="0" w:noVBand="1"/>
      </w:tblPr>
      <w:tblGrid>
        <w:gridCol w:w="2080"/>
        <w:gridCol w:w="7266"/>
      </w:tblGrid>
      <w:tr w:rsidR="00C03806" w14:paraId="5AC9AD0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FB4F11B" w14:textId="77777777" w:rsidR="00C03806" w:rsidRPr="00DB39BE" w:rsidRDefault="00C03806" w:rsidP="00AD1F1A">
            <w:pPr>
              <w:contextualSpacing/>
              <w:rPr>
                <w:bCs/>
                <w:spacing w:val="-2"/>
                <w:szCs w:val="24"/>
              </w:rPr>
            </w:pPr>
            <w:r w:rsidRPr="00A00274">
              <w:rPr>
                <w:bCs/>
                <w:spacing w:val="-2"/>
                <w:szCs w:val="24"/>
              </w:rPr>
              <w:t>AUC</w:t>
            </w:r>
          </w:p>
        </w:tc>
        <w:tc>
          <w:tcPr>
            <w:tcW w:w="3887" w:type="pct"/>
            <w:tcBorders>
              <w:top w:val="single" w:sz="4" w:space="0" w:color="000000"/>
              <w:left w:val="single" w:sz="4" w:space="0" w:color="000000"/>
              <w:bottom w:val="single" w:sz="4" w:space="0" w:color="000000"/>
              <w:right w:val="single" w:sz="4" w:space="0" w:color="000000"/>
            </w:tcBorders>
            <w:vAlign w:val="center"/>
          </w:tcPr>
          <w:p w14:paraId="1B9268C2" w14:textId="77777777" w:rsidR="00C03806" w:rsidRPr="00A00274" w:rsidRDefault="00C03806" w:rsidP="00AD1F1A">
            <w:pPr>
              <w:contextualSpacing/>
              <w:rPr>
                <w:bCs/>
                <w:spacing w:val="-2"/>
                <w:szCs w:val="24"/>
              </w:rPr>
            </w:pPr>
            <w:r w:rsidRPr="00A00274">
              <w:rPr>
                <w:bCs/>
                <w:spacing w:val="-2"/>
                <w:szCs w:val="24"/>
              </w:rPr>
              <w:t>Area Under the Curve, площадь под кривой, суммарная концентрация лекарственного препарата в плазме крови в течение всего времени наблюдения</w:t>
            </w:r>
          </w:p>
        </w:tc>
      </w:tr>
      <w:tr w:rsidR="00C03806" w14:paraId="5BD5A58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60085A5" w14:textId="77777777" w:rsidR="00C03806" w:rsidRPr="00DB39BE" w:rsidRDefault="00C03806" w:rsidP="00AD1F1A">
            <w:pPr>
              <w:contextualSpacing/>
              <w:rPr>
                <w:bCs/>
                <w:spacing w:val="-2"/>
                <w:szCs w:val="24"/>
              </w:rPr>
            </w:pPr>
            <w:r w:rsidRPr="00A00274">
              <w:rPr>
                <w:bCs/>
                <w:spacing w:val="-2"/>
                <w:szCs w:val="24"/>
              </w:rPr>
              <w:t>AUC</w:t>
            </w:r>
            <w:r w:rsidRPr="002A7EC3">
              <w:rPr>
                <w:bCs/>
                <w:spacing w:val="-2"/>
                <w:szCs w:val="24"/>
                <w:vertAlign w:val="subscript"/>
              </w:rPr>
              <w:t>(0-72)</w:t>
            </w:r>
          </w:p>
        </w:tc>
        <w:tc>
          <w:tcPr>
            <w:tcW w:w="3887" w:type="pct"/>
            <w:tcBorders>
              <w:top w:val="single" w:sz="4" w:space="0" w:color="000000"/>
              <w:left w:val="single" w:sz="4" w:space="0" w:color="000000"/>
              <w:bottom w:val="single" w:sz="4" w:space="0" w:color="000000"/>
              <w:right w:val="single" w:sz="4" w:space="0" w:color="000000"/>
            </w:tcBorders>
            <w:vAlign w:val="center"/>
          </w:tcPr>
          <w:p w14:paraId="5D13CE13" w14:textId="77777777" w:rsidR="00C03806" w:rsidRPr="00A00274" w:rsidRDefault="00C03806" w:rsidP="00AD1F1A">
            <w:pPr>
              <w:contextualSpacing/>
              <w:rPr>
                <w:bCs/>
                <w:spacing w:val="-2"/>
                <w:szCs w:val="24"/>
              </w:rPr>
            </w:pPr>
            <w:r w:rsidRPr="00A00274">
              <w:rPr>
                <w:bCs/>
                <w:spacing w:val="-2"/>
                <w:szCs w:val="24"/>
              </w:rPr>
              <w:t>Площадь под фармакокинетической кривой «концентрация-время» от нуля до 72 часов; AUC, усеченная в точке 72 часа</w:t>
            </w:r>
          </w:p>
        </w:tc>
      </w:tr>
      <w:tr w:rsidR="00C03806" w14:paraId="033FA52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E3B8109" w14:textId="77777777" w:rsidR="00C03806" w:rsidRPr="00DB39BE" w:rsidRDefault="00C03806" w:rsidP="00AD1F1A">
            <w:pPr>
              <w:contextualSpacing/>
              <w:rPr>
                <w:bCs/>
                <w:spacing w:val="-2"/>
                <w:szCs w:val="24"/>
              </w:rPr>
            </w:pPr>
            <w:r w:rsidRPr="00A00274">
              <w:rPr>
                <w:bCs/>
                <w:spacing w:val="-2"/>
                <w:szCs w:val="24"/>
              </w:rPr>
              <w:t>AUC</w:t>
            </w:r>
            <w:r w:rsidRPr="002A7EC3">
              <w:rPr>
                <w:bCs/>
                <w:spacing w:val="-2"/>
                <w:szCs w:val="24"/>
                <w:vertAlign w:val="subscript"/>
              </w:rPr>
              <w:t>(0-∞)</w:t>
            </w:r>
          </w:p>
        </w:tc>
        <w:tc>
          <w:tcPr>
            <w:tcW w:w="3887" w:type="pct"/>
            <w:tcBorders>
              <w:top w:val="single" w:sz="4" w:space="0" w:color="000000"/>
              <w:left w:val="single" w:sz="4" w:space="0" w:color="000000"/>
              <w:bottom w:val="single" w:sz="4" w:space="0" w:color="000000"/>
              <w:right w:val="single" w:sz="4" w:space="0" w:color="000000"/>
            </w:tcBorders>
            <w:vAlign w:val="center"/>
          </w:tcPr>
          <w:p w14:paraId="3BD20612" w14:textId="77777777" w:rsidR="00C03806" w:rsidRPr="00A00274" w:rsidRDefault="00C03806" w:rsidP="00AD1F1A">
            <w:pPr>
              <w:contextualSpacing/>
              <w:rPr>
                <w:bCs/>
                <w:spacing w:val="-2"/>
                <w:szCs w:val="24"/>
              </w:rPr>
            </w:pPr>
            <w:r w:rsidRPr="00A00274">
              <w:rPr>
                <w:bCs/>
                <w:spacing w:val="-2"/>
                <w:szCs w:val="24"/>
              </w:rPr>
              <w:t>Площадь под фармакокинетической кривой «концентрация-время», рассчитанная от нуля до бесконечности</w:t>
            </w:r>
          </w:p>
        </w:tc>
      </w:tr>
      <w:tr w:rsidR="00C03806" w14:paraId="349E151E"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BB07183" w14:textId="77777777" w:rsidR="00C03806" w:rsidRPr="00DB39BE" w:rsidRDefault="00C03806" w:rsidP="00AD1F1A">
            <w:pPr>
              <w:contextualSpacing/>
              <w:rPr>
                <w:bCs/>
                <w:spacing w:val="-2"/>
                <w:szCs w:val="24"/>
              </w:rPr>
            </w:pPr>
            <w:r w:rsidRPr="00A00274">
              <w:rPr>
                <w:bCs/>
                <w:spacing w:val="-2"/>
                <w:szCs w:val="24"/>
              </w:rPr>
              <w:t>AUC</w:t>
            </w:r>
            <w:r w:rsidRPr="002A7EC3">
              <w:rPr>
                <w:bCs/>
                <w:spacing w:val="-2"/>
                <w:szCs w:val="24"/>
                <w:vertAlign w:val="subscript"/>
              </w:rPr>
              <w:t>(0-t)</w:t>
            </w:r>
          </w:p>
        </w:tc>
        <w:tc>
          <w:tcPr>
            <w:tcW w:w="3887" w:type="pct"/>
            <w:tcBorders>
              <w:top w:val="single" w:sz="4" w:space="0" w:color="000000"/>
              <w:left w:val="single" w:sz="4" w:space="0" w:color="000000"/>
              <w:bottom w:val="single" w:sz="4" w:space="0" w:color="000000"/>
              <w:right w:val="single" w:sz="4" w:space="0" w:color="000000"/>
            </w:tcBorders>
            <w:vAlign w:val="center"/>
          </w:tcPr>
          <w:p w14:paraId="7AFF70FA" w14:textId="77777777" w:rsidR="00C03806" w:rsidRPr="00A00274" w:rsidRDefault="00C03806" w:rsidP="00AD1F1A">
            <w:pPr>
              <w:contextualSpacing/>
              <w:rPr>
                <w:bCs/>
                <w:spacing w:val="-2"/>
                <w:szCs w:val="24"/>
              </w:rPr>
            </w:pPr>
            <w:r w:rsidRPr="00A00274">
              <w:rPr>
                <w:bCs/>
                <w:spacing w:val="-2"/>
                <w:szCs w:val="24"/>
              </w:rPr>
              <w:t>Площадь под фармакокинетической кривой «концентрация-время» от нуля до последнего отбора крови при котором концентрация препарата равна или выше нижнего предела количественного определения</w:t>
            </w:r>
          </w:p>
        </w:tc>
      </w:tr>
      <w:tr w:rsidR="00C03806" w14:paraId="4973CE42"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F9CE1C3" w14:textId="77777777" w:rsidR="00C03806" w:rsidRPr="00DB39BE" w:rsidRDefault="00C03806" w:rsidP="00AD1F1A">
            <w:pPr>
              <w:contextualSpacing/>
              <w:rPr>
                <w:bCs/>
                <w:spacing w:val="-2"/>
                <w:szCs w:val="24"/>
              </w:rPr>
            </w:pPr>
            <w:r w:rsidRPr="00DB39BE">
              <w:rPr>
                <w:bCs/>
                <w:spacing w:val="-2"/>
                <w:szCs w:val="24"/>
              </w:rPr>
              <w:t>Cl</w:t>
            </w:r>
          </w:p>
        </w:tc>
        <w:tc>
          <w:tcPr>
            <w:tcW w:w="3887" w:type="pct"/>
            <w:tcBorders>
              <w:top w:val="single" w:sz="4" w:space="0" w:color="000000"/>
              <w:left w:val="single" w:sz="4" w:space="0" w:color="000000"/>
              <w:bottom w:val="single" w:sz="4" w:space="0" w:color="000000"/>
              <w:right w:val="single" w:sz="4" w:space="0" w:color="000000"/>
            </w:tcBorders>
            <w:vAlign w:val="center"/>
          </w:tcPr>
          <w:p w14:paraId="308DC2B8" w14:textId="77777777" w:rsidR="00C03806" w:rsidRDefault="00C03806" w:rsidP="00AD1F1A">
            <w:pPr>
              <w:contextualSpacing/>
              <w:rPr>
                <w:szCs w:val="24"/>
              </w:rPr>
            </w:pPr>
            <w:r>
              <w:rPr>
                <w:szCs w:val="24"/>
              </w:rPr>
              <w:t>К</w:t>
            </w:r>
            <w:r w:rsidRPr="00DB39BE">
              <w:rPr>
                <w:szCs w:val="24"/>
              </w:rPr>
              <w:t>лиренс</w:t>
            </w:r>
          </w:p>
        </w:tc>
      </w:tr>
      <w:tr w:rsidR="00C03806" w14:paraId="74B852F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7ABC8367" w14:textId="77777777" w:rsidR="00C03806" w:rsidRPr="00DB39BE" w:rsidRDefault="00C03806" w:rsidP="00AD1F1A">
            <w:pPr>
              <w:contextualSpacing/>
              <w:rPr>
                <w:bCs/>
                <w:spacing w:val="-2"/>
                <w:szCs w:val="24"/>
              </w:rPr>
            </w:pPr>
            <w:r w:rsidRPr="00DB39BE">
              <w:rPr>
                <w:bCs/>
                <w:spacing w:val="-2"/>
                <w:szCs w:val="24"/>
              </w:rPr>
              <w:t>CL/F</w:t>
            </w:r>
          </w:p>
        </w:tc>
        <w:tc>
          <w:tcPr>
            <w:tcW w:w="3887" w:type="pct"/>
            <w:tcBorders>
              <w:top w:val="single" w:sz="4" w:space="0" w:color="000000"/>
              <w:left w:val="single" w:sz="4" w:space="0" w:color="000000"/>
              <w:bottom w:val="single" w:sz="4" w:space="0" w:color="000000"/>
              <w:right w:val="single" w:sz="4" w:space="0" w:color="000000"/>
            </w:tcBorders>
            <w:vAlign w:val="center"/>
          </w:tcPr>
          <w:p w14:paraId="2D0A06EC" w14:textId="77777777" w:rsidR="00C03806" w:rsidRDefault="00C03806" w:rsidP="00AD1F1A">
            <w:pPr>
              <w:contextualSpacing/>
              <w:rPr>
                <w:szCs w:val="24"/>
              </w:rPr>
            </w:pPr>
            <w:r>
              <w:rPr>
                <w:szCs w:val="24"/>
              </w:rPr>
              <w:t>К</w:t>
            </w:r>
            <w:r w:rsidRPr="00DB39BE">
              <w:rPr>
                <w:szCs w:val="24"/>
              </w:rPr>
              <w:t>лиренс при внесосудистом введении</w:t>
            </w:r>
          </w:p>
        </w:tc>
      </w:tr>
      <w:tr w:rsidR="00C03806" w14:paraId="17631CEE"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E54AA25" w14:textId="77777777" w:rsidR="00C03806" w:rsidRPr="00DB39BE" w:rsidRDefault="00C03806" w:rsidP="00AD1F1A">
            <w:pPr>
              <w:contextualSpacing/>
              <w:rPr>
                <w:bCs/>
                <w:spacing w:val="-2"/>
                <w:szCs w:val="24"/>
              </w:rPr>
            </w:pPr>
            <w:r w:rsidRPr="00DB39BE">
              <w:rPr>
                <w:bCs/>
                <w:spacing w:val="-2"/>
                <w:szCs w:val="24"/>
              </w:rPr>
              <w:t>Cmax</w:t>
            </w:r>
          </w:p>
        </w:tc>
        <w:tc>
          <w:tcPr>
            <w:tcW w:w="3887" w:type="pct"/>
            <w:tcBorders>
              <w:top w:val="single" w:sz="4" w:space="0" w:color="000000"/>
              <w:left w:val="single" w:sz="4" w:space="0" w:color="000000"/>
              <w:bottom w:val="single" w:sz="4" w:space="0" w:color="000000"/>
              <w:right w:val="single" w:sz="4" w:space="0" w:color="000000"/>
            </w:tcBorders>
            <w:vAlign w:val="center"/>
          </w:tcPr>
          <w:p w14:paraId="71103F8E" w14:textId="77777777" w:rsidR="00C03806" w:rsidRDefault="00C03806" w:rsidP="00AD1F1A">
            <w:pPr>
              <w:contextualSpacing/>
              <w:rPr>
                <w:szCs w:val="24"/>
              </w:rPr>
            </w:pPr>
            <w:r>
              <w:rPr>
                <w:szCs w:val="24"/>
              </w:rPr>
              <w:t>М</w:t>
            </w:r>
            <w:r w:rsidRPr="00DB39BE">
              <w:rPr>
                <w:szCs w:val="24"/>
              </w:rPr>
              <w:t>аксимальная концентрация</w:t>
            </w:r>
          </w:p>
        </w:tc>
      </w:tr>
      <w:tr w:rsidR="00C03806" w14:paraId="7B6FBFD0"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0599121" w14:textId="77777777" w:rsidR="00C03806" w:rsidRPr="00DB39BE" w:rsidRDefault="00C03806" w:rsidP="00AD1F1A">
            <w:pPr>
              <w:contextualSpacing/>
              <w:rPr>
                <w:bCs/>
                <w:spacing w:val="-2"/>
                <w:szCs w:val="24"/>
              </w:rPr>
            </w:pPr>
            <w:r w:rsidRPr="00DB39BE">
              <w:rPr>
                <w:bCs/>
                <w:spacing w:val="-2"/>
                <w:szCs w:val="24"/>
              </w:rPr>
              <w:t>COVID-19</w:t>
            </w:r>
          </w:p>
        </w:tc>
        <w:tc>
          <w:tcPr>
            <w:tcW w:w="3887" w:type="pct"/>
            <w:tcBorders>
              <w:top w:val="single" w:sz="4" w:space="0" w:color="000000"/>
              <w:left w:val="single" w:sz="4" w:space="0" w:color="000000"/>
              <w:bottom w:val="single" w:sz="4" w:space="0" w:color="000000"/>
              <w:right w:val="single" w:sz="4" w:space="0" w:color="000000"/>
            </w:tcBorders>
            <w:vAlign w:val="center"/>
          </w:tcPr>
          <w:p w14:paraId="17218172" w14:textId="77777777" w:rsidR="00C03806" w:rsidRDefault="00C03806" w:rsidP="00AD1F1A">
            <w:pPr>
              <w:contextualSpacing/>
              <w:rPr>
                <w:szCs w:val="24"/>
              </w:rPr>
            </w:pPr>
            <w:r>
              <w:rPr>
                <w:szCs w:val="24"/>
              </w:rPr>
              <w:t>Н</w:t>
            </w:r>
            <w:r w:rsidRPr="00DB39BE">
              <w:rPr>
                <w:szCs w:val="24"/>
              </w:rPr>
              <w:t>овая коронавирусная инфекция</w:t>
            </w:r>
          </w:p>
        </w:tc>
      </w:tr>
      <w:tr w:rsidR="00C03806" w:rsidRPr="00515300" w14:paraId="5905FF36"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091E80C2" w14:textId="77777777" w:rsidR="00C03806" w:rsidRPr="00DB39BE" w:rsidRDefault="00C03806" w:rsidP="00AD1F1A">
            <w:pPr>
              <w:contextualSpacing/>
              <w:rPr>
                <w:bCs/>
                <w:spacing w:val="-2"/>
                <w:szCs w:val="24"/>
              </w:rPr>
            </w:pPr>
            <w:r w:rsidRPr="00F84861">
              <w:rPr>
                <w:bCs/>
                <w:spacing w:val="-2"/>
                <w:szCs w:val="24"/>
              </w:rPr>
              <w:t>CTCAE</w:t>
            </w:r>
          </w:p>
        </w:tc>
        <w:tc>
          <w:tcPr>
            <w:tcW w:w="3887" w:type="pct"/>
            <w:tcBorders>
              <w:top w:val="single" w:sz="4" w:space="0" w:color="000000"/>
              <w:left w:val="single" w:sz="4" w:space="0" w:color="000000"/>
              <w:bottom w:val="single" w:sz="4" w:space="0" w:color="000000"/>
              <w:right w:val="single" w:sz="4" w:space="0" w:color="000000"/>
            </w:tcBorders>
          </w:tcPr>
          <w:p w14:paraId="723E3F0E" w14:textId="77777777" w:rsidR="00C03806" w:rsidRPr="006736EE" w:rsidRDefault="00C03806" w:rsidP="00AD1F1A">
            <w:pPr>
              <w:contextualSpacing/>
              <w:rPr>
                <w:bCs/>
                <w:spacing w:val="-2"/>
                <w:szCs w:val="24"/>
                <w:lang w:val="en-US"/>
              </w:rPr>
            </w:pPr>
            <w:r w:rsidRPr="006736EE">
              <w:rPr>
                <w:bCs/>
                <w:spacing w:val="-2"/>
                <w:szCs w:val="24"/>
                <w:lang w:val="en-US"/>
              </w:rPr>
              <w:t xml:space="preserve">Common Terminology Criteria for Adverse Events / </w:t>
            </w:r>
            <w:r w:rsidRPr="00F84861">
              <w:rPr>
                <w:bCs/>
                <w:spacing w:val="-2"/>
                <w:szCs w:val="24"/>
              </w:rPr>
              <w:t>Общая</w:t>
            </w:r>
            <w:r w:rsidRPr="006736EE">
              <w:rPr>
                <w:bCs/>
                <w:spacing w:val="-2"/>
                <w:szCs w:val="24"/>
                <w:lang w:val="en-US"/>
              </w:rPr>
              <w:t xml:space="preserve"> </w:t>
            </w:r>
            <w:r w:rsidRPr="00F84861">
              <w:rPr>
                <w:bCs/>
                <w:spacing w:val="-2"/>
                <w:szCs w:val="24"/>
              </w:rPr>
              <w:t>терминология</w:t>
            </w:r>
            <w:r w:rsidRPr="006736EE">
              <w:rPr>
                <w:bCs/>
                <w:spacing w:val="-2"/>
                <w:szCs w:val="24"/>
                <w:lang w:val="en-US"/>
              </w:rPr>
              <w:t xml:space="preserve"> </w:t>
            </w:r>
            <w:r w:rsidRPr="00F84861">
              <w:rPr>
                <w:bCs/>
                <w:spacing w:val="-2"/>
                <w:szCs w:val="24"/>
              </w:rPr>
              <w:t>критериев</w:t>
            </w:r>
            <w:r w:rsidRPr="006736EE">
              <w:rPr>
                <w:bCs/>
                <w:spacing w:val="-2"/>
                <w:szCs w:val="24"/>
                <w:lang w:val="en-US"/>
              </w:rPr>
              <w:t xml:space="preserve"> </w:t>
            </w:r>
            <w:r w:rsidRPr="00F84861">
              <w:rPr>
                <w:bCs/>
                <w:spacing w:val="-2"/>
                <w:szCs w:val="24"/>
              </w:rPr>
              <w:t>нежелательных</w:t>
            </w:r>
            <w:r w:rsidRPr="006736EE">
              <w:rPr>
                <w:bCs/>
                <w:spacing w:val="-2"/>
                <w:szCs w:val="24"/>
                <w:lang w:val="en-US"/>
              </w:rPr>
              <w:t xml:space="preserve"> </w:t>
            </w:r>
            <w:r w:rsidRPr="00F84861">
              <w:rPr>
                <w:bCs/>
                <w:spacing w:val="-2"/>
                <w:szCs w:val="24"/>
              </w:rPr>
              <w:t>явлений</w:t>
            </w:r>
          </w:p>
        </w:tc>
      </w:tr>
      <w:tr w:rsidR="00C03806" w14:paraId="069004B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61C8FA9" w14:textId="77777777" w:rsidR="00C03806" w:rsidRPr="00DB39BE" w:rsidRDefault="00C03806" w:rsidP="00AD1F1A">
            <w:pPr>
              <w:contextualSpacing/>
              <w:rPr>
                <w:bCs/>
                <w:spacing w:val="-2"/>
                <w:szCs w:val="24"/>
              </w:rPr>
            </w:pPr>
            <w:r w:rsidRPr="00DB39BE">
              <w:rPr>
                <w:bCs/>
                <w:spacing w:val="-2"/>
                <w:szCs w:val="24"/>
              </w:rPr>
              <w:t>CV</w:t>
            </w:r>
            <w:r w:rsidRPr="00515300">
              <w:rPr>
                <w:bCs/>
                <w:spacing w:val="-2"/>
                <w:szCs w:val="24"/>
                <w:vertAlign w:val="subscript"/>
              </w:rPr>
              <w:t>intra</w:t>
            </w:r>
          </w:p>
        </w:tc>
        <w:tc>
          <w:tcPr>
            <w:tcW w:w="3887" w:type="pct"/>
            <w:tcBorders>
              <w:top w:val="single" w:sz="4" w:space="0" w:color="000000"/>
              <w:left w:val="single" w:sz="4" w:space="0" w:color="000000"/>
              <w:bottom w:val="single" w:sz="4" w:space="0" w:color="000000"/>
              <w:right w:val="single" w:sz="4" w:space="0" w:color="000000"/>
            </w:tcBorders>
            <w:vAlign w:val="center"/>
          </w:tcPr>
          <w:p w14:paraId="20C02674" w14:textId="77777777" w:rsidR="00C03806" w:rsidRPr="00DB39BE" w:rsidRDefault="00C03806" w:rsidP="00AD1F1A">
            <w:pPr>
              <w:contextualSpacing/>
              <w:rPr>
                <w:szCs w:val="24"/>
              </w:rPr>
            </w:pPr>
            <w:r>
              <w:rPr>
                <w:szCs w:val="24"/>
              </w:rPr>
              <w:t>К</w:t>
            </w:r>
            <w:r w:rsidRPr="00DB39BE">
              <w:rPr>
                <w:szCs w:val="24"/>
              </w:rPr>
              <w:t>оэффициент внутрииндивидуальной вариабельности</w:t>
            </w:r>
          </w:p>
        </w:tc>
      </w:tr>
      <w:tr w:rsidR="00C03806" w14:paraId="15CC9750"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E127CE8" w14:textId="77777777" w:rsidR="00C03806" w:rsidRPr="00DB39BE" w:rsidRDefault="00C03806" w:rsidP="00AD1F1A">
            <w:pPr>
              <w:contextualSpacing/>
              <w:rPr>
                <w:bCs/>
                <w:spacing w:val="-2"/>
                <w:szCs w:val="24"/>
              </w:rPr>
            </w:pPr>
            <w:r w:rsidRPr="00DB39BE">
              <w:rPr>
                <w:bCs/>
                <w:spacing w:val="-2"/>
                <w:szCs w:val="24"/>
              </w:rPr>
              <w:t>CYP</w:t>
            </w:r>
          </w:p>
        </w:tc>
        <w:tc>
          <w:tcPr>
            <w:tcW w:w="3887" w:type="pct"/>
            <w:tcBorders>
              <w:top w:val="single" w:sz="4" w:space="0" w:color="000000"/>
              <w:left w:val="single" w:sz="4" w:space="0" w:color="000000"/>
              <w:bottom w:val="single" w:sz="4" w:space="0" w:color="000000"/>
              <w:right w:val="single" w:sz="4" w:space="0" w:color="000000"/>
            </w:tcBorders>
            <w:vAlign w:val="center"/>
          </w:tcPr>
          <w:p w14:paraId="064EBD9B" w14:textId="77777777" w:rsidR="00C03806" w:rsidRDefault="00C03806" w:rsidP="00AD1F1A">
            <w:pPr>
              <w:contextualSpacing/>
              <w:rPr>
                <w:szCs w:val="24"/>
              </w:rPr>
            </w:pPr>
            <w:r>
              <w:rPr>
                <w:szCs w:val="24"/>
              </w:rPr>
              <w:t>Ц</w:t>
            </w:r>
            <w:r w:rsidRPr="00DB39BE">
              <w:rPr>
                <w:szCs w:val="24"/>
              </w:rPr>
              <w:t xml:space="preserve">итохром </w:t>
            </w:r>
          </w:p>
        </w:tc>
      </w:tr>
      <w:tr w:rsidR="00C03806" w14:paraId="63BA66F2"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64D58DC9" w14:textId="77777777" w:rsidR="00C03806" w:rsidRPr="00DB39BE" w:rsidRDefault="00C03806" w:rsidP="00AD1F1A">
            <w:pPr>
              <w:contextualSpacing/>
              <w:rPr>
                <w:bCs/>
                <w:spacing w:val="-2"/>
                <w:szCs w:val="24"/>
              </w:rPr>
            </w:pPr>
            <w:r w:rsidRPr="00160655">
              <w:rPr>
                <w:bCs/>
                <w:spacing w:val="-2"/>
                <w:szCs w:val="24"/>
              </w:rPr>
              <w:t>DRESS</w:t>
            </w:r>
          </w:p>
        </w:tc>
        <w:tc>
          <w:tcPr>
            <w:tcW w:w="3887" w:type="pct"/>
            <w:tcBorders>
              <w:top w:val="single" w:sz="4" w:space="0" w:color="000000"/>
              <w:left w:val="single" w:sz="4" w:space="0" w:color="000000"/>
              <w:bottom w:val="single" w:sz="4" w:space="0" w:color="000000"/>
              <w:right w:val="single" w:sz="4" w:space="0" w:color="000000"/>
            </w:tcBorders>
          </w:tcPr>
          <w:p w14:paraId="6FAD3AEC" w14:textId="77777777" w:rsidR="00C03806" w:rsidRPr="00160655" w:rsidRDefault="00C03806" w:rsidP="00AD1F1A">
            <w:pPr>
              <w:contextualSpacing/>
              <w:rPr>
                <w:bCs/>
                <w:spacing w:val="-2"/>
                <w:szCs w:val="24"/>
              </w:rPr>
            </w:pPr>
            <w:r w:rsidRPr="00160655">
              <w:rPr>
                <w:bCs/>
                <w:spacing w:val="-2"/>
                <w:szCs w:val="24"/>
              </w:rPr>
              <w:t>Лекарственно-индуцированная реакция гиперчувствительности</w:t>
            </w:r>
          </w:p>
        </w:tc>
      </w:tr>
      <w:tr w:rsidR="00C03806" w14:paraId="5595BCD9"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010C2B75" w14:textId="77777777" w:rsidR="00C03806" w:rsidRPr="00DB39BE" w:rsidRDefault="00C03806" w:rsidP="00AD1F1A">
            <w:pPr>
              <w:contextualSpacing/>
              <w:rPr>
                <w:bCs/>
                <w:spacing w:val="-2"/>
                <w:szCs w:val="24"/>
              </w:rPr>
            </w:pPr>
            <w:r w:rsidRPr="00160655">
              <w:rPr>
                <w:bCs/>
                <w:spacing w:val="-2"/>
                <w:szCs w:val="24"/>
              </w:rPr>
              <w:t>ECOG</w:t>
            </w:r>
          </w:p>
        </w:tc>
        <w:tc>
          <w:tcPr>
            <w:tcW w:w="3887" w:type="pct"/>
            <w:tcBorders>
              <w:top w:val="single" w:sz="4" w:space="0" w:color="000000"/>
              <w:left w:val="single" w:sz="4" w:space="0" w:color="000000"/>
              <w:bottom w:val="single" w:sz="4" w:space="0" w:color="000000"/>
              <w:right w:val="single" w:sz="4" w:space="0" w:color="000000"/>
            </w:tcBorders>
          </w:tcPr>
          <w:p w14:paraId="4AEBDD4D" w14:textId="77777777" w:rsidR="00C03806" w:rsidRPr="00160655" w:rsidRDefault="00C03806" w:rsidP="00AD1F1A">
            <w:pPr>
              <w:contextualSpacing/>
              <w:rPr>
                <w:bCs/>
                <w:spacing w:val="-2"/>
                <w:szCs w:val="24"/>
              </w:rPr>
            </w:pPr>
            <w:r w:rsidRPr="00160655">
              <w:rPr>
                <w:bCs/>
                <w:spacing w:val="-2"/>
                <w:szCs w:val="24"/>
              </w:rPr>
              <w:t>Восточная объединенная группа онкологов</w:t>
            </w:r>
          </w:p>
        </w:tc>
      </w:tr>
      <w:tr w:rsidR="00C03806" w14:paraId="4A6C705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C7AA905" w14:textId="77777777" w:rsidR="00C03806" w:rsidRPr="00DB39BE" w:rsidRDefault="00C03806" w:rsidP="00AD1F1A">
            <w:pPr>
              <w:contextualSpacing/>
              <w:rPr>
                <w:bCs/>
                <w:spacing w:val="-2"/>
                <w:szCs w:val="24"/>
              </w:rPr>
            </w:pPr>
            <w:r w:rsidRPr="00DB39BE">
              <w:rPr>
                <w:bCs/>
                <w:spacing w:val="-2"/>
                <w:szCs w:val="24"/>
              </w:rPr>
              <w:t>EMA</w:t>
            </w:r>
          </w:p>
        </w:tc>
        <w:tc>
          <w:tcPr>
            <w:tcW w:w="3887" w:type="pct"/>
            <w:tcBorders>
              <w:top w:val="single" w:sz="4" w:space="0" w:color="000000"/>
              <w:left w:val="single" w:sz="4" w:space="0" w:color="000000"/>
              <w:bottom w:val="single" w:sz="4" w:space="0" w:color="000000"/>
              <w:right w:val="single" w:sz="4" w:space="0" w:color="000000"/>
            </w:tcBorders>
            <w:vAlign w:val="center"/>
          </w:tcPr>
          <w:p w14:paraId="38B31D01" w14:textId="77777777" w:rsidR="00C03806" w:rsidRPr="00DB39BE" w:rsidRDefault="00C03806" w:rsidP="00AD1F1A">
            <w:pPr>
              <w:contextualSpacing/>
              <w:rPr>
                <w:szCs w:val="24"/>
              </w:rPr>
            </w:pPr>
            <w:r w:rsidRPr="00C205D0">
              <w:rPr>
                <w:szCs w:val="24"/>
              </w:rPr>
              <w:t>European Medicines Agency, Европейское агентство лекарственных средств</w:t>
            </w:r>
          </w:p>
        </w:tc>
      </w:tr>
      <w:tr w:rsidR="00C03806" w14:paraId="5460864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D1E0C80" w14:textId="77777777" w:rsidR="00C03806" w:rsidRPr="00DB39BE" w:rsidRDefault="00C03806" w:rsidP="00AD1F1A">
            <w:pPr>
              <w:contextualSpacing/>
              <w:rPr>
                <w:bCs/>
                <w:spacing w:val="-2"/>
                <w:szCs w:val="24"/>
              </w:rPr>
            </w:pPr>
            <w:r w:rsidRPr="00DB39BE">
              <w:rPr>
                <w:bCs/>
                <w:spacing w:val="-2"/>
                <w:szCs w:val="24"/>
              </w:rPr>
              <w:t>FDA</w:t>
            </w:r>
          </w:p>
        </w:tc>
        <w:tc>
          <w:tcPr>
            <w:tcW w:w="3887" w:type="pct"/>
            <w:tcBorders>
              <w:top w:val="single" w:sz="4" w:space="0" w:color="000000"/>
              <w:left w:val="single" w:sz="4" w:space="0" w:color="000000"/>
              <w:bottom w:val="single" w:sz="4" w:space="0" w:color="000000"/>
              <w:right w:val="single" w:sz="4" w:space="0" w:color="000000"/>
            </w:tcBorders>
            <w:vAlign w:val="center"/>
          </w:tcPr>
          <w:p w14:paraId="44D25700" w14:textId="77777777" w:rsidR="00C03806" w:rsidRPr="00DB39BE" w:rsidRDefault="00C03806" w:rsidP="00AD1F1A">
            <w:pPr>
              <w:contextualSpacing/>
              <w:rPr>
                <w:szCs w:val="24"/>
              </w:rPr>
            </w:pPr>
            <w:r>
              <w:rPr>
                <w:szCs w:val="24"/>
              </w:rPr>
              <w:t>У</w:t>
            </w:r>
            <w:r w:rsidRPr="00C205D0">
              <w:rPr>
                <w:szCs w:val="24"/>
              </w:rPr>
              <w:t>правление по санитарному надзору за качеством пищевых продуктов и медикаментов</w:t>
            </w:r>
          </w:p>
        </w:tc>
      </w:tr>
      <w:tr w:rsidR="00C03806" w14:paraId="39017B0B"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160CEFA6" w14:textId="77777777" w:rsidR="00C03806" w:rsidRPr="00DB39BE" w:rsidRDefault="00C03806" w:rsidP="00AD1F1A">
            <w:pPr>
              <w:contextualSpacing/>
              <w:rPr>
                <w:bCs/>
                <w:spacing w:val="-2"/>
                <w:szCs w:val="24"/>
              </w:rPr>
            </w:pPr>
            <w:r w:rsidRPr="00DB39BE">
              <w:rPr>
                <w:bCs/>
                <w:spacing w:val="-2"/>
                <w:szCs w:val="24"/>
              </w:rPr>
              <w:t>GCP</w:t>
            </w:r>
          </w:p>
        </w:tc>
        <w:tc>
          <w:tcPr>
            <w:tcW w:w="3887" w:type="pct"/>
            <w:tcBorders>
              <w:top w:val="single" w:sz="4" w:space="0" w:color="000000"/>
              <w:left w:val="single" w:sz="4" w:space="0" w:color="000000"/>
              <w:bottom w:val="single" w:sz="4" w:space="0" w:color="000000"/>
              <w:right w:val="single" w:sz="4" w:space="0" w:color="000000"/>
            </w:tcBorders>
            <w:vAlign w:val="center"/>
          </w:tcPr>
          <w:p w14:paraId="09526536" w14:textId="77777777" w:rsidR="00C03806" w:rsidRPr="00DB39BE" w:rsidRDefault="00C03806" w:rsidP="00AD1F1A">
            <w:pPr>
              <w:contextualSpacing/>
              <w:rPr>
                <w:szCs w:val="24"/>
              </w:rPr>
            </w:pPr>
            <w:r>
              <w:rPr>
                <w:szCs w:val="24"/>
                <w:lang w:val="en-US"/>
              </w:rPr>
              <w:t>G</w:t>
            </w:r>
            <w:r w:rsidRPr="00DB39BE">
              <w:rPr>
                <w:szCs w:val="24"/>
              </w:rPr>
              <w:t>ood</w:t>
            </w:r>
            <w:r w:rsidRPr="00C205D0">
              <w:rPr>
                <w:szCs w:val="24"/>
              </w:rPr>
              <w:t xml:space="preserve"> </w:t>
            </w:r>
            <w:r w:rsidRPr="00DB39BE">
              <w:rPr>
                <w:szCs w:val="24"/>
              </w:rPr>
              <w:t>clinical</w:t>
            </w:r>
            <w:r w:rsidRPr="00C205D0">
              <w:rPr>
                <w:szCs w:val="24"/>
              </w:rPr>
              <w:t xml:space="preserve"> </w:t>
            </w:r>
            <w:r w:rsidRPr="00DB39BE">
              <w:rPr>
                <w:szCs w:val="24"/>
              </w:rPr>
              <w:t>practice</w:t>
            </w:r>
            <w:r w:rsidRPr="00C205D0">
              <w:rPr>
                <w:szCs w:val="24"/>
              </w:rPr>
              <w:t>, надлежащая клиническая практика</w:t>
            </w:r>
          </w:p>
        </w:tc>
      </w:tr>
      <w:tr w:rsidR="00C03806" w14:paraId="55C3053B"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8DA3834" w14:textId="77777777" w:rsidR="00C03806" w:rsidRPr="00DB39BE" w:rsidRDefault="00C03806" w:rsidP="00AD1F1A">
            <w:pPr>
              <w:contextualSpacing/>
              <w:rPr>
                <w:bCs/>
                <w:spacing w:val="-2"/>
                <w:szCs w:val="24"/>
              </w:rPr>
            </w:pPr>
            <w:r w:rsidRPr="00E60827">
              <w:rPr>
                <w:bCs/>
                <w:spacing w:val="-2"/>
                <w:szCs w:val="24"/>
              </w:rPr>
              <w:t>HBsAg</w:t>
            </w:r>
          </w:p>
        </w:tc>
        <w:tc>
          <w:tcPr>
            <w:tcW w:w="3887" w:type="pct"/>
            <w:tcBorders>
              <w:top w:val="single" w:sz="4" w:space="0" w:color="000000"/>
              <w:left w:val="single" w:sz="4" w:space="0" w:color="000000"/>
              <w:bottom w:val="single" w:sz="4" w:space="0" w:color="000000"/>
              <w:right w:val="single" w:sz="4" w:space="0" w:color="000000"/>
            </w:tcBorders>
            <w:vAlign w:val="center"/>
          </w:tcPr>
          <w:p w14:paraId="36AAE940" w14:textId="77777777" w:rsidR="00C03806" w:rsidRPr="00E60827" w:rsidRDefault="00C03806" w:rsidP="00AD1F1A">
            <w:pPr>
              <w:contextualSpacing/>
              <w:rPr>
                <w:bCs/>
                <w:spacing w:val="-2"/>
                <w:szCs w:val="24"/>
              </w:rPr>
            </w:pPr>
            <w:r w:rsidRPr="00E60827">
              <w:rPr>
                <w:bCs/>
                <w:spacing w:val="-2"/>
                <w:szCs w:val="24"/>
              </w:rPr>
              <w:t>Поверхностный антиген вируса гепатита В</w:t>
            </w:r>
          </w:p>
        </w:tc>
      </w:tr>
      <w:tr w:rsidR="00C03806" w14:paraId="4F21246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35AC7F20" w14:textId="77777777" w:rsidR="00C03806" w:rsidRPr="00DB39BE" w:rsidRDefault="00C03806" w:rsidP="00AD1F1A">
            <w:pPr>
              <w:contextualSpacing/>
              <w:rPr>
                <w:bCs/>
                <w:spacing w:val="-2"/>
                <w:szCs w:val="24"/>
              </w:rPr>
            </w:pPr>
            <w:r w:rsidRPr="00012676">
              <w:rPr>
                <w:bCs/>
                <w:spacing w:val="-2"/>
                <w:szCs w:val="24"/>
              </w:rPr>
              <w:t>hERG</w:t>
            </w:r>
          </w:p>
        </w:tc>
        <w:tc>
          <w:tcPr>
            <w:tcW w:w="3887" w:type="pct"/>
            <w:tcBorders>
              <w:top w:val="single" w:sz="4" w:space="0" w:color="000000"/>
              <w:left w:val="single" w:sz="4" w:space="0" w:color="000000"/>
              <w:bottom w:val="single" w:sz="4" w:space="0" w:color="000000"/>
              <w:right w:val="single" w:sz="4" w:space="0" w:color="000000"/>
            </w:tcBorders>
          </w:tcPr>
          <w:p w14:paraId="3595CE89" w14:textId="77777777" w:rsidR="00C03806" w:rsidRPr="00012676" w:rsidRDefault="00C03806" w:rsidP="00AD1F1A">
            <w:pPr>
              <w:contextualSpacing/>
              <w:rPr>
                <w:bCs/>
                <w:spacing w:val="-2"/>
                <w:szCs w:val="24"/>
              </w:rPr>
            </w:pPr>
            <w:r w:rsidRPr="00012676">
              <w:rPr>
                <w:bCs/>
                <w:spacing w:val="-2"/>
                <w:szCs w:val="24"/>
              </w:rPr>
              <w:t>Human Ether-à-go-go-Related Gene, ген специфических калиевых каналов сердца</w:t>
            </w:r>
          </w:p>
        </w:tc>
      </w:tr>
      <w:tr w:rsidR="00C03806" w14:paraId="2E88FDB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57F4E73" w14:textId="77777777" w:rsidR="00C03806" w:rsidRPr="00DB39BE" w:rsidRDefault="00C03806" w:rsidP="00AD1F1A">
            <w:pPr>
              <w:contextualSpacing/>
              <w:rPr>
                <w:bCs/>
                <w:spacing w:val="-2"/>
                <w:szCs w:val="24"/>
              </w:rPr>
            </w:pPr>
            <w:r w:rsidRPr="00012676">
              <w:rPr>
                <w:bCs/>
                <w:spacing w:val="-2"/>
                <w:szCs w:val="24"/>
              </w:rPr>
              <w:t>IC</w:t>
            </w:r>
            <w:r w:rsidRPr="002A7EC3">
              <w:rPr>
                <w:bCs/>
                <w:spacing w:val="-2"/>
                <w:szCs w:val="24"/>
                <w:vertAlign w:val="subscript"/>
              </w:rPr>
              <w:t>50</w:t>
            </w:r>
          </w:p>
        </w:tc>
        <w:tc>
          <w:tcPr>
            <w:tcW w:w="3887" w:type="pct"/>
            <w:tcBorders>
              <w:top w:val="single" w:sz="4" w:space="0" w:color="000000"/>
              <w:left w:val="single" w:sz="4" w:space="0" w:color="000000"/>
              <w:bottom w:val="single" w:sz="4" w:space="0" w:color="000000"/>
              <w:right w:val="single" w:sz="4" w:space="0" w:color="000000"/>
            </w:tcBorders>
            <w:vAlign w:val="center"/>
          </w:tcPr>
          <w:p w14:paraId="3FF17E59" w14:textId="77777777" w:rsidR="00C03806" w:rsidRPr="00AF4E61" w:rsidRDefault="00C03806" w:rsidP="00AD1F1A">
            <w:pPr>
              <w:contextualSpacing/>
              <w:rPr>
                <w:bCs/>
                <w:spacing w:val="-2"/>
                <w:szCs w:val="24"/>
              </w:rPr>
            </w:pPr>
            <w:r w:rsidRPr="00AF4E61">
              <w:rPr>
                <w:iCs/>
                <w:spacing w:val="-2"/>
                <w:szCs w:val="24"/>
              </w:rPr>
              <w:t>Полуингибирующая концентрация</w:t>
            </w:r>
          </w:p>
        </w:tc>
      </w:tr>
      <w:tr w:rsidR="00C03806" w14:paraId="028C0EF1"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587B1A98" w14:textId="77777777" w:rsidR="00C03806" w:rsidRPr="00DB39BE" w:rsidRDefault="00C03806" w:rsidP="00AD1F1A">
            <w:pPr>
              <w:contextualSpacing/>
              <w:rPr>
                <w:bCs/>
                <w:spacing w:val="-2"/>
                <w:szCs w:val="24"/>
              </w:rPr>
            </w:pPr>
            <w:r w:rsidRPr="00012676">
              <w:rPr>
                <w:bCs/>
                <w:spacing w:val="-2"/>
                <w:szCs w:val="24"/>
              </w:rPr>
              <w:t>ICH</w:t>
            </w:r>
          </w:p>
        </w:tc>
        <w:tc>
          <w:tcPr>
            <w:tcW w:w="3887" w:type="pct"/>
            <w:tcBorders>
              <w:top w:val="single" w:sz="4" w:space="0" w:color="000000"/>
              <w:left w:val="single" w:sz="4" w:space="0" w:color="000000"/>
              <w:bottom w:val="single" w:sz="4" w:space="0" w:color="000000"/>
              <w:right w:val="single" w:sz="4" w:space="0" w:color="000000"/>
            </w:tcBorders>
          </w:tcPr>
          <w:p w14:paraId="05B81862" w14:textId="77777777" w:rsidR="00C03806" w:rsidRPr="00012676" w:rsidRDefault="00C03806" w:rsidP="00AD1F1A">
            <w:pPr>
              <w:contextualSpacing/>
              <w:rPr>
                <w:bCs/>
                <w:spacing w:val="-2"/>
                <w:szCs w:val="24"/>
              </w:rPr>
            </w:pPr>
            <w:r w:rsidRPr="00012676">
              <w:rPr>
                <w:bCs/>
                <w:spacing w:val="-2"/>
                <w:szCs w:val="24"/>
              </w:rPr>
              <w:t>Международный совет по гармонизации</w:t>
            </w:r>
          </w:p>
        </w:tc>
      </w:tr>
      <w:tr w:rsidR="00C03806" w14:paraId="0342B926"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225F4E3" w14:textId="77777777" w:rsidR="00C03806" w:rsidRPr="00B16143" w:rsidRDefault="00C03806" w:rsidP="00AD1F1A">
            <w:pPr>
              <w:contextualSpacing/>
              <w:rPr>
                <w:bCs/>
                <w:spacing w:val="-2"/>
                <w:szCs w:val="24"/>
                <w:lang w:val="en-US"/>
              </w:rPr>
            </w:pPr>
            <w:r>
              <w:rPr>
                <w:bCs/>
                <w:spacing w:val="-2"/>
                <w:szCs w:val="24"/>
                <w:lang w:val="en-US"/>
              </w:rPr>
              <w:t>NCI</w:t>
            </w:r>
          </w:p>
        </w:tc>
        <w:tc>
          <w:tcPr>
            <w:tcW w:w="3887" w:type="pct"/>
            <w:tcBorders>
              <w:top w:val="single" w:sz="4" w:space="0" w:color="000000"/>
              <w:left w:val="single" w:sz="4" w:space="0" w:color="000000"/>
              <w:bottom w:val="single" w:sz="4" w:space="0" w:color="000000"/>
              <w:right w:val="single" w:sz="4" w:space="0" w:color="000000"/>
            </w:tcBorders>
            <w:vAlign w:val="center"/>
          </w:tcPr>
          <w:p w14:paraId="1530914B" w14:textId="77777777" w:rsidR="00C03806" w:rsidRPr="00B16143" w:rsidRDefault="00C03806" w:rsidP="00AD1F1A">
            <w:pPr>
              <w:contextualSpacing/>
              <w:rPr>
                <w:szCs w:val="24"/>
              </w:rPr>
            </w:pPr>
            <w:r w:rsidRPr="00756257">
              <w:rPr>
                <w:szCs w:val="24"/>
              </w:rPr>
              <w:t>National Cancer Institute</w:t>
            </w:r>
            <w:r>
              <w:rPr>
                <w:szCs w:val="24"/>
                <w:lang w:val="en-US"/>
              </w:rPr>
              <w:t xml:space="preserve"> / </w:t>
            </w:r>
            <w:r>
              <w:rPr>
                <w:szCs w:val="24"/>
              </w:rPr>
              <w:t>Национальный институт рака</w:t>
            </w:r>
          </w:p>
        </w:tc>
      </w:tr>
      <w:tr w:rsidR="00C03806" w14:paraId="5448996E"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1C5A48C" w14:textId="77777777" w:rsidR="00C03806" w:rsidRPr="00DB39BE" w:rsidRDefault="00C03806" w:rsidP="00AD1F1A">
            <w:pPr>
              <w:contextualSpacing/>
              <w:rPr>
                <w:bCs/>
                <w:spacing w:val="-2"/>
                <w:szCs w:val="24"/>
              </w:rPr>
            </w:pPr>
            <w:r w:rsidRPr="00DB39BE">
              <w:rPr>
                <w:bCs/>
                <w:spacing w:val="-2"/>
                <w:szCs w:val="24"/>
              </w:rPr>
              <w:t>NOAEL</w:t>
            </w:r>
          </w:p>
        </w:tc>
        <w:tc>
          <w:tcPr>
            <w:tcW w:w="3887" w:type="pct"/>
            <w:tcBorders>
              <w:top w:val="single" w:sz="4" w:space="0" w:color="000000"/>
              <w:left w:val="single" w:sz="4" w:space="0" w:color="000000"/>
              <w:bottom w:val="single" w:sz="4" w:space="0" w:color="000000"/>
              <w:right w:val="single" w:sz="4" w:space="0" w:color="000000"/>
            </w:tcBorders>
            <w:vAlign w:val="center"/>
          </w:tcPr>
          <w:p w14:paraId="06465C1E" w14:textId="77777777" w:rsidR="00C03806" w:rsidRPr="00DB39BE" w:rsidRDefault="00C03806" w:rsidP="00AD1F1A">
            <w:pPr>
              <w:contextualSpacing/>
              <w:rPr>
                <w:szCs w:val="24"/>
              </w:rPr>
            </w:pPr>
            <w:r>
              <w:rPr>
                <w:szCs w:val="24"/>
              </w:rPr>
              <w:t>Д</w:t>
            </w:r>
            <w:r w:rsidRPr="00DB39BE">
              <w:rPr>
                <w:szCs w:val="24"/>
              </w:rPr>
              <w:t>оза, не оказывающая наблюдаемого нежелательного эффекта</w:t>
            </w:r>
          </w:p>
        </w:tc>
      </w:tr>
      <w:tr w:rsidR="00C03806" w14:paraId="66C6A61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032E316" w14:textId="77777777" w:rsidR="00C03806" w:rsidRPr="00DB39BE" w:rsidRDefault="00C03806" w:rsidP="00AD1F1A">
            <w:pPr>
              <w:contextualSpacing/>
              <w:rPr>
                <w:bCs/>
                <w:spacing w:val="-2"/>
                <w:szCs w:val="24"/>
              </w:rPr>
            </w:pPr>
            <w:r w:rsidRPr="00DB39BE">
              <w:rPr>
                <w:bCs/>
                <w:spacing w:val="-2"/>
                <w:szCs w:val="24"/>
              </w:rPr>
              <w:t>NOEL</w:t>
            </w:r>
          </w:p>
        </w:tc>
        <w:tc>
          <w:tcPr>
            <w:tcW w:w="3887" w:type="pct"/>
            <w:tcBorders>
              <w:top w:val="single" w:sz="4" w:space="0" w:color="000000"/>
              <w:left w:val="single" w:sz="4" w:space="0" w:color="000000"/>
              <w:bottom w:val="single" w:sz="4" w:space="0" w:color="000000"/>
              <w:right w:val="single" w:sz="4" w:space="0" w:color="000000"/>
            </w:tcBorders>
            <w:vAlign w:val="center"/>
          </w:tcPr>
          <w:p w14:paraId="3B3E7977" w14:textId="77777777" w:rsidR="00C03806" w:rsidRPr="00DB39BE" w:rsidRDefault="00C03806" w:rsidP="00AD1F1A">
            <w:pPr>
              <w:contextualSpacing/>
              <w:rPr>
                <w:szCs w:val="24"/>
              </w:rPr>
            </w:pPr>
            <w:r>
              <w:rPr>
                <w:szCs w:val="24"/>
              </w:rPr>
              <w:t>У</w:t>
            </w:r>
            <w:r w:rsidRPr="00DB39BE">
              <w:rPr>
                <w:szCs w:val="24"/>
              </w:rPr>
              <w:t>ровень отсутствия наблюдаемого воздействия</w:t>
            </w:r>
          </w:p>
        </w:tc>
      </w:tr>
      <w:tr w:rsidR="00C03806" w14:paraId="28EE606F"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DDEC31A" w14:textId="77777777" w:rsidR="00C03806" w:rsidRPr="00DB39BE" w:rsidRDefault="00C03806" w:rsidP="00AD1F1A">
            <w:pPr>
              <w:contextualSpacing/>
              <w:rPr>
                <w:bCs/>
                <w:spacing w:val="-2"/>
                <w:szCs w:val="24"/>
              </w:rPr>
            </w:pPr>
            <w:r w:rsidRPr="00DB39BE">
              <w:rPr>
                <w:bCs/>
                <w:spacing w:val="-2"/>
                <w:szCs w:val="24"/>
              </w:rPr>
              <w:t>OATP1B1, OATP1B3</w:t>
            </w:r>
          </w:p>
        </w:tc>
        <w:tc>
          <w:tcPr>
            <w:tcW w:w="3887" w:type="pct"/>
            <w:tcBorders>
              <w:top w:val="single" w:sz="4" w:space="0" w:color="000000"/>
              <w:left w:val="single" w:sz="4" w:space="0" w:color="000000"/>
              <w:bottom w:val="single" w:sz="4" w:space="0" w:color="000000"/>
              <w:right w:val="single" w:sz="4" w:space="0" w:color="000000"/>
            </w:tcBorders>
            <w:vAlign w:val="center"/>
          </w:tcPr>
          <w:p w14:paraId="15EFBB3A" w14:textId="77777777" w:rsidR="00C03806" w:rsidRDefault="00C03806" w:rsidP="00AD1F1A">
            <w:pPr>
              <w:contextualSpacing/>
              <w:rPr>
                <w:szCs w:val="24"/>
              </w:rPr>
            </w:pPr>
            <w:r>
              <w:rPr>
                <w:szCs w:val="24"/>
              </w:rPr>
              <w:t>И</w:t>
            </w:r>
            <w:r w:rsidRPr="00DB39BE">
              <w:rPr>
                <w:szCs w:val="24"/>
              </w:rPr>
              <w:t>нгибиторы полипептидов 1B1 и 1B3, переносящих органические анионы</w:t>
            </w:r>
          </w:p>
        </w:tc>
      </w:tr>
      <w:tr w:rsidR="00C03806" w14:paraId="77C42035"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BF65D49" w14:textId="77777777" w:rsidR="00C03806" w:rsidRPr="00515300" w:rsidRDefault="00C03806" w:rsidP="00AD1F1A">
            <w:pPr>
              <w:contextualSpacing/>
              <w:rPr>
                <w:bCs/>
                <w:spacing w:val="-2"/>
                <w:szCs w:val="24"/>
                <w:lang w:val="en-US"/>
              </w:rPr>
            </w:pPr>
            <w:r>
              <w:rPr>
                <w:bCs/>
                <w:spacing w:val="-2"/>
                <w:szCs w:val="24"/>
                <w:lang w:val="en-US"/>
              </w:rPr>
              <w:t>PBPK</w:t>
            </w:r>
          </w:p>
        </w:tc>
        <w:tc>
          <w:tcPr>
            <w:tcW w:w="3887" w:type="pct"/>
            <w:tcBorders>
              <w:top w:val="single" w:sz="4" w:space="0" w:color="000000"/>
              <w:left w:val="single" w:sz="4" w:space="0" w:color="000000"/>
              <w:bottom w:val="single" w:sz="4" w:space="0" w:color="000000"/>
              <w:right w:val="single" w:sz="4" w:space="0" w:color="000000"/>
            </w:tcBorders>
            <w:vAlign w:val="center"/>
          </w:tcPr>
          <w:p w14:paraId="1565A6FE" w14:textId="77777777" w:rsidR="00C03806" w:rsidRDefault="00C03806" w:rsidP="00AD1F1A">
            <w:pPr>
              <w:contextualSpacing/>
              <w:rPr>
                <w:szCs w:val="24"/>
              </w:rPr>
            </w:pPr>
            <w:r w:rsidRPr="00012676">
              <w:rPr>
                <w:bCs/>
                <w:spacing w:val="-2"/>
                <w:szCs w:val="24"/>
              </w:rPr>
              <w:t>Физиологически обоснованное фармакокинетическое моделирование</w:t>
            </w:r>
          </w:p>
        </w:tc>
      </w:tr>
      <w:tr w:rsidR="00C03806" w14:paraId="78AAEB5A"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A148B76" w14:textId="77777777" w:rsidR="00C03806" w:rsidRPr="00DB39BE" w:rsidRDefault="00C03806" w:rsidP="00AD1F1A">
            <w:pPr>
              <w:contextualSpacing/>
              <w:rPr>
                <w:bCs/>
                <w:spacing w:val="-2"/>
                <w:szCs w:val="24"/>
              </w:rPr>
            </w:pPr>
            <w:r w:rsidRPr="00012676">
              <w:rPr>
                <w:bCs/>
                <w:spacing w:val="-2"/>
                <w:szCs w:val="24"/>
              </w:rPr>
              <w:t>PSADT</w:t>
            </w:r>
          </w:p>
        </w:tc>
        <w:tc>
          <w:tcPr>
            <w:tcW w:w="3887" w:type="pct"/>
            <w:tcBorders>
              <w:top w:val="single" w:sz="4" w:space="0" w:color="000000"/>
              <w:left w:val="single" w:sz="4" w:space="0" w:color="000000"/>
              <w:bottom w:val="single" w:sz="4" w:space="0" w:color="000000"/>
              <w:right w:val="single" w:sz="4" w:space="0" w:color="000000"/>
            </w:tcBorders>
            <w:vAlign w:val="center"/>
          </w:tcPr>
          <w:p w14:paraId="41371199" w14:textId="77777777" w:rsidR="00C03806" w:rsidRPr="00012676" w:rsidRDefault="00C03806" w:rsidP="00AD1F1A">
            <w:pPr>
              <w:contextualSpacing/>
              <w:rPr>
                <w:bCs/>
                <w:spacing w:val="-2"/>
                <w:szCs w:val="24"/>
              </w:rPr>
            </w:pPr>
            <w:r w:rsidRPr="00012676">
              <w:rPr>
                <w:bCs/>
                <w:spacing w:val="-2"/>
                <w:szCs w:val="24"/>
              </w:rPr>
              <w:t>Время удвоения простатспецифического антигена</w:t>
            </w:r>
          </w:p>
        </w:tc>
      </w:tr>
      <w:tr w:rsidR="00C03806" w14:paraId="366D590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013D48E" w14:textId="77777777" w:rsidR="00C03806" w:rsidRPr="00DB39BE" w:rsidRDefault="00C03806" w:rsidP="00AD1F1A">
            <w:pPr>
              <w:contextualSpacing/>
              <w:rPr>
                <w:bCs/>
                <w:spacing w:val="-2"/>
                <w:szCs w:val="24"/>
              </w:rPr>
            </w:pPr>
            <w:r w:rsidRPr="00DB39BE">
              <w:rPr>
                <w:bCs/>
                <w:spacing w:val="-2"/>
                <w:szCs w:val="24"/>
              </w:rPr>
              <w:t>T</w:t>
            </w:r>
            <w:r w:rsidRPr="00A00274">
              <w:rPr>
                <w:bCs/>
                <w:spacing w:val="-2"/>
                <w:szCs w:val="24"/>
                <w:vertAlign w:val="subscript"/>
              </w:rPr>
              <w:t>1/2</w:t>
            </w:r>
          </w:p>
        </w:tc>
        <w:tc>
          <w:tcPr>
            <w:tcW w:w="3887" w:type="pct"/>
            <w:tcBorders>
              <w:top w:val="single" w:sz="4" w:space="0" w:color="000000"/>
              <w:left w:val="single" w:sz="4" w:space="0" w:color="000000"/>
              <w:bottom w:val="single" w:sz="4" w:space="0" w:color="000000"/>
              <w:right w:val="single" w:sz="4" w:space="0" w:color="000000"/>
            </w:tcBorders>
            <w:vAlign w:val="center"/>
          </w:tcPr>
          <w:p w14:paraId="23CE24FA" w14:textId="77777777" w:rsidR="00C03806" w:rsidRPr="00DB39BE" w:rsidRDefault="00C03806" w:rsidP="00AD1F1A">
            <w:pPr>
              <w:contextualSpacing/>
              <w:rPr>
                <w:szCs w:val="24"/>
              </w:rPr>
            </w:pPr>
            <w:r>
              <w:rPr>
                <w:szCs w:val="24"/>
              </w:rPr>
              <w:t>Период полувыведения</w:t>
            </w:r>
          </w:p>
        </w:tc>
      </w:tr>
      <w:tr w:rsidR="00C03806" w14:paraId="410AAB79"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1BFDED1D" w14:textId="77777777" w:rsidR="00C03806" w:rsidRPr="00DB39BE" w:rsidRDefault="00C03806" w:rsidP="00AD1F1A">
            <w:pPr>
              <w:contextualSpacing/>
              <w:rPr>
                <w:bCs/>
                <w:spacing w:val="-2"/>
                <w:szCs w:val="24"/>
              </w:rPr>
            </w:pPr>
            <w:r w:rsidRPr="00DB39BE">
              <w:rPr>
                <w:bCs/>
                <w:spacing w:val="-2"/>
                <w:szCs w:val="24"/>
              </w:rPr>
              <w:t>TEAE</w:t>
            </w:r>
          </w:p>
        </w:tc>
        <w:tc>
          <w:tcPr>
            <w:tcW w:w="3887" w:type="pct"/>
            <w:tcBorders>
              <w:top w:val="single" w:sz="4" w:space="0" w:color="000000"/>
              <w:left w:val="single" w:sz="4" w:space="0" w:color="000000"/>
              <w:bottom w:val="single" w:sz="4" w:space="0" w:color="000000"/>
              <w:right w:val="single" w:sz="4" w:space="0" w:color="000000"/>
            </w:tcBorders>
            <w:vAlign w:val="center"/>
          </w:tcPr>
          <w:p w14:paraId="777E3D82" w14:textId="77777777" w:rsidR="00C03806" w:rsidRDefault="00C03806" w:rsidP="00AD1F1A">
            <w:pPr>
              <w:contextualSpacing/>
              <w:jc w:val="both"/>
              <w:rPr>
                <w:szCs w:val="24"/>
              </w:rPr>
            </w:pPr>
            <w:r>
              <w:rPr>
                <w:szCs w:val="24"/>
              </w:rPr>
              <w:t>Н</w:t>
            </w:r>
            <w:r w:rsidRPr="00DB39BE">
              <w:rPr>
                <w:szCs w:val="24"/>
              </w:rPr>
              <w:t>ежелательные явления, возникшие во время лечения, нежелательные явления, отсутствовавшие до начала лечения, или уже имеющиеся явления, интенсивность или частота которых ухудшаются после лечения</w:t>
            </w:r>
          </w:p>
        </w:tc>
      </w:tr>
      <w:tr w:rsidR="00C03806" w14:paraId="3ECE3EB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161158D" w14:textId="77777777" w:rsidR="00C03806" w:rsidRPr="00DB39BE" w:rsidRDefault="00C03806" w:rsidP="00AD1F1A">
            <w:pPr>
              <w:contextualSpacing/>
              <w:rPr>
                <w:bCs/>
                <w:spacing w:val="-2"/>
                <w:szCs w:val="24"/>
              </w:rPr>
            </w:pPr>
            <w:r w:rsidRPr="00DB39BE">
              <w:rPr>
                <w:bCs/>
                <w:spacing w:val="-2"/>
                <w:szCs w:val="24"/>
              </w:rPr>
              <w:t>Tmax</w:t>
            </w:r>
          </w:p>
        </w:tc>
        <w:tc>
          <w:tcPr>
            <w:tcW w:w="3887" w:type="pct"/>
            <w:tcBorders>
              <w:top w:val="single" w:sz="4" w:space="0" w:color="000000"/>
              <w:left w:val="single" w:sz="4" w:space="0" w:color="000000"/>
              <w:bottom w:val="single" w:sz="4" w:space="0" w:color="000000"/>
              <w:right w:val="single" w:sz="4" w:space="0" w:color="000000"/>
            </w:tcBorders>
            <w:vAlign w:val="center"/>
          </w:tcPr>
          <w:p w14:paraId="14849ED6" w14:textId="77777777" w:rsidR="00C03806" w:rsidRDefault="00C03806" w:rsidP="00AD1F1A">
            <w:pPr>
              <w:contextualSpacing/>
              <w:rPr>
                <w:szCs w:val="24"/>
              </w:rPr>
            </w:pPr>
            <w:r>
              <w:rPr>
                <w:szCs w:val="24"/>
              </w:rPr>
              <w:t>В</w:t>
            </w:r>
            <w:r w:rsidRPr="00DB39BE">
              <w:rPr>
                <w:szCs w:val="24"/>
              </w:rPr>
              <w:t>ремя достижения максимальной концентрации</w:t>
            </w:r>
          </w:p>
        </w:tc>
      </w:tr>
      <w:tr w:rsidR="00C03806" w14:paraId="3AA1486A"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9483365" w14:textId="77777777" w:rsidR="00C03806" w:rsidRPr="00DB39BE" w:rsidRDefault="00C03806" w:rsidP="00AD1F1A">
            <w:pPr>
              <w:contextualSpacing/>
              <w:rPr>
                <w:bCs/>
                <w:spacing w:val="-2"/>
                <w:szCs w:val="24"/>
              </w:rPr>
            </w:pPr>
            <w:r w:rsidRPr="00DB39BE">
              <w:rPr>
                <w:bCs/>
                <w:spacing w:val="-2"/>
                <w:szCs w:val="24"/>
              </w:rPr>
              <w:t>Vd</w:t>
            </w:r>
          </w:p>
        </w:tc>
        <w:tc>
          <w:tcPr>
            <w:tcW w:w="3887" w:type="pct"/>
            <w:tcBorders>
              <w:top w:val="single" w:sz="4" w:space="0" w:color="000000"/>
              <w:left w:val="single" w:sz="4" w:space="0" w:color="000000"/>
              <w:bottom w:val="single" w:sz="4" w:space="0" w:color="000000"/>
              <w:right w:val="single" w:sz="4" w:space="0" w:color="000000"/>
            </w:tcBorders>
            <w:vAlign w:val="center"/>
          </w:tcPr>
          <w:p w14:paraId="31E85F6B" w14:textId="77777777" w:rsidR="00C03806" w:rsidRPr="00DB39BE" w:rsidRDefault="00C03806" w:rsidP="00AD1F1A">
            <w:pPr>
              <w:contextualSpacing/>
              <w:rPr>
                <w:szCs w:val="24"/>
              </w:rPr>
            </w:pPr>
            <w:r>
              <w:rPr>
                <w:szCs w:val="24"/>
              </w:rPr>
              <w:t>О</w:t>
            </w:r>
            <w:r w:rsidRPr="00DB39BE">
              <w:rPr>
                <w:szCs w:val="24"/>
              </w:rPr>
              <w:t>бъем распределения</w:t>
            </w:r>
          </w:p>
        </w:tc>
      </w:tr>
      <w:tr w:rsidR="00C03806" w14:paraId="663DE8DF"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863DB5B" w14:textId="77777777" w:rsidR="00C03806" w:rsidRPr="00DB39BE" w:rsidRDefault="00C03806" w:rsidP="00AD1F1A">
            <w:pPr>
              <w:contextualSpacing/>
              <w:rPr>
                <w:bCs/>
                <w:spacing w:val="-2"/>
                <w:szCs w:val="24"/>
              </w:rPr>
            </w:pPr>
            <w:r w:rsidRPr="00DB39BE">
              <w:rPr>
                <w:bCs/>
                <w:spacing w:val="-2"/>
                <w:szCs w:val="24"/>
              </w:rPr>
              <w:lastRenderedPageBreak/>
              <w:t>Vss</w:t>
            </w:r>
          </w:p>
        </w:tc>
        <w:tc>
          <w:tcPr>
            <w:tcW w:w="3887" w:type="pct"/>
            <w:tcBorders>
              <w:top w:val="single" w:sz="4" w:space="0" w:color="000000"/>
              <w:left w:val="single" w:sz="4" w:space="0" w:color="000000"/>
              <w:bottom w:val="single" w:sz="4" w:space="0" w:color="000000"/>
              <w:right w:val="single" w:sz="4" w:space="0" w:color="000000"/>
            </w:tcBorders>
            <w:vAlign w:val="center"/>
          </w:tcPr>
          <w:p w14:paraId="09E30B87" w14:textId="77777777" w:rsidR="00C03806" w:rsidRPr="00DB39BE" w:rsidRDefault="00C03806" w:rsidP="00AD1F1A">
            <w:pPr>
              <w:contextualSpacing/>
              <w:rPr>
                <w:szCs w:val="24"/>
              </w:rPr>
            </w:pPr>
            <w:r>
              <w:rPr>
                <w:szCs w:val="24"/>
              </w:rPr>
              <w:t>О</w:t>
            </w:r>
            <w:r w:rsidRPr="00DB39BE">
              <w:rPr>
                <w:szCs w:val="24"/>
              </w:rPr>
              <w:t xml:space="preserve">бъем распределения в равновесном состоянии </w:t>
            </w:r>
          </w:p>
        </w:tc>
      </w:tr>
      <w:tr w:rsidR="00C03806" w:rsidRPr="00CE45D9" w14:paraId="6B165AB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701BA101" w14:textId="77777777" w:rsidR="00C03806" w:rsidRPr="00DB39BE" w:rsidRDefault="00C03806" w:rsidP="00AD1F1A">
            <w:pPr>
              <w:contextualSpacing/>
              <w:rPr>
                <w:bCs/>
                <w:spacing w:val="-2"/>
                <w:szCs w:val="24"/>
              </w:rPr>
            </w:pPr>
            <w:r w:rsidRPr="00DB39BE">
              <w:rPr>
                <w:bCs/>
                <w:spacing w:val="-2"/>
                <w:szCs w:val="24"/>
              </w:rPr>
              <w:t>АД</w:t>
            </w:r>
          </w:p>
        </w:tc>
        <w:tc>
          <w:tcPr>
            <w:tcW w:w="3887" w:type="pct"/>
            <w:tcBorders>
              <w:top w:val="single" w:sz="4" w:space="0" w:color="000000"/>
              <w:left w:val="single" w:sz="4" w:space="0" w:color="000000"/>
              <w:bottom w:val="single" w:sz="4" w:space="0" w:color="000000"/>
              <w:right w:val="single" w:sz="4" w:space="0" w:color="000000"/>
            </w:tcBorders>
            <w:vAlign w:val="center"/>
          </w:tcPr>
          <w:p w14:paraId="6EFC9613" w14:textId="77777777" w:rsidR="00C03806" w:rsidRPr="00DB39BE" w:rsidRDefault="00C03806" w:rsidP="00AD1F1A">
            <w:pPr>
              <w:contextualSpacing/>
              <w:rPr>
                <w:szCs w:val="24"/>
              </w:rPr>
            </w:pPr>
            <w:r>
              <w:rPr>
                <w:szCs w:val="24"/>
              </w:rPr>
              <w:t>А</w:t>
            </w:r>
            <w:r w:rsidRPr="00DB39BE">
              <w:rPr>
                <w:szCs w:val="24"/>
              </w:rPr>
              <w:t>ртериальное давление</w:t>
            </w:r>
          </w:p>
        </w:tc>
      </w:tr>
      <w:tr w:rsidR="00C03806" w14:paraId="7D835A9E"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3A27259" w14:textId="77777777" w:rsidR="00C03806" w:rsidRPr="00DB39BE" w:rsidRDefault="00C03806" w:rsidP="00AD1F1A">
            <w:pPr>
              <w:contextualSpacing/>
              <w:rPr>
                <w:bCs/>
                <w:spacing w:val="-2"/>
                <w:szCs w:val="24"/>
              </w:rPr>
            </w:pPr>
            <w:r w:rsidRPr="00012676">
              <w:rPr>
                <w:bCs/>
                <w:spacing w:val="-2"/>
                <w:szCs w:val="24"/>
              </w:rPr>
              <w:t>АДТ</w:t>
            </w:r>
          </w:p>
        </w:tc>
        <w:tc>
          <w:tcPr>
            <w:tcW w:w="3887" w:type="pct"/>
            <w:tcBorders>
              <w:top w:val="single" w:sz="4" w:space="0" w:color="000000"/>
              <w:left w:val="single" w:sz="4" w:space="0" w:color="000000"/>
              <w:bottom w:val="single" w:sz="4" w:space="0" w:color="000000"/>
              <w:right w:val="single" w:sz="4" w:space="0" w:color="000000"/>
            </w:tcBorders>
            <w:vAlign w:val="center"/>
          </w:tcPr>
          <w:p w14:paraId="1A099AC6" w14:textId="77777777" w:rsidR="00C03806" w:rsidRPr="00012676" w:rsidRDefault="00C03806" w:rsidP="00AD1F1A">
            <w:pPr>
              <w:contextualSpacing/>
              <w:rPr>
                <w:bCs/>
                <w:spacing w:val="-2"/>
                <w:szCs w:val="24"/>
              </w:rPr>
            </w:pPr>
            <w:r w:rsidRPr="00012676">
              <w:rPr>
                <w:bCs/>
                <w:spacing w:val="-2"/>
                <w:szCs w:val="24"/>
              </w:rPr>
              <w:t>Андроген депривационная терапия</w:t>
            </w:r>
          </w:p>
        </w:tc>
      </w:tr>
      <w:tr w:rsidR="00C03806" w14:paraId="6FBC7B71"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338648C" w14:textId="77777777" w:rsidR="00C03806" w:rsidRPr="00DB39BE" w:rsidRDefault="00C03806" w:rsidP="00AD1F1A">
            <w:pPr>
              <w:contextualSpacing/>
              <w:rPr>
                <w:bCs/>
                <w:spacing w:val="-2"/>
                <w:szCs w:val="24"/>
              </w:rPr>
            </w:pPr>
            <w:r w:rsidRPr="00DB39BE">
              <w:rPr>
                <w:bCs/>
                <w:spacing w:val="-2"/>
                <w:szCs w:val="24"/>
              </w:rPr>
              <w:t>АЛТ</w:t>
            </w:r>
          </w:p>
        </w:tc>
        <w:tc>
          <w:tcPr>
            <w:tcW w:w="3887" w:type="pct"/>
            <w:tcBorders>
              <w:top w:val="single" w:sz="4" w:space="0" w:color="000000"/>
              <w:left w:val="single" w:sz="4" w:space="0" w:color="000000"/>
              <w:bottom w:val="single" w:sz="4" w:space="0" w:color="000000"/>
              <w:right w:val="single" w:sz="4" w:space="0" w:color="000000"/>
            </w:tcBorders>
            <w:vAlign w:val="center"/>
          </w:tcPr>
          <w:p w14:paraId="15762029" w14:textId="77777777" w:rsidR="00C03806" w:rsidRPr="00DB39BE" w:rsidRDefault="00C03806" w:rsidP="00AD1F1A">
            <w:pPr>
              <w:contextualSpacing/>
              <w:rPr>
                <w:szCs w:val="24"/>
              </w:rPr>
            </w:pPr>
            <w:r>
              <w:rPr>
                <w:szCs w:val="24"/>
              </w:rPr>
              <w:t>А</w:t>
            </w:r>
            <w:r w:rsidRPr="00DB39BE">
              <w:rPr>
                <w:szCs w:val="24"/>
              </w:rPr>
              <w:t>ланинтрансаминаза</w:t>
            </w:r>
          </w:p>
        </w:tc>
      </w:tr>
      <w:tr w:rsidR="00C03806" w14:paraId="746E85A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CD880E2" w14:textId="77777777" w:rsidR="00C03806" w:rsidRPr="00330BB8" w:rsidRDefault="00C03806" w:rsidP="00AD1F1A">
            <w:pPr>
              <w:contextualSpacing/>
              <w:rPr>
                <w:bCs/>
                <w:spacing w:val="-2"/>
                <w:szCs w:val="24"/>
                <w:lang w:val="en-US"/>
              </w:rPr>
            </w:pPr>
            <w:r>
              <w:rPr>
                <w:bCs/>
                <w:spacing w:val="-2"/>
                <w:szCs w:val="24"/>
              </w:rPr>
              <w:t>Анти-</w:t>
            </w:r>
            <w:r>
              <w:rPr>
                <w:bCs/>
                <w:spacing w:val="-2"/>
                <w:szCs w:val="24"/>
                <w:lang w:val="en-US"/>
              </w:rPr>
              <w:t>HCV</w:t>
            </w:r>
          </w:p>
        </w:tc>
        <w:tc>
          <w:tcPr>
            <w:tcW w:w="3887" w:type="pct"/>
            <w:tcBorders>
              <w:top w:val="single" w:sz="4" w:space="0" w:color="000000"/>
              <w:left w:val="single" w:sz="4" w:space="0" w:color="000000"/>
              <w:bottom w:val="single" w:sz="4" w:space="0" w:color="000000"/>
              <w:right w:val="single" w:sz="4" w:space="0" w:color="000000"/>
            </w:tcBorders>
            <w:vAlign w:val="center"/>
          </w:tcPr>
          <w:p w14:paraId="08D5280F" w14:textId="77777777" w:rsidR="00C03806" w:rsidRPr="00E60827" w:rsidRDefault="00C03806" w:rsidP="00AD1F1A">
            <w:pPr>
              <w:contextualSpacing/>
              <w:rPr>
                <w:bCs/>
                <w:spacing w:val="-2"/>
                <w:szCs w:val="24"/>
              </w:rPr>
            </w:pPr>
            <w:r w:rsidRPr="00330BB8">
              <w:rPr>
                <w:bCs/>
                <w:spacing w:val="-2"/>
                <w:szCs w:val="24"/>
              </w:rPr>
              <w:t>Специфические иммуноглобулины классов IgM и IgG к белкам вируса гепатита С</w:t>
            </w:r>
          </w:p>
        </w:tc>
      </w:tr>
      <w:tr w:rsidR="00C03806" w14:paraId="31597719"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F09B546" w14:textId="77777777" w:rsidR="00C03806" w:rsidRPr="00DB39BE" w:rsidRDefault="00C03806" w:rsidP="00AD1F1A">
            <w:pPr>
              <w:contextualSpacing/>
              <w:rPr>
                <w:bCs/>
                <w:spacing w:val="-2"/>
                <w:szCs w:val="24"/>
              </w:rPr>
            </w:pPr>
            <w:r>
              <w:rPr>
                <w:bCs/>
                <w:spacing w:val="-2"/>
                <w:szCs w:val="24"/>
              </w:rPr>
              <w:t>АО</w:t>
            </w:r>
          </w:p>
        </w:tc>
        <w:tc>
          <w:tcPr>
            <w:tcW w:w="3887" w:type="pct"/>
            <w:tcBorders>
              <w:top w:val="single" w:sz="4" w:space="0" w:color="000000"/>
              <w:left w:val="single" w:sz="4" w:space="0" w:color="000000"/>
              <w:bottom w:val="single" w:sz="4" w:space="0" w:color="000000"/>
              <w:right w:val="single" w:sz="4" w:space="0" w:color="000000"/>
            </w:tcBorders>
            <w:vAlign w:val="center"/>
          </w:tcPr>
          <w:p w14:paraId="427C3065" w14:textId="77777777" w:rsidR="00C03806" w:rsidRDefault="00C03806" w:rsidP="00AD1F1A">
            <w:pPr>
              <w:contextualSpacing/>
              <w:rPr>
                <w:szCs w:val="24"/>
              </w:rPr>
            </w:pPr>
            <w:r>
              <w:rPr>
                <w:szCs w:val="24"/>
              </w:rPr>
              <w:t>Акционерное общество</w:t>
            </w:r>
          </w:p>
        </w:tc>
      </w:tr>
      <w:tr w:rsidR="00C03806" w14:paraId="4ED6C6D9"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03ABCD8" w14:textId="77777777" w:rsidR="00C03806" w:rsidRPr="00DB39BE" w:rsidRDefault="00C03806" w:rsidP="00AD1F1A">
            <w:pPr>
              <w:contextualSpacing/>
              <w:rPr>
                <w:bCs/>
                <w:spacing w:val="-2"/>
                <w:szCs w:val="24"/>
              </w:rPr>
            </w:pPr>
            <w:r w:rsidRPr="00012676">
              <w:rPr>
                <w:bCs/>
                <w:spacing w:val="-2"/>
                <w:szCs w:val="24"/>
              </w:rPr>
              <w:t>АР</w:t>
            </w:r>
          </w:p>
        </w:tc>
        <w:tc>
          <w:tcPr>
            <w:tcW w:w="3887" w:type="pct"/>
            <w:tcBorders>
              <w:top w:val="single" w:sz="4" w:space="0" w:color="000000"/>
              <w:left w:val="single" w:sz="4" w:space="0" w:color="000000"/>
              <w:bottom w:val="single" w:sz="4" w:space="0" w:color="000000"/>
              <w:right w:val="single" w:sz="4" w:space="0" w:color="000000"/>
            </w:tcBorders>
            <w:vAlign w:val="center"/>
          </w:tcPr>
          <w:p w14:paraId="786B7E3C" w14:textId="77777777" w:rsidR="00C03806" w:rsidRPr="00012676" w:rsidRDefault="00C03806" w:rsidP="00AD1F1A">
            <w:pPr>
              <w:contextualSpacing/>
              <w:rPr>
                <w:bCs/>
                <w:spacing w:val="-2"/>
                <w:szCs w:val="24"/>
              </w:rPr>
            </w:pPr>
            <w:r w:rsidRPr="00012676">
              <w:rPr>
                <w:bCs/>
                <w:spacing w:val="-2"/>
                <w:szCs w:val="24"/>
              </w:rPr>
              <w:t>Андрогенный рецептор</w:t>
            </w:r>
          </w:p>
        </w:tc>
      </w:tr>
      <w:tr w:rsidR="00C03806" w14:paraId="2119613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09740D6" w14:textId="77777777" w:rsidR="00C03806" w:rsidRPr="00DB39BE" w:rsidRDefault="00C03806" w:rsidP="00AD1F1A">
            <w:pPr>
              <w:contextualSpacing/>
              <w:rPr>
                <w:bCs/>
                <w:spacing w:val="-2"/>
                <w:szCs w:val="24"/>
              </w:rPr>
            </w:pPr>
            <w:r w:rsidRPr="00DB39BE">
              <w:rPr>
                <w:bCs/>
                <w:spacing w:val="-2"/>
                <w:szCs w:val="24"/>
              </w:rPr>
              <w:t>АСТ</w:t>
            </w:r>
          </w:p>
        </w:tc>
        <w:tc>
          <w:tcPr>
            <w:tcW w:w="3887" w:type="pct"/>
            <w:tcBorders>
              <w:top w:val="single" w:sz="4" w:space="0" w:color="000000"/>
              <w:left w:val="single" w:sz="4" w:space="0" w:color="000000"/>
              <w:bottom w:val="single" w:sz="4" w:space="0" w:color="000000"/>
              <w:right w:val="single" w:sz="4" w:space="0" w:color="000000"/>
            </w:tcBorders>
            <w:vAlign w:val="center"/>
          </w:tcPr>
          <w:p w14:paraId="659F0896" w14:textId="77777777" w:rsidR="00C03806" w:rsidRPr="00DB39BE" w:rsidRDefault="00C03806" w:rsidP="00AD1F1A">
            <w:pPr>
              <w:contextualSpacing/>
              <w:rPr>
                <w:szCs w:val="24"/>
              </w:rPr>
            </w:pPr>
            <w:r>
              <w:rPr>
                <w:szCs w:val="24"/>
              </w:rPr>
              <w:t>А</w:t>
            </w:r>
            <w:r w:rsidRPr="00DB39BE">
              <w:rPr>
                <w:szCs w:val="24"/>
              </w:rPr>
              <w:t>спартатаминотрансфераза</w:t>
            </w:r>
          </w:p>
        </w:tc>
      </w:tr>
      <w:tr w:rsidR="00C03806" w14:paraId="3F86F506"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65B29AEC" w14:textId="77777777" w:rsidR="00C03806" w:rsidRPr="00DB39BE" w:rsidRDefault="00C03806" w:rsidP="00AD1F1A">
            <w:pPr>
              <w:contextualSpacing/>
              <w:rPr>
                <w:bCs/>
                <w:spacing w:val="-2"/>
                <w:szCs w:val="24"/>
              </w:rPr>
            </w:pPr>
            <w:r w:rsidRPr="00012676">
              <w:rPr>
                <w:bCs/>
                <w:spacing w:val="-2"/>
                <w:szCs w:val="24"/>
              </w:rPr>
              <w:t>ВБМ</w:t>
            </w:r>
          </w:p>
        </w:tc>
        <w:tc>
          <w:tcPr>
            <w:tcW w:w="3887" w:type="pct"/>
            <w:tcBorders>
              <w:top w:val="single" w:sz="4" w:space="0" w:color="000000"/>
              <w:left w:val="single" w:sz="4" w:space="0" w:color="000000"/>
              <w:bottom w:val="single" w:sz="4" w:space="0" w:color="000000"/>
              <w:right w:val="single" w:sz="4" w:space="0" w:color="000000"/>
            </w:tcBorders>
          </w:tcPr>
          <w:p w14:paraId="0FEE2ED2" w14:textId="77777777" w:rsidR="00C03806" w:rsidRPr="00012676" w:rsidRDefault="00C03806" w:rsidP="00AD1F1A">
            <w:pPr>
              <w:contextualSpacing/>
              <w:rPr>
                <w:bCs/>
                <w:spacing w:val="-2"/>
                <w:szCs w:val="24"/>
              </w:rPr>
            </w:pPr>
            <w:r w:rsidRPr="00012676">
              <w:rPr>
                <w:bCs/>
                <w:spacing w:val="-2"/>
                <w:szCs w:val="24"/>
              </w:rPr>
              <w:t>Выживаемость без метастазов</w:t>
            </w:r>
          </w:p>
        </w:tc>
      </w:tr>
      <w:tr w:rsidR="00C03806" w14:paraId="0859488B"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3772ACA4" w14:textId="77777777" w:rsidR="00C03806" w:rsidRPr="00DB39BE" w:rsidRDefault="00C03806" w:rsidP="00AD1F1A">
            <w:pPr>
              <w:contextualSpacing/>
              <w:rPr>
                <w:bCs/>
                <w:spacing w:val="-2"/>
                <w:szCs w:val="24"/>
              </w:rPr>
            </w:pPr>
            <w:r w:rsidRPr="00012676">
              <w:rPr>
                <w:bCs/>
                <w:spacing w:val="-2"/>
                <w:szCs w:val="24"/>
              </w:rPr>
              <w:t>ВБП</w:t>
            </w:r>
          </w:p>
        </w:tc>
        <w:tc>
          <w:tcPr>
            <w:tcW w:w="3887" w:type="pct"/>
            <w:tcBorders>
              <w:top w:val="single" w:sz="4" w:space="0" w:color="000000"/>
              <w:left w:val="single" w:sz="4" w:space="0" w:color="000000"/>
              <w:bottom w:val="single" w:sz="4" w:space="0" w:color="000000"/>
              <w:right w:val="single" w:sz="4" w:space="0" w:color="000000"/>
            </w:tcBorders>
          </w:tcPr>
          <w:p w14:paraId="4555D1AA" w14:textId="77777777" w:rsidR="00C03806" w:rsidRPr="00AF4E61" w:rsidRDefault="00C03806" w:rsidP="00AD1F1A">
            <w:pPr>
              <w:contextualSpacing/>
              <w:rPr>
                <w:bCs/>
                <w:spacing w:val="-2"/>
                <w:szCs w:val="24"/>
              </w:rPr>
            </w:pPr>
            <w:r w:rsidRPr="00AF4E61">
              <w:rPr>
                <w:iCs/>
                <w:spacing w:val="-2"/>
                <w:szCs w:val="24"/>
              </w:rPr>
              <w:t>Выживаемость без прогрессирования</w:t>
            </w:r>
          </w:p>
        </w:tc>
      </w:tr>
      <w:tr w:rsidR="00C03806" w14:paraId="02173C16"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440B18B" w14:textId="77777777" w:rsidR="00C03806" w:rsidRPr="00DB39BE" w:rsidRDefault="00C03806" w:rsidP="00AD1F1A">
            <w:pPr>
              <w:contextualSpacing/>
              <w:rPr>
                <w:bCs/>
                <w:spacing w:val="-2"/>
                <w:szCs w:val="24"/>
              </w:rPr>
            </w:pPr>
            <w:r w:rsidRPr="00DB39BE">
              <w:rPr>
                <w:bCs/>
                <w:spacing w:val="-2"/>
                <w:szCs w:val="24"/>
              </w:rPr>
              <w:t>ВИЧ</w:t>
            </w:r>
          </w:p>
        </w:tc>
        <w:tc>
          <w:tcPr>
            <w:tcW w:w="3887" w:type="pct"/>
            <w:tcBorders>
              <w:top w:val="single" w:sz="4" w:space="0" w:color="000000"/>
              <w:left w:val="single" w:sz="4" w:space="0" w:color="000000"/>
              <w:bottom w:val="single" w:sz="4" w:space="0" w:color="000000"/>
              <w:right w:val="single" w:sz="4" w:space="0" w:color="000000"/>
            </w:tcBorders>
            <w:vAlign w:val="center"/>
          </w:tcPr>
          <w:p w14:paraId="20E8126A" w14:textId="77777777" w:rsidR="00C03806" w:rsidRPr="00DB39BE" w:rsidRDefault="00C03806" w:rsidP="00AD1F1A">
            <w:pPr>
              <w:contextualSpacing/>
              <w:rPr>
                <w:szCs w:val="24"/>
              </w:rPr>
            </w:pPr>
            <w:r>
              <w:rPr>
                <w:szCs w:val="24"/>
              </w:rPr>
              <w:t>В</w:t>
            </w:r>
            <w:r w:rsidRPr="00DB39BE">
              <w:rPr>
                <w:szCs w:val="24"/>
              </w:rPr>
              <w:t>ирус иммунодефицита человека</w:t>
            </w:r>
          </w:p>
        </w:tc>
      </w:tr>
      <w:tr w:rsidR="00C03806" w14:paraId="731B4E8F"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068C7B9" w14:textId="77777777" w:rsidR="00C03806" w:rsidRPr="00DB39BE" w:rsidRDefault="00C03806" w:rsidP="00AD1F1A">
            <w:pPr>
              <w:contextualSpacing/>
              <w:rPr>
                <w:bCs/>
                <w:spacing w:val="-2"/>
                <w:szCs w:val="24"/>
              </w:rPr>
            </w:pPr>
            <w:r w:rsidRPr="00DB39BE">
              <w:rPr>
                <w:bCs/>
                <w:spacing w:val="-2"/>
                <w:szCs w:val="24"/>
              </w:rPr>
              <w:t>ВОЗ</w:t>
            </w:r>
          </w:p>
        </w:tc>
        <w:tc>
          <w:tcPr>
            <w:tcW w:w="3887" w:type="pct"/>
            <w:tcBorders>
              <w:top w:val="single" w:sz="4" w:space="0" w:color="000000"/>
              <w:left w:val="single" w:sz="4" w:space="0" w:color="000000"/>
              <w:bottom w:val="single" w:sz="4" w:space="0" w:color="000000"/>
              <w:right w:val="single" w:sz="4" w:space="0" w:color="000000"/>
            </w:tcBorders>
            <w:vAlign w:val="center"/>
          </w:tcPr>
          <w:p w14:paraId="5EC2D2BC" w14:textId="77777777" w:rsidR="00C03806" w:rsidRPr="00DB39BE" w:rsidRDefault="00C03806" w:rsidP="00AD1F1A">
            <w:pPr>
              <w:contextualSpacing/>
              <w:rPr>
                <w:szCs w:val="24"/>
              </w:rPr>
            </w:pPr>
            <w:r>
              <w:rPr>
                <w:szCs w:val="24"/>
              </w:rPr>
              <w:t>В</w:t>
            </w:r>
            <w:r w:rsidRPr="00DB39BE">
              <w:rPr>
                <w:szCs w:val="24"/>
              </w:rPr>
              <w:t>семирная организация здравоохранения</w:t>
            </w:r>
          </w:p>
        </w:tc>
      </w:tr>
      <w:tr w:rsidR="00C03806" w14:paraId="57EA6FF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79A1C319" w14:textId="77777777" w:rsidR="00C03806" w:rsidRPr="00DB39BE" w:rsidRDefault="00C03806" w:rsidP="00AD1F1A">
            <w:pPr>
              <w:contextualSpacing/>
              <w:rPr>
                <w:bCs/>
                <w:spacing w:val="-2"/>
                <w:szCs w:val="24"/>
              </w:rPr>
            </w:pPr>
            <w:r w:rsidRPr="00DB39BE">
              <w:rPr>
                <w:bCs/>
                <w:spacing w:val="-2"/>
                <w:szCs w:val="24"/>
              </w:rPr>
              <w:t>ВЭЖХ-МС/МС</w:t>
            </w:r>
          </w:p>
        </w:tc>
        <w:tc>
          <w:tcPr>
            <w:tcW w:w="3887" w:type="pct"/>
            <w:tcBorders>
              <w:top w:val="single" w:sz="4" w:space="0" w:color="000000"/>
              <w:left w:val="single" w:sz="4" w:space="0" w:color="000000"/>
              <w:bottom w:val="single" w:sz="4" w:space="0" w:color="000000"/>
              <w:right w:val="single" w:sz="4" w:space="0" w:color="000000"/>
            </w:tcBorders>
            <w:vAlign w:val="center"/>
          </w:tcPr>
          <w:p w14:paraId="4DC69FBA" w14:textId="034607E0" w:rsidR="00C03806" w:rsidRPr="00DB39BE" w:rsidRDefault="00C03806" w:rsidP="00BF1889">
            <w:pPr>
              <w:contextualSpacing/>
              <w:rPr>
                <w:szCs w:val="24"/>
              </w:rPr>
            </w:pPr>
            <w:r>
              <w:rPr>
                <w:szCs w:val="24"/>
              </w:rPr>
              <w:t>В</w:t>
            </w:r>
            <w:r w:rsidRPr="00DB39BE">
              <w:rPr>
                <w:szCs w:val="24"/>
              </w:rPr>
              <w:t>ысокочувствитель</w:t>
            </w:r>
            <w:r w:rsidR="00BF1889">
              <w:rPr>
                <w:szCs w:val="24"/>
              </w:rPr>
              <w:t>н</w:t>
            </w:r>
            <w:r>
              <w:rPr>
                <w:szCs w:val="24"/>
              </w:rPr>
              <w:t>ый</w:t>
            </w:r>
            <w:r w:rsidRPr="00DB39BE">
              <w:rPr>
                <w:szCs w:val="24"/>
              </w:rPr>
              <w:t xml:space="preserve"> и селективн</w:t>
            </w:r>
            <w:r>
              <w:rPr>
                <w:szCs w:val="24"/>
              </w:rPr>
              <w:t>ый</w:t>
            </w:r>
            <w:r w:rsidRPr="00DB39BE">
              <w:rPr>
                <w:szCs w:val="24"/>
              </w:rPr>
              <w:t xml:space="preserve"> метод высокоэффективной жидкостной хроматографии и тандемной масс-спектрометрии</w:t>
            </w:r>
          </w:p>
        </w:tc>
      </w:tr>
      <w:tr w:rsidR="00C03806" w14:paraId="1202AFFF"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57D66F49" w14:textId="77777777" w:rsidR="00C03806" w:rsidRPr="00DB39BE" w:rsidRDefault="00C03806" w:rsidP="00AD1F1A">
            <w:pPr>
              <w:contextualSpacing/>
              <w:rPr>
                <w:bCs/>
                <w:spacing w:val="-2"/>
                <w:szCs w:val="24"/>
              </w:rPr>
            </w:pPr>
            <w:r w:rsidRPr="00012676">
              <w:rPr>
                <w:bCs/>
                <w:spacing w:val="-2"/>
                <w:szCs w:val="24"/>
              </w:rPr>
              <w:t>ГАМК</w:t>
            </w:r>
          </w:p>
        </w:tc>
        <w:tc>
          <w:tcPr>
            <w:tcW w:w="3887" w:type="pct"/>
            <w:tcBorders>
              <w:top w:val="single" w:sz="4" w:space="0" w:color="000000"/>
              <w:left w:val="single" w:sz="4" w:space="0" w:color="000000"/>
              <w:bottom w:val="single" w:sz="4" w:space="0" w:color="000000"/>
              <w:right w:val="single" w:sz="4" w:space="0" w:color="000000"/>
            </w:tcBorders>
          </w:tcPr>
          <w:p w14:paraId="58781677" w14:textId="77777777" w:rsidR="00C03806" w:rsidRPr="00012676" w:rsidRDefault="00C03806" w:rsidP="00AD1F1A">
            <w:pPr>
              <w:contextualSpacing/>
              <w:rPr>
                <w:bCs/>
                <w:spacing w:val="-2"/>
                <w:szCs w:val="24"/>
              </w:rPr>
            </w:pPr>
            <w:r w:rsidRPr="00012676">
              <w:rPr>
                <w:bCs/>
                <w:spacing w:val="-2"/>
                <w:szCs w:val="24"/>
              </w:rPr>
              <w:t>Гамма-аминомасляная кислота</w:t>
            </w:r>
          </w:p>
        </w:tc>
      </w:tr>
      <w:tr w:rsidR="00C03806" w14:paraId="45E6E4D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C26782C" w14:textId="77777777" w:rsidR="00C03806" w:rsidRPr="00DB39BE" w:rsidRDefault="00C03806" w:rsidP="00AD1F1A">
            <w:pPr>
              <w:contextualSpacing/>
              <w:rPr>
                <w:bCs/>
                <w:spacing w:val="-2"/>
                <w:szCs w:val="24"/>
              </w:rPr>
            </w:pPr>
            <w:r w:rsidRPr="00DB39BE">
              <w:rPr>
                <w:bCs/>
                <w:spacing w:val="-2"/>
                <w:szCs w:val="24"/>
              </w:rPr>
              <w:t>ДАД</w:t>
            </w:r>
          </w:p>
        </w:tc>
        <w:tc>
          <w:tcPr>
            <w:tcW w:w="3887" w:type="pct"/>
            <w:tcBorders>
              <w:top w:val="single" w:sz="4" w:space="0" w:color="000000"/>
              <w:left w:val="single" w:sz="4" w:space="0" w:color="000000"/>
              <w:bottom w:val="single" w:sz="4" w:space="0" w:color="000000"/>
              <w:right w:val="single" w:sz="4" w:space="0" w:color="000000"/>
            </w:tcBorders>
            <w:vAlign w:val="center"/>
          </w:tcPr>
          <w:p w14:paraId="3ADCDBBE" w14:textId="77777777" w:rsidR="00C03806" w:rsidRPr="00DB39BE" w:rsidRDefault="00C03806" w:rsidP="00AD1F1A">
            <w:pPr>
              <w:contextualSpacing/>
              <w:rPr>
                <w:szCs w:val="24"/>
              </w:rPr>
            </w:pPr>
            <w:r>
              <w:rPr>
                <w:szCs w:val="24"/>
              </w:rPr>
              <w:t>Д</w:t>
            </w:r>
            <w:r w:rsidRPr="00DB39BE">
              <w:rPr>
                <w:szCs w:val="24"/>
              </w:rPr>
              <w:t>иастолическое артериальное давление</w:t>
            </w:r>
          </w:p>
        </w:tc>
      </w:tr>
      <w:tr w:rsidR="00C03806" w14:paraId="1D37D50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5E6A7C9" w14:textId="77777777" w:rsidR="00C03806" w:rsidRPr="00DB39BE" w:rsidRDefault="00C03806" w:rsidP="00AD1F1A">
            <w:pPr>
              <w:contextualSpacing/>
              <w:rPr>
                <w:bCs/>
                <w:spacing w:val="-2"/>
                <w:szCs w:val="24"/>
              </w:rPr>
            </w:pPr>
            <w:r w:rsidRPr="00DB39BE">
              <w:rPr>
                <w:bCs/>
                <w:spacing w:val="-2"/>
                <w:szCs w:val="24"/>
              </w:rPr>
              <w:t>ДИ</w:t>
            </w:r>
          </w:p>
        </w:tc>
        <w:tc>
          <w:tcPr>
            <w:tcW w:w="3887" w:type="pct"/>
            <w:tcBorders>
              <w:top w:val="single" w:sz="4" w:space="0" w:color="000000"/>
              <w:left w:val="single" w:sz="4" w:space="0" w:color="000000"/>
              <w:bottom w:val="single" w:sz="4" w:space="0" w:color="000000"/>
              <w:right w:val="single" w:sz="4" w:space="0" w:color="000000"/>
            </w:tcBorders>
            <w:vAlign w:val="center"/>
          </w:tcPr>
          <w:p w14:paraId="3CBF9805" w14:textId="77777777" w:rsidR="00C03806" w:rsidRPr="00DB39BE" w:rsidRDefault="00C03806" w:rsidP="00AD1F1A">
            <w:pPr>
              <w:contextualSpacing/>
              <w:rPr>
                <w:szCs w:val="24"/>
              </w:rPr>
            </w:pPr>
            <w:r>
              <w:rPr>
                <w:szCs w:val="24"/>
              </w:rPr>
              <w:t>Д</w:t>
            </w:r>
            <w:r w:rsidRPr="00DB39BE">
              <w:rPr>
                <w:szCs w:val="24"/>
              </w:rPr>
              <w:t>оверительный интервал</w:t>
            </w:r>
          </w:p>
        </w:tc>
      </w:tr>
      <w:tr w:rsidR="00C03806" w14:paraId="45F1AD02"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1F445E3" w14:textId="77777777" w:rsidR="00C03806" w:rsidRPr="00DB39BE" w:rsidRDefault="00C03806" w:rsidP="00AD1F1A">
            <w:pPr>
              <w:contextualSpacing/>
              <w:rPr>
                <w:bCs/>
                <w:spacing w:val="-2"/>
                <w:szCs w:val="24"/>
              </w:rPr>
            </w:pPr>
            <w:r w:rsidRPr="00DB39BE">
              <w:rPr>
                <w:bCs/>
                <w:spacing w:val="-2"/>
                <w:szCs w:val="24"/>
              </w:rPr>
              <w:t>ДНК</w:t>
            </w:r>
          </w:p>
        </w:tc>
        <w:tc>
          <w:tcPr>
            <w:tcW w:w="3887" w:type="pct"/>
            <w:tcBorders>
              <w:top w:val="single" w:sz="4" w:space="0" w:color="000000"/>
              <w:left w:val="single" w:sz="4" w:space="0" w:color="000000"/>
              <w:bottom w:val="single" w:sz="4" w:space="0" w:color="000000"/>
              <w:right w:val="single" w:sz="4" w:space="0" w:color="000000"/>
            </w:tcBorders>
            <w:vAlign w:val="center"/>
          </w:tcPr>
          <w:p w14:paraId="1329CEDD" w14:textId="77777777" w:rsidR="00C03806" w:rsidRPr="00DB39BE" w:rsidRDefault="00C03806" w:rsidP="00AD1F1A">
            <w:pPr>
              <w:contextualSpacing/>
              <w:rPr>
                <w:szCs w:val="24"/>
              </w:rPr>
            </w:pPr>
            <w:r>
              <w:rPr>
                <w:szCs w:val="24"/>
              </w:rPr>
              <w:t>Д</w:t>
            </w:r>
            <w:r w:rsidRPr="00DB39BE">
              <w:rPr>
                <w:szCs w:val="24"/>
              </w:rPr>
              <w:t>езоксирибонуклеиновая кислота</w:t>
            </w:r>
          </w:p>
        </w:tc>
      </w:tr>
      <w:tr w:rsidR="00C03806" w14:paraId="0DFDC50A"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3870376" w14:textId="77777777" w:rsidR="00C03806" w:rsidRPr="00DB39BE" w:rsidRDefault="00C03806" w:rsidP="00AD1F1A">
            <w:pPr>
              <w:contextualSpacing/>
              <w:rPr>
                <w:bCs/>
                <w:spacing w:val="-2"/>
                <w:szCs w:val="24"/>
              </w:rPr>
            </w:pPr>
            <w:r w:rsidRPr="00DB39BE">
              <w:rPr>
                <w:bCs/>
                <w:spacing w:val="-2"/>
                <w:szCs w:val="24"/>
              </w:rPr>
              <w:t>ЕАЭС</w:t>
            </w:r>
          </w:p>
        </w:tc>
        <w:tc>
          <w:tcPr>
            <w:tcW w:w="3887" w:type="pct"/>
            <w:tcBorders>
              <w:top w:val="single" w:sz="4" w:space="0" w:color="000000"/>
              <w:left w:val="single" w:sz="4" w:space="0" w:color="000000"/>
              <w:bottom w:val="single" w:sz="4" w:space="0" w:color="000000"/>
              <w:right w:val="single" w:sz="4" w:space="0" w:color="000000"/>
            </w:tcBorders>
            <w:vAlign w:val="center"/>
          </w:tcPr>
          <w:p w14:paraId="4D9CA89F" w14:textId="77777777" w:rsidR="00C03806" w:rsidRPr="00DB39BE" w:rsidRDefault="00C03806" w:rsidP="00AD1F1A">
            <w:pPr>
              <w:contextualSpacing/>
              <w:rPr>
                <w:szCs w:val="24"/>
              </w:rPr>
            </w:pPr>
            <w:r>
              <w:rPr>
                <w:szCs w:val="24"/>
              </w:rPr>
              <w:t>Еврази</w:t>
            </w:r>
            <w:r w:rsidRPr="00DB39BE">
              <w:rPr>
                <w:szCs w:val="24"/>
              </w:rPr>
              <w:t>йский экономический союз</w:t>
            </w:r>
          </w:p>
        </w:tc>
      </w:tr>
      <w:tr w:rsidR="00C03806" w14:paraId="5F58A160"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B7CCBFA" w14:textId="77777777" w:rsidR="00C03806" w:rsidRPr="00DB39BE" w:rsidRDefault="00C03806" w:rsidP="00AD1F1A">
            <w:pPr>
              <w:contextualSpacing/>
              <w:rPr>
                <w:bCs/>
                <w:spacing w:val="-2"/>
                <w:szCs w:val="24"/>
              </w:rPr>
            </w:pPr>
            <w:r>
              <w:rPr>
                <w:bCs/>
                <w:spacing w:val="-2"/>
                <w:szCs w:val="24"/>
              </w:rPr>
              <w:t>ЕЭК</w:t>
            </w:r>
          </w:p>
        </w:tc>
        <w:tc>
          <w:tcPr>
            <w:tcW w:w="3887" w:type="pct"/>
            <w:tcBorders>
              <w:top w:val="single" w:sz="4" w:space="0" w:color="000000"/>
              <w:left w:val="single" w:sz="4" w:space="0" w:color="000000"/>
              <w:bottom w:val="single" w:sz="4" w:space="0" w:color="000000"/>
              <w:right w:val="single" w:sz="4" w:space="0" w:color="000000"/>
            </w:tcBorders>
            <w:vAlign w:val="center"/>
          </w:tcPr>
          <w:p w14:paraId="5DAA0A43" w14:textId="77777777" w:rsidR="00C03806" w:rsidRDefault="00C03806" w:rsidP="00AD1F1A">
            <w:pPr>
              <w:contextualSpacing/>
              <w:rPr>
                <w:szCs w:val="24"/>
              </w:rPr>
            </w:pPr>
            <w:r w:rsidRPr="00FE2674">
              <w:rPr>
                <w:szCs w:val="24"/>
              </w:rPr>
              <w:t>Евразийская Экономическая Комиссия</w:t>
            </w:r>
          </w:p>
        </w:tc>
      </w:tr>
      <w:tr w:rsidR="00C03806" w14:paraId="48DB841A"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633D56F" w14:textId="77777777" w:rsidR="00C03806" w:rsidRPr="00DB39BE" w:rsidRDefault="00C03806" w:rsidP="00AD1F1A">
            <w:pPr>
              <w:contextualSpacing/>
              <w:rPr>
                <w:bCs/>
                <w:spacing w:val="-2"/>
                <w:szCs w:val="24"/>
              </w:rPr>
            </w:pPr>
            <w:r w:rsidRPr="00DB39BE">
              <w:rPr>
                <w:bCs/>
                <w:spacing w:val="-2"/>
                <w:szCs w:val="24"/>
              </w:rPr>
              <w:t>ЖКТ</w:t>
            </w:r>
          </w:p>
        </w:tc>
        <w:tc>
          <w:tcPr>
            <w:tcW w:w="3887" w:type="pct"/>
            <w:tcBorders>
              <w:top w:val="single" w:sz="4" w:space="0" w:color="000000"/>
              <w:left w:val="single" w:sz="4" w:space="0" w:color="000000"/>
              <w:bottom w:val="single" w:sz="4" w:space="0" w:color="000000"/>
              <w:right w:val="single" w:sz="4" w:space="0" w:color="000000"/>
            </w:tcBorders>
            <w:vAlign w:val="center"/>
          </w:tcPr>
          <w:p w14:paraId="6D90034D" w14:textId="77777777" w:rsidR="00C03806" w:rsidRPr="00DB39BE" w:rsidRDefault="00C03806" w:rsidP="00AD1F1A">
            <w:pPr>
              <w:contextualSpacing/>
              <w:rPr>
                <w:szCs w:val="24"/>
              </w:rPr>
            </w:pPr>
            <w:r>
              <w:rPr>
                <w:szCs w:val="24"/>
              </w:rPr>
              <w:t>Ж</w:t>
            </w:r>
            <w:r w:rsidRPr="00DB39BE">
              <w:rPr>
                <w:szCs w:val="24"/>
              </w:rPr>
              <w:t>елудочно-кишечный тракт</w:t>
            </w:r>
          </w:p>
        </w:tc>
      </w:tr>
      <w:tr w:rsidR="00C03806" w14:paraId="3B1664B2"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867BF46" w14:textId="77777777" w:rsidR="00C03806" w:rsidRPr="00DB39BE" w:rsidRDefault="00C03806" w:rsidP="00AD1F1A">
            <w:pPr>
              <w:contextualSpacing/>
              <w:rPr>
                <w:bCs/>
                <w:spacing w:val="-2"/>
                <w:szCs w:val="24"/>
              </w:rPr>
            </w:pPr>
            <w:r w:rsidRPr="00012676">
              <w:rPr>
                <w:bCs/>
                <w:spacing w:val="-2"/>
                <w:szCs w:val="24"/>
              </w:rPr>
              <w:t>ЗРУ</w:t>
            </w:r>
          </w:p>
        </w:tc>
        <w:tc>
          <w:tcPr>
            <w:tcW w:w="3887" w:type="pct"/>
            <w:tcBorders>
              <w:top w:val="single" w:sz="4" w:space="0" w:color="000000"/>
              <w:left w:val="single" w:sz="4" w:space="0" w:color="000000"/>
              <w:bottom w:val="single" w:sz="4" w:space="0" w:color="000000"/>
              <w:right w:val="single" w:sz="4" w:space="0" w:color="000000"/>
            </w:tcBorders>
            <w:vAlign w:val="center"/>
          </w:tcPr>
          <w:p w14:paraId="2F21B480" w14:textId="77777777" w:rsidR="00C03806" w:rsidRPr="00012676" w:rsidRDefault="00C03806" w:rsidP="00AD1F1A">
            <w:pPr>
              <w:contextualSpacing/>
              <w:rPr>
                <w:bCs/>
                <w:spacing w:val="-2"/>
                <w:szCs w:val="24"/>
              </w:rPr>
            </w:pPr>
            <w:r w:rsidRPr="00012676">
              <w:rPr>
                <w:bCs/>
                <w:spacing w:val="-2"/>
                <w:szCs w:val="24"/>
              </w:rPr>
              <w:t>Заявление на получение регистрационного удостоверения</w:t>
            </w:r>
          </w:p>
        </w:tc>
      </w:tr>
      <w:tr w:rsidR="00C03806" w14:paraId="118E5C9F"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521E477" w14:textId="77777777" w:rsidR="00C03806" w:rsidRPr="00DB39BE" w:rsidRDefault="00C03806" w:rsidP="00AD1F1A">
            <w:pPr>
              <w:contextualSpacing/>
              <w:rPr>
                <w:bCs/>
                <w:spacing w:val="-2"/>
                <w:szCs w:val="24"/>
              </w:rPr>
            </w:pPr>
            <w:r w:rsidRPr="00DB39BE">
              <w:rPr>
                <w:bCs/>
                <w:spacing w:val="-2"/>
                <w:szCs w:val="24"/>
              </w:rPr>
              <w:t>ИМТ</w:t>
            </w:r>
          </w:p>
        </w:tc>
        <w:tc>
          <w:tcPr>
            <w:tcW w:w="3887" w:type="pct"/>
            <w:tcBorders>
              <w:top w:val="single" w:sz="4" w:space="0" w:color="000000"/>
              <w:left w:val="single" w:sz="4" w:space="0" w:color="000000"/>
              <w:bottom w:val="single" w:sz="4" w:space="0" w:color="000000"/>
              <w:right w:val="single" w:sz="4" w:space="0" w:color="000000"/>
            </w:tcBorders>
            <w:vAlign w:val="center"/>
          </w:tcPr>
          <w:p w14:paraId="6046A755" w14:textId="77777777" w:rsidR="00C03806" w:rsidRPr="00DB39BE" w:rsidRDefault="00C03806" w:rsidP="00AD1F1A">
            <w:pPr>
              <w:contextualSpacing/>
              <w:rPr>
                <w:szCs w:val="24"/>
              </w:rPr>
            </w:pPr>
            <w:r>
              <w:rPr>
                <w:szCs w:val="24"/>
              </w:rPr>
              <w:t>И</w:t>
            </w:r>
            <w:r w:rsidRPr="00DB39BE">
              <w:rPr>
                <w:szCs w:val="24"/>
              </w:rPr>
              <w:t>ндекс массы тела</w:t>
            </w:r>
          </w:p>
        </w:tc>
      </w:tr>
      <w:tr w:rsidR="00C03806" w14:paraId="3BF8BCF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1D83F317" w14:textId="77777777" w:rsidR="00C03806" w:rsidRPr="00DB39BE" w:rsidRDefault="00C03806" w:rsidP="00AD1F1A">
            <w:pPr>
              <w:contextualSpacing/>
              <w:rPr>
                <w:bCs/>
                <w:spacing w:val="-2"/>
                <w:szCs w:val="24"/>
              </w:rPr>
            </w:pPr>
            <w:r w:rsidRPr="00DB39BE">
              <w:rPr>
                <w:bCs/>
                <w:spacing w:val="-2"/>
                <w:szCs w:val="24"/>
              </w:rPr>
              <w:t>ИС</w:t>
            </w:r>
          </w:p>
        </w:tc>
        <w:tc>
          <w:tcPr>
            <w:tcW w:w="3887" w:type="pct"/>
            <w:tcBorders>
              <w:top w:val="single" w:sz="4" w:space="0" w:color="000000"/>
              <w:left w:val="single" w:sz="4" w:space="0" w:color="000000"/>
              <w:bottom w:val="single" w:sz="4" w:space="0" w:color="000000"/>
              <w:right w:val="single" w:sz="4" w:space="0" w:color="000000"/>
            </w:tcBorders>
            <w:vAlign w:val="center"/>
          </w:tcPr>
          <w:p w14:paraId="6A117D17" w14:textId="77777777" w:rsidR="00C03806" w:rsidRPr="00DB39BE" w:rsidRDefault="00C03806" w:rsidP="00AD1F1A">
            <w:pPr>
              <w:contextualSpacing/>
              <w:rPr>
                <w:szCs w:val="24"/>
              </w:rPr>
            </w:pPr>
            <w:r>
              <w:rPr>
                <w:szCs w:val="24"/>
              </w:rPr>
              <w:t>И</w:t>
            </w:r>
            <w:r w:rsidRPr="00DB39BE">
              <w:rPr>
                <w:szCs w:val="24"/>
              </w:rPr>
              <w:t>нформированное согласие</w:t>
            </w:r>
          </w:p>
        </w:tc>
      </w:tr>
      <w:tr w:rsidR="00C03806" w14:paraId="56CE6AAA"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0770363" w14:textId="77777777" w:rsidR="00C03806" w:rsidRPr="00DB39BE" w:rsidRDefault="00C03806" w:rsidP="00AD1F1A">
            <w:pPr>
              <w:contextualSpacing/>
              <w:rPr>
                <w:bCs/>
                <w:spacing w:val="-2"/>
                <w:szCs w:val="24"/>
              </w:rPr>
            </w:pPr>
            <w:r>
              <w:rPr>
                <w:bCs/>
                <w:spacing w:val="-2"/>
                <w:szCs w:val="24"/>
              </w:rPr>
              <w:t>КИ</w:t>
            </w:r>
          </w:p>
        </w:tc>
        <w:tc>
          <w:tcPr>
            <w:tcW w:w="3887" w:type="pct"/>
            <w:tcBorders>
              <w:top w:val="single" w:sz="4" w:space="0" w:color="000000"/>
              <w:left w:val="single" w:sz="4" w:space="0" w:color="000000"/>
              <w:bottom w:val="single" w:sz="4" w:space="0" w:color="000000"/>
              <w:right w:val="single" w:sz="4" w:space="0" w:color="000000"/>
            </w:tcBorders>
            <w:vAlign w:val="center"/>
          </w:tcPr>
          <w:p w14:paraId="00C9BFC4" w14:textId="77777777" w:rsidR="00C03806" w:rsidRDefault="00C03806" w:rsidP="00AD1F1A">
            <w:pPr>
              <w:contextualSpacing/>
              <w:rPr>
                <w:szCs w:val="24"/>
              </w:rPr>
            </w:pPr>
            <w:r>
              <w:rPr>
                <w:szCs w:val="24"/>
              </w:rPr>
              <w:t>Клиническое исследование</w:t>
            </w:r>
          </w:p>
        </w:tc>
      </w:tr>
      <w:tr w:rsidR="00C03806" w14:paraId="1775366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7DED8E5" w14:textId="77777777" w:rsidR="00C03806" w:rsidRPr="00DB39BE" w:rsidRDefault="00C03806" w:rsidP="00AD1F1A">
            <w:pPr>
              <w:contextualSpacing/>
              <w:rPr>
                <w:bCs/>
                <w:spacing w:val="-2"/>
                <w:szCs w:val="24"/>
              </w:rPr>
            </w:pPr>
            <w:r w:rsidRPr="00DB39BE">
              <w:rPr>
                <w:bCs/>
                <w:spacing w:val="-2"/>
                <w:szCs w:val="24"/>
              </w:rPr>
              <w:t>ЛПВП</w:t>
            </w:r>
          </w:p>
        </w:tc>
        <w:tc>
          <w:tcPr>
            <w:tcW w:w="3887" w:type="pct"/>
            <w:tcBorders>
              <w:top w:val="single" w:sz="4" w:space="0" w:color="000000"/>
              <w:left w:val="single" w:sz="4" w:space="0" w:color="000000"/>
              <w:bottom w:val="single" w:sz="4" w:space="0" w:color="000000"/>
              <w:right w:val="single" w:sz="4" w:space="0" w:color="000000"/>
            </w:tcBorders>
            <w:vAlign w:val="center"/>
          </w:tcPr>
          <w:p w14:paraId="4B33A607" w14:textId="77777777" w:rsidR="00C03806" w:rsidRPr="00DB39BE" w:rsidRDefault="00C03806" w:rsidP="00AD1F1A">
            <w:pPr>
              <w:contextualSpacing/>
              <w:rPr>
                <w:szCs w:val="24"/>
              </w:rPr>
            </w:pPr>
            <w:r>
              <w:rPr>
                <w:szCs w:val="24"/>
              </w:rPr>
              <w:t>Л</w:t>
            </w:r>
            <w:r w:rsidRPr="00DB39BE">
              <w:rPr>
                <w:szCs w:val="24"/>
              </w:rPr>
              <w:t xml:space="preserve">ипопротеиды высокой плотности </w:t>
            </w:r>
          </w:p>
        </w:tc>
      </w:tr>
      <w:tr w:rsidR="00C03806" w14:paraId="7A3646F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6B501C9" w14:textId="77777777" w:rsidR="00C03806" w:rsidRPr="00DB39BE" w:rsidRDefault="00C03806" w:rsidP="00AD1F1A">
            <w:pPr>
              <w:contextualSpacing/>
              <w:rPr>
                <w:bCs/>
                <w:spacing w:val="-2"/>
                <w:szCs w:val="24"/>
              </w:rPr>
            </w:pPr>
            <w:r w:rsidRPr="00DB39BE">
              <w:rPr>
                <w:bCs/>
                <w:spacing w:val="-2"/>
                <w:szCs w:val="24"/>
              </w:rPr>
              <w:t>ЛПНП</w:t>
            </w:r>
          </w:p>
        </w:tc>
        <w:tc>
          <w:tcPr>
            <w:tcW w:w="3887" w:type="pct"/>
            <w:tcBorders>
              <w:top w:val="single" w:sz="4" w:space="0" w:color="000000"/>
              <w:left w:val="single" w:sz="4" w:space="0" w:color="000000"/>
              <w:bottom w:val="single" w:sz="4" w:space="0" w:color="000000"/>
              <w:right w:val="single" w:sz="4" w:space="0" w:color="000000"/>
            </w:tcBorders>
            <w:vAlign w:val="center"/>
          </w:tcPr>
          <w:p w14:paraId="691232DD" w14:textId="77777777" w:rsidR="00C03806" w:rsidRPr="00DB39BE" w:rsidRDefault="00C03806" w:rsidP="00AD1F1A">
            <w:pPr>
              <w:contextualSpacing/>
              <w:rPr>
                <w:szCs w:val="24"/>
              </w:rPr>
            </w:pPr>
            <w:r>
              <w:rPr>
                <w:szCs w:val="24"/>
              </w:rPr>
              <w:t>Л</w:t>
            </w:r>
            <w:r w:rsidRPr="00DB39BE">
              <w:rPr>
                <w:szCs w:val="24"/>
              </w:rPr>
              <w:t>ипопротеиды низкой плотности</w:t>
            </w:r>
          </w:p>
        </w:tc>
      </w:tr>
      <w:tr w:rsidR="00C03806" w14:paraId="7AF4C9B9"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0F4E37AC" w14:textId="77777777" w:rsidR="00C03806" w:rsidRPr="00DB39BE" w:rsidRDefault="00C03806" w:rsidP="00AD1F1A">
            <w:pPr>
              <w:contextualSpacing/>
              <w:rPr>
                <w:bCs/>
                <w:spacing w:val="-2"/>
                <w:szCs w:val="24"/>
              </w:rPr>
            </w:pPr>
            <w:r w:rsidRPr="00012676">
              <w:rPr>
                <w:bCs/>
                <w:spacing w:val="-2"/>
                <w:szCs w:val="24"/>
              </w:rPr>
              <w:t>ЛСК</w:t>
            </w:r>
          </w:p>
        </w:tc>
        <w:tc>
          <w:tcPr>
            <w:tcW w:w="3887" w:type="pct"/>
            <w:tcBorders>
              <w:top w:val="single" w:sz="4" w:space="0" w:color="000000"/>
              <w:left w:val="single" w:sz="4" w:space="0" w:color="000000"/>
              <w:bottom w:val="single" w:sz="4" w:space="0" w:color="000000"/>
              <w:right w:val="single" w:sz="4" w:space="0" w:color="000000"/>
            </w:tcBorders>
          </w:tcPr>
          <w:p w14:paraId="46BA7A5B" w14:textId="77777777" w:rsidR="00C03806" w:rsidRPr="00012676" w:rsidRDefault="00C03806" w:rsidP="00AD1F1A">
            <w:pPr>
              <w:contextualSpacing/>
              <w:rPr>
                <w:bCs/>
                <w:spacing w:val="-2"/>
                <w:szCs w:val="24"/>
              </w:rPr>
            </w:pPr>
            <w:r w:rsidRPr="00012676">
              <w:rPr>
                <w:bCs/>
                <w:spacing w:val="-2"/>
                <w:szCs w:val="24"/>
              </w:rPr>
              <w:t>Лиганд-связывающий карман</w:t>
            </w:r>
          </w:p>
        </w:tc>
      </w:tr>
      <w:tr w:rsidR="00C03806" w14:paraId="6A9C37F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1BEBC827" w14:textId="77777777" w:rsidR="00C03806" w:rsidRPr="00DB39BE" w:rsidRDefault="00C03806" w:rsidP="00AD1F1A">
            <w:pPr>
              <w:contextualSpacing/>
              <w:rPr>
                <w:bCs/>
                <w:spacing w:val="-2"/>
                <w:szCs w:val="24"/>
              </w:rPr>
            </w:pPr>
            <w:r w:rsidRPr="00012676">
              <w:rPr>
                <w:bCs/>
                <w:spacing w:val="-2"/>
                <w:szCs w:val="24"/>
              </w:rPr>
              <w:t>мГРЧПЖ</w:t>
            </w:r>
          </w:p>
        </w:tc>
        <w:tc>
          <w:tcPr>
            <w:tcW w:w="3887" w:type="pct"/>
            <w:tcBorders>
              <w:top w:val="single" w:sz="4" w:space="0" w:color="000000"/>
              <w:left w:val="single" w:sz="4" w:space="0" w:color="000000"/>
              <w:bottom w:val="single" w:sz="4" w:space="0" w:color="000000"/>
              <w:right w:val="single" w:sz="4" w:space="0" w:color="000000"/>
            </w:tcBorders>
            <w:vAlign w:val="center"/>
          </w:tcPr>
          <w:p w14:paraId="3F6A4314" w14:textId="77777777" w:rsidR="00C03806" w:rsidRPr="00012676" w:rsidRDefault="00C03806" w:rsidP="00AD1F1A">
            <w:pPr>
              <w:contextualSpacing/>
              <w:rPr>
                <w:bCs/>
                <w:spacing w:val="-2"/>
                <w:szCs w:val="24"/>
              </w:rPr>
            </w:pPr>
            <w:r w:rsidRPr="00012676">
              <w:rPr>
                <w:bCs/>
                <w:spacing w:val="-2"/>
                <w:szCs w:val="24"/>
              </w:rPr>
              <w:t>Метастатический гормоночувствительный рак предстательной железы</w:t>
            </w:r>
          </w:p>
        </w:tc>
      </w:tr>
      <w:tr w:rsidR="00C03806" w14:paraId="355D296B"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61C1FE8" w14:textId="77777777" w:rsidR="00C03806" w:rsidRPr="00012676" w:rsidRDefault="00C03806" w:rsidP="00AD1F1A">
            <w:pPr>
              <w:contextualSpacing/>
              <w:rPr>
                <w:bCs/>
                <w:spacing w:val="-2"/>
                <w:szCs w:val="24"/>
              </w:rPr>
            </w:pPr>
            <w:r>
              <w:rPr>
                <w:bCs/>
                <w:spacing w:val="-2"/>
                <w:szCs w:val="24"/>
              </w:rPr>
              <w:t>МЗ</w:t>
            </w:r>
          </w:p>
        </w:tc>
        <w:tc>
          <w:tcPr>
            <w:tcW w:w="3887" w:type="pct"/>
            <w:tcBorders>
              <w:top w:val="single" w:sz="4" w:space="0" w:color="000000"/>
              <w:left w:val="single" w:sz="4" w:space="0" w:color="000000"/>
              <w:bottom w:val="single" w:sz="4" w:space="0" w:color="000000"/>
              <w:right w:val="single" w:sz="4" w:space="0" w:color="000000"/>
            </w:tcBorders>
            <w:vAlign w:val="center"/>
          </w:tcPr>
          <w:p w14:paraId="0000AF99" w14:textId="77777777" w:rsidR="00C03806" w:rsidRPr="00012676" w:rsidRDefault="00C03806" w:rsidP="00AD1F1A">
            <w:pPr>
              <w:contextualSpacing/>
              <w:rPr>
                <w:bCs/>
                <w:spacing w:val="-2"/>
                <w:szCs w:val="24"/>
              </w:rPr>
            </w:pPr>
            <w:r>
              <w:rPr>
                <w:bCs/>
                <w:spacing w:val="-2"/>
                <w:szCs w:val="24"/>
              </w:rPr>
              <w:t>Министерство здравоохранения</w:t>
            </w:r>
          </w:p>
        </w:tc>
      </w:tr>
      <w:tr w:rsidR="00C03806" w14:paraId="7BC4634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20AC77C" w14:textId="77777777" w:rsidR="00C03806" w:rsidRPr="00DB39BE" w:rsidRDefault="00C03806" w:rsidP="00AD1F1A">
            <w:pPr>
              <w:contextualSpacing/>
              <w:rPr>
                <w:bCs/>
                <w:spacing w:val="-2"/>
                <w:szCs w:val="24"/>
              </w:rPr>
            </w:pPr>
            <w:r w:rsidRPr="00012676">
              <w:rPr>
                <w:bCs/>
                <w:spacing w:val="-2"/>
                <w:szCs w:val="24"/>
              </w:rPr>
              <w:t>мКРПЖ</w:t>
            </w:r>
          </w:p>
        </w:tc>
        <w:tc>
          <w:tcPr>
            <w:tcW w:w="3887" w:type="pct"/>
            <w:tcBorders>
              <w:top w:val="single" w:sz="4" w:space="0" w:color="000000"/>
              <w:left w:val="single" w:sz="4" w:space="0" w:color="000000"/>
              <w:bottom w:val="single" w:sz="4" w:space="0" w:color="000000"/>
              <w:right w:val="single" w:sz="4" w:space="0" w:color="000000"/>
            </w:tcBorders>
            <w:vAlign w:val="center"/>
          </w:tcPr>
          <w:p w14:paraId="0293D0F8" w14:textId="77777777" w:rsidR="00C03806" w:rsidRPr="00012676" w:rsidRDefault="00C03806" w:rsidP="00AD1F1A">
            <w:pPr>
              <w:contextualSpacing/>
              <w:rPr>
                <w:bCs/>
                <w:spacing w:val="-2"/>
                <w:szCs w:val="24"/>
              </w:rPr>
            </w:pPr>
            <w:r w:rsidRPr="00012676">
              <w:rPr>
                <w:bCs/>
                <w:spacing w:val="-2"/>
                <w:szCs w:val="24"/>
              </w:rPr>
              <w:t>Метастатический кастрационный рак предстательной железы</w:t>
            </w:r>
          </w:p>
        </w:tc>
      </w:tr>
      <w:tr w:rsidR="00C03806" w14:paraId="1D8EFBF9"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8227D6F" w14:textId="77777777" w:rsidR="00C03806" w:rsidRPr="00DB39BE" w:rsidRDefault="00C03806" w:rsidP="00AD1F1A">
            <w:pPr>
              <w:contextualSpacing/>
              <w:rPr>
                <w:bCs/>
                <w:spacing w:val="-2"/>
                <w:szCs w:val="24"/>
              </w:rPr>
            </w:pPr>
            <w:r w:rsidRPr="00012676">
              <w:rPr>
                <w:bCs/>
                <w:spacing w:val="-2"/>
                <w:szCs w:val="24"/>
              </w:rPr>
              <w:t>мКРРПЖ</w:t>
            </w:r>
          </w:p>
        </w:tc>
        <w:tc>
          <w:tcPr>
            <w:tcW w:w="3887" w:type="pct"/>
            <w:tcBorders>
              <w:top w:val="single" w:sz="4" w:space="0" w:color="000000"/>
              <w:left w:val="single" w:sz="4" w:space="0" w:color="000000"/>
              <w:bottom w:val="single" w:sz="4" w:space="0" w:color="000000"/>
              <w:right w:val="single" w:sz="4" w:space="0" w:color="000000"/>
            </w:tcBorders>
            <w:vAlign w:val="center"/>
          </w:tcPr>
          <w:p w14:paraId="1E32CA7E" w14:textId="77777777" w:rsidR="00C03806" w:rsidRPr="00012676" w:rsidRDefault="00C03806" w:rsidP="00AD1F1A">
            <w:pPr>
              <w:contextualSpacing/>
              <w:rPr>
                <w:bCs/>
                <w:spacing w:val="-2"/>
                <w:szCs w:val="24"/>
              </w:rPr>
            </w:pPr>
            <w:r w:rsidRPr="00012676">
              <w:rPr>
                <w:bCs/>
                <w:spacing w:val="-2"/>
                <w:szCs w:val="24"/>
              </w:rPr>
              <w:t>Метастатический кастрационно-резистентный рак предстательной железы</w:t>
            </w:r>
          </w:p>
        </w:tc>
      </w:tr>
      <w:tr w:rsidR="00C03806" w14:paraId="34A9CCA0"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11653BC7" w14:textId="77777777" w:rsidR="00C03806" w:rsidRPr="00012676" w:rsidRDefault="00C03806" w:rsidP="00AD1F1A">
            <w:pPr>
              <w:contextualSpacing/>
              <w:rPr>
                <w:bCs/>
                <w:spacing w:val="-2"/>
                <w:szCs w:val="24"/>
              </w:rPr>
            </w:pPr>
            <w:r>
              <w:rPr>
                <w:bCs/>
                <w:spacing w:val="-2"/>
                <w:szCs w:val="24"/>
              </w:rPr>
              <w:t>МНН</w:t>
            </w:r>
          </w:p>
        </w:tc>
        <w:tc>
          <w:tcPr>
            <w:tcW w:w="3887" w:type="pct"/>
            <w:tcBorders>
              <w:top w:val="single" w:sz="4" w:space="0" w:color="000000"/>
              <w:left w:val="single" w:sz="4" w:space="0" w:color="000000"/>
              <w:bottom w:val="single" w:sz="4" w:space="0" w:color="000000"/>
              <w:right w:val="single" w:sz="4" w:space="0" w:color="000000"/>
            </w:tcBorders>
          </w:tcPr>
          <w:p w14:paraId="73B2FD3C" w14:textId="77777777" w:rsidR="00C03806" w:rsidRPr="00012676" w:rsidRDefault="00C03806" w:rsidP="00AD1F1A">
            <w:pPr>
              <w:contextualSpacing/>
              <w:rPr>
                <w:bCs/>
                <w:spacing w:val="-2"/>
                <w:szCs w:val="24"/>
              </w:rPr>
            </w:pPr>
            <w:r w:rsidRPr="00E43817">
              <w:rPr>
                <w:bCs/>
                <w:spacing w:val="-2"/>
                <w:szCs w:val="24"/>
              </w:rPr>
              <w:t>Международное непатентованное наименование</w:t>
            </w:r>
          </w:p>
        </w:tc>
      </w:tr>
      <w:tr w:rsidR="00C03806" w14:paraId="644EE144"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711BEA44" w14:textId="77777777" w:rsidR="00C03806" w:rsidRPr="00DB39BE" w:rsidRDefault="00C03806" w:rsidP="00AD1F1A">
            <w:pPr>
              <w:contextualSpacing/>
              <w:rPr>
                <w:bCs/>
                <w:spacing w:val="-2"/>
                <w:szCs w:val="24"/>
              </w:rPr>
            </w:pPr>
            <w:r w:rsidRPr="00012676">
              <w:rPr>
                <w:bCs/>
                <w:spacing w:val="-2"/>
                <w:szCs w:val="24"/>
              </w:rPr>
              <w:t>МПД</w:t>
            </w:r>
          </w:p>
        </w:tc>
        <w:tc>
          <w:tcPr>
            <w:tcW w:w="3887" w:type="pct"/>
            <w:tcBorders>
              <w:top w:val="single" w:sz="4" w:space="0" w:color="000000"/>
              <w:left w:val="single" w:sz="4" w:space="0" w:color="000000"/>
              <w:bottom w:val="single" w:sz="4" w:space="0" w:color="000000"/>
              <w:right w:val="single" w:sz="4" w:space="0" w:color="000000"/>
            </w:tcBorders>
          </w:tcPr>
          <w:p w14:paraId="56F7323B" w14:textId="77777777" w:rsidR="00C03806" w:rsidRPr="00012676" w:rsidRDefault="00C03806" w:rsidP="00AD1F1A">
            <w:pPr>
              <w:contextualSpacing/>
              <w:rPr>
                <w:bCs/>
                <w:spacing w:val="-2"/>
                <w:szCs w:val="24"/>
              </w:rPr>
            </w:pPr>
            <w:r w:rsidRPr="00012676">
              <w:rPr>
                <w:bCs/>
                <w:spacing w:val="-2"/>
                <w:szCs w:val="24"/>
              </w:rPr>
              <w:t>Максимальная переносимая доза</w:t>
            </w:r>
          </w:p>
        </w:tc>
      </w:tr>
      <w:tr w:rsidR="00C03806" w14:paraId="71914430"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124D3C1" w14:textId="77777777" w:rsidR="00C03806" w:rsidRPr="00DB39BE" w:rsidRDefault="00C03806" w:rsidP="00AD1F1A">
            <w:pPr>
              <w:contextualSpacing/>
              <w:rPr>
                <w:bCs/>
                <w:spacing w:val="-2"/>
                <w:szCs w:val="24"/>
              </w:rPr>
            </w:pPr>
            <w:r w:rsidRPr="00DB39BE">
              <w:rPr>
                <w:bCs/>
                <w:spacing w:val="-2"/>
                <w:szCs w:val="24"/>
              </w:rPr>
              <w:t>мРНК</w:t>
            </w:r>
          </w:p>
        </w:tc>
        <w:tc>
          <w:tcPr>
            <w:tcW w:w="3887" w:type="pct"/>
            <w:tcBorders>
              <w:top w:val="single" w:sz="4" w:space="0" w:color="000000"/>
              <w:left w:val="single" w:sz="4" w:space="0" w:color="000000"/>
              <w:bottom w:val="single" w:sz="4" w:space="0" w:color="000000"/>
              <w:right w:val="single" w:sz="4" w:space="0" w:color="000000"/>
            </w:tcBorders>
            <w:vAlign w:val="center"/>
          </w:tcPr>
          <w:p w14:paraId="3CDC7C17" w14:textId="77777777" w:rsidR="00C03806" w:rsidRDefault="00C03806" w:rsidP="00AD1F1A">
            <w:pPr>
              <w:contextualSpacing/>
              <w:rPr>
                <w:szCs w:val="24"/>
              </w:rPr>
            </w:pPr>
            <w:r>
              <w:rPr>
                <w:szCs w:val="24"/>
              </w:rPr>
              <w:t>М</w:t>
            </w:r>
            <w:r w:rsidRPr="00DB39BE">
              <w:rPr>
                <w:szCs w:val="24"/>
              </w:rPr>
              <w:t>атричная рибонуклеиновая кислота</w:t>
            </w:r>
          </w:p>
        </w:tc>
      </w:tr>
      <w:tr w:rsidR="00C03806" w14:paraId="338C3E62"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6CF1CA5D" w14:textId="77777777" w:rsidR="00C03806" w:rsidRPr="00DB39BE" w:rsidRDefault="00C03806" w:rsidP="00AD1F1A">
            <w:pPr>
              <w:contextualSpacing/>
              <w:rPr>
                <w:bCs/>
                <w:spacing w:val="-2"/>
                <w:szCs w:val="24"/>
              </w:rPr>
            </w:pPr>
            <w:r w:rsidRPr="00012676">
              <w:rPr>
                <w:bCs/>
                <w:spacing w:val="-2"/>
                <w:szCs w:val="24"/>
              </w:rPr>
              <w:t>НМ-КРРПЖ</w:t>
            </w:r>
          </w:p>
        </w:tc>
        <w:tc>
          <w:tcPr>
            <w:tcW w:w="3887" w:type="pct"/>
            <w:tcBorders>
              <w:top w:val="single" w:sz="4" w:space="0" w:color="000000"/>
              <w:left w:val="single" w:sz="4" w:space="0" w:color="000000"/>
              <w:bottom w:val="single" w:sz="4" w:space="0" w:color="000000"/>
              <w:right w:val="single" w:sz="4" w:space="0" w:color="000000"/>
            </w:tcBorders>
          </w:tcPr>
          <w:p w14:paraId="12ED4567" w14:textId="77777777" w:rsidR="00C03806" w:rsidRPr="00012676" w:rsidRDefault="00C03806" w:rsidP="00AD1F1A">
            <w:pPr>
              <w:contextualSpacing/>
              <w:rPr>
                <w:bCs/>
                <w:spacing w:val="-2"/>
                <w:szCs w:val="24"/>
              </w:rPr>
            </w:pPr>
            <w:r w:rsidRPr="00012676">
              <w:rPr>
                <w:bCs/>
                <w:spacing w:val="-2"/>
                <w:szCs w:val="24"/>
              </w:rPr>
              <w:t>Неметастатический кастрационно-резистентный рак предстательной железы</w:t>
            </w:r>
          </w:p>
        </w:tc>
      </w:tr>
      <w:tr w:rsidR="00C03806" w14:paraId="2FF00376"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64217C2" w14:textId="77777777" w:rsidR="00C03806" w:rsidRDefault="00C03806" w:rsidP="00AD1F1A">
            <w:pPr>
              <w:contextualSpacing/>
              <w:rPr>
                <w:bCs/>
                <w:spacing w:val="-2"/>
                <w:szCs w:val="24"/>
              </w:rPr>
            </w:pPr>
            <w:r>
              <w:rPr>
                <w:bCs/>
                <w:spacing w:val="-2"/>
                <w:szCs w:val="24"/>
              </w:rPr>
              <w:t>ННР</w:t>
            </w:r>
          </w:p>
        </w:tc>
        <w:tc>
          <w:tcPr>
            <w:tcW w:w="3887" w:type="pct"/>
            <w:tcBorders>
              <w:top w:val="single" w:sz="4" w:space="0" w:color="000000"/>
              <w:left w:val="single" w:sz="4" w:space="0" w:color="000000"/>
              <w:bottom w:val="single" w:sz="4" w:space="0" w:color="000000"/>
              <w:right w:val="single" w:sz="4" w:space="0" w:color="000000"/>
            </w:tcBorders>
            <w:vAlign w:val="center"/>
          </w:tcPr>
          <w:p w14:paraId="5096455E" w14:textId="77777777" w:rsidR="00C03806" w:rsidRDefault="00C03806" w:rsidP="00AD1F1A">
            <w:pPr>
              <w:contextualSpacing/>
              <w:rPr>
                <w:szCs w:val="24"/>
              </w:rPr>
            </w:pPr>
            <w:r w:rsidRPr="00E43817">
              <w:rPr>
                <w:szCs w:val="24"/>
              </w:rPr>
              <w:t>Непредвиденная нежелательная реакция</w:t>
            </w:r>
          </w:p>
        </w:tc>
      </w:tr>
      <w:tr w:rsidR="00C03806" w14:paraId="60003F3B"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5C19751" w14:textId="77777777" w:rsidR="00C03806" w:rsidRPr="00DB39BE" w:rsidRDefault="00C03806" w:rsidP="00AD1F1A">
            <w:pPr>
              <w:contextualSpacing/>
              <w:rPr>
                <w:bCs/>
                <w:spacing w:val="-2"/>
                <w:szCs w:val="24"/>
              </w:rPr>
            </w:pPr>
            <w:r>
              <w:rPr>
                <w:bCs/>
                <w:spacing w:val="-2"/>
                <w:szCs w:val="24"/>
              </w:rPr>
              <w:t>НР</w:t>
            </w:r>
          </w:p>
        </w:tc>
        <w:tc>
          <w:tcPr>
            <w:tcW w:w="3887" w:type="pct"/>
            <w:tcBorders>
              <w:top w:val="single" w:sz="4" w:space="0" w:color="000000"/>
              <w:left w:val="single" w:sz="4" w:space="0" w:color="000000"/>
              <w:bottom w:val="single" w:sz="4" w:space="0" w:color="000000"/>
              <w:right w:val="single" w:sz="4" w:space="0" w:color="000000"/>
            </w:tcBorders>
            <w:vAlign w:val="center"/>
          </w:tcPr>
          <w:p w14:paraId="0ED6C2EA" w14:textId="77777777" w:rsidR="00C03806" w:rsidRDefault="00C03806" w:rsidP="00AD1F1A">
            <w:pPr>
              <w:contextualSpacing/>
              <w:rPr>
                <w:szCs w:val="24"/>
              </w:rPr>
            </w:pPr>
            <w:r w:rsidRPr="00E43817">
              <w:rPr>
                <w:szCs w:val="24"/>
              </w:rPr>
              <w:t>Нежелательная реакция</w:t>
            </w:r>
          </w:p>
        </w:tc>
      </w:tr>
      <w:tr w:rsidR="00C03806" w14:paraId="582E760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486AB6E" w14:textId="77777777" w:rsidR="00C03806" w:rsidRPr="00DB39BE" w:rsidRDefault="00C03806" w:rsidP="00AD1F1A">
            <w:pPr>
              <w:contextualSpacing/>
              <w:rPr>
                <w:bCs/>
                <w:spacing w:val="-2"/>
                <w:szCs w:val="24"/>
              </w:rPr>
            </w:pPr>
            <w:r w:rsidRPr="00DB39BE">
              <w:rPr>
                <w:bCs/>
                <w:spacing w:val="-2"/>
                <w:szCs w:val="24"/>
              </w:rPr>
              <w:t>НЯ</w:t>
            </w:r>
          </w:p>
        </w:tc>
        <w:tc>
          <w:tcPr>
            <w:tcW w:w="3887" w:type="pct"/>
            <w:tcBorders>
              <w:top w:val="single" w:sz="4" w:space="0" w:color="000000"/>
              <w:left w:val="single" w:sz="4" w:space="0" w:color="000000"/>
              <w:bottom w:val="single" w:sz="4" w:space="0" w:color="000000"/>
              <w:right w:val="single" w:sz="4" w:space="0" w:color="000000"/>
            </w:tcBorders>
            <w:vAlign w:val="center"/>
          </w:tcPr>
          <w:p w14:paraId="3D6B4B24" w14:textId="77777777" w:rsidR="00C03806" w:rsidRPr="00DB39BE" w:rsidRDefault="00C03806" w:rsidP="00AD1F1A">
            <w:pPr>
              <w:contextualSpacing/>
              <w:rPr>
                <w:szCs w:val="24"/>
              </w:rPr>
            </w:pPr>
            <w:r>
              <w:rPr>
                <w:szCs w:val="24"/>
              </w:rPr>
              <w:t>Н</w:t>
            </w:r>
            <w:r w:rsidRPr="00DB39BE">
              <w:rPr>
                <w:szCs w:val="24"/>
              </w:rPr>
              <w:t>ежелательные явления</w:t>
            </w:r>
          </w:p>
        </w:tc>
      </w:tr>
      <w:tr w:rsidR="00C03806" w14:paraId="53D963E6"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09739FA0" w14:textId="77777777" w:rsidR="00C03806" w:rsidRPr="00DB39BE" w:rsidRDefault="00C03806" w:rsidP="00AD1F1A">
            <w:pPr>
              <w:contextualSpacing/>
              <w:rPr>
                <w:bCs/>
                <w:spacing w:val="-2"/>
                <w:szCs w:val="24"/>
              </w:rPr>
            </w:pPr>
            <w:r w:rsidRPr="00012676">
              <w:rPr>
                <w:bCs/>
                <w:spacing w:val="-2"/>
                <w:szCs w:val="24"/>
              </w:rPr>
              <w:t>ОВ</w:t>
            </w:r>
          </w:p>
        </w:tc>
        <w:tc>
          <w:tcPr>
            <w:tcW w:w="3887" w:type="pct"/>
            <w:tcBorders>
              <w:top w:val="single" w:sz="4" w:space="0" w:color="000000"/>
              <w:left w:val="single" w:sz="4" w:space="0" w:color="000000"/>
              <w:bottom w:val="single" w:sz="4" w:space="0" w:color="000000"/>
              <w:right w:val="single" w:sz="4" w:space="0" w:color="000000"/>
            </w:tcBorders>
          </w:tcPr>
          <w:p w14:paraId="33BF7ADE" w14:textId="77777777" w:rsidR="00C03806" w:rsidRPr="00012676" w:rsidRDefault="00C03806" w:rsidP="00AD1F1A">
            <w:pPr>
              <w:contextualSpacing/>
              <w:rPr>
                <w:bCs/>
                <w:spacing w:val="-2"/>
                <w:szCs w:val="24"/>
              </w:rPr>
            </w:pPr>
            <w:r w:rsidRPr="00012676">
              <w:rPr>
                <w:bCs/>
                <w:spacing w:val="-2"/>
                <w:szCs w:val="24"/>
              </w:rPr>
              <w:t>Общая выживаемость</w:t>
            </w:r>
          </w:p>
        </w:tc>
      </w:tr>
      <w:tr w:rsidR="00C03806" w14:paraId="424073FA"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55DA52CF" w14:textId="77777777" w:rsidR="00C03806" w:rsidRPr="00DB39BE" w:rsidRDefault="00C03806" w:rsidP="00AD1F1A">
            <w:pPr>
              <w:contextualSpacing/>
              <w:rPr>
                <w:bCs/>
                <w:spacing w:val="-2"/>
                <w:szCs w:val="24"/>
              </w:rPr>
            </w:pPr>
            <w:r w:rsidRPr="00012676">
              <w:rPr>
                <w:bCs/>
                <w:spacing w:val="-2"/>
                <w:szCs w:val="24"/>
              </w:rPr>
              <w:t>ООО</w:t>
            </w:r>
          </w:p>
        </w:tc>
        <w:tc>
          <w:tcPr>
            <w:tcW w:w="3887" w:type="pct"/>
            <w:tcBorders>
              <w:top w:val="single" w:sz="4" w:space="0" w:color="000000"/>
              <w:left w:val="single" w:sz="4" w:space="0" w:color="000000"/>
              <w:bottom w:val="single" w:sz="4" w:space="0" w:color="000000"/>
              <w:right w:val="single" w:sz="4" w:space="0" w:color="000000"/>
            </w:tcBorders>
          </w:tcPr>
          <w:p w14:paraId="33A7AA63" w14:textId="77777777" w:rsidR="00C03806" w:rsidRPr="00012676" w:rsidRDefault="00C03806" w:rsidP="00AD1F1A">
            <w:pPr>
              <w:contextualSpacing/>
              <w:rPr>
                <w:bCs/>
                <w:spacing w:val="-2"/>
                <w:szCs w:val="24"/>
              </w:rPr>
            </w:pPr>
            <w:r w:rsidRPr="00012676">
              <w:rPr>
                <w:bCs/>
                <w:spacing w:val="-2"/>
                <w:szCs w:val="24"/>
              </w:rPr>
              <w:t>Общество с ограниченной ответственностью</w:t>
            </w:r>
          </w:p>
        </w:tc>
      </w:tr>
      <w:tr w:rsidR="00C03806" w14:paraId="4EC77A81"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3DAE19C2" w14:textId="77777777" w:rsidR="00C03806" w:rsidRPr="00DB39BE" w:rsidRDefault="00C03806" w:rsidP="00AD1F1A">
            <w:pPr>
              <w:contextualSpacing/>
              <w:rPr>
                <w:bCs/>
                <w:spacing w:val="-2"/>
                <w:szCs w:val="24"/>
              </w:rPr>
            </w:pPr>
            <w:r w:rsidRPr="00DB39BE">
              <w:rPr>
                <w:bCs/>
                <w:spacing w:val="-2"/>
                <w:szCs w:val="24"/>
              </w:rPr>
              <w:t>ОРВИ</w:t>
            </w:r>
          </w:p>
        </w:tc>
        <w:tc>
          <w:tcPr>
            <w:tcW w:w="3887" w:type="pct"/>
            <w:tcBorders>
              <w:top w:val="single" w:sz="4" w:space="0" w:color="000000"/>
              <w:left w:val="single" w:sz="4" w:space="0" w:color="000000"/>
              <w:bottom w:val="single" w:sz="4" w:space="0" w:color="000000"/>
              <w:right w:val="single" w:sz="4" w:space="0" w:color="000000"/>
            </w:tcBorders>
            <w:vAlign w:val="center"/>
          </w:tcPr>
          <w:p w14:paraId="5B1EFC72" w14:textId="77777777" w:rsidR="00C03806" w:rsidRDefault="00C03806" w:rsidP="00AD1F1A">
            <w:pPr>
              <w:contextualSpacing/>
              <w:rPr>
                <w:szCs w:val="24"/>
              </w:rPr>
            </w:pPr>
            <w:r>
              <w:rPr>
                <w:szCs w:val="24"/>
              </w:rPr>
              <w:t>О</w:t>
            </w:r>
            <w:r w:rsidRPr="00DB39BE">
              <w:rPr>
                <w:szCs w:val="24"/>
              </w:rPr>
              <w:t xml:space="preserve">страя респираторная </w:t>
            </w:r>
            <w:r>
              <w:rPr>
                <w:szCs w:val="24"/>
              </w:rPr>
              <w:t xml:space="preserve">вирусная </w:t>
            </w:r>
            <w:r w:rsidRPr="00DB39BE">
              <w:rPr>
                <w:szCs w:val="24"/>
              </w:rPr>
              <w:t xml:space="preserve">инфекция </w:t>
            </w:r>
          </w:p>
        </w:tc>
      </w:tr>
      <w:tr w:rsidR="00C03806" w14:paraId="39F549D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55B37F94" w14:textId="77777777" w:rsidR="00C03806" w:rsidRPr="00DB39BE" w:rsidRDefault="00C03806" w:rsidP="00AD1F1A">
            <w:pPr>
              <w:contextualSpacing/>
              <w:rPr>
                <w:bCs/>
                <w:spacing w:val="-2"/>
                <w:szCs w:val="24"/>
              </w:rPr>
            </w:pPr>
            <w:r w:rsidRPr="00012676">
              <w:rPr>
                <w:bCs/>
                <w:spacing w:val="-2"/>
                <w:szCs w:val="24"/>
              </w:rPr>
              <w:lastRenderedPageBreak/>
              <w:t>ОХЛП</w:t>
            </w:r>
          </w:p>
        </w:tc>
        <w:tc>
          <w:tcPr>
            <w:tcW w:w="3887" w:type="pct"/>
            <w:tcBorders>
              <w:top w:val="single" w:sz="4" w:space="0" w:color="000000"/>
              <w:left w:val="single" w:sz="4" w:space="0" w:color="000000"/>
              <w:bottom w:val="single" w:sz="4" w:space="0" w:color="000000"/>
              <w:right w:val="single" w:sz="4" w:space="0" w:color="000000"/>
            </w:tcBorders>
          </w:tcPr>
          <w:p w14:paraId="62322D00" w14:textId="77777777" w:rsidR="00C03806" w:rsidRPr="00012676" w:rsidRDefault="00C03806" w:rsidP="00AD1F1A">
            <w:pPr>
              <w:contextualSpacing/>
              <w:rPr>
                <w:bCs/>
                <w:spacing w:val="-2"/>
                <w:szCs w:val="24"/>
              </w:rPr>
            </w:pPr>
            <w:r w:rsidRPr="00012676">
              <w:rPr>
                <w:bCs/>
                <w:spacing w:val="-2"/>
                <w:szCs w:val="24"/>
              </w:rPr>
              <w:t>Общая характеристика лекарственного препарата для медицинского применения</w:t>
            </w:r>
          </w:p>
        </w:tc>
      </w:tr>
      <w:tr w:rsidR="00C03806" w14:paraId="7768600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121EAC14" w14:textId="77777777" w:rsidR="00C03806" w:rsidRPr="00DB39BE" w:rsidRDefault="00C03806" w:rsidP="00AD1F1A">
            <w:pPr>
              <w:contextualSpacing/>
              <w:rPr>
                <w:bCs/>
                <w:spacing w:val="-2"/>
                <w:szCs w:val="24"/>
              </w:rPr>
            </w:pPr>
            <w:r w:rsidRPr="00012676">
              <w:rPr>
                <w:bCs/>
                <w:spacing w:val="-2"/>
                <w:szCs w:val="24"/>
              </w:rPr>
              <w:t>ПСА</w:t>
            </w:r>
          </w:p>
        </w:tc>
        <w:tc>
          <w:tcPr>
            <w:tcW w:w="3887" w:type="pct"/>
            <w:tcBorders>
              <w:top w:val="single" w:sz="4" w:space="0" w:color="000000"/>
              <w:left w:val="single" w:sz="4" w:space="0" w:color="000000"/>
              <w:bottom w:val="single" w:sz="4" w:space="0" w:color="000000"/>
              <w:right w:val="single" w:sz="4" w:space="0" w:color="000000"/>
            </w:tcBorders>
            <w:vAlign w:val="center"/>
          </w:tcPr>
          <w:p w14:paraId="3DBC2F1E" w14:textId="77777777" w:rsidR="00C03806" w:rsidRPr="00012676" w:rsidRDefault="00C03806" w:rsidP="00AD1F1A">
            <w:pPr>
              <w:contextualSpacing/>
              <w:rPr>
                <w:bCs/>
                <w:spacing w:val="-2"/>
                <w:szCs w:val="24"/>
              </w:rPr>
            </w:pPr>
            <w:r w:rsidRPr="00012676">
              <w:rPr>
                <w:bCs/>
                <w:spacing w:val="-2"/>
                <w:szCs w:val="24"/>
              </w:rPr>
              <w:t>Простатспецифический антиген</w:t>
            </w:r>
          </w:p>
        </w:tc>
      </w:tr>
      <w:tr w:rsidR="00C03806" w14:paraId="65AEDE79"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7A399781" w14:textId="77777777" w:rsidR="00C03806" w:rsidRPr="00DB39BE" w:rsidRDefault="00C03806" w:rsidP="00AD1F1A">
            <w:pPr>
              <w:contextualSpacing/>
              <w:rPr>
                <w:bCs/>
                <w:spacing w:val="-2"/>
                <w:szCs w:val="24"/>
              </w:rPr>
            </w:pPr>
            <w:r w:rsidRPr="00DB39BE">
              <w:rPr>
                <w:bCs/>
                <w:spacing w:val="-2"/>
                <w:szCs w:val="24"/>
              </w:rPr>
              <w:t>ПЦР</w:t>
            </w:r>
          </w:p>
        </w:tc>
        <w:tc>
          <w:tcPr>
            <w:tcW w:w="3887" w:type="pct"/>
            <w:tcBorders>
              <w:top w:val="single" w:sz="4" w:space="0" w:color="000000"/>
              <w:left w:val="single" w:sz="4" w:space="0" w:color="000000"/>
              <w:bottom w:val="single" w:sz="4" w:space="0" w:color="000000"/>
              <w:right w:val="single" w:sz="4" w:space="0" w:color="000000"/>
            </w:tcBorders>
            <w:vAlign w:val="center"/>
          </w:tcPr>
          <w:p w14:paraId="0E76267A" w14:textId="77777777" w:rsidR="00C03806" w:rsidRPr="00DB39BE" w:rsidRDefault="00C03806" w:rsidP="00AD1F1A">
            <w:pPr>
              <w:contextualSpacing/>
              <w:rPr>
                <w:szCs w:val="24"/>
              </w:rPr>
            </w:pPr>
            <w:r>
              <w:rPr>
                <w:szCs w:val="24"/>
              </w:rPr>
              <w:t>П</w:t>
            </w:r>
            <w:r w:rsidRPr="00C205D0">
              <w:rPr>
                <w:szCs w:val="24"/>
              </w:rPr>
              <w:t>олимеразная цепная реакция</w:t>
            </w:r>
          </w:p>
        </w:tc>
      </w:tr>
      <w:tr w:rsidR="00C03806" w14:paraId="51A9048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0099C517" w14:textId="77777777" w:rsidR="00C03806" w:rsidRPr="00DB39BE" w:rsidRDefault="00C03806" w:rsidP="00AD1F1A">
            <w:pPr>
              <w:contextualSpacing/>
              <w:rPr>
                <w:bCs/>
                <w:spacing w:val="-2"/>
                <w:szCs w:val="24"/>
              </w:rPr>
            </w:pPr>
            <w:r w:rsidRPr="00012676">
              <w:rPr>
                <w:bCs/>
                <w:spacing w:val="-2"/>
                <w:szCs w:val="24"/>
              </w:rPr>
              <w:t>рВБП</w:t>
            </w:r>
          </w:p>
        </w:tc>
        <w:tc>
          <w:tcPr>
            <w:tcW w:w="3887" w:type="pct"/>
            <w:tcBorders>
              <w:top w:val="single" w:sz="4" w:space="0" w:color="000000"/>
              <w:left w:val="single" w:sz="4" w:space="0" w:color="000000"/>
              <w:bottom w:val="single" w:sz="4" w:space="0" w:color="000000"/>
              <w:right w:val="single" w:sz="4" w:space="0" w:color="000000"/>
            </w:tcBorders>
          </w:tcPr>
          <w:p w14:paraId="262AC3DF" w14:textId="77777777" w:rsidR="00C03806" w:rsidRPr="00012676" w:rsidRDefault="00C03806" w:rsidP="00AD1F1A">
            <w:pPr>
              <w:contextualSpacing/>
              <w:rPr>
                <w:bCs/>
                <w:spacing w:val="-2"/>
                <w:szCs w:val="24"/>
              </w:rPr>
            </w:pPr>
            <w:r w:rsidRPr="00012676">
              <w:rPr>
                <w:bCs/>
                <w:spacing w:val="-2"/>
                <w:szCs w:val="24"/>
              </w:rPr>
              <w:t>Выживаемость без прогрессирования при рентгенологическом исследовании</w:t>
            </w:r>
          </w:p>
        </w:tc>
      </w:tr>
      <w:tr w:rsidR="00C03806" w14:paraId="22A5FA5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11D869FD" w14:textId="77777777" w:rsidR="00C03806" w:rsidRDefault="00C03806" w:rsidP="00AD1F1A">
            <w:pPr>
              <w:contextualSpacing/>
              <w:rPr>
                <w:bCs/>
                <w:spacing w:val="-2"/>
                <w:szCs w:val="24"/>
              </w:rPr>
            </w:pPr>
            <w:r>
              <w:rPr>
                <w:bCs/>
                <w:spacing w:val="-2"/>
                <w:szCs w:val="24"/>
              </w:rPr>
              <w:t>РНК</w:t>
            </w:r>
          </w:p>
        </w:tc>
        <w:tc>
          <w:tcPr>
            <w:tcW w:w="3887" w:type="pct"/>
            <w:tcBorders>
              <w:top w:val="single" w:sz="4" w:space="0" w:color="000000"/>
              <w:left w:val="single" w:sz="4" w:space="0" w:color="000000"/>
              <w:bottom w:val="single" w:sz="4" w:space="0" w:color="000000"/>
              <w:right w:val="single" w:sz="4" w:space="0" w:color="000000"/>
            </w:tcBorders>
          </w:tcPr>
          <w:p w14:paraId="3666D92A" w14:textId="77777777" w:rsidR="00C03806" w:rsidRPr="00E43817" w:rsidRDefault="00C03806" w:rsidP="00AD1F1A">
            <w:pPr>
              <w:contextualSpacing/>
              <w:rPr>
                <w:bCs/>
                <w:spacing w:val="-2"/>
                <w:szCs w:val="24"/>
              </w:rPr>
            </w:pPr>
            <w:r w:rsidRPr="00E43817">
              <w:rPr>
                <w:bCs/>
                <w:spacing w:val="-2"/>
                <w:szCs w:val="24"/>
              </w:rPr>
              <w:t>Рибонуклеиновая кислота</w:t>
            </w:r>
          </w:p>
        </w:tc>
      </w:tr>
      <w:tr w:rsidR="00C03806" w14:paraId="074E96B3"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5481025D" w14:textId="77777777" w:rsidR="00C03806" w:rsidRPr="00DB39BE" w:rsidRDefault="00C03806" w:rsidP="00AD1F1A">
            <w:pPr>
              <w:contextualSpacing/>
              <w:rPr>
                <w:bCs/>
                <w:spacing w:val="-2"/>
                <w:szCs w:val="24"/>
              </w:rPr>
            </w:pPr>
            <w:r w:rsidRPr="00012676">
              <w:rPr>
                <w:bCs/>
                <w:spacing w:val="-2"/>
                <w:szCs w:val="24"/>
              </w:rPr>
              <w:t>РП</w:t>
            </w:r>
          </w:p>
        </w:tc>
        <w:tc>
          <w:tcPr>
            <w:tcW w:w="3887" w:type="pct"/>
            <w:tcBorders>
              <w:top w:val="single" w:sz="4" w:space="0" w:color="000000"/>
              <w:left w:val="single" w:sz="4" w:space="0" w:color="000000"/>
              <w:bottom w:val="single" w:sz="4" w:space="0" w:color="000000"/>
              <w:right w:val="single" w:sz="4" w:space="0" w:color="000000"/>
            </w:tcBorders>
          </w:tcPr>
          <w:p w14:paraId="74449D2C" w14:textId="77777777" w:rsidR="00C03806" w:rsidRPr="00012676" w:rsidRDefault="00C03806" w:rsidP="00AD1F1A">
            <w:pPr>
              <w:contextualSpacing/>
              <w:rPr>
                <w:bCs/>
                <w:spacing w:val="-2"/>
                <w:szCs w:val="24"/>
              </w:rPr>
            </w:pPr>
            <w:r w:rsidRPr="00012676">
              <w:rPr>
                <w:bCs/>
                <w:spacing w:val="-2"/>
                <w:szCs w:val="24"/>
              </w:rPr>
              <w:t>Рак простаты</w:t>
            </w:r>
          </w:p>
        </w:tc>
      </w:tr>
      <w:tr w:rsidR="00C03806" w14:paraId="23BE6F31"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CF8124A" w14:textId="77777777" w:rsidR="00C03806" w:rsidRPr="00DB39BE" w:rsidRDefault="00C03806" w:rsidP="00AD1F1A">
            <w:pPr>
              <w:contextualSpacing/>
              <w:rPr>
                <w:bCs/>
                <w:spacing w:val="-2"/>
                <w:szCs w:val="24"/>
              </w:rPr>
            </w:pPr>
            <w:r w:rsidRPr="00012676">
              <w:rPr>
                <w:bCs/>
                <w:spacing w:val="-2"/>
                <w:szCs w:val="24"/>
              </w:rPr>
              <w:t>РПЖ</w:t>
            </w:r>
          </w:p>
        </w:tc>
        <w:tc>
          <w:tcPr>
            <w:tcW w:w="3887" w:type="pct"/>
            <w:tcBorders>
              <w:top w:val="single" w:sz="4" w:space="0" w:color="000000"/>
              <w:left w:val="single" w:sz="4" w:space="0" w:color="000000"/>
              <w:bottom w:val="single" w:sz="4" w:space="0" w:color="000000"/>
              <w:right w:val="single" w:sz="4" w:space="0" w:color="000000"/>
            </w:tcBorders>
            <w:vAlign w:val="center"/>
          </w:tcPr>
          <w:p w14:paraId="03E282BE" w14:textId="77777777" w:rsidR="00C03806" w:rsidRPr="00012676" w:rsidRDefault="00C03806" w:rsidP="00AD1F1A">
            <w:pPr>
              <w:contextualSpacing/>
              <w:rPr>
                <w:bCs/>
                <w:spacing w:val="-2"/>
                <w:szCs w:val="24"/>
              </w:rPr>
            </w:pPr>
            <w:r w:rsidRPr="00012676">
              <w:rPr>
                <w:bCs/>
                <w:spacing w:val="-2"/>
                <w:szCs w:val="24"/>
              </w:rPr>
              <w:t>Рак предстательной железы</w:t>
            </w:r>
          </w:p>
        </w:tc>
      </w:tr>
      <w:tr w:rsidR="00C03806" w14:paraId="430D939F"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5BBC7F2B" w14:textId="77777777" w:rsidR="00C03806" w:rsidRPr="00012676" w:rsidRDefault="00C03806" w:rsidP="00AD1F1A">
            <w:pPr>
              <w:contextualSpacing/>
              <w:rPr>
                <w:bCs/>
                <w:spacing w:val="-2"/>
                <w:szCs w:val="24"/>
              </w:rPr>
            </w:pPr>
            <w:r>
              <w:rPr>
                <w:bCs/>
                <w:spacing w:val="-2"/>
                <w:szCs w:val="24"/>
              </w:rPr>
              <w:t>РУ</w:t>
            </w:r>
          </w:p>
        </w:tc>
        <w:tc>
          <w:tcPr>
            <w:tcW w:w="3887" w:type="pct"/>
            <w:tcBorders>
              <w:top w:val="single" w:sz="4" w:space="0" w:color="000000"/>
              <w:left w:val="single" w:sz="4" w:space="0" w:color="000000"/>
              <w:bottom w:val="single" w:sz="4" w:space="0" w:color="000000"/>
              <w:right w:val="single" w:sz="4" w:space="0" w:color="000000"/>
            </w:tcBorders>
            <w:vAlign w:val="center"/>
          </w:tcPr>
          <w:p w14:paraId="696782B0" w14:textId="77777777" w:rsidR="00C03806" w:rsidRPr="00012676" w:rsidRDefault="00C03806" w:rsidP="00AD1F1A">
            <w:pPr>
              <w:contextualSpacing/>
              <w:rPr>
                <w:bCs/>
                <w:spacing w:val="-2"/>
                <w:szCs w:val="24"/>
              </w:rPr>
            </w:pPr>
            <w:r>
              <w:rPr>
                <w:bCs/>
                <w:spacing w:val="-2"/>
                <w:szCs w:val="24"/>
              </w:rPr>
              <w:t>Регистрационное удостоверение</w:t>
            </w:r>
          </w:p>
        </w:tc>
      </w:tr>
      <w:tr w:rsidR="00C03806" w14:paraId="629A1CD0"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7AE513FF" w14:textId="77777777" w:rsidR="00C03806" w:rsidRDefault="00C03806" w:rsidP="00AD1F1A">
            <w:pPr>
              <w:contextualSpacing/>
              <w:rPr>
                <w:bCs/>
                <w:spacing w:val="-2"/>
                <w:szCs w:val="24"/>
              </w:rPr>
            </w:pPr>
            <w:r>
              <w:rPr>
                <w:bCs/>
                <w:spacing w:val="-2"/>
                <w:szCs w:val="24"/>
              </w:rPr>
              <w:t>РФ</w:t>
            </w:r>
          </w:p>
        </w:tc>
        <w:tc>
          <w:tcPr>
            <w:tcW w:w="3887" w:type="pct"/>
            <w:tcBorders>
              <w:top w:val="single" w:sz="4" w:space="0" w:color="000000"/>
              <w:left w:val="single" w:sz="4" w:space="0" w:color="000000"/>
              <w:bottom w:val="single" w:sz="4" w:space="0" w:color="000000"/>
              <w:right w:val="single" w:sz="4" w:space="0" w:color="000000"/>
            </w:tcBorders>
            <w:vAlign w:val="center"/>
          </w:tcPr>
          <w:p w14:paraId="413D2AA7" w14:textId="77777777" w:rsidR="00C03806" w:rsidRDefault="00C03806" w:rsidP="00AD1F1A">
            <w:pPr>
              <w:contextualSpacing/>
              <w:rPr>
                <w:bCs/>
                <w:spacing w:val="-2"/>
                <w:szCs w:val="24"/>
              </w:rPr>
            </w:pPr>
            <w:r>
              <w:rPr>
                <w:bCs/>
                <w:spacing w:val="-2"/>
                <w:szCs w:val="24"/>
              </w:rPr>
              <w:t>Российская федерация</w:t>
            </w:r>
          </w:p>
        </w:tc>
      </w:tr>
      <w:tr w:rsidR="00C03806" w14:paraId="3CA3A8BB"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D5030BA" w14:textId="77777777" w:rsidR="00C03806" w:rsidRPr="00DB39BE" w:rsidRDefault="00C03806" w:rsidP="00AD1F1A">
            <w:pPr>
              <w:contextualSpacing/>
              <w:rPr>
                <w:bCs/>
                <w:spacing w:val="-2"/>
                <w:szCs w:val="24"/>
              </w:rPr>
            </w:pPr>
            <w:r w:rsidRPr="00DB39BE">
              <w:rPr>
                <w:bCs/>
                <w:spacing w:val="-2"/>
                <w:szCs w:val="24"/>
              </w:rPr>
              <w:t>САД</w:t>
            </w:r>
          </w:p>
        </w:tc>
        <w:tc>
          <w:tcPr>
            <w:tcW w:w="3887" w:type="pct"/>
            <w:tcBorders>
              <w:top w:val="single" w:sz="4" w:space="0" w:color="000000"/>
              <w:left w:val="single" w:sz="4" w:space="0" w:color="000000"/>
              <w:bottom w:val="single" w:sz="4" w:space="0" w:color="000000"/>
              <w:right w:val="single" w:sz="4" w:space="0" w:color="000000"/>
            </w:tcBorders>
            <w:vAlign w:val="center"/>
          </w:tcPr>
          <w:p w14:paraId="186A2F42" w14:textId="77777777" w:rsidR="00C03806" w:rsidRPr="00DB39BE" w:rsidRDefault="00C03806" w:rsidP="00AD1F1A">
            <w:pPr>
              <w:contextualSpacing/>
              <w:rPr>
                <w:szCs w:val="24"/>
              </w:rPr>
            </w:pPr>
            <w:r>
              <w:rPr>
                <w:szCs w:val="24"/>
              </w:rPr>
              <w:t>С</w:t>
            </w:r>
            <w:r w:rsidRPr="00C205D0">
              <w:rPr>
                <w:szCs w:val="24"/>
              </w:rPr>
              <w:t>истолическое артериальное давление</w:t>
            </w:r>
          </w:p>
        </w:tc>
      </w:tr>
      <w:tr w:rsidR="00C03806" w14:paraId="044AFB5B"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D8CD8C9" w14:textId="77777777" w:rsidR="00C03806" w:rsidRPr="00DB39BE" w:rsidRDefault="00C03806" w:rsidP="00AD1F1A">
            <w:pPr>
              <w:contextualSpacing/>
              <w:rPr>
                <w:bCs/>
                <w:spacing w:val="-2"/>
                <w:szCs w:val="24"/>
              </w:rPr>
            </w:pPr>
            <w:r>
              <w:rPr>
                <w:bCs/>
                <w:spacing w:val="-2"/>
                <w:szCs w:val="24"/>
              </w:rPr>
              <w:t>СННР</w:t>
            </w:r>
          </w:p>
        </w:tc>
        <w:tc>
          <w:tcPr>
            <w:tcW w:w="3887" w:type="pct"/>
            <w:tcBorders>
              <w:top w:val="single" w:sz="4" w:space="0" w:color="000000"/>
              <w:left w:val="single" w:sz="4" w:space="0" w:color="000000"/>
              <w:bottom w:val="single" w:sz="4" w:space="0" w:color="000000"/>
              <w:right w:val="single" w:sz="4" w:space="0" w:color="000000"/>
            </w:tcBorders>
            <w:vAlign w:val="center"/>
          </w:tcPr>
          <w:p w14:paraId="4F658277" w14:textId="77777777" w:rsidR="00C03806" w:rsidRDefault="00C03806" w:rsidP="00AD1F1A">
            <w:pPr>
              <w:contextualSpacing/>
              <w:rPr>
                <w:szCs w:val="24"/>
              </w:rPr>
            </w:pPr>
            <w:r w:rsidRPr="00EC3A51">
              <w:rPr>
                <w:szCs w:val="24"/>
              </w:rPr>
              <w:t>Серьезная непредвиденная нежелательная реакция</w:t>
            </w:r>
          </w:p>
        </w:tc>
      </w:tr>
      <w:tr w:rsidR="00C03806" w14:paraId="084C4A6E"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B9989A8" w14:textId="77777777" w:rsidR="00C03806" w:rsidRDefault="00C03806" w:rsidP="00AD1F1A">
            <w:pPr>
              <w:contextualSpacing/>
              <w:rPr>
                <w:bCs/>
                <w:spacing w:val="-2"/>
                <w:szCs w:val="24"/>
              </w:rPr>
            </w:pPr>
            <w:r>
              <w:rPr>
                <w:bCs/>
                <w:spacing w:val="-2"/>
                <w:szCs w:val="24"/>
              </w:rPr>
              <w:t>СНР</w:t>
            </w:r>
          </w:p>
        </w:tc>
        <w:tc>
          <w:tcPr>
            <w:tcW w:w="3887" w:type="pct"/>
            <w:tcBorders>
              <w:top w:val="single" w:sz="4" w:space="0" w:color="000000"/>
              <w:left w:val="single" w:sz="4" w:space="0" w:color="000000"/>
              <w:bottom w:val="single" w:sz="4" w:space="0" w:color="000000"/>
              <w:right w:val="single" w:sz="4" w:space="0" w:color="000000"/>
            </w:tcBorders>
            <w:vAlign w:val="center"/>
          </w:tcPr>
          <w:p w14:paraId="5C42C354" w14:textId="77777777" w:rsidR="00C03806" w:rsidRPr="00EC3A51" w:rsidRDefault="00C03806" w:rsidP="00AD1F1A">
            <w:pPr>
              <w:contextualSpacing/>
              <w:rPr>
                <w:szCs w:val="24"/>
              </w:rPr>
            </w:pPr>
            <w:r w:rsidRPr="00EC3A51">
              <w:rPr>
                <w:szCs w:val="24"/>
              </w:rPr>
              <w:t>Серьезная нежелательная реакция</w:t>
            </w:r>
          </w:p>
        </w:tc>
      </w:tr>
      <w:tr w:rsidR="00C03806" w14:paraId="32A390D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71D01A6D" w14:textId="77777777" w:rsidR="00C03806" w:rsidRPr="00DB39BE" w:rsidRDefault="00C03806" w:rsidP="00AD1F1A">
            <w:pPr>
              <w:contextualSpacing/>
              <w:rPr>
                <w:bCs/>
                <w:spacing w:val="-2"/>
                <w:szCs w:val="24"/>
              </w:rPr>
            </w:pPr>
            <w:r w:rsidRPr="00DB39BE">
              <w:rPr>
                <w:bCs/>
                <w:spacing w:val="-2"/>
                <w:szCs w:val="24"/>
              </w:rPr>
              <w:t>СНЯ</w:t>
            </w:r>
          </w:p>
        </w:tc>
        <w:tc>
          <w:tcPr>
            <w:tcW w:w="3887" w:type="pct"/>
            <w:tcBorders>
              <w:top w:val="single" w:sz="4" w:space="0" w:color="000000"/>
              <w:left w:val="single" w:sz="4" w:space="0" w:color="000000"/>
              <w:bottom w:val="single" w:sz="4" w:space="0" w:color="000000"/>
              <w:right w:val="single" w:sz="4" w:space="0" w:color="000000"/>
            </w:tcBorders>
            <w:vAlign w:val="center"/>
          </w:tcPr>
          <w:p w14:paraId="5792B7D7" w14:textId="77777777" w:rsidR="00C03806" w:rsidRPr="00DB39BE" w:rsidRDefault="00C03806" w:rsidP="00AD1F1A">
            <w:pPr>
              <w:contextualSpacing/>
              <w:rPr>
                <w:szCs w:val="24"/>
              </w:rPr>
            </w:pPr>
            <w:r>
              <w:rPr>
                <w:szCs w:val="24"/>
              </w:rPr>
              <w:t>С</w:t>
            </w:r>
            <w:r w:rsidRPr="00DB39BE">
              <w:rPr>
                <w:szCs w:val="24"/>
              </w:rPr>
              <w:t>ерьёзные нежелательные явления</w:t>
            </w:r>
          </w:p>
        </w:tc>
      </w:tr>
      <w:tr w:rsidR="00C03806" w14:paraId="487256DF"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47F86ADC" w14:textId="77777777" w:rsidR="00C03806" w:rsidRPr="00012676" w:rsidRDefault="00C03806" w:rsidP="00AD1F1A">
            <w:pPr>
              <w:contextualSpacing/>
              <w:rPr>
                <w:bCs/>
                <w:spacing w:val="-2"/>
                <w:szCs w:val="24"/>
              </w:rPr>
            </w:pPr>
            <w:r>
              <w:rPr>
                <w:bCs/>
                <w:spacing w:val="-2"/>
                <w:szCs w:val="24"/>
              </w:rPr>
              <w:t>СОК</w:t>
            </w:r>
          </w:p>
        </w:tc>
        <w:tc>
          <w:tcPr>
            <w:tcW w:w="3887" w:type="pct"/>
            <w:tcBorders>
              <w:top w:val="single" w:sz="4" w:space="0" w:color="000000"/>
              <w:left w:val="single" w:sz="4" w:space="0" w:color="000000"/>
              <w:bottom w:val="single" w:sz="4" w:space="0" w:color="000000"/>
              <w:right w:val="single" w:sz="4" w:space="0" w:color="000000"/>
            </w:tcBorders>
          </w:tcPr>
          <w:p w14:paraId="20286333" w14:textId="77777777" w:rsidR="00C03806" w:rsidRPr="00012676" w:rsidRDefault="00C03806" w:rsidP="00AD1F1A">
            <w:pPr>
              <w:contextualSpacing/>
              <w:rPr>
                <w:bCs/>
                <w:spacing w:val="-2"/>
                <w:szCs w:val="24"/>
              </w:rPr>
            </w:pPr>
            <w:r w:rsidRPr="00E43817">
              <w:rPr>
                <w:bCs/>
                <w:spacing w:val="-2"/>
                <w:szCs w:val="24"/>
              </w:rPr>
              <w:t>Системно-органный класс</w:t>
            </w:r>
          </w:p>
        </w:tc>
      </w:tr>
      <w:tr w:rsidR="00C03806" w14:paraId="124173EA"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657B7D74" w14:textId="77777777" w:rsidR="00C03806" w:rsidRPr="00DB39BE" w:rsidRDefault="00C03806" w:rsidP="00AD1F1A">
            <w:pPr>
              <w:contextualSpacing/>
              <w:rPr>
                <w:bCs/>
                <w:spacing w:val="-2"/>
                <w:szCs w:val="24"/>
              </w:rPr>
            </w:pPr>
            <w:r w:rsidRPr="00012676">
              <w:rPr>
                <w:bCs/>
                <w:spacing w:val="-2"/>
                <w:szCs w:val="24"/>
              </w:rPr>
              <w:t>США</w:t>
            </w:r>
          </w:p>
        </w:tc>
        <w:tc>
          <w:tcPr>
            <w:tcW w:w="3887" w:type="pct"/>
            <w:tcBorders>
              <w:top w:val="single" w:sz="4" w:space="0" w:color="000000"/>
              <w:left w:val="single" w:sz="4" w:space="0" w:color="000000"/>
              <w:bottom w:val="single" w:sz="4" w:space="0" w:color="000000"/>
              <w:right w:val="single" w:sz="4" w:space="0" w:color="000000"/>
            </w:tcBorders>
            <w:vAlign w:val="center"/>
          </w:tcPr>
          <w:p w14:paraId="4D88C02E" w14:textId="77777777" w:rsidR="00C03806" w:rsidRPr="00012676" w:rsidRDefault="00C03806" w:rsidP="00AD1F1A">
            <w:pPr>
              <w:contextualSpacing/>
              <w:rPr>
                <w:bCs/>
                <w:spacing w:val="-2"/>
                <w:szCs w:val="24"/>
              </w:rPr>
            </w:pPr>
            <w:r w:rsidRPr="00012676">
              <w:rPr>
                <w:bCs/>
                <w:spacing w:val="-2"/>
                <w:szCs w:val="24"/>
              </w:rPr>
              <w:t>Соединенные Штаты Америки</w:t>
            </w:r>
          </w:p>
        </w:tc>
      </w:tr>
      <w:tr w:rsidR="00C03806" w14:paraId="72355FA2"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74088B42" w14:textId="77777777" w:rsidR="00C03806" w:rsidRPr="00DB39BE" w:rsidRDefault="00C03806" w:rsidP="00AD1F1A">
            <w:pPr>
              <w:contextualSpacing/>
              <w:rPr>
                <w:bCs/>
                <w:spacing w:val="-2"/>
                <w:szCs w:val="24"/>
              </w:rPr>
            </w:pPr>
            <w:r w:rsidRPr="00DB39BE">
              <w:rPr>
                <w:bCs/>
                <w:spacing w:val="-2"/>
                <w:szCs w:val="24"/>
              </w:rPr>
              <w:t>ТСКР</w:t>
            </w:r>
          </w:p>
        </w:tc>
        <w:tc>
          <w:tcPr>
            <w:tcW w:w="3887" w:type="pct"/>
            <w:tcBorders>
              <w:top w:val="single" w:sz="4" w:space="0" w:color="000000"/>
              <w:left w:val="single" w:sz="4" w:space="0" w:color="000000"/>
              <w:bottom w:val="single" w:sz="4" w:space="0" w:color="000000"/>
              <w:right w:val="single" w:sz="4" w:space="0" w:color="000000"/>
            </w:tcBorders>
            <w:vAlign w:val="center"/>
          </w:tcPr>
          <w:p w14:paraId="06D3461C" w14:textId="77777777" w:rsidR="00C03806" w:rsidRPr="00DB39BE" w:rsidRDefault="00C03806" w:rsidP="00AD1F1A">
            <w:pPr>
              <w:contextualSpacing/>
              <w:rPr>
                <w:szCs w:val="24"/>
              </w:rPr>
            </w:pPr>
            <w:r>
              <w:rPr>
                <w:szCs w:val="24"/>
              </w:rPr>
              <w:t>Т</w:t>
            </w:r>
            <w:r w:rsidRPr="00C205D0">
              <w:rPr>
                <w:szCs w:val="24"/>
              </w:rPr>
              <w:t>ест сравнительной кинетики растворения</w:t>
            </w:r>
          </w:p>
        </w:tc>
      </w:tr>
      <w:tr w:rsidR="00C03806" w14:paraId="041B6E08"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04A2C44A" w14:textId="77777777" w:rsidR="00C03806" w:rsidRPr="00DB39BE" w:rsidRDefault="00C03806" w:rsidP="00AD1F1A">
            <w:pPr>
              <w:contextualSpacing/>
              <w:rPr>
                <w:bCs/>
                <w:spacing w:val="-2"/>
                <w:szCs w:val="24"/>
              </w:rPr>
            </w:pPr>
            <w:r>
              <w:rPr>
                <w:bCs/>
                <w:spacing w:val="-2"/>
                <w:szCs w:val="24"/>
              </w:rPr>
              <w:t>ТТГ</w:t>
            </w:r>
          </w:p>
        </w:tc>
        <w:tc>
          <w:tcPr>
            <w:tcW w:w="3887" w:type="pct"/>
            <w:tcBorders>
              <w:top w:val="single" w:sz="4" w:space="0" w:color="000000"/>
              <w:left w:val="single" w:sz="4" w:space="0" w:color="000000"/>
              <w:bottom w:val="single" w:sz="4" w:space="0" w:color="000000"/>
              <w:right w:val="single" w:sz="4" w:space="0" w:color="000000"/>
            </w:tcBorders>
            <w:vAlign w:val="center"/>
          </w:tcPr>
          <w:p w14:paraId="7350F6DD" w14:textId="77777777" w:rsidR="00C03806" w:rsidRPr="007949DF" w:rsidRDefault="00C03806" w:rsidP="00AD1F1A">
            <w:pPr>
              <w:contextualSpacing/>
              <w:rPr>
                <w:szCs w:val="24"/>
              </w:rPr>
            </w:pPr>
            <w:r w:rsidRPr="007949DF">
              <w:rPr>
                <w:iCs/>
                <w:szCs w:val="24"/>
              </w:rPr>
              <w:t>Тиреотропный гормон</w:t>
            </w:r>
          </w:p>
        </w:tc>
      </w:tr>
      <w:tr w:rsidR="00C03806" w14:paraId="3B03AEB1"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2B58D231" w14:textId="77777777" w:rsidR="00C03806" w:rsidRPr="00DB39BE" w:rsidRDefault="00C03806" w:rsidP="00AD1F1A">
            <w:pPr>
              <w:contextualSpacing/>
              <w:rPr>
                <w:bCs/>
                <w:spacing w:val="-2"/>
                <w:szCs w:val="24"/>
              </w:rPr>
            </w:pPr>
            <w:r w:rsidRPr="00012676">
              <w:rPr>
                <w:bCs/>
                <w:spacing w:val="-2"/>
                <w:szCs w:val="24"/>
              </w:rPr>
              <w:t>ФД</w:t>
            </w:r>
          </w:p>
        </w:tc>
        <w:tc>
          <w:tcPr>
            <w:tcW w:w="3887" w:type="pct"/>
            <w:tcBorders>
              <w:top w:val="single" w:sz="4" w:space="0" w:color="000000"/>
              <w:left w:val="single" w:sz="4" w:space="0" w:color="000000"/>
              <w:bottom w:val="single" w:sz="4" w:space="0" w:color="000000"/>
              <w:right w:val="single" w:sz="4" w:space="0" w:color="000000"/>
            </w:tcBorders>
            <w:vAlign w:val="center"/>
          </w:tcPr>
          <w:p w14:paraId="09847EDE" w14:textId="77777777" w:rsidR="00C03806" w:rsidRPr="00012676" w:rsidRDefault="00C03806" w:rsidP="00AD1F1A">
            <w:pPr>
              <w:contextualSpacing/>
              <w:rPr>
                <w:bCs/>
                <w:spacing w:val="-2"/>
                <w:szCs w:val="24"/>
              </w:rPr>
            </w:pPr>
            <w:r w:rsidRPr="00012676">
              <w:rPr>
                <w:bCs/>
                <w:spacing w:val="-2"/>
                <w:szCs w:val="24"/>
              </w:rPr>
              <w:t>Фармакодинамика</w:t>
            </w:r>
          </w:p>
        </w:tc>
      </w:tr>
      <w:tr w:rsidR="00C03806" w14:paraId="76C06874"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tcPr>
          <w:p w14:paraId="17517DF1" w14:textId="77777777" w:rsidR="00C03806" w:rsidRPr="00DB39BE" w:rsidRDefault="00C03806" w:rsidP="00AD1F1A">
            <w:pPr>
              <w:contextualSpacing/>
              <w:rPr>
                <w:bCs/>
                <w:spacing w:val="-2"/>
                <w:szCs w:val="24"/>
              </w:rPr>
            </w:pPr>
            <w:r w:rsidRPr="00012676">
              <w:rPr>
                <w:bCs/>
                <w:spacing w:val="-2"/>
                <w:szCs w:val="24"/>
              </w:rPr>
              <w:t>ФК</w:t>
            </w:r>
          </w:p>
        </w:tc>
        <w:tc>
          <w:tcPr>
            <w:tcW w:w="3887" w:type="pct"/>
            <w:tcBorders>
              <w:top w:val="single" w:sz="4" w:space="0" w:color="000000"/>
              <w:left w:val="single" w:sz="4" w:space="0" w:color="000000"/>
              <w:bottom w:val="single" w:sz="4" w:space="0" w:color="000000"/>
              <w:right w:val="single" w:sz="4" w:space="0" w:color="000000"/>
            </w:tcBorders>
          </w:tcPr>
          <w:p w14:paraId="2C593E86" w14:textId="77777777" w:rsidR="00C03806" w:rsidRPr="00012676" w:rsidRDefault="00C03806" w:rsidP="00AD1F1A">
            <w:pPr>
              <w:contextualSpacing/>
              <w:rPr>
                <w:bCs/>
                <w:spacing w:val="-2"/>
                <w:szCs w:val="24"/>
              </w:rPr>
            </w:pPr>
            <w:r w:rsidRPr="00012676">
              <w:rPr>
                <w:bCs/>
                <w:spacing w:val="-2"/>
                <w:szCs w:val="24"/>
              </w:rPr>
              <w:t>Фармакокинетика</w:t>
            </w:r>
          </w:p>
        </w:tc>
      </w:tr>
      <w:tr w:rsidR="00C03806" w14:paraId="359AD96D"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4E7418CF" w14:textId="77777777" w:rsidR="00C03806" w:rsidRPr="00DB39BE" w:rsidRDefault="00C03806" w:rsidP="00AD1F1A">
            <w:pPr>
              <w:contextualSpacing/>
              <w:rPr>
                <w:bCs/>
                <w:spacing w:val="-2"/>
                <w:szCs w:val="24"/>
              </w:rPr>
            </w:pPr>
            <w:r w:rsidRPr="00DB39BE">
              <w:rPr>
                <w:bCs/>
                <w:spacing w:val="-2"/>
                <w:szCs w:val="24"/>
              </w:rPr>
              <w:t>ЦНС</w:t>
            </w:r>
          </w:p>
        </w:tc>
        <w:tc>
          <w:tcPr>
            <w:tcW w:w="3887" w:type="pct"/>
            <w:tcBorders>
              <w:top w:val="single" w:sz="4" w:space="0" w:color="000000"/>
              <w:left w:val="single" w:sz="4" w:space="0" w:color="000000"/>
              <w:bottom w:val="single" w:sz="4" w:space="0" w:color="000000"/>
              <w:right w:val="single" w:sz="4" w:space="0" w:color="000000"/>
            </w:tcBorders>
            <w:vAlign w:val="center"/>
          </w:tcPr>
          <w:p w14:paraId="56E8A1FA" w14:textId="77777777" w:rsidR="00C03806" w:rsidRDefault="00C03806" w:rsidP="00AD1F1A">
            <w:pPr>
              <w:contextualSpacing/>
              <w:rPr>
                <w:szCs w:val="24"/>
              </w:rPr>
            </w:pPr>
            <w:r>
              <w:rPr>
                <w:szCs w:val="24"/>
              </w:rPr>
              <w:t>Ц</w:t>
            </w:r>
            <w:r w:rsidRPr="00DB39BE">
              <w:rPr>
                <w:szCs w:val="24"/>
              </w:rPr>
              <w:t>ентральная нервная система</w:t>
            </w:r>
          </w:p>
        </w:tc>
      </w:tr>
      <w:tr w:rsidR="00C03806" w14:paraId="46F777BC" w14:textId="77777777" w:rsidTr="00F2616B">
        <w:trPr>
          <w:trHeight w:val="20"/>
        </w:trPr>
        <w:tc>
          <w:tcPr>
            <w:tcW w:w="1113" w:type="pct"/>
            <w:tcBorders>
              <w:top w:val="single" w:sz="4" w:space="0" w:color="000000"/>
              <w:left w:val="single" w:sz="4" w:space="0" w:color="000000"/>
              <w:bottom w:val="single" w:sz="4" w:space="0" w:color="000000"/>
              <w:right w:val="single" w:sz="4" w:space="0" w:color="000000"/>
            </w:tcBorders>
            <w:vAlign w:val="center"/>
          </w:tcPr>
          <w:p w14:paraId="1093E9C4" w14:textId="77777777" w:rsidR="00C03806" w:rsidRPr="00DB39BE" w:rsidRDefault="00C03806" w:rsidP="00AD1F1A">
            <w:pPr>
              <w:contextualSpacing/>
              <w:rPr>
                <w:bCs/>
                <w:spacing w:val="-2"/>
                <w:szCs w:val="24"/>
              </w:rPr>
            </w:pPr>
            <w:r w:rsidRPr="00DB39BE">
              <w:rPr>
                <w:bCs/>
                <w:spacing w:val="-2"/>
                <w:szCs w:val="24"/>
              </w:rPr>
              <w:t>ЭКГ</w:t>
            </w:r>
          </w:p>
        </w:tc>
        <w:tc>
          <w:tcPr>
            <w:tcW w:w="3887" w:type="pct"/>
            <w:tcBorders>
              <w:top w:val="single" w:sz="4" w:space="0" w:color="000000"/>
              <w:left w:val="single" w:sz="4" w:space="0" w:color="000000"/>
              <w:bottom w:val="single" w:sz="4" w:space="0" w:color="000000"/>
              <w:right w:val="single" w:sz="4" w:space="0" w:color="000000"/>
            </w:tcBorders>
            <w:vAlign w:val="center"/>
          </w:tcPr>
          <w:p w14:paraId="157BBC67" w14:textId="77777777" w:rsidR="00C03806" w:rsidRDefault="00C03806" w:rsidP="00AD1F1A">
            <w:pPr>
              <w:contextualSpacing/>
              <w:rPr>
                <w:szCs w:val="24"/>
              </w:rPr>
            </w:pPr>
            <w:r>
              <w:rPr>
                <w:szCs w:val="24"/>
              </w:rPr>
              <w:t>Э</w:t>
            </w:r>
            <w:r w:rsidRPr="00DB39BE">
              <w:rPr>
                <w:szCs w:val="24"/>
              </w:rPr>
              <w:t>лектрокардиограмма</w:t>
            </w:r>
          </w:p>
        </w:tc>
      </w:tr>
    </w:tbl>
    <w:p w14:paraId="1F64F334" w14:textId="77777777" w:rsidR="00F2616B" w:rsidRPr="00C205D0" w:rsidRDefault="00F2616B" w:rsidP="00AD1F1A">
      <w:pPr>
        <w:rPr>
          <w:lang w:eastAsia="ru-RU"/>
        </w:rPr>
      </w:pPr>
    </w:p>
    <w:p w14:paraId="7ED2DCAA" w14:textId="0F42F310" w:rsidR="00F2616B" w:rsidRDefault="00F2616B" w:rsidP="000B1468">
      <w:pPr>
        <w:pStyle w:val="1"/>
        <w:pageBreakBefore/>
        <w:numPr>
          <w:ilvl w:val="0"/>
          <w:numId w:val="0"/>
        </w:numPr>
      </w:pPr>
      <w:bookmarkStart w:id="9" w:name="_Toc161739964"/>
      <w:r w:rsidRPr="00EC3A51">
        <w:lastRenderedPageBreak/>
        <w:t>ГЛОССАРИЙ ТЕРМИНОВ</w:t>
      </w:r>
      <w:bookmarkEnd w:id="9"/>
    </w:p>
    <w:p w14:paraId="1673744C" w14:textId="77777777" w:rsidR="00F2616B" w:rsidRPr="00F2616B" w:rsidRDefault="00F2616B" w:rsidP="00AD1F1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6"/>
        <w:gridCol w:w="7080"/>
      </w:tblGrid>
      <w:tr w:rsidR="00F2616B" w:rsidRPr="00EC3A51" w14:paraId="10AED572" w14:textId="77777777" w:rsidTr="00F2616B">
        <w:trPr>
          <w:trHeight w:val="573"/>
          <w:tblHeader/>
        </w:trPr>
        <w:tc>
          <w:tcPr>
            <w:tcW w:w="2268" w:type="dxa"/>
            <w:shd w:val="clear" w:color="auto" w:fill="D9D9D9" w:themeFill="background1" w:themeFillShade="D9"/>
            <w:vAlign w:val="center"/>
          </w:tcPr>
          <w:p w14:paraId="7A687099" w14:textId="77777777" w:rsidR="00F2616B" w:rsidRPr="00EC3A51" w:rsidRDefault="00F2616B" w:rsidP="00AD1F1A">
            <w:pPr>
              <w:jc w:val="center"/>
              <w:rPr>
                <w:rFonts w:eastAsia="Calibri"/>
                <w:b/>
                <w:szCs w:val="24"/>
              </w:rPr>
            </w:pPr>
            <w:r w:rsidRPr="00EC3A51">
              <w:rPr>
                <w:rFonts w:eastAsia="Calibri"/>
                <w:b/>
                <w:szCs w:val="24"/>
              </w:rPr>
              <w:t>Термин</w:t>
            </w:r>
          </w:p>
        </w:tc>
        <w:tc>
          <w:tcPr>
            <w:tcW w:w="7088" w:type="dxa"/>
            <w:shd w:val="clear" w:color="auto" w:fill="D9D9D9" w:themeFill="background1" w:themeFillShade="D9"/>
            <w:vAlign w:val="center"/>
          </w:tcPr>
          <w:p w14:paraId="13B48DC1" w14:textId="77777777" w:rsidR="00F2616B" w:rsidRPr="00EC3A51" w:rsidRDefault="00F2616B" w:rsidP="00AD1F1A">
            <w:pPr>
              <w:jc w:val="center"/>
              <w:rPr>
                <w:rFonts w:eastAsia="Calibri"/>
                <w:b/>
                <w:szCs w:val="24"/>
              </w:rPr>
            </w:pPr>
            <w:r w:rsidRPr="00EC3A51">
              <w:rPr>
                <w:rFonts w:eastAsia="Calibri"/>
                <w:b/>
                <w:szCs w:val="24"/>
              </w:rPr>
              <w:t>Определение</w:t>
            </w:r>
          </w:p>
        </w:tc>
      </w:tr>
      <w:tr w:rsidR="00F2616B" w:rsidRPr="00EC3A51" w14:paraId="50BD4608" w14:textId="77777777" w:rsidTr="00F2616B">
        <w:tc>
          <w:tcPr>
            <w:tcW w:w="2268" w:type="dxa"/>
          </w:tcPr>
          <w:p w14:paraId="1E3F2FF6" w14:textId="77777777" w:rsidR="00F2616B" w:rsidRPr="00EC3A51" w:rsidRDefault="00F2616B" w:rsidP="00AD1F1A">
            <w:pPr>
              <w:jc w:val="both"/>
              <w:rPr>
                <w:rFonts w:eastAsia="Calibri"/>
                <w:szCs w:val="24"/>
              </w:rPr>
            </w:pPr>
            <w:r w:rsidRPr="00EC3A51">
              <w:rPr>
                <w:szCs w:val="24"/>
              </w:rPr>
              <w:t>Исследуемый продукт (investigational product)</w:t>
            </w:r>
          </w:p>
        </w:tc>
        <w:tc>
          <w:tcPr>
            <w:tcW w:w="7088" w:type="dxa"/>
          </w:tcPr>
          <w:p w14:paraId="791FB705" w14:textId="77777777" w:rsidR="00F2616B" w:rsidRPr="00EC3A51" w:rsidRDefault="00F2616B" w:rsidP="00AD1F1A">
            <w:pPr>
              <w:jc w:val="both"/>
              <w:rPr>
                <w:rFonts w:eastAsia="Calibri"/>
                <w:szCs w:val="24"/>
              </w:rPr>
            </w:pPr>
            <w:r w:rsidRPr="00EC3A51">
              <w:rPr>
                <w:szCs w:val="24"/>
              </w:rPr>
              <w:t>Понятие, включающее исследуемый лекарственный препарат, препарат сравнения или плацебо. Это готовая лекарственная форма действующего вещества или плацебо, изучаемая или используемая для контроля в клиническом исследовании, в том числе зарегистрированный лекарственный препарат в случае, если способ его применения отличается от утвержденного, а также при его использовании по новому показанию или для получения дополнительной информации по утвержденному показанию.</w:t>
            </w:r>
          </w:p>
        </w:tc>
      </w:tr>
      <w:tr w:rsidR="00F2616B" w:rsidRPr="00EC3A51" w14:paraId="62792C49" w14:textId="77777777" w:rsidTr="00F2616B">
        <w:tc>
          <w:tcPr>
            <w:tcW w:w="2268" w:type="dxa"/>
          </w:tcPr>
          <w:p w14:paraId="08348DA2" w14:textId="77777777" w:rsidR="00F2616B" w:rsidRPr="00EC3A51" w:rsidRDefault="00F2616B" w:rsidP="00AD1F1A">
            <w:pPr>
              <w:jc w:val="both"/>
              <w:rPr>
                <w:szCs w:val="24"/>
                <w:lang w:val="en-US"/>
              </w:rPr>
            </w:pPr>
            <w:r w:rsidRPr="00EC3A51">
              <w:rPr>
                <w:szCs w:val="24"/>
              </w:rPr>
              <w:t>Исследуемый</w:t>
            </w:r>
            <w:r w:rsidRPr="00EC3A51">
              <w:rPr>
                <w:szCs w:val="24"/>
                <w:lang w:val="en-US"/>
              </w:rPr>
              <w:t xml:space="preserve"> </w:t>
            </w:r>
            <w:r w:rsidRPr="00EC3A51">
              <w:rPr>
                <w:szCs w:val="24"/>
              </w:rPr>
              <w:t>препарат</w:t>
            </w:r>
            <w:r w:rsidRPr="00EC3A51">
              <w:rPr>
                <w:szCs w:val="24"/>
                <w:lang w:val="en-US"/>
              </w:rPr>
              <w:t xml:space="preserve"> (study / test product / drug)</w:t>
            </w:r>
          </w:p>
        </w:tc>
        <w:tc>
          <w:tcPr>
            <w:tcW w:w="7088" w:type="dxa"/>
          </w:tcPr>
          <w:p w14:paraId="632A2277" w14:textId="77777777" w:rsidR="00F2616B" w:rsidRPr="00EC3A51" w:rsidRDefault="00F2616B" w:rsidP="00AD1F1A">
            <w:pPr>
              <w:jc w:val="both"/>
              <w:rPr>
                <w:szCs w:val="24"/>
              </w:rPr>
            </w:pPr>
            <w:r w:rsidRPr="00EC3A51">
              <w:rPr>
                <w:szCs w:val="24"/>
              </w:rPr>
              <w:t>Готовая лекарственная форма, свойства которой изучаются в рамках данного исследования.</w:t>
            </w:r>
          </w:p>
        </w:tc>
      </w:tr>
      <w:tr w:rsidR="00F2616B" w:rsidRPr="00EC3A51" w14:paraId="3191B841" w14:textId="77777777" w:rsidTr="00F2616B">
        <w:tc>
          <w:tcPr>
            <w:tcW w:w="2268" w:type="dxa"/>
          </w:tcPr>
          <w:p w14:paraId="5DA4CC6D" w14:textId="77777777" w:rsidR="00F2616B" w:rsidRPr="00EC3A51" w:rsidRDefault="00F2616B" w:rsidP="00AD1F1A">
            <w:pPr>
              <w:jc w:val="both"/>
              <w:rPr>
                <w:rFonts w:eastAsia="MS Mincho"/>
                <w:szCs w:val="24"/>
                <w:lang w:val="en-US" w:eastAsia="ja-JP"/>
              </w:rPr>
            </w:pPr>
            <w:r w:rsidRPr="00EC3A51">
              <w:rPr>
                <w:rFonts w:eastAsia="MS Mincho"/>
                <w:szCs w:val="24"/>
                <w:lang w:eastAsia="ja-JP"/>
              </w:rPr>
              <w:t>Препарат</w:t>
            </w:r>
            <w:r w:rsidRPr="00EC3A51">
              <w:rPr>
                <w:rFonts w:eastAsia="MS Mincho"/>
                <w:szCs w:val="24"/>
                <w:lang w:val="en-US" w:eastAsia="ja-JP"/>
              </w:rPr>
              <w:t xml:space="preserve"> </w:t>
            </w:r>
            <w:r w:rsidRPr="00EC3A51">
              <w:rPr>
                <w:rFonts w:eastAsia="MS Mincho"/>
                <w:szCs w:val="24"/>
                <w:lang w:eastAsia="ja-JP"/>
              </w:rPr>
              <w:t>сравнения</w:t>
            </w:r>
            <w:r>
              <w:rPr>
                <w:rFonts w:eastAsia="MS Mincho"/>
                <w:szCs w:val="24"/>
                <w:lang w:val="en-US" w:eastAsia="ja-JP"/>
              </w:rPr>
              <w:t xml:space="preserve"> </w:t>
            </w:r>
            <w:r w:rsidRPr="00EC3A51">
              <w:rPr>
                <w:rFonts w:eastAsia="MS Mincho"/>
                <w:szCs w:val="24"/>
                <w:lang w:val="en-US" w:eastAsia="ja-JP"/>
              </w:rPr>
              <w:t>(comparator/reference product / drug)</w:t>
            </w:r>
          </w:p>
        </w:tc>
        <w:tc>
          <w:tcPr>
            <w:tcW w:w="7088" w:type="dxa"/>
          </w:tcPr>
          <w:p w14:paraId="16435E9F" w14:textId="77777777" w:rsidR="00F2616B" w:rsidRPr="00EC3A51" w:rsidRDefault="00F2616B" w:rsidP="00AD1F1A">
            <w:pPr>
              <w:jc w:val="both"/>
              <w:rPr>
                <w:rFonts w:eastAsia="MS Mincho"/>
                <w:szCs w:val="24"/>
              </w:rPr>
            </w:pPr>
            <w:r w:rsidRPr="00EC3A51">
              <w:rPr>
                <w:rFonts w:eastAsia="MS Mincho"/>
                <w:szCs w:val="24"/>
              </w:rPr>
              <w:t>Активный контроль или плацебо, используемые в качестве контроля в клиническом исследовании с целью снижения предвзятости оценок, сохранения слепого режима в отношении исследуемого препарата, оценки внутренней достоверности исследования и/или сравнительных эффектов исследуемого препарата.</w:t>
            </w:r>
          </w:p>
        </w:tc>
      </w:tr>
      <w:tr w:rsidR="00F2616B" w:rsidRPr="00EC3A51" w14:paraId="2776539A" w14:textId="77777777" w:rsidTr="00F2616B">
        <w:tc>
          <w:tcPr>
            <w:tcW w:w="2268" w:type="dxa"/>
          </w:tcPr>
          <w:p w14:paraId="3E565BD2" w14:textId="77777777" w:rsidR="00F2616B" w:rsidRPr="00EC3A51" w:rsidRDefault="00F2616B" w:rsidP="00AD1F1A">
            <w:pPr>
              <w:jc w:val="both"/>
              <w:rPr>
                <w:rFonts w:eastAsia="MS Mincho"/>
                <w:szCs w:val="24"/>
                <w:lang w:eastAsia="ja-JP"/>
              </w:rPr>
            </w:pPr>
            <w:r>
              <w:rPr>
                <w:rFonts w:eastAsia="MS Mincho"/>
                <w:szCs w:val="24"/>
                <w:lang w:eastAsia="ja-JP"/>
              </w:rPr>
              <w:t>Референтный препарат</w:t>
            </w:r>
            <w:r w:rsidRPr="00EC3A51">
              <w:rPr>
                <w:rFonts w:eastAsia="MS Mincho"/>
                <w:szCs w:val="24"/>
                <w:lang w:val="en-US" w:eastAsia="ja-JP"/>
              </w:rPr>
              <w:t xml:space="preserve"> </w:t>
            </w:r>
          </w:p>
        </w:tc>
        <w:tc>
          <w:tcPr>
            <w:tcW w:w="7088" w:type="dxa"/>
          </w:tcPr>
          <w:p w14:paraId="120D68B3" w14:textId="77777777" w:rsidR="00F2616B" w:rsidRPr="00EC3A51" w:rsidRDefault="00F2616B" w:rsidP="00AD1F1A">
            <w:pPr>
              <w:jc w:val="both"/>
              <w:rPr>
                <w:rFonts w:eastAsia="MS Mincho"/>
                <w:szCs w:val="24"/>
              </w:rPr>
            </w:pPr>
            <w:r>
              <w:rPr>
                <w:rFonts w:eastAsia="MS Mincho"/>
                <w:szCs w:val="24"/>
              </w:rPr>
              <w:t>Л</w:t>
            </w:r>
            <w:r w:rsidRPr="001D549F">
              <w:rPr>
                <w:rFonts w:eastAsia="MS Mincho"/>
                <w:szCs w:val="24"/>
              </w:rPr>
              <w:t>екарственный препарат, который используется в качестве препарата сравнения и является эталоном, по которому определяются (нормируются) свойства лекарственного препарата</w:t>
            </w:r>
            <w:r>
              <w:rPr>
                <w:rFonts w:eastAsia="MS Mincho"/>
                <w:szCs w:val="24"/>
              </w:rPr>
              <w:t>.</w:t>
            </w:r>
          </w:p>
        </w:tc>
      </w:tr>
      <w:tr w:rsidR="00F2616B" w:rsidRPr="00EC3A51" w14:paraId="2969D9E9" w14:textId="77777777" w:rsidTr="00F2616B">
        <w:tc>
          <w:tcPr>
            <w:tcW w:w="2268" w:type="dxa"/>
          </w:tcPr>
          <w:p w14:paraId="0171F3BF" w14:textId="77777777" w:rsidR="00F2616B" w:rsidRPr="00EC3A51" w:rsidRDefault="00F2616B" w:rsidP="00AD1F1A">
            <w:pPr>
              <w:jc w:val="both"/>
              <w:rPr>
                <w:rFonts w:eastAsia="Calibri"/>
                <w:szCs w:val="24"/>
              </w:rPr>
            </w:pPr>
            <w:r w:rsidRPr="00EC3A51">
              <w:rPr>
                <w:szCs w:val="24"/>
              </w:rPr>
              <w:t>Индивидуальная регистрационная карта (ИРК; Case Report Form; CRF)</w:t>
            </w:r>
          </w:p>
        </w:tc>
        <w:tc>
          <w:tcPr>
            <w:tcW w:w="7088" w:type="dxa"/>
          </w:tcPr>
          <w:p w14:paraId="0BA08DBA" w14:textId="77777777" w:rsidR="00F2616B" w:rsidRPr="00EC3A51" w:rsidRDefault="00F2616B" w:rsidP="00AD1F1A">
            <w:pPr>
              <w:jc w:val="both"/>
              <w:rPr>
                <w:rFonts w:eastAsia="Calibri"/>
                <w:szCs w:val="24"/>
              </w:rPr>
            </w:pPr>
            <w:r w:rsidRPr="00EC3A51">
              <w:rPr>
                <w:szCs w:val="24"/>
              </w:rPr>
              <w:t>Документ на бумажном или электронном носителе, предназначенный для внесения всей предусмотренной протоколом и подлежащей передаче спонсору информации по каждому субъекту исследования</w:t>
            </w:r>
          </w:p>
        </w:tc>
      </w:tr>
      <w:tr w:rsidR="00F2616B" w:rsidRPr="00EC3A51" w14:paraId="0BEA0B87" w14:textId="77777777" w:rsidTr="00F2616B">
        <w:tc>
          <w:tcPr>
            <w:tcW w:w="2268" w:type="dxa"/>
          </w:tcPr>
          <w:p w14:paraId="5CD98D9B" w14:textId="77777777" w:rsidR="00F2616B" w:rsidRPr="00EC3A51" w:rsidRDefault="00F2616B" w:rsidP="00AD1F1A">
            <w:pPr>
              <w:jc w:val="both"/>
              <w:rPr>
                <w:rFonts w:eastAsia="Calibri"/>
                <w:szCs w:val="24"/>
              </w:rPr>
            </w:pPr>
            <w:r w:rsidRPr="00EC3A51">
              <w:rPr>
                <w:szCs w:val="24"/>
              </w:rPr>
              <w:t>Брошюра исследователя (</w:t>
            </w:r>
            <w:r w:rsidRPr="00EC3A51">
              <w:rPr>
                <w:szCs w:val="24"/>
                <w:lang w:val="en-US"/>
              </w:rPr>
              <w:t>I</w:t>
            </w:r>
            <w:r w:rsidRPr="00EC3A51">
              <w:rPr>
                <w:szCs w:val="24"/>
              </w:rPr>
              <w:t xml:space="preserve">nvestigator's </w:t>
            </w:r>
            <w:r w:rsidRPr="00EC3A51">
              <w:rPr>
                <w:szCs w:val="24"/>
                <w:lang w:val="en-US"/>
              </w:rPr>
              <w:t>B</w:t>
            </w:r>
            <w:r w:rsidRPr="00EC3A51">
              <w:rPr>
                <w:szCs w:val="24"/>
              </w:rPr>
              <w:t>rochure)</w:t>
            </w:r>
          </w:p>
        </w:tc>
        <w:tc>
          <w:tcPr>
            <w:tcW w:w="7088" w:type="dxa"/>
          </w:tcPr>
          <w:p w14:paraId="211A6038" w14:textId="77777777" w:rsidR="00F2616B" w:rsidRPr="00EC3A51" w:rsidRDefault="00F2616B" w:rsidP="00AD1F1A">
            <w:pPr>
              <w:jc w:val="both"/>
              <w:rPr>
                <w:rFonts w:eastAsia="Calibri"/>
                <w:szCs w:val="24"/>
              </w:rPr>
            </w:pPr>
            <w:r w:rsidRPr="00EC3A51">
              <w:rPr>
                <w:szCs w:val="24"/>
              </w:rPr>
              <w:t>Сводное изложение результатов доклинического и клинического изучения исследуемого препарата, значимых для его исследования с участием человека</w:t>
            </w:r>
          </w:p>
        </w:tc>
      </w:tr>
      <w:tr w:rsidR="00F2616B" w:rsidRPr="00EC3A51" w14:paraId="5ABF56D0" w14:textId="77777777" w:rsidTr="00F2616B">
        <w:tc>
          <w:tcPr>
            <w:tcW w:w="2268" w:type="dxa"/>
          </w:tcPr>
          <w:p w14:paraId="2CC902F3" w14:textId="77777777" w:rsidR="00F2616B" w:rsidRPr="00EC3A51" w:rsidRDefault="00F2616B" w:rsidP="00AD1F1A">
            <w:pPr>
              <w:jc w:val="both"/>
              <w:rPr>
                <w:szCs w:val="24"/>
                <w:lang w:val="en-US"/>
              </w:rPr>
            </w:pPr>
            <w:r w:rsidRPr="00EC3A51">
              <w:rPr>
                <w:szCs w:val="24"/>
              </w:rPr>
              <w:t>Идентификационный</w:t>
            </w:r>
            <w:r w:rsidRPr="00EC3A51">
              <w:rPr>
                <w:szCs w:val="24"/>
                <w:lang w:val="en-US"/>
              </w:rPr>
              <w:t xml:space="preserve"> </w:t>
            </w:r>
            <w:r w:rsidRPr="00EC3A51">
              <w:rPr>
                <w:szCs w:val="24"/>
              </w:rPr>
              <w:t>код</w:t>
            </w:r>
            <w:r w:rsidRPr="00EC3A51">
              <w:rPr>
                <w:szCs w:val="24"/>
                <w:lang w:val="en-US"/>
              </w:rPr>
              <w:t xml:space="preserve"> (</w:t>
            </w:r>
            <w:r w:rsidRPr="00EC3A51">
              <w:rPr>
                <w:szCs w:val="24"/>
              </w:rPr>
              <w:t>номер</w:t>
            </w:r>
            <w:r w:rsidRPr="00EC3A51">
              <w:rPr>
                <w:szCs w:val="24"/>
                <w:lang w:val="en-US"/>
              </w:rPr>
              <w:t xml:space="preserve">) </w:t>
            </w:r>
            <w:r>
              <w:rPr>
                <w:szCs w:val="24"/>
              </w:rPr>
              <w:t>субъекта</w:t>
            </w:r>
            <w:r w:rsidRPr="00EC3A51">
              <w:rPr>
                <w:szCs w:val="24"/>
                <w:lang w:val="en-US"/>
              </w:rPr>
              <w:t xml:space="preserve"> (Subject identification code / subject ID)</w:t>
            </w:r>
          </w:p>
          <w:p w14:paraId="3682F400" w14:textId="77777777" w:rsidR="00F2616B" w:rsidRPr="00EC3A51" w:rsidRDefault="00F2616B" w:rsidP="00AD1F1A">
            <w:pPr>
              <w:jc w:val="both"/>
              <w:rPr>
                <w:rFonts w:eastAsia="Calibri"/>
                <w:szCs w:val="24"/>
                <w:lang w:val="en-US"/>
              </w:rPr>
            </w:pPr>
            <w:r w:rsidRPr="00EC3A51">
              <w:rPr>
                <w:rFonts w:eastAsia="Calibri"/>
                <w:szCs w:val="24"/>
                <w:lang w:val="en-US"/>
              </w:rPr>
              <w:t>|__|__|-|__|__|__|</w:t>
            </w:r>
          </w:p>
        </w:tc>
        <w:tc>
          <w:tcPr>
            <w:tcW w:w="7088" w:type="dxa"/>
          </w:tcPr>
          <w:p w14:paraId="58D78807" w14:textId="77777777" w:rsidR="00F2616B" w:rsidRPr="00EC3A51" w:rsidRDefault="00F2616B" w:rsidP="00AD1F1A">
            <w:pPr>
              <w:jc w:val="both"/>
              <w:rPr>
                <w:szCs w:val="24"/>
              </w:rPr>
            </w:pPr>
            <w:r w:rsidRPr="00EC3A51">
              <w:rPr>
                <w:szCs w:val="24"/>
              </w:rPr>
              <w:t>Уникальный код, присваиваемый исследователем каждому субъекту исследования и используемый для его идентификации на протяжении всего исследования для обеспечения конфиденциальности его личных данных и используемый вместо имени субъекта во всех данных, относящихся к исследованию.</w:t>
            </w:r>
          </w:p>
          <w:p w14:paraId="5F8A6130" w14:textId="77777777" w:rsidR="00F2616B" w:rsidRPr="00EC3A51" w:rsidRDefault="00F2616B" w:rsidP="00AD1F1A">
            <w:pPr>
              <w:jc w:val="both"/>
              <w:rPr>
                <w:rFonts w:eastAsia="Calibri"/>
                <w:szCs w:val="24"/>
              </w:rPr>
            </w:pPr>
            <w:r w:rsidRPr="00D22334">
              <w:rPr>
                <w:szCs w:val="24"/>
              </w:rPr>
              <w:t xml:space="preserve">Как правило, этот номер состоит из </w:t>
            </w:r>
            <w:r w:rsidRPr="00D22334">
              <w:rPr>
                <w:rFonts w:eastAsia="Calibri"/>
                <w:szCs w:val="24"/>
              </w:rPr>
              <w:t xml:space="preserve">двузначного номера исследовательского центра и </w:t>
            </w:r>
            <w:r>
              <w:rPr>
                <w:rFonts w:eastAsia="Calibri"/>
                <w:szCs w:val="24"/>
              </w:rPr>
              <w:t>трехзначного</w:t>
            </w:r>
            <w:r w:rsidRPr="00D22334">
              <w:rPr>
                <w:rFonts w:eastAsia="Calibri"/>
                <w:szCs w:val="24"/>
              </w:rPr>
              <w:t xml:space="preserve"> номера по порядку, обозначающего порядок включения субъекта в исследование.</w:t>
            </w:r>
            <w:r w:rsidRPr="00EC3A51">
              <w:rPr>
                <w:rFonts w:eastAsia="Calibri"/>
                <w:szCs w:val="24"/>
              </w:rPr>
              <w:t>.</w:t>
            </w:r>
          </w:p>
        </w:tc>
      </w:tr>
      <w:tr w:rsidR="00F2616B" w:rsidRPr="00EC3A51" w14:paraId="06D8F71F" w14:textId="77777777" w:rsidTr="00F2616B">
        <w:tc>
          <w:tcPr>
            <w:tcW w:w="2268" w:type="dxa"/>
          </w:tcPr>
          <w:p w14:paraId="7972445F" w14:textId="77777777" w:rsidR="00F2616B" w:rsidRPr="00EC3A51" w:rsidRDefault="00F2616B" w:rsidP="00AD1F1A">
            <w:pPr>
              <w:jc w:val="both"/>
              <w:rPr>
                <w:szCs w:val="24"/>
                <w:lang w:val="en-US"/>
              </w:rPr>
            </w:pPr>
            <w:r w:rsidRPr="00EC3A51">
              <w:rPr>
                <w:szCs w:val="24"/>
              </w:rPr>
              <w:t xml:space="preserve">Скрининговый номер </w:t>
            </w:r>
          </w:p>
          <w:p w14:paraId="2FB5F669" w14:textId="77777777" w:rsidR="00F2616B" w:rsidRPr="00EC3A51" w:rsidRDefault="00F2616B" w:rsidP="00AD1F1A">
            <w:pPr>
              <w:jc w:val="both"/>
              <w:rPr>
                <w:szCs w:val="24"/>
                <w:lang w:val="en-US"/>
              </w:rPr>
            </w:pPr>
            <w:r w:rsidRPr="00EC3A51">
              <w:rPr>
                <w:szCs w:val="24"/>
                <w:lang w:val="en-US"/>
              </w:rPr>
              <w:t>|__|__|-|__|__|</w:t>
            </w:r>
          </w:p>
        </w:tc>
        <w:tc>
          <w:tcPr>
            <w:tcW w:w="7088" w:type="dxa"/>
          </w:tcPr>
          <w:p w14:paraId="72BAE465" w14:textId="77777777" w:rsidR="00F2616B" w:rsidRPr="00EC3A51" w:rsidRDefault="00F2616B" w:rsidP="00AD1F1A">
            <w:pPr>
              <w:jc w:val="both"/>
              <w:rPr>
                <w:szCs w:val="24"/>
              </w:rPr>
            </w:pPr>
            <w:r w:rsidRPr="00EC3A51">
              <w:rPr>
                <w:rFonts w:eastAsia="Calibri"/>
                <w:szCs w:val="24"/>
              </w:rPr>
              <w:t xml:space="preserve">Уникальный номер, присваиваемый каждому </w:t>
            </w:r>
            <w:r>
              <w:rPr>
                <w:rFonts w:eastAsia="Calibri"/>
                <w:szCs w:val="24"/>
              </w:rPr>
              <w:t>субъекту</w:t>
            </w:r>
            <w:r w:rsidRPr="00EC3A51">
              <w:rPr>
                <w:rFonts w:eastAsia="Calibri"/>
                <w:szCs w:val="24"/>
              </w:rPr>
              <w:t xml:space="preserve">, подписавшему ИС, состоящий из двузначного номера центра и </w:t>
            </w:r>
            <w:r>
              <w:rPr>
                <w:rFonts w:eastAsia="Calibri"/>
                <w:szCs w:val="24"/>
              </w:rPr>
              <w:t>двузначного</w:t>
            </w:r>
            <w:r w:rsidRPr="00EC3A51">
              <w:rPr>
                <w:rFonts w:eastAsia="Calibri"/>
                <w:szCs w:val="24"/>
              </w:rPr>
              <w:t xml:space="preserve"> номера по порядку, обозначающего порядок включения </w:t>
            </w:r>
            <w:r>
              <w:rPr>
                <w:rFonts w:eastAsia="Calibri"/>
                <w:szCs w:val="24"/>
              </w:rPr>
              <w:t>субъекта</w:t>
            </w:r>
            <w:r w:rsidRPr="00EC3A51">
              <w:rPr>
                <w:rFonts w:eastAsia="Calibri"/>
                <w:szCs w:val="24"/>
              </w:rPr>
              <w:t xml:space="preserve"> в данном центре.</w:t>
            </w:r>
          </w:p>
        </w:tc>
      </w:tr>
      <w:tr w:rsidR="00F2616B" w:rsidRPr="00EC3A51" w14:paraId="64A32A77" w14:textId="77777777" w:rsidTr="00F2616B">
        <w:trPr>
          <w:trHeight w:val="221"/>
        </w:trPr>
        <w:tc>
          <w:tcPr>
            <w:tcW w:w="2268" w:type="dxa"/>
          </w:tcPr>
          <w:p w14:paraId="4C8D20A0" w14:textId="77777777" w:rsidR="00F2616B" w:rsidRPr="00EC3A51" w:rsidRDefault="00F2616B" w:rsidP="00AD1F1A">
            <w:pPr>
              <w:jc w:val="both"/>
              <w:rPr>
                <w:rFonts w:eastAsia="Calibri"/>
                <w:szCs w:val="24"/>
              </w:rPr>
            </w:pPr>
            <w:r w:rsidRPr="00EC3A51">
              <w:rPr>
                <w:rFonts w:eastAsia="Calibri"/>
                <w:szCs w:val="24"/>
              </w:rPr>
              <w:t>Рандомизационный номер</w:t>
            </w:r>
          </w:p>
          <w:p w14:paraId="5D297516" w14:textId="77777777" w:rsidR="00F2616B" w:rsidRDefault="00F2616B" w:rsidP="00AD1F1A">
            <w:pPr>
              <w:jc w:val="both"/>
              <w:rPr>
                <w:szCs w:val="24"/>
                <w:lang w:val="en-US"/>
              </w:rPr>
            </w:pPr>
            <w:r w:rsidRPr="00EC3A51">
              <w:rPr>
                <w:rFonts w:eastAsia="Calibri"/>
                <w:szCs w:val="24"/>
                <w:lang w:val="en-US"/>
              </w:rPr>
              <w:t>|__|__|__</w:t>
            </w:r>
            <w:r w:rsidRPr="00EC3A51">
              <w:rPr>
                <w:szCs w:val="24"/>
                <w:lang w:val="en-US"/>
              </w:rPr>
              <w:t>|</w:t>
            </w:r>
          </w:p>
          <w:p w14:paraId="1A7DBA77" w14:textId="77777777" w:rsidR="00F2616B" w:rsidRPr="00EC3A51" w:rsidRDefault="00F2616B" w:rsidP="00AD1F1A">
            <w:pPr>
              <w:jc w:val="both"/>
              <w:rPr>
                <w:rFonts w:eastAsia="Calibri"/>
                <w:szCs w:val="24"/>
              </w:rPr>
            </w:pPr>
          </w:p>
        </w:tc>
        <w:tc>
          <w:tcPr>
            <w:tcW w:w="7088" w:type="dxa"/>
          </w:tcPr>
          <w:p w14:paraId="6467292A" w14:textId="77777777" w:rsidR="00F2616B" w:rsidRPr="00EC3A51" w:rsidRDefault="00F2616B" w:rsidP="00AD1F1A">
            <w:pPr>
              <w:jc w:val="both"/>
              <w:rPr>
                <w:rFonts w:eastAsia="Calibri"/>
                <w:szCs w:val="24"/>
              </w:rPr>
            </w:pPr>
            <w:r w:rsidRPr="00EC3A51">
              <w:rPr>
                <w:rFonts w:eastAsia="Calibri"/>
                <w:szCs w:val="24"/>
              </w:rPr>
              <w:t xml:space="preserve">Уникальный номер, присваиваемый каждому включенному в исследование (рандомизированному) </w:t>
            </w:r>
            <w:r>
              <w:rPr>
                <w:rFonts w:eastAsia="Calibri"/>
                <w:szCs w:val="24"/>
              </w:rPr>
              <w:t>субъекта</w:t>
            </w:r>
            <w:r w:rsidRPr="00EC3A51">
              <w:rPr>
                <w:rFonts w:eastAsia="Calibri"/>
                <w:szCs w:val="24"/>
              </w:rPr>
              <w:t xml:space="preserve"> и кодирующий определенный вид лечения. После рандомизации данный номер нигде не используется.</w:t>
            </w:r>
          </w:p>
        </w:tc>
      </w:tr>
      <w:tr w:rsidR="00F2616B" w:rsidRPr="00EC3A51" w14:paraId="3CA24DAF" w14:textId="77777777" w:rsidTr="00F2616B">
        <w:tc>
          <w:tcPr>
            <w:tcW w:w="2268" w:type="dxa"/>
          </w:tcPr>
          <w:p w14:paraId="62A0FAE2" w14:textId="77777777" w:rsidR="00F2616B" w:rsidRPr="00EC3A51" w:rsidRDefault="00F2616B" w:rsidP="00AD1F1A">
            <w:pPr>
              <w:jc w:val="both"/>
              <w:rPr>
                <w:rFonts w:eastAsia="Calibri"/>
                <w:szCs w:val="24"/>
              </w:rPr>
            </w:pPr>
            <w:r w:rsidRPr="00EC3A51">
              <w:rPr>
                <w:rFonts w:eastAsia="Calibri"/>
                <w:szCs w:val="24"/>
              </w:rPr>
              <w:lastRenderedPageBreak/>
              <w:t>Оценка</w:t>
            </w:r>
          </w:p>
        </w:tc>
        <w:tc>
          <w:tcPr>
            <w:tcW w:w="7088" w:type="dxa"/>
          </w:tcPr>
          <w:p w14:paraId="54C5A045" w14:textId="77777777" w:rsidR="00F2616B" w:rsidRPr="00EC3A51" w:rsidRDefault="00F2616B" w:rsidP="00AD1F1A">
            <w:pPr>
              <w:jc w:val="both"/>
              <w:rPr>
                <w:rFonts w:eastAsia="Calibri"/>
                <w:szCs w:val="24"/>
              </w:rPr>
            </w:pPr>
            <w:r w:rsidRPr="00EC3A51">
              <w:rPr>
                <w:rFonts w:eastAsia="Calibri"/>
                <w:szCs w:val="24"/>
              </w:rPr>
              <w:t>Процедура, применяемая для получения данных, требуемых в данном исследовании.</w:t>
            </w:r>
          </w:p>
        </w:tc>
      </w:tr>
      <w:tr w:rsidR="00F2616B" w:rsidRPr="00EC3A51" w14:paraId="55F49769" w14:textId="77777777" w:rsidTr="00F2616B">
        <w:tc>
          <w:tcPr>
            <w:tcW w:w="2268" w:type="dxa"/>
          </w:tcPr>
          <w:p w14:paraId="398B0B84" w14:textId="77777777" w:rsidR="00F2616B" w:rsidRPr="00EC3A51" w:rsidRDefault="00F2616B" w:rsidP="00AD1F1A">
            <w:pPr>
              <w:jc w:val="both"/>
              <w:rPr>
                <w:rFonts w:eastAsia="Calibri"/>
                <w:szCs w:val="24"/>
              </w:rPr>
            </w:pPr>
            <w:r w:rsidRPr="00EC3A51">
              <w:rPr>
                <w:rFonts w:eastAsia="Calibri"/>
                <w:szCs w:val="24"/>
              </w:rPr>
              <w:t>Включение в исследование</w:t>
            </w:r>
          </w:p>
        </w:tc>
        <w:tc>
          <w:tcPr>
            <w:tcW w:w="7088" w:type="dxa"/>
          </w:tcPr>
          <w:p w14:paraId="264591BC" w14:textId="77777777" w:rsidR="00F2616B" w:rsidRPr="00EC3A51" w:rsidRDefault="00F2616B" w:rsidP="00AD1F1A">
            <w:pPr>
              <w:jc w:val="both"/>
              <w:rPr>
                <w:rFonts w:eastAsia="Calibri"/>
                <w:szCs w:val="24"/>
              </w:rPr>
            </w:pPr>
            <w:r w:rsidRPr="00EC3A51">
              <w:rPr>
                <w:rFonts w:eastAsia="Calibri"/>
                <w:szCs w:val="24"/>
              </w:rPr>
              <w:t>Временная точка, в которой производится рандомизация и распределение в ту или иную группу терапии.</w:t>
            </w:r>
          </w:p>
        </w:tc>
      </w:tr>
      <w:tr w:rsidR="00F2616B" w:rsidRPr="00EC3A51" w14:paraId="35752843" w14:textId="77777777" w:rsidTr="00F2616B">
        <w:tc>
          <w:tcPr>
            <w:tcW w:w="2268" w:type="dxa"/>
          </w:tcPr>
          <w:p w14:paraId="2361873D" w14:textId="77777777" w:rsidR="00F2616B" w:rsidRPr="00EC3A51" w:rsidRDefault="00F2616B" w:rsidP="00AD1F1A">
            <w:pPr>
              <w:jc w:val="both"/>
              <w:rPr>
                <w:rFonts w:eastAsia="Calibri"/>
                <w:szCs w:val="24"/>
              </w:rPr>
            </w:pPr>
            <w:r w:rsidRPr="00EC3A51">
              <w:rPr>
                <w:rFonts w:eastAsia="Calibri"/>
                <w:szCs w:val="24"/>
              </w:rPr>
              <w:t xml:space="preserve">Досрочное выбывание </w:t>
            </w:r>
            <w:r>
              <w:rPr>
                <w:rFonts w:eastAsia="Calibri"/>
                <w:szCs w:val="24"/>
              </w:rPr>
              <w:t>субъекта</w:t>
            </w:r>
          </w:p>
        </w:tc>
        <w:tc>
          <w:tcPr>
            <w:tcW w:w="7088" w:type="dxa"/>
          </w:tcPr>
          <w:p w14:paraId="6F8DFECE" w14:textId="77777777" w:rsidR="00F2616B" w:rsidRPr="00EC3A51" w:rsidRDefault="00F2616B" w:rsidP="00AD1F1A">
            <w:pPr>
              <w:jc w:val="both"/>
              <w:rPr>
                <w:rFonts w:eastAsia="Calibri"/>
                <w:szCs w:val="24"/>
              </w:rPr>
            </w:pPr>
            <w:r w:rsidRPr="00EC3A51">
              <w:rPr>
                <w:rFonts w:eastAsia="Calibri"/>
                <w:szCs w:val="24"/>
              </w:rPr>
              <w:t xml:space="preserve">Временная точка, на которую приходится выход </w:t>
            </w:r>
            <w:r>
              <w:rPr>
                <w:rFonts w:eastAsia="Calibri"/>
                <w:szCs w:val="24"/>
              </w:rPr>
              <w:t>субъекта</w:t>
            </w:r>
            <w:r w:rsidRPr="00EC3A51">
              <w:rPr>
                <w:rFonts w:eastAsia="Calibri"/>
                <w:szCs w:val="24"/>
              </w:rPr>
              <w:t xml:space="preserve"> из исследования до запланированного завершения исследуемой терапии и/или оценок; в это время прекращается исследуемая терапия, и не планируется дальнейших оценок. </w:t>
            </w:r>
          </w:p>
        </w:tc>
      </w:tr>
      <w:tr w:rsidR="00F2616B" w:rsidRPr="00EC3A51" w14:paraId="5003114C" w14:textId="77777777" w:rsidTr="00F2616B">
        <w:tc>
          <w:tcPr>
            <w:tcW w:w="2268" w:type="dxa"/>
          </w:tcPr>
          <w:p w14:paraId="6A965CE4" w14:textId="77777777" w:rsidR="00F2616B" w:rsidRPr="00EC3A51" w:rsidRDefault="00F2616B" w:rsidP="00AD1F1A">
            <w:pPr>
              <w:jc w:val="both"/>
              <w:rPr>
                <w:rFonts w:eastAsia="Calibri"/>
                <w:szCs w:val="24"/>
              </w:rPr>
            </w:pPr>
            <w:r w:rsidRPr="00EC3A51">
              <w:rPr>
                <w:rFonts w:eastAsia="Calibri"/>
                <w:szCs w:val="24"/>
              </w:rPr>
              <w:t>Окончание</w:t>
            </w:r>
            <w:r w:rsidRPr="00EC3A51">
              <w:rPr>
                <w:rFonts w:eastAsia="Calibri"/>
                <w:szCs w:val="24"/>
                <w:lang w:val="en-US"/>
              </w:rPr>
              <w:t xml:space="preserve"> </w:t>
            </w:r>
            <w:r w:rsidRPr="00EC3A51">
              <w:rPr>
                <w:rFonts w:eastAsia="Calibri"/>
                <w:szCs w:val="24"/>
              </w:rPr>
              <w:t>участия в исследовании</w:t>
            </w:r>
          </w:p>
        </w:tc>
        <w:tc>
          <w:tcPr>
            <w:tcW w:w="7088" w:type="dxa"/>
          </w:tcPr>
          <w:p w14:paraId="25768CC4" w14:textId="77777777" w:rsidR="00F2616B" w:rsidRPr="00EC3A51" w:rsidRDefault="00F2616B" w:rsidP="00AD1F1A">
            <w:pPr>
              <w:jc w:val="both"/>
              <w:rPr>
                <w:rFonts w:eastAsia="Calibri"/>
                <w:szCs w:val="24"/>
              </w:rPr>
            </w:pPr>
            <w:r w:rsidRPr="00EC3A51">
              <w:rPr>
                <w:rFonts w:eastAsia="Calibri"/>
                <w:szCs w:val="24"/>
              </w:rPr>
              <w:t xml:space="preserve">Временная точка, на которую приходится визит итоговой оценки </w:t>
            </w:r>
            <w:r>
              <w:rPr>
                <w:rFonts w:eastAsia="Calibri"/>
                <w:szCs w:val="24"/>
              </w:rPr>
              <w:t>субъекта</w:t>
            </w:r>
            <w:r w:rsidRPr="00EC3A51">
              <w:rPr>
                <w:rFonts w:eastAsia="Calibri"/>
                <w:szCs w:val="24"/>
              </w:rPr>
              <w:t>.</w:t>
            </w:r>
          </w:p>
        </w:tc>
      </w:tr>
      <w:tr w:rsidR="00F2616B" w:rsidRPr="00EC3A51" w14:paraId="05D692AE" w14:textId="77777777" w:rsidTr="00F2616B">
        <w:tc>
          <w:tcPr>
            <w:tcW w:w="2268" w:type="dxa"/>
          </w:tcPr>
          <w:p w14:paraId="20BB5F23" w14:textId="77777777" w:rsidR="00F2616B" w:rsidRPr="00EC3A51" w:rsidRDefault="00F2616B" w:rsidP="00AD1F1A">
            <w:pPr>
              <w:jc w:val="both"/>
              <w:rPr>
                <w:rFonts w:eastAsia="Calibri"/>
                <w:szCs w:val="24"/>
              </w:rPr>
            </w:pPr>
            <w:r w:rsidRPr="00EC3A51">
              <w:rPr>
                <w:rFonts w:eastAsia="Calibri"/>
                <w:szCs w:val="24"/>
              </w:rPr>
              <w:t>Исследуемая терапия</w:t>
            </w:r>
          </w:p>
        </w:tc>
        <w:tc>
          <w:tcPr>
            <w:tcW w:w="7088" w:type="dxa"/>
          </w:tcPr>
          <w:p w14:paraId="4F3D82FA" w14:textId="77777777" w:rsidR="00F2616B" w:rsidRPr="00EC3A51" w:rsidRDefault="00F2616B" w:rsidP="00AD1F1A">
            <w:pPr>
              <w:jc w:val="both"/>
              <w:rPr>
                <w:rFonts w:eastAsia="Calibri"/>
                <w:szCs w:val="24"/>
              </w:rPr>
            </w:pPr>
            <w:r w:rsidRPr="00EC3A51">
              <w:rPr>
                <w:rFonts w:eastAsia="Calibri"/>
                <w:szCs w:val="24"/>
              </w:rPr>
              <w:t>Включает любой препарат (исследуемый или препарат сравнения / референтный препарат), применяемый в любой группе исследования в рамках процедур исследования.</w:t>
            </w:r>
          </w:p>
        </w:tc>
      </w:tr>
      <w:tr w:rsidR="00F2616B" w:rsidRPr="00EC3A51" w14:paraId="25E27E99" w14:textId="77777777" w:rsidTr="00F2616B">
        <w:tc>
          <w:tcPr>
            <w:tcW w:w="2268" w:type="dxa"/>
          </w:tcPr>
          <w:p w14:paraId="13C5D93B" w14:textId="77777777" w:rsidR="00F2616B" w:rsidRPr="00EC3A51" w:rsidRDefault="00F2616B" w:rsidP="00AD1F1A">
            <w:pPr>
              <w:jc w:val="both"/>
              <w:rPr>
                <w:rFonts w:eastAsia="Calibri"/>
                <w:szCs w:val="24"/>
              </w:rPr>
            </w:pPr>
            <w:r w:rsidRPr="00EC3A51">
              <w:rPr>
                <w:rFonts w:eastAsia="Calibri"/>
                <w:szCs w:val="24"/>
              </w:rPr>
              <w:t>Переменная</w:t>
            </w:r>
          </w:p>
        </w:tc>
        <w:tc>
          <w:tcPr>
            <w:tcW w:w="7088" w:type="dxa"/>
          </w:tcPr>
          <w:p w14:paraId="282B72DE" w14:textId="77777777" w:rsidR="00F2616B" w:rsidRPr="00EC3A51" w:rsidRDefault="00F2616B" w:rsidP="00AD1F1A">
            <w:pPr>
              <w:jc w:val="both"/>
              <w:rPr>
                <w:rFonts w:eastAsia="Calibri"/>
                <w:szCs w:val="24"/>
              </w:rPr>
            </w:pPr>
            <w:r w:rsidRPr="00EC3A51">
              <w:rPr>
                <w:rFonts w:eastAsia="Calibri"/>
                <w:szCs w:val="24"/>
              </w:rPr>
              <w:t>Идентификатор, применяемый в анализе данных; получают прямо или косвенно из данных, собранных в ходе заданных оценок в заданные временные точки.</w:t>
            </w:r>
          </w:p>
        </w:tc>
      </w:tr>
    </w:tbl>
    <w:p w14:paraId="7D1F8626" w14:textId="77777777" w:rsidR="00F2616B" w:rsidRPr="00EC3A51" w:rsidRDefault="00F2616B" w:rsidP="00AD1F1A">
      <w:pPr>
        <w:rPr>
          <w:b/>
          <w:szCs w:val="24"/>
        </w:rPr>
        <w:sectPr w:rsidR="00F2616B" w:rsidRPr="00EC3A51" w:rsidSect="00F2616B">
          <w:pgSz w:w="11907" w:h="16839" w:code="9"/>
          <w:pgMar w:top="1134" w:right="850" w:bottom="1134" w:left="1701" w:header="708" w:footer="709" w:gutter="0"/>
          <w:cols w:space="708"/>
          <w:docGrid w:linePitch="360"/>
        </w:sectPr>
      </w:pPr>
    </w:p>
    <w:p w14:paraId="3D6A6674" w14:textId="1366FC0A" w:rsidR="00F2616B" w:rsidRDefault="00F2616B" w:rsidP="000B1468">
      <w:pPr>
        <w:pStyle w:val="1"/>
        <w:pageBreakBefore/>
        <w:numPr>
          <w:ilvl w:val="0"/>
          <w:numId w:val="0"/>
        </w:numPr>
      </w:pPr>
      <w:bookmarkStart w:id="10" w:name="_Toc161739965"/>
      <w:r w:rsidRPr="00EC3A51">
        <w:lastRenderedPageBreak/>
        <w:t>ИСТОРИЯ ДОКУМЕНТА</w:t>
      </w:r>
      <w:bookmarkEnd w:id="10"/>
    </w:p>
    <w:p w14:paraId="70DFD728" w14:textId="77777777" w:rsidR="00F2616B" w:rsidRPr="00F2616B" w:rsidRDefault="00F2616B" w:rsidP="00AD1F1A"/>
    <w:tbl>
      <w:tblPr>
        <w:tblStyle w:val="140"/>
        <w:tblW w:w="5000" w:type="pct"/>
        <w:tblLook w:val="04A0" w:firstRow="1" w:lastRow="0" w:firstColumn="1" w:lastColumn="0" w:noHBand="0" w:noVBand="1"/>
      </w:tblPr>
      <w:tblGrid>
        <w:gridCol w:w="3003"/>
        <w:gridCol w:w="6343"/>
      </w:tblGrid>
      <w:tr w:rsidR="00F2616B" w:rsidRPr="0059250F" w14:paraId="67D206F7" w14:textId="77777777" w:rsidTr="00F2616B">
        <w:trPr>
          <w:trHeight w:val="533"/>
        </w:trPr>
        <w:tc>
          <w:tcPr>
            <w:tcW w:w="3006" w:type="dxa"/>
            <w:shd w:val="clear" w:color="auto" w:fill="D9D9D9"/>
            <w:vAlign w:val="center"/>
          </w:tcPr>
          <w:p w14:paraId="35E9335A" w14:textId="77777777" w:rsidR="00F2616B" w:rsidRPr="00B95CCF" w:rsidRDefault="00F2616B" w:rsidP="00AD1F1A">
            <w:pPr>
              <w:jc w:val="center"/>
              <w:rPr>
                <w:b/>
                <w:szCs w:val="24"/>
                <w:lang w:eastAsia="ja-JP"/>
              </w:rPr>
            </w:pPr>
            <w:r w:rsidRPr="00B95CCF">
              <w:rPr>
                <w:b/>
                <w:szCs w:val="24"/>
                <w:lang w:eastAsia="ja-JP"/>
              </w:rPr>
              <w:t>Версия</w:t>
            </w:r>
          </w:p>
        </w:tc>
        <w:tc>
          <w:tcPr>
            <w:tcW w:w="6350" w:type="dxa"/>
            <w:shd w:val="clear" w:color="auto" w:fill="D9D9D9"/>
            <w:vAlign w:val="center"/>
          </w:tcPr>
          <w:p w14:paraId="4E63DAE9" w14:textId="77777777" w:rsidR="00F2616B" w:rsidRPr="00491A2D" w:rsidRDefault="00F2616B" w:rsidP="00AD1F1A">
            <w:pPr>
              <w:jc w:val="center"/>
              <w:rPr>
                <w:b/>
                <w:szCs w:val="24"/>
                <w:lang w:eastAsia="ja-JP"/>
              </w:rPr>
            </w:pPr>
            <w:r w:rsidRPr="00491A2D">
              <w:rPr>
                <w:b/>
                <w:szCs w:val="24"/>
                <w:lang w:eastAsia="ja-JP"/>
              </w:rPr>
              <w:t>Описание изменений</w:t>
            </w:r>
          </w:p>
        </w:tc>
      </w:tr>
      <w:tr w:rsidR="00F2616B" w:rsidRPr="0059250F" w14:paraId="33A0D8B5" w14:textId="77777777" w:rsidTr="00F2616B">
        <w:trPr>
          <w:trHeight w:val="304"/>
        </w:trPr>
        <w:tc>
          <w:tcPr>
            <w:tcW w:w="3006" w:type="dxa"/>
            <w:shd w:val="clear" w:color="auto" w:fill="auto"/>
          </w:tcPr>
          <w:p w14:paraId="7F622843" w14:textId="44E8E164" w:rsidR="00F2616B" w:rsidRPr="00B95CCF" w:rsidRDefault="00F2616B" w:rsidP="00B95CCF">
            <w:pPr>
              <w:jc w:val="center"/>
              <w:rPr>
                <w:szCs w:val="24"/>
                <w:lang w:eastAsia="ja-JP"/>
              </w:rPr>
            </w:pPr>
            <w:r w:rsidRPr="00B95CCF">
              <w:rPr>
                <w:szCs w:val="24"/>
                <w:lang w:eastAsia="ja-JP"/>
              </w:rPr>
              <w:t xml:space="preserve">1.0 от </w:t>
            </w:r>
            <w:r w:rsidR="00B95CCF" w:rsidRPr="00B95CCF">
              <w:rPr>
                <w:szCs w:val="24"/>
                <w:lang w:eastAsia="ja-JP"/>
              </w:rPr>
              <w:t>27</w:t>
            </w:r>
            <w:r w:rsidRPr="00B95CCF">
              <w:rPr>
                <w:szCs w:val="24"/>
                <w:lang w:eastAsia="ja-JP"/>
              </w:rPr>
              <w:t>-</w:t>
            </w:r>
            <w:r w:rsidR="00BF1889" w:rsidRPr="00B95CCF">
              <w:rPr>
                <w:szCs w:val="24"/>
                <w:lang w:eastAsia="ja-JP"/>
              </w:rPr>
              <w:t>апр</w:t>
            </w:r>
            <w:r w:rsidRPr="00B95CCF">
              <w:rPr>
                <w:szCs w:val="24"/>
                <w:lang w:eastAsia="ja-JP"/>
              </w:rPr>
              <w:t>-2024 г.</w:t>
            </w:r>
          </w:p>
        </w:tc>
        <w:tc>
          <w:tcPr>
            <w:tcW w:w="6350" w:type="dxa"/>
            <w:shd w:val="clear" w:color="auto" w:fill="auto"/>
            <w:vAlign w:val="center"/>
          </w:tcPr>
          <w:p w14:paraId="73AFA02D" w14:textId="77777777" w:rsidR="00F2616B" w:rsidRPr="00491A2D" w:rsidRDefault="00F2616B" w:rsidP="00AD1F1A">
            <w:pPr>
              <w:jc w:val="both"/>
              <w:rPr>
                <w:szCs w:val="24"/>
                <w:lang w:eastAsia="ja-JP"/>
              </w:rPr>
            </w:pPr>
            <w:r w:rsidRPr="00491A2D">
              <w:rPr>
                <w:szCs w:val="24"/>
                <w:lang w:eastAsia="ja-JP"/>
              </w:rPr>
              <w:t>Исходная версия.</w:t>
            </w:r>
          </w:p>
        </w:tc>
      </w:tr>
    </w:tbl>
    <w:p w14:paraId="3CA6630F" w14:textId="77777777" w:rsidR="00F2616B" w:rsidRDefault="00F2616B" w:rsidP="00AD1F1A"/>
    <w:p w14:paraId="5632FEFB" w14:textId="77777777" w:rsidR="00F2616B" w:rsidRPr="00BE46C2" w:rsidRDefault="00F2616B" w:rsidP="00AD1F1A">
      <w:pPr>
        <w:rPr>
          <w:bCs/>
        </w:rPr>
      </w:pPr>
    </w:p>
    <w:p w14:paraId="7D6CB66D" w14:textId="77777777" w:rsidR="00F2616B" w:rsidRPr="00BE46C2" w:rsidRDefault="00F2616B" w:rsidP="00AD1F1A">
      <w:pPr>
        <w:rPr>
          <w:bCs/>
        </w:rPr>
      </w:pPr>
    </w:p>
    <w:p w14:paraId="4E9F6C3B" w14:textId="77777777" w:rsidR="00F2616B" w:rsidRPr="00BE46C2" w:rsidRDefault="00F2616B" w:rsidP="00AD1F1A">
      <w:pPr>
        <w:rPr>
          <w:bCs/>
        </w:rPr>
      </w:pPr>
    </w:p>
    <w:p w14:paraId="5507FE5B" w14:textId="77777777" w:rsidR="00F2616B" w:rsidRPr="00BE46C2" w:rsidRDefault="00F2616B" w:rsidP="00AD1F1A">
      <w:pPr>
        <w:rPr>
          <w:bCs/>
        </w:rPr>
      </w:pPr>
    </w:p>
    <w:p w14:paraId="2EB5CA9E" w14:textId="77777777" w:rsidR="00F2616B" w:rsidRPr="00BE46C2" w:rsidRDefault="00F2616B" w:rsidP="00AD1F1A">
      <w:pPr>
        <w:rPr>
          <w:bCs/>
        </w:rPr>
      </w:pPr>
    </w:p>
    <w:p w14:paraId="0F2AD5E9" w14:textId="77777777" w:rsidR="00F2616B" w:rsidRPr="00BE46C2" w:rsidRDefault="00F2616B" w:rsidP="00AD1F1A">
      <w:pPr>
        <w:rPr>
          <w:bCs/>
        </w:rPr>
      </w:pPr>
    </w:p>
    <w:p w14:paraId="795CFC32" w14:textId="77777777" w:rsidR="00F2616B" w:rsidRPr="00BE46C2" w:rsidRDefault="00F2616B" w:rsidP="00AD1F1A">
      <w:pPr>
        <w:rPr>
          <w:bCs/>
        </w:rPr>
      </w:pPr>
    </w:p>
    <w:p w14:paraId="7F43FEF9" w14:textId="77777777" w:rsidR="00F2616B" w:rsidRPr="00BE46C2" w:rsidRDefault="00F2616B" w:rsidP="00AD1F1A">
      <w:pPr>
        <w:rPr>
          <w:bCs/>
        </w:rPr>
      </w:pPr>
    </w:p>
    <w:p w14:paraId="6E999D8D" w14:textId="77777777" w:rsidR="00F2616B" w:rsidRPr="00BE46C2" w:rsidRDefault="00F2616B" w:rsidP="00AD1F1A">
      <w:pPr>
        <w:rPr>
          <w:bCs/>
        </w:rPr>
      </w:pPr>
    </w:p>
    <w:p w14:paraId="163E173F" w14:textId="77777777" w:rsidR="00F2616B" w:rsidRPr="00BE46C2" w:rsidRDefault="00F2616B" w:rsidP="00AD1F1A">
      <w:pPr>
        <w:rPr>
          <w:bCs/>
        </w:rPr>
      </w:pPr>
    </w:p>
    <w:p w14:paraId="670E8A73" w14:textId="77777777" w:rsidR="00F2616B" w:rsidRPr="00BE46C2" w:rsidRDefault="00F2616B" w:rsidP="00AD1F1A">
      <w:pPr>
        <w:rPr>
          <w:bCs/>
        </w:rPr>
      </w:pPr>
    </w:p>
    <w:p w14:paraId="33E25151" w14:textId="77777777" w:rsidR="00F2616B" w:rsidRPr="00BE46C2" w:rsidRDefault="00F2616B" w:rsidP="00AD1F1A">
      <w:pPr>
        <w:rPr>
          <w:bCs/>
        </w:rPr>
      </w:pPr>
    </w:p>
    <w:p w14:paraId="0C566DB7" w14:textId="77777777" w:rsidR="00F2616B" w:rsidRPr="00BE46C2" w:rsidRDefault="00F2616B" w:rsidP="00AD1F1A">
      <w:pPr>
        <w:rPr>
          <w:bCs/>
        </w:rPr>
      </w:pPr>
    </w:p>
    <w:p w14:paraId="6ABBBE6C" w14:textId="77777777" w:rsidR="00F2616B" w:rsidRDefault="00F2616B" w:rsidP="00AD1F1A">
      <w:pPr>
        <w:rPr>
          <w:lang w:eastAsia="ru-RU"/>
        </w:rPr>
      </w:pPr>
    </w:p>
    <w:p w14:paraId="3F85373C" w14:textId="77777777" w:rsidR="00F2616B" w:rsidRPr="00BE46C2" w:rsidRDefault="00F2616B" w:rsidP="00AD1F1A">
      <w:pPr>
        <w:tabs>
          <w:tab w:val="center" w:pos="4678"/>
        </w:tabs>
        <w:rPr>
          <w:bCs/>
        </w:rPr>
        <w:sectPr w:rsidR="00F2616B" w:rsidRPr="00BE46C2" w:rsidSect="00F2616B">
          <w:type w:val="continuous"/>
          <w:pgSz w:w="11907" w:h="16839" w:code="9"/>
          <w:pgMar w:top="1134" w:right="850" w:bottom="1134" w:left="1701" w:header="708" w:footer="708" w:gutter="0"/>
          <w:cols w:space="708"/>
          <w:docGrid w:linePitch="360"/>
        </w:sectPr>
      </w:pPr>
    </w:p>
    <w:p w14:paraId="74A4D841" w14:textId="77777777" w:rsidR="00F2616B" w:rsidRDefault="00F2616B" w:rsidP="00AD1F1A">
      <w:pPr>
        <w:pStyle w:val="1"/>
        <w:numPr>
          <w:ilvl w:val="0"/>
          <w:numId w:val="0"/>
        </w:numPr>
      </w:pPr>
      <w:bookmarkStart w:id="11" w:name="_Toc161739966"/>
      <w:r w:rsidRPr="00EC3A51">
        <w:lastRenderedPageBreak/>
        <w:t>Ф.И.О. и должности исследователей, отвечающих за проведение исследовани</w:t>
      </w:r>
      <w:r>
        <w:t>я</w:t>
      </w:r>
      <w:r w:rsidRPr="00EC3A51">
        <w:t>, и адреса и телефоны клинических (исследовательских) центров</w:t>
      </w:r>
      <w:bookmarkEnd w:id="1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0"/>
        <w:gridCol w:w="2782"/>
        <w:gridCol w:w="1448"/>
        <w:gridCol w:w="1593"/>
        <w:gridCol w:w="1602"/>
        <w:gridCol w:w="1481"/>
      </w:tblGrid>
      <w:tr w:rsidR="00F2616B" w:rsidRPr="00733320" w14:paraId="1CC09B35" w14:textId="77777777" w:rsidTr="00F2616B">
        <w:trPr>
          <w:tblHeader/>
        </w:trPr>
        <w:tc>
          <w:tcPr>
            <w:tcW w:w="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3091F2F" w14:textId="77777777" w:rsidR="00F2616B" w:rsidRPr="00733320" w:rsidRDefault="00F2616B" w:rsidP="00AD1F1A">
            <w:pPr>
              <w:jc w:val="center"/>
              <w:rPr>
                <w:b/>
                <w:sz w:val="20"/>
                <w:szCs w:val="20"/>
              </w:rPr>
            </w:pPr>
            <w:r w:rsidRPr="00733320">
              <w:rPr>
                <w:b/>
                <w:sz w:val="20"/>
                <w:szCs w:val="20"/>
              </w:rPr>
              <w:t>№</w:t>
            </w:r>
          </w:p>
          <w:p w14:paraId="3FFE4BBB" w14:textId="77777777" w:rsidR="00F2616B" w:rsidRPr="00733320" w:rsidRDefault="00F2616B" w:rsidP="00AD1F1A">
            <w:pPr>
              <w:ind w:left="-108" w:right="-108"/>
              <w:jc w:val="center"/>
              <w:rPr>
                <w:b/>
                <w:sz w:val="20"/>
                <w:szCs w:val="20"/>
              </w:rPr>
            </w:pPr>
          </w:p>
        </w:tc>
        <w:tc>
          <w:tcPr>
            <w:tcW w:w="27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9AC0FF1" w14:textId="77777777" w:rsidR="00F2616B" w:rsidRPr="00733320" w:rsidRDefault="00F2616B" w:rsidP="00AD1F1A">
            <w:pPr>
              <w:jc w:val="center"/>
              <w:rPr>
                <w:b/>
                <w:sz w:val="20"/>
                <w:szCs w:val="20"/>
              </w:rPr>
            </w:pPr>
            <w:r w:rsidRPr="00733320">
              <w:rPr>
                <w:b/>
                <w:sz w:val="20"/>
                <w:szCs w:val="20"/>
              </w:rPr>
              <w:t>Наименование</w:t>
            </w:r>
          </w:p>
          <w:p w14:paraId="78EC3D34" w14:textId="77777777" w:rsidR="00F2616B" w:rsidRPr="00733320" w:rsidRDefault="00F2616B" w:rsidP="00AD1F1A">
            <w:pPr>
              <w:jc w:val="center"/>
              <w:rPr>
                <w:b/>
                <w:sz w:val="20"/>
                <w:szCs w:val="20"/>
              </w:rPr>
            </w:pPr>
            <w:r w:rsidRPr="00733320">
              <w:rPr>
                <w:b/>
                <w:sz w:val="20"/>
                <w:szCs w:val="20"/>
              </w:rPr>
              <w:t>клинического (исследовательского) центра</w:t>
            </w:r>
          </w:p>
        </w:tc>
        <w:tc>
          <w:tcPr>
            <w:tcW w:w="14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9F4FDFC" w14:textId="77777777" w:rsidR="00F2616B" w:rsidRPr="00733320" w:rsidRDefault="00F2616B" w:rsidP="00AD1F1A">
            <w:pPr>
              <w:jc w:val="center"/>
              <w:rPr>
                <w:b/>
                <w:sz w:val="20"/>
                <w:szCs w:val="20"/>
              </w:rPr>
            </w:pPr>
            <w:r w:rsidRPr="00733320">
              <w:rPr>
                <w:b/>
                <w:sz w:val="20"/>
                <w:szCs w:val="20"/>
              </w:rPr>
              <w:t>Ф.И.О. Главного исследователя</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6C07D64" w14:textId="77777777" w:rsidR="00F2616B" w:rsidRPr="00733320" w:rsidRDefault="00F2616B" w:rsidP="00AD1F1A">
            <w:pPr>
              <w:jc w:val="center"/>
              <w:rPr>
                <w:b/>
                <w:sz w:val="20"/>
                <w:szCs w:val="20"/>
              </w:rPr>
            </w:pPr>
            <w:r w:rsidRPr="00733320">
              <w:rPr>
                <w:b/>
                <w:sz w:val="20"/>
                <w:szCs w:val="20"/>
              </w:rPr>
              <w:t>Должность Главного исследователя</w:t>
            </w:r>
          </w:p>
        </w:tc>
        <w:tc>
          <w:tcPr>
            <w:tcW w:w="16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1976529" w14:textId="77777777" w:rsidR="00F2616B" w:rsidRPr="00733320" w:rsidRDefault="00F2616B" w:rsidP="00AD1F1A">
            <w:pPr>
              <w:jc w:val="center"/>
              <w:rPr>
                <w:b/>
                <w:sz w:val="20"/>
                <w:szCs w:val="20"/>
              </w:rPr>
            </w:pPr>
            <w:r w:rsidRPr="00733320">
              <w:rPr>
                <w:b/>
                <w:sz w:val="20"/>
                <w:szCs w:val="20"/>
              </w:rPr>
              <w:t>Адрес клинического (исследовательского) центра</w:t>
            </w:r>
          </w:p>
        </w:tc>
        <w:tc>
          <w:tcPr>
            <w:tcW w:w="14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81084BA" w14:textId="77777777" w:rsidR="00F2616B" w:rsidRPr="00733320" w:rsidRDefault="00F2616B" w:rsidP="00AD1F1A">
            <w:pPr>
              <w:jc w:val="center"/>
              <w:rPr>
                <w:b/>
                <w:sz w:val="20"/>
                <w:szCs w:val="20"/>
              </w:rPr>
            </w:pPr>
            <w:r w:rsidRPr="00733320">
              <w:rPr>
                <w:b/>
                <w:sz w:val="20"/>
                <w:szCs w:val="20"/>
              </w:rPr>
              <w:t>Телефон, факс, эл. почта</w:t>
            </w:r>
          </w:p>
        </w:tc>
      </w:tr>
      <w:tr w:rsidR="00F2616B" w:rsidRPr="00733320" w14:paraId="41B2BD56" w14:textId="77777777" w:rsidTr="00F2616B">
        <w:trPr>
          <w:trHeight w:val="267"/>
        </w:trPr>
        <w:tc>
          <w:tcPr>
            <w:tcW w:w="439" w:type="dxa"/>
            <w:tcBorders>
              <w:top w:val="single" w:sz="4" w:space="0" w:color="000000"/>
              <w:left w:val="single" w:sz="4" w:space="0" w:color="000000"/>
              <w:bottom w:val="single" w:sz="4" w:space="0" w:color="000000"/>
              <w:right w:val="single" w:sz="4" w:space="0" w:color="000000"/>
            </w:tcBorders>
          </w:tcPr>
          <w:p w14:paraId="240EF1BF" w14:textId="77777777" w:rsidR="00F2616B" w:rsidRPr="00733320" w:rsidRDefault="00F2616B" w:rsidP="00AD1F1A">
            <w:pPr>
              <w:rPr>
                <w:sz w:val="20"/>
                <w:szCs w:val="20"/>
              </w:rPr>
            </w:pPr>
            <w:r w:rsidRPr="00733320">
              <w:rPr>
                <w:sz w:val="20"/>
                <w:szCs w:val="20"/>
              </w:rPr>
              <w:t>1.</w:t>
            </w:r>
          </w:p>
        </w:tc>
        <w:tc>
          <w:tcPr>
            <w:tcW w:w="2785" w:type="dxa"/>
            <w:tcBorders>
              <w:top w:val="single" w:sz="4" w:space="0" w:color="000000"/>
              <w:left w:val="single" w:sz="4" w:space="0" w:color="000000"/>
              <w:bottom w:val="single" w:sz="4" w:space="0" w:color="000000"/>
              <w:right w:val="single" w:sz="4" w:space="0" w:color="000000"/>
            </w:tcBorders>
          </w:tcPr>
          <w:p w14:paraId="6C5CF208" w14:textId="77777777" w:rsidR="00F2616B" w:rsidRPr="00733320" w:rsidRDefault="00F2616B" w:rsidP="00AD1F1A">
            <w:pPr>
              <w:rPr>
                <w:sz w:val="20"/>
                <w:szCs w:val="20"/>
              </w:rPr>
            </w:pPr>
            <w:r w:rsidRPr="003F7AC1">
              <w:rPr>
                <w:sz w:val="20"/>
                <w:szCs w:val="20"/>
              </w:rPr>
              <w:t>Общество с ограниченной ответственностью «РИСЕРЧ ЛАБ» (ООО «РИСЕРЧ ЛАБ»)</w:t>
            </w:r>
          </w:p>
        </w:tc>
        <w:tc>
          <w:tcPr>
            <w:tcW w:w="1450" w:type="dxa"/>
            <w:tcBorders>
              <w:top w:val="single" w:sz="4" w:space="0" w:color="000000"/>
              <w:left w:val="single" w:sz="4" w:space="0" w:color="000000"/>
              <w:bottom w:val="single" w:sz="4" w:space="0" w:color="000000"/>
              <w:right w:val="single" w:sz="4" w:space="0" w:color="000000"/>
            </w:tcBorders>
          </w:tcPr>
          <w:p w14:paraId="44BE0398" w14:textId="77777777" w:rsidR="00F2616B" w:rsidRPr="00733320" w:rsidRDefault="00F2616B" w:rsidP="00AD1F1A">
            <w:pPr>
              <w:rPr>
                <w:sz w:val="20"/>
                <w:szCs w:val="20"/>
              </w:rPr>
            </w:pPr>
            <w:r w:rsidRPr="003F7AC1">
              <w:rPr>
                <w:sz w:val="20"/>
                <w:szCs w:val="20"/>
              </w:rPr>
              <w:t>Тавлуева Евгения Валерьевна</w:t>
            </w:r>
          </w:p>
        </w:tc>
        <w:tc>
          <w:tcPr>
            <w:tcW w:w="1595" w:type="dxa"/>
            <w:tcBorders>
              <w:top w:val="single" w:sz="4" w:space="0" w:color="000000"/>
              <w:left w:val="single" w:sz="4" w:space="0" w:color="000000"/>
              <w:bottom w:val="single" w:sz="4" w:space="0" w:color="000000"/>
              <w:right w:val="single" w:sz="4" w:space="0" w:color="000000"/>
            </w:tcBorders>
          </w:tcPr>
          <w:p w14:paraId="489CC8FE" w14:textId="77777777" w:rsidR="00F2616B" w:rsidRPr="00733320" w:rsidRDefault="00F2616B" w:rsidP="00AD1F1A">
            <w:pPr>
              <w:rPr>
                <w:sz w:val="20"/>
                <w:szCs w:val="20"/>
              </w:rPr>
            </w:pPr>
            <w:r w:rsidRPr="005B31C6">
              <w:rPr>
                <w:sz w:val="20"/>
                <w:szCs w:val="20"/>
              </w:rPr>
              <w:t>Заместитель главного врача ООО «РИСЕРЧ ЛАБ», д.м.н</w:t>
            </w:r>
          </w:p>
        </w:tc>
        <w:tc>
          <w:tcPr>
            <w:tcW w:w="1604" w:type="dxa"/>
            <w:tcBorders>
              <w:top w:val="single" w:sz="4" w:space="0" w:color="000000"/>
              <w:left w:val="single" w:sz="4" w:space="0" w:color="000000"/>
              <w:bottom w:val="single" w:sz="4" w:space="0" w:color="000000"/>
              <w:right w:val="single" w:sz="4" w:space="0" w:color="000000"/>
            </w:tcBorders>
          </w:tcPr>
          <w:p w14:paraId="41D78BE5" w14:textId="77777777" w:rsidR="00F2616B" w:rsidRPr="00733320" w:rsidRDefault="00F2616B" w:rsidP="00AD1F1A">
            <w:pPr>
              <w:rPr>
                <w:sz w:val="20"/>
                <w:szCs w:val="20"/>
              </w:rPr>
            </w:pPr>
            <w:r w:rsidRPr="005B31C6">
              <w:rPr>
                <w:sz w:val="20"/>
                <w:szCs w:val="20"/>
              </w:rPr>
              <w:t>127521, г. Москва, ул. Анненская, д. 21 стр. 1, эт. 2, пом. 14.</w:t>
            </w:r>
          </w:p>
        </w:tc>
        <w:tc>
          <w:tcPr>
            <w:tcW w:w="1483" w:type="dxa"/>
            <w:tcBorders>
              <w:top w:val="single" w:sz="4" w:space="0" w:color="000000"/>
              <w:left w:val="single" w:sz="4" w:space="0" w:color="000000"/>
              <w:bottom w:val="single" w:sz="4" w:space="0" w:color="000000"/>
              <w:right w:val="single" w:sz="4" w:space="0" w:color="000000"/>
            </w:tcBorders>
            <w:shd w:val="clear" w:color="auto" w:fill="auto"/>
          </w:tcPr>
          <w:p w14:paraId="051E9EF2" w14:textId="77777777" w:rsidR="00F2616B" w:rsidRDefault="00F2616B" w:rsidP="00AD1F1A">
            <w:pPr>
              <w:rPr>
                <w:sz w:val="20"/>
                <w:szCs w:val="20"/>
              </w:rPr>
            </w:pPr>
            <w:r>
              <w:rPr>
                <w:sz w:val="20"/>
                <w:szCs w:val="20"/>
              </w:rPr>
              <w:t>Тел.: + 7 (905) 962-51-58, ф</w:t>
            </w:r>
            <w:r w:rsidRPr="00661A20">
              <w:rPr>
                <w:sz w:val="20"/>
                <w:szCs w:val="20"/>
              </w:rPr>
              <w:t>акс: +7 (499) 369-40-89.</w:t>
            </w:r>
          </w:p>
          <w:p w14:paraId="02C459B9" w14:textId="77777777" w:rsidR="00F2616B" w:rsidRPr="00733320" w:rsidRDefault="00F2616B" w:rsidP="00AD1F1A">
            <w:pPr>
              <w:rPr>
                <w:sz w:val="20"/>
                <w:szCs w:val="20"/>
              </w:rPr>
            </w:pPr>
            <w:r w:rsidRPr="00733320">
              <w:rPr>
                <w:sz w:val="20"/>
                <w:szCs w:val="20"/>
              </w:rPr>
              <w:t xml:space="preserve">Эл. почта: </w:t>
            </w:r>
            <w:r w:rsidRPr="00661A20">
              <w:rPr>
                <w:sz w:val="20"/>
                <w:szCs w:val="20"/>
                <w:lang w:val="en-US"/>
              </w:rPr>
              <w:t>tavlueva</w:t>
            </w:r>
            <w:r w:rsidRPr="00661A20">
              <w:rPr>
                <w:sz w:val="20"/>
                <w:szCs w:val="20"/>
              </w:rPr>
              <w:t>@</w:t>
            </w:r>
            <w:r w:rsidRPr="00661A20">
              <w:rPr>
                <w:sz w:val="20"/>
                <w:szCs w:val="20"/>
                <w:lang w:val="en-US"/>
              </w:rPr>
              <w:t>researchlab</w:t>
            </w:r>
            <w:r w:rsidRPr="00661A20">
              <w:rPr>
                <w:sz w:val="20"/>
                <w:szCs w:val="20"/>
              </w:rPr>
              <w:t>.</w:t>
            </w:r>
            <w:r w:rsidRPr="00661A20">
              <w:rPr>
                <w:sz w:val="20"/>
                <w:szCs w:val="20"/>
                <w:lang w:val="en-US"/>
              </w:rPr>
              <w:t>ru</w:t>
            </w:r>
            <w:r w:rsidRPr="00661A20">
              <w:rPr>
                <w:sz w:val="20"/>
                <w:szCs w:val="20"/>
              </w:rPr>
              <w:t>.</w:t>
            </w:r>
          </w:p>
        </w:tc>
      </w:tr>
    </w:tbl>
    <w:p w14:paraId="01166FC1" w14:textId="77777777" w:rsidR="00F2616B" w:rsidRPr="008C2B8E" w:rsidRDefault="00F2616B" w:rsidP="00AD1F1A">
      <w:pPr>
        <w:jc w:val="both"/>
        <w:rPr>
          <w:szCs w:val="24"/>
        </w:rPr>
      </w:pPr>
    </w:p>
    <w:p w14:paraId="54C9EB9F" w14:textId="0CF5486F" w:rsidR="00F2616B" w:rsidRPr="00EC3A51" w:rsidRDefault="00F2616B" w:rsidP="00AD1F1A">
      <w:pPr>
        <w:keepNext/>
        <w:keepLines/>
        <w:jc w:val="both"/>
        <w:outlineLvl w:val="0"/>
        <w:rPr>
          <w:rFonts w:eastAsia="Calibri"/>
          <w:b/>
          <w:szCs w:val="24"/>
          <w:lang w:eastAsia="ru-RU"/>
        </w:rPr>
      </w:pPr>
      <w:bookmarkStart w:id="12" w:name="_Toc161739967"/>
      <w:r w:rsidRPr="00EC3A51">
        <w:rPr>
          <w:rFonts w:eastAsia="Calibri"/>
          <w:b/>
          <w:szCs w:val="24"/>
          <w:lang w:eastAsia="ru-RU"/>
        </w:rPr>
        <w:t xml:space="preserve">Ф.И.О., должность, адрес и номер телефона квалифицированного врача, отвечающего за </w:t>
      </w:r>
      <w:bookmarkEnd w:id="12"/>
      <w:r w:rsidR="00A100DF">
        <w:rPr>
          <w:rFonts w:eastAsia="Calibri"/>
          <w:b/>
          <w:szCs w:val="24"/>
          <w:lang w:eastAsia="ru-RU"/>
        </w:rPr>
        <w:t>медицинский мониторинг</w:t>
      </w:r>
      <w:r w:rsidR="00310001">
        <w:rPr>
          <w:rFonts w:eastAsia="Calibri"/>
          <w:b/>
          <w:szCs w:val="24"/>
          <w:lang w:eastAsia="ru-RU"/>
        </w:rPr>
        <w:t xml:space="preserve"> со стороны Спонсора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25"/>
        <w:gridCol w:w="1840"/>
        <w:gridCol w:w="2698"/>
        <w:gridCol w:w="2167"/>
        <w:gridCol w:w="2216"/>
      </w:tblGrid>
      <w:tr w:rsidR="00F2616B" w:rsidRPr="00733320" w14:paraId="24B05216" w14:textId="77777777" w:rsidTr="00F2616B">
        <w:trPr>
          <w:trHeight w:val="468"/>
          <w:tblHeader/>
        </w:trPr>
        <w:tc>
          <w:tcPr>
            <w:tcW w:w="4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61088E" w14:textId="77777777" w:rsidR="00F2616B" w:rsidRPr="00733320" w:rsidRDefault="00F2616B" w:rsidP="00AD1F1A">
            <w:pPr>
              <w:jc w:val="center"/>
              <w:rPr>
                <w:b/>
                <w:sz w:val="20"/>
                <w:szCs w:val="20"/>
              </w:rPr>
            </w:pPr>
            <w:bookmarkStart w:id="13" w:name="_Toc111064077"/>
            <w:r>
              <w:rPr>
                <w:b/>
                <w:sz w:val="20"/>
                <w:szCs w:val="20"/>
              </w:rPr>
              <w:t>№</w:t>
            </w:r>
          </w:p>
        </w:tc>
        <w:tc>
          <w:tcPr>
            <w:tcW w:w="18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2921410" w14:textId="77777777" w:rsidR="00F2616B" w:rsidRPr="00733320" w:rsidRDefault="00F2616B" w:rsidP="00AD1F1A">
            <w:pPr>
              <w:jc w:val="center"/>
              <w:rPr>
                <w:b/>
                <w:sz w:val="20"/>
                <w:szCs w:val="20"/>
              </w:rPr>
            </w:pPr>
            <w:r w:rsidRPr="00733320">
              <w:rPr>
                <w:b/>
                <w:sz w:val="20"/>
                <w:szCs w:val="20"/>
              </w:rPr>
              <w:t>Ф.И.О.</w:t>
            </w:r>
          </w:p>
        </w:tc>
        <w:tc>
          <w:tcPr>
            <w:tcW w:w="26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91899E8" w14:textId="77777777" w:rsidR="00F2616B" w:rsidRPr="00733320" w:rsidRDefault="00F2616B" w:rsidP="00AD1F1A">
            <w:pPr>
              <w:jc w:val="center"/>
              <w:rPr>
                <w:b/>
                <w:sz w:val="20"/>
                <w:szCs w:val="20"/>
              </w:rPr>
            </w:pPr>
            <w:r w:rsidRPr="00733320">
              <w:rPr>
                <w:b/>
                <w:sz w:val="20"/>
                <w:szCs w:val="20"/>
              </w:rPr>
              <w:t xml:space="preserve">Должность </w:t>
            </w:r>
          </w:p>
        </w:tc>
        <w:tc>
          <w:tcPr>
            <w:tcW w:w="21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FD528EE" w14:textId="77777777" w:rsidR="00F2616B" w:rsidRPr="00733320" w:rsidRDefault="00F2616B" w:rsidP="00AD1F1A">
            <w:pPr>
              <w:jc w:val="center"/>
              <w:rPr>
                <w:b/>
                <w:sz w:val="20"/>
                <w:szCs w:val="20"/>
              </w:rPr>
            </w:pPr>
            <w:r w:rsidRPr="00733320">
              <w:rPr>
                <w:b/>
                <w:sz w:val="20"/>
                <w:szCs w:val="20"/>
              </w:rPr>
              <w:t>Адрес</w:t>
            </w:r>
          </w:p>
        </w:tc>
        <w:tc>
          <w:tcPr>
            <w:tcW w:w="22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F900F86" w14:textId="77777777" w:rsidR="00F2616B" w:rsidRPr="00733320" w:rsidRDefault="00F2616B" w:rsidP="00AD1F1A">
            <w:pPr>
              <w:jc w:val="center"/>
              <w:rPr>
                <w:b/>
                <w:sz w:val="20"/>
                <w:szCs w:val="20"/>
              </w:rPr>
            </w:pPr>
            <w:r w:rsidRPr="00733320">
              <w:rPr>
                <w:b/>
                <w:sz w:val="20"/>
                <w:szCs w:val="20"/>
              </w:rPr>
              <w:t>Телефон, эл. почта</w:t>
            </w:r>
          </w:p>
        </w:tc>
      </w:tr>
      <w:tr w:rsidR="00F2616B" w:rsidRPr="00733320" w14:paraId="47FE1574" w14:textId="77777777" w:rsidTr="00F2616B">
        <w:tc>
          <w:tcPr>
            <w:tcW w:w="425" w:type="dxa"/>
            <w:tcBorders>
              <w:top w:val="single" w:sz="4" w:space="0" w:color="000000"/>
              <w:left w:val="single" w:sz="4" w:space="0" w:color="000000"/>
              <w:bottom w:val="single" w:sz="4" w:space="0" w:color="000000"/>
              <w:right w:val="single" w:sz="4" w:space="0" w:color="000000"/>
            </w:tcBorders>
          </w:tcPr>
          <w:p w14:paraId="1B49D7A2" w14:textId="77777777" w:rsidR="00F2616B" w:rsidRPr="00733320" w:rsidRDefault="00F2616B" w:rsidP="00AD1F1A">
            <w:pPr>
              <w:jc w:val="both"/>
              <w:rPr>
                <w:sz w:val="20"/>
                <w:szCs w:val="20"/>
              </w:rPr>
            </w:pPr>
            <w:r>
              <w:rPr>
                <w:sz w:val="20"/>
                <w:szCs w:val="20"/>
              </w:rPr>
              <w:t>1.</w:t>
            </w:r>
          </w:p>
        </w:tc>
        <w:tc>
          <w:tcPr>
            <w:tcW w:w="1840" w:type="dxa"/>
            <w:tcBorders>
              <w:top w:val="single" w:sz="4" w:space="0" w:color="000000"/>
              <w:left w:val="single" w:sz="4" w:space="0" w:color="000000"/>
              <w:bottom w:val="single" w:sz="4" w:space="0" w:color="000000"/>
              <w:right w:val="single" w:sz="4" w:space="0" w:color="000000"/>
            </w:tcBorders>
          </w:tcPr>
          <w:p w14:paraId="7AE219D2" w14:textId="77777777" w:rsidR="00F2616B" w:rsidRPr="00FA1E99" w:rsidRDefault="00F2616B" w:rsidP="00AD1F1A">
            <w:pPr>
              <w:jc w:val="both"/>
              <w:rPr>
                <w:sz w:val="20"/>
                <w:szCs w:val="20"/>
                <w:highlight w:val="yellow"/>
              </w:rPr>
            </w:pPr>
            <w:r>
              <w:rPr>
                <w:sz w:val="20"/>
                <w:szCs w:val="20"/>
              </w:rPr>
              <w:t>Отпущенникова Мария Викторовна</w:t>
            </w:r>
          </w:p>
        </w:tc>
        <w:tc>
          <w:tcPr>
            <w:tcW w:w="2698" w:type="dxa"/>
            <w:tcBorders>
              <w:top w:val="single" w:sz="4" w:space="0" w:color="000000"/>
              <w:left w:val="single" w:sz="4" w:space="0" w:color="000000"/>
              <w:bottom w:val="single" w:sz="4" w:space="0" w:color="000000"/>
              <w:right w:val="single" w:sz="4" w:space="0" w:color="000000"/>
            </w:tcBorders>
            <w:hideMark/>
          </w:tcPr>
          <w:p w14:paraId="4F05816D" w14:textId="77777777" w:rsidR="00F2616B" w:rsidRPr="00FA1E99" w:rsidRDefault="00F2616B" w:rsidP="00AD1F1A">
            <w:pPr>
              <w:rPr>
                <w:sz w:val="20"/>
                <w:szCs w:val="20"/>
                <w:highlight w:val="yellow"/>
              </w:rPr>
            </w:pPr>
            <w:r>
              <w:rPr>
                <w:sz w:val="20"/>
                <w:szCs w:val="20"/>
              </w:rPr>
              <w:t>Медицинский монитор О</w:t>
            </w:r>
            <w:r w:rsidRPr="00025CC0">
              <w:rPr>
                <w:sz w:val="20"/>
                <w:szCs w:val="20"/>
              </w:rPr>
              <w:t xml:space="preserve">тдела локальных клинических исследований </w:t>
            </w:r>
            <w:r w:rsidRPr="00025CC0">
              <w:rPr>
                <w:rFonts w:eastAsia="Calibri"/>
                <w:sz w:val="20"/>
                <w:szCs w:val="20"/>
              </w:rPr>
              <w:t>Департамента доклинической и клинической разработки Медицинской дирекции АО «Р-Фарм» (ГК «Р-Фарм»)</w:t>
            </w:r>
          </w:p>
        </w:tc>
        <w:tc>
          <w:tcPr>
            <w:tcW w:w="2167" w:type="dxa"/>
            <w:tcBorders>
              <w:top w:val="single" w:sz="4" w:space="0" w:color="000000"/>
              <w:left w:val="single" w:sz="4" w:space="0" w:color="000000"/>
              <w:bottom w:val="single" w:sz="4" w:space="0" w:color="000000"/>
              <w:right w:val="single" w:sz="4" w:space="0" w:color="000000"/>
            </w:tcBorders>
            <w:hideMark/>
          </w:tcPr>
          <w:p w14:paraId="2143216B" w14:textId="77777777" w:rsidR="00F2616B" w:rsidRPr="00733320" w:rsidRDefault="00F2616B" w:rsidP="00AD1F1A">
            <w:pPr>
              <w:rPr>
                <w:sz w:val="20"/>
                <w:szCs w:val="20"/>
              </w:rPr>
            </w:pPr>
            <w:r w:rsidRPr="00733320">
              <w:rPr>
                <w:sz w:val="20"/>
                <w:szCs w:val="20"/>
              </w:rPr>
              <w:t>Россия, 123154, Москва, Ленинский проспект, д. 111, к.1.</w:t>
            </w:r>
          </w:p>
          <w:p w14:paraId="2765D226" w14:textId="77777777" w:rsidR="00F2616B" w:rsidRPr="00FA1E99" w:rsidRDefault="00F2616B" w:rsidP="00AD1F1A">
            <w:pPr>
              <w:rPr>
                <w:sz w:val="20"/>
                <w:szCs w:val="20"/>
                <w:highlight w:val="yellow"/>
              </w:rPr>
            </w:pPr>
          </w:p>
        </w:tc>
        <w:tc>
          <w:tcPr>
            <w:tcW w:w="2216" w:type="dxa"/>
            <w:tcBorders>
              <w:top w:val="single" w:sz="4" w:space="0" w:color="000000"/>
              <w:left w:val="single" w:sz="4" w:space="0" w:color="000000"/>
              <w:bottom w:val="single" w:sz="4" w:space="0" w:color="000000"/>
              <w:right w:val="single" w:sz="4" w:space="0" w:color="000000"/>
            </w:tcBorders>
            <w:hideMark/>
          </w:tcPr>
          <w:p w14:paraId="083BD233" w14:textId="77777777" w:rsidR="00F2616B" w:rsidRPr="00733320" w:rsidRDefault="00F2616B" w:rsidP="00AD1F1A">
            <w:pPr>
              <w:rPr>
                <w:sz w:val="20"/>
                <w:szCs w:val="20"/>
              </w:rPr>
            </w:pPr>
            <w:r w:rsidRPr="00733320">
              <w:rPr>
                <w:sz w:val="20"/>
                <w:szCs w:val="20"/>
              </w:rPr>
              <w:t xml:space="preserve">Тел.: </w:t>
            </w:r>
            <w:r w:rsidRPr="00F20DF6">
              <w:rPr>
                <w:sz w:val="20"/>
                <w:szCs w:val="20"/>
              </w:rPr>
              <w:t>+7 (967) 532-86-43</w:t>
            </w:r>
            <w:r w:rsidRPr="00733320">
              <w:rPr>
                <w:sz w:val="20"/>
                <w:szCs w:val="20"/>
              </w:rPr>
              <w:t>.</w:t>
            </w:r>
          </w:p>
          <w:p w14:paraId="79FBB28F" w14:textId="77777777" w:rsidR="00F2616B" w:rsidRPr="00FA1E99" w:rsidRDefault="00F2616B" w:rsidP="00AD1F1A">
            <w:pPr>
              <w:rPr>
                <w:sz w:val="20"/>
                <w:szCs w:val="20"/>
                <w:highlight w:val="yellow"/>
              </w:rPr>
            </w:pPr>
            <w:r w:rsidRPr="00733320">
              <w:rPr>
                <w:sz w:val="20"/>
                <w:szCs w:val="20"/>
              </w:rPr>
              <w:t xml:space="preserve">Эл. почта: </w:t>
            </w:r>
            <w:r w:rsidRPr="00F20DF6">
              <w:rPr>
                <w:sz w:val="20"/>
                <w:szCs w:val="20"/>
              </w:rPr>
              <w:t>mv.otpuschennikova@rpharm.ru</w:t>
            </w:r>
          </w:p>
        </w:tc>
      </w:tr>
    </w:tbl>
    <w:p w14:paraId="7989E691" w14:textId="77777777" w:rsidR="00F2616B" w:rsidRDefault="00F2616B" w:rsidP="00AD1F1A">
      <w:pPr>
        <w:rPr>
          <w:rFonts w:eastAsia="Calibri"/>
          <w:b/>
          <w:szCs w:val="24"/>
          <w:lang w:eastAsia="ru-RU"/>
        </w:rPr>
      </w:pPr>
    </w:p>
    <w:p w14:paraId="3A5F4A4D" w14:textId="77777777" w:rsidR="00F2616B" w:rsidRPr="00733320" w:rsidRDefault="00F2616B" w:rsidP="00AD1F1A">
      <w:pPr>
        <w:keepNext/>
        <w:keepLines/>
        <w:jc w:val="both"/>
        <w:outlineLvl w:val="0"/>
        <w:rPr>
          <w:rFonts w:eastAsia="Calibri"/>
          <w:b/>
          <w:szCs w:val="24"/>
          <w:lang w:eastAsia="ru-RU"/>
        </w:rPr>
      </w:pPr>
      <w:bookmarkStart w:id="14" w:name="_Toc161739968"/>
      <w:r w:rsidRPr="00733320">
        <w:rPr>
          <w:rFonts w:eastAsia="Calibri"/>
          <w:b/>
          <w:szCs w:val="24"/>
          <w:lang w:eastAsia="ru-RU"/>
        </w:rPr>
        <w:t>Ф.И.О., должность, адрес и номер телефона специалиста по фармаконадзору</w:t>
      </w:r>
      <w:bookmarkEnd w:id="13"/>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26"/>
        <w:gridCol w:w="1840"/>
        <w:gridCol w:w="2697"/>
        <w:gridCol w:w="2030"/>
        <w:gridCol w:w="2353"/>
      </w:tblGrid>
      <w:tr w:rsidR="00F2616B" w:rsidRPr="00733320" w14:paraId="1B72C944" w14:textId="77777777" w:rsidTr="00F2616B">
        <w:trPr>
          <w:trHeight w:val="459"/>
          <w:tblHeader/>
        </w:trPr>
        <w:tc>
          <w:tcPr>
            <w:tcW w:w="4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B24F1A" w14:textId="77777777" w:rsidR="00F2616B" w:rsidRPr="00733320" w:rsidRDefault="00F2616B" w:rsidP="00AD1F1A">
            <w:pPr>
              <w:jc w:val="center"/>
              <w:rPr>
                <w:rFonts w:eastAsia="MS Mincho"/>
                <w:b/>
                <w:sz w:val="20"/>
                <w:szCs w:val="20"/>
              </w:rPr>
            </w:pPr>
            <w:r>
              <w:rPr>
                <w:rFonts w:eastAsia="MS Mincho"/>
                <w:b/>
                <w:sz w:val="20"/>
                <w:szCs w:val="20"/>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7917E32" w14:textId="77777777" w:rsidR="00F2616B" w:rsidRPr="00733320" w:rsidRDefault="00F2616B" w:rsidP="00AD1F1A">
            <w:pPr>
              <w:jc w:val="center"/>
              <w:rPr>
                <w:rFonts w:eastAsia="MS Mincho"/>
                <w:b/>
                <w:sz w:val="20"/>
                <w:szCs w:val="20"/>
              </w:rPr>
            </w:pPr>
            <w:r w:rsidRPr="00733320">
              <w:rPr>
                <w:rFonts w:eastAsia="MS Mincho"/>
                <w:b/>
                <w:sz w:val="20"/>
                <w:szCs w:val="20"/>
              </w:rPr>
              <w:t>Ф.И.О.</w:t>
            </w:r>
          </w:p>
        </w:tc>
        <w:tc>
          <w:tcPr>
            <w:tcW w:w="270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3A337C8" w14:textId="77777777" w:rsidR="00F2616B" w:rsidRPr="00733320" w:rsidRDefault="00F2616B" w:rsidP="00AD1F1A">
            <w:pPr>
              <w:jc w:val="center"/>
              <w:rPr>
                <w:rFonts w:eastAsia="MS Mincho"/>
                <w:b/>
                <w:sz w:val="20"/>
                <w:szCs w:val="20"/>
              </w:rPr>
            </w:pPr>
            <w:r w:rsidRPr="00733320">
              <w:rPr>
                <w:rFonts w:eastAsia="MS Mincho"/>
                <w:b/>
                <w:sz w:val="20"/>
                <w:szCs w:val="20"/>
              </w:rPr>
              <w:t>Должность</w:t>
            </w:r>
          </w:p>
        </w:tc>
        <w:tc>
          <w:tcPr>
            <w:tcW w:w="203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79FB19F" w14:textId="77777777" w:rsidR="00F2616B" w:rsidRPr="00733320" w:rsidRDefault="00F2616B" w:rsidP="00AD1F1A">
            <w:pPr>
              <w:jc w:val="center"/>
              <w:rPr>
                <w:rFonts w:eastAsia="MS Mincho"/>
                <w:b/>
                <w:sz w:val="20"/>
                <w:szCs w:val="20"/>
              </w:rPr>
            </w:pPr>
            <w:r w:rsidRPr="00733320">
              <w:rPr>
                <w:rFonts w:eastAsia="MS Mincho"/>
                <w:b/>
                <w:sz w:val="20"/>
                <w:szCs w:val="20"/>
              </w:rPr>
              <w:t>Адрес</w:t>
            </w:r>
          </w:p>
        </w:tc>
        <w:tc>
          <w:tcPr>
            <w:tcW w:w="235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46E02EB" w14:textId="77777777" w:rsidR="00F2616B" w:rsidRPr="00733320" w:rsidRDefault="00F2616B" w:rsidP="00AD1F1A">
            <w:pPr>
              <w:jc w:val="center"/>
              <w:rPr>
                <w:rFonts w:eastAsia="MS Mincho"/>
                <w:b/>
                <w:sz w:val="20"/>
                <w:szCs w:val="20"/>
              </w:rPr>
            </w:pPr>
            <w:r w:rsidRPr="00733320">
              <w:rPr>
                <w:rFonts w:eastAsia="MS Mincho"/>
                <w:b/>
                <w:sz w:val="20"/>
                <w:szCs w:val="20"/>
              </w:rPr>
              <w:t>Телефон, эл. почта</w:t>
            </w:r>
          </w:p>
        </w:tc>
      </w:tr>
      <w:tr w:rsidR="00F2616B" w:rsidRPr="00733320" w14:paraId="2878F2D6" w14:textId="77777777" w:rsidTr="00F2616B">
        <w:tc>
          <w:tcPr>
            <w:tcW w:w="426" w:type="dxa"/>
            <w:tcBorders>
              <w:top w:val="single" w:sz="4" w:space="0" w:color="000000"/>
              <w:left w:val="single" w:sz="4" w:space="0" w:color="000000"/>
              <w:bottom w:val="single" w:sz="4" w:space="0" w:color="000000"/>
              <w:right w:val="single" w:sz="4" w:space="0" w:color="000000"/>
            </w:tcBorders>
          </w:tcPr>
          <w:p w14:paraId="1D9FEBA7" w14:textId="77777777" w:rsidR="00F2616B" w:rsidRPr="00733320" w:rsidRDefault="00F2616B" w:rsidP="00AD1F1A">
            <w:pPr>
              <w:jc w:val="both"/>
              <w:rPr>
                <w:rFonts w:eastAsia="MS Mincho"/>
                <w:sz w:val="20"/>
                <w:szCs w:val="20"/>
              </w:rPr>
            </w:pPr>
            <w:r>
              <w:rPr>
                <w:rFonts w:eastAsia="MS Mincho"/>
                <w:sz w:val="20"/>
                <w:szCs w:val="20"/>
              </w:rPr>
              <w:t>1.</w:t>
            </w:r>
          </w:p>
        </w:tc>
        <w:tc>
          <w:tcPr>
            <w:tcW w:w="1842" w:type="dxa"/>
            <w:tcBorders>
              <w:top w:val="single" w:sz="4" w:space="0" w:color="000000"/>
              <w:left w:val="single" w:sz="4" w:space="0" w:color="000000"/>
              <w:bottom w:val="single" w:sz="4" w:space="0" w:color="000000"/>
              <w:right w:val="single" w:sz="4" w:space="0" w:color="000000"/>
            </w:tcBorders>
          </w:tcPr>
          <w:p w14:paraId="1B20371E" w14:textId="77777777" w:rsidR="00F2616B" w:rsidRPr="00ED40B7" w:rsidRDefault="00F2616B" w:rsidP="00AD1F1A">
            <w:pPr>
              <w:jc w:val="both"/>
              <w:rPr>
                <w:rFonts w:eastAsia="MS Mincho"/>
                <w:sz w:val="20"/>
                <w:szCs w:val="20"/>
              </w:rPr>
            </w:pPr>
            <w:r w:rsidRPr="00ED40B7">
              <w:rPr>
                <w:rFonts w:eastAsia="MS Mincho"/>
                <w:sz w:val="20"/>
                <w:szCs w:val="20"/>
              </w:rPr>
              <w:t>Денисов Станислав Аркадьевич</w:t>
            </w:r>
          </w:p>
        </w:tc>
        <w:tc>
          <w:tcPr>
            <w:tcW w:w="2700" w:type="dxa"/>
            <w:tcBorders>
              <w:top w:val="single" w:sz="4" w:space="0" w:color="000000"/>
              <w:left w:val="single" w:sz="4" w:space="0" w:color="000000"/>
              <w:bottom w:val="single" w:sz="4" w:space="0" w:color="000000"/>
              <w:right w:val="single" w:sz="4" w:space="0" w:color="000000"/>
            </w:tcBorders>
            <w:hideMark/>
          </w:tcPr>
          <w:p w14:paraId="3DEF3E62" w14:textId="77777777" w:rsidR="00F2616B" w:rsidRPr="00ED40B7" w:rsidRDefault="00F2616B" w:rsidP="00AD1F1A">
            <w:pPr>
              <w:jc w:val="both"/>
              <w:rPr>
                <w:rFonts w:eastAsia="MS Mincho"/>
                <w:color w:val="000000"/>
                <w:sz w:val="20"/>
                <w:szCs w:val="20"/>
              </w:rPr>
            </w:pPr>
            <w:r w:rsidRPr="00ED40B7">
              <w:rPr>
                <w:rFonts w:eastAsia="MS Mincho"/>
                <w:color w:val="000000"/>
                <w:sz w:val="20"/>
                <w:szCs w:val="20"/>
              </w:rPr>
              <w:t>Старший специалист, Группа безопасности клинических исследований Департамента безопасности лекарственных средств Медицинской дирекции АО «Р-Фарм»</w:t>
            </w:r>
          </w:p>
        </w:tc>
        <w:tc>
          <w:tcPr>
            <w:tcW w:w="2032" w:type="dxa"/>
            <w:tcBorders>
              <w:top w:val="single" w:sz="4" w:space="0" w:color="000000"/>
              <w:left w:val="single" w:sz="4" w:space="0" w:color="000000"/>
              <w:bottom w:val="single" w:sz="4" w:space="0" w:color="000000"/>
              <w:right w:val="single" w:sz="4" w:space="0" w:color="000000"/>
            </w:tcBorders>
            <w:hideMark/>
          </w:tcPr>
          <w:p w14:paraId="1E391031" w14:textId="77777777" w:rsidR="00F2616B" w:rsidRPr="00ED40B7" w:rsidRDefault="00F2616B" w:rsidP="00AD1F1A">
            <w:pPr>
              <w:jc w:val="both"/>
              <w:rPr>
                <w:rFonts w:eastAsia="MS Mincho"/>
                <w:sz w:val="20"/>
                <w:szCs w:val="20"/>
              </w:rPr>
            </w:pPr>
            <w:r w:rsidRPr="00ED40B7">
              <w:rPr>
                <w:rFonts w:eastAsia="MS Mincho"/>
                <w:sz w:val="20"/>
                <w:szCs w:val="20"/>
              </w:rPr>
              <w:t>Россия, 123154, Москва, Ленинский проспект, д. 111, к.1.</w:t>
            </w:r>
          </w:p>
        </w:tc>
        <w:tc>
          <w:tcPr>
            <w:tcW w:w="2356" w:type="dxa"/>
            <w:tcBorders>
              <w:top w:val="single" w:sz="4" w:space="0" w:color="000000"/>
              <w:left w:val="single" w:sz="4" w:space="0" w:color="000000"/>
              <w:bottom w:val="single" w:sz="4" w:space="0" w:color="000000"/>
              <w:right w:val="single" w:sz="4" w:space="0" w:color="000000"/>
            </w:tcBorders>
            <w:hideMark/>
          </w:tcPr>
          <w:p w14:paraId="0E2EF26F" w14:textId="77777777" w:rsidR="00F2616B" w:rsidRPr="00ED40B7" w:rsidRDefault="00F2616B" w:rsidP="00AD1F1A">
            <w:pPr>
              <w:jc w:val="both"/>
              <w:rPr>
                <w:rFonts w:eastAsia="MS Mincho"/>
                <w:sz w:val="20"/>
                <w:szCs w:val="20"/>
              </w:rPr>
            </w:pPr>
            <w:r w:rsidRPr="00ED40B7">
              <w:rPr>
                <w:rFonts w:eastAsia="MS Mincho"/>
                <w:sz w:val="20"/>
                <w:szCs w:val="20"/>
              </w:rPr>
              <w:t>моб.: +7 (985) 997-60-63</w:t>
            </w:r>
          </w:p>
          <w:p w14:paraId="3A173C81" w14:textId="77777777" w:rsidR="00F2616B" w:rsidRPr="00ED40B7" w:rsidRDefault="00F2616B" w:rsidP="00AD1F1A">
            <w:pPr>
              <w:jc w:val="both"/>
              <w:rPr>
                <w:rFonts w:eastAsia="MS Mincho"/>
                <w:sz w:val="20"/>
                <w:szCs w:val="20"/>
              </w:rPr>
            </w:pPr>
            <w:r w:rsidRPr="00ED40B7">
              <w:rPr>
                <w:rFonts w:eastAsia="MS Mincho"/>
                <w:sz w:val="20"/>
                <w:szCs w:val="20"/>
              </w:rPr>
              <w:t>Эл. почта:</w:t>
            </w:r>
            <w:r w:rsidRPr="00ED40B7">
              <w:rPr>
                <w:rFonts w:eastAsia="MS Mincho"/>
                <w:szCs w:val="24"/>
              </w:rPr>
              <w:t xml:space="preserve"> </w:t>
            </w:r>
            <w:r w:rsidRPr="00ED40B7">
              <w:rPr>
                <w:rFonts w:eastAsia="MS Mincho"/>
                <w:sz w:val="20"/>
                <w:szCs w:val="20"/>
                <w:lang w:val="en-US"/>
              </w:rPr>
              <w:t>denisov</w:t>
            </w:r>
            <w:r w:rsidRPr="00ED40B7">
              <w:rPr>
                <w:rFonts w:eastAsia="MS Mincho"/>
                <w:sz w:val="20"/>
                <w:szCs w:val="20"/>
              </w:rPr>
              <w:t>@</w:t>
            </w:r>
            <w:r w:rsidRPr="00ED40B7">
              <w:rPr>
                <w:rFonts w:eastAsia="MS Mincho"/>
                <w:sz w:val="20"/>
                <w:szCs w:val="20"/>
                <w:lang w:val="en-US"/>
              </w:rPr>
              <w:t>rpharm</w:t>
            </w:r>
            <w:r w:rsidRPr="00ED40B7">
              <w:rPr>
                <w:rFonts w:eastAsia="MS Mincho"/>
                <w:sz w:val="20"/>
                <w:szCs w:val="20"/>
              </w:rPr>
              <w:t>.</w:t>
            </w:r>
            <w:r w:rsidRPr="00ED40B7">
              <w:rPr>
                <w:rFonts w:eastAsia="MS Mincho"/>
                <w:sz w:val="20"/>
                <w:szCs w:val="20"/>
                <w:lang w:val="en-US"/>
              </w:rPr>
              <w:t>ru</w:t>
            </w:r>
            <w:r w:rsidRPr="00ED40B7">
              <w:rPr>
                <w:rFonts w:eastAsia="MS Mincho"/>
                <w:sz w:val="20"/>
                <w:szCs w:val="20"/>
              </w:rPr>
              <w:t>.</w:t>
            </w:r>
            <w:hyperlink r:id="rId12" w:history="1"/>
          </w:p>
        </w:tc>
      </w:tr>
    </w:tbl>
    <w:p w14:paraId="4308CAA4" w14:textId="77777777" w:rsidR="00F2616B" w:rsidRDefault="00F2616B" w:rsidP="00AD1F1A">
      <w:pPr>
        <w:pStyle w:val="Default"/>
      </w:pPr>
    </w:p>
    <w:p w14:paraId="4352D9AF" w14:textId="77777777" w:rsidR="00F2616B" w:rsidRPr="008651BA" w:rsidRDefault="00F2616B" w:rsidP="00AD1F1A">
      <w:pPr>
        <w:pStyle w:val="Default"/>
        <w:rPr>
          <w:b/>
        </w:rPr>
      </w:pPr>
      <w:r w:rsidRPr="00E11299">
        <w:rPr>
          <w:b/>
        </w:rPr>
        <w:t>Наименования и адреса клинических и других медицинских и/или технических служб и/или организаций</w:t>
      </w:r>
      <w:r>
        <w:rPr>
          <w:b/>
        </w:rPr>
        <w:t>, вовлеченные в исследование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31"/>
        <w:gridCol w:w="1781"/>
        <w:gridCol w:w="2029"/>
        <w:gridCol w:w="1733"/>
        <w:gridCol w:w="1593"/>
        <w:gridCol w:w="8"/>
        <w:gridCol w:w="1771"/>
      </w:tblGrid>
      <w:tr w:rsidR="00F2616B" w:rsidRPr="00733320" w14:paraId="71A0C0A5" w14:textId="77777777" w:rsidTr="00F2616B">
        <w:trPr>
          <w:trHeight w:val="306"/>
          <w:tblHeader/>
        </w:trPr>
        <w:tc>
          <w:tcPr>
            <w:tcW w:w="4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C75DBD3" w14:textId="77777777" w:rsidR="00F2616B" w:rsidRPr="00733320" w:rsidRDefault="00F2616B" w:rsidP="00AD1F1A">
            <w:pPr>
              <w:widowControl w:val="0"/>
              <w:adjustRightInd w:val="0"/>
              <w:ind w:left="-108" w:right="-125"/>
              <w:jc w:val="center"/>
              <w:rPr>
                <w:b/>
                <w:sz w:val="20"/>
                <w:szCs w:val="20"/>
              </w:rPr>
            </w:pPr>
            <w:r w:rsidRPr="00733320">
              <w:rPr>
                <w:b/>
                <w:sz w:val="20"/>
                <w:szCs w:val="20"/>
              </w:rPr>
              <w:t>№</w:t>
            </w:r>
          </w:p>
        </w:tc>
        <w:tc>
          <w:tcPr>
            <w:tcW w:w="18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07F11E8" w14:textId="77777777" w:rsidR="00F2616B" w:rsidRPr="00733320" w:rsidRDefault="00F2616B" w:rsidP="00AD1F1A">
            <w:pPr>
              <w:widowControl w:val="0"/>
              <w:adjustRightInd w:val="0"/>
              <w:jc w:val="center"/>
              <w:rPr>
                <w:b/>
                <w:sz w:val="20"/>
                <w:szCs w:val="20"/>
              </w:rPr>
            </w:pPr>
            <w:r w:rsidRPr="00733320">
              <w:rPr>
                <w:b/>
                <w:sz w:val="20"/>
                <w:szCs w:val="20"/>
              </w:rPr>
              <w:t>Наименование организации</w:t>
            </w:r>
          </w:p>
        </w:tc>
        <w:tc>
          <w:tcPr>
            <w:tcW w:w="2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DECC79" w14:textId="77777777" w:rsidR="00F2616B" w:rsidRPr="00733320" w:rsidRDefault="00F2616B" w:rsidP="00AD1F1A">
            <w:pPr>
              <w:widowControl w:val="0"/>
              <w:adjustRightInd w:val="0"/>
              <w:jc w:val="center"/>
              <w:rPr>
                <w:b/>
                <w:sz w:val="20"/>
                <w:szCs w:val="20"/>
              </w:rPr>
            </w:pPr>
            <w:r w:rsidRPr="00733320">
              <w:rPr>
                <w:b/>
                <w:sz w:val="20"/>
                <w:szCs w:val="20"/>
              </w:rPr>
              <w:t>Роль в исследовании</w:t>
            </w:r>
          </w:p>
        </w:tc>
        <w:tc>
          <w:tcPr>
            <w:tcW w:w="17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56F39C" w14:textId="77777777" w:rsidR="00F2616B" w:rsidRPr="00733320" w:rsidRDefault="00F2616B" w:rsidP="00AD1F1A">
            <w:pPr>
              <w:widowControl w:val="0"/>
              <w:adjustRightInd w:val="0"/>
              <w:jc w:val="center"/>
              <w:rPr>
                <w:b/>
                <w:sz w:val="20"/>
                <w:szCs w:val="20"/>
              </w:rPr>
            </w:pPr>
            <w:r w:rsidRPr="00733320">
              <w:rPr>
                <w:b/>
                <w:sz w:val="20"/>
                <w:szCs w:val="20"/>
              </w:rPr>
              <w:t>Ф.И.О. ответственного лица</w:t>
            </w:r>
          </w:p>
        </w:tc>
        <w:tc>
          <w:tcPr>
            <w:tcW w:w="16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CC5D3E" w14:textId="77777777" w:rsidR="00F2616B" w:rsidRPr="00733320" w:rsidRDefault="00F2616B" w:rsidP="00AD1F1A">
            <w:pPr>
              <w:widowControl w:val="0"/>
              <w:adjustRightInd w:val="0"/>
              <w:jc w:val="center"/>
              <w:rPr>
                <w:b/>
                <w:sz w:val="20"/>
                <w:szCs w:val="20"/>
              </w:rPr>
            </w:pPr>
            <w:r w:rsidRPr="00733320">
              <w:rPr>
                <w:b/>
                <w:sz w:val="20"/>
                <w:szCs w:val="20"/>
              </w:rPr>
              <w:t>Адрес организации</w:t>
            </w:r>
          </w:p>
        </w:tc>
        <w:tc>
          <w:tcPr>
            <w:tcW w:w="1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220EDA" w14:textId="77777777" w:rsidR="00F2616B" w:rsidRPr="00733320" w:rsidRDefault="00F2616B" w:rsidP="00AD1F1A">
            <w:pPr>
              <w:widowControl w:val="0"/>
              <w:adjustRightInd w:val="0"/>
              <w:jc w:val="center"/>
              <w:rPr>
                <w:b/>
                <w:sz w:val="20"/>
                <w:szCs w:val="20"/>
              </w:rPr>
            </w:pPr>
            <w:r w:rsidRPr="00733320">
              <w:rPr>
                <w:b/>
                <w:sz w:val="20"/>
                <w:szCs w:val="20"/>
              </w:rPr>
              <w:t>Телефон, факс, эл. почта</w:t>
            </w:r>
          </w:p>
        </w:tc>
      </w:tr>
      <w:tr w:rsidR="00F2616B" w:rsidRPr="00733320" w14:paraId="704BE8AB" w14:textId="77777777" w:rsidTr="00F2616B">
        <w:trPr>
          <w:trHeight w:val="1581"/>
        </w:trPr>
        <w:tc>
          <w:tcPr>
            <w:tcW w:w="43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0B7918" w14:textId="77777777" w:rsidR="00F2616B" w:rsidRPr="0075734A" w:rsidRDefault="00F2616B" w:rsidP="00AD1F1A">
            <w:pPr>
              <w:widowControl w:val="0"/>
              <w:adjustRightInd w:val="0"/>
              <w:jc w:val="both"/>
              <w:rPr>
                <w:sz w:val="20"/>
                <w:szCs w:val="20"/>
                <w:highlight w:val="yellow"/>
              </w:rPr>
            </w:pPr>
            <w:r w:rsidRPr="00243F2A">
              <w:rPr>
                <w:sz w:val="20"/>
                <w:szCs w:val="20"/>
              </w:rPr>
              <w:t>1.</w:t>
            </w:r>
          </w:p>
        </w:tc>
        <w:tc>
          <w:tcPr>
            <w:tcW w:w="182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317100" w14:textId="77777777" w:rsidR="00F2616B" w:rsidRPr="00ED40B7" w:rsidRDefault="00F2616B" w:rsidP="00AD1F1A">
            <w:pPr>
              <w:widowControl w:val="0"/>
              <w:tabs>
                <w:tab w:val="left" w:pos="1787"/>
              </w:tabs>
              <w:adjustRightInd w:val="0"/>
              <w:jc w:val="both"/>
              <w:rPr>
                <w:sz w:val="20"/>
                <w:szCs w:val="20"/>
              </w:rPr>
            </w:pPr>
            <w:r w:rsidRPr="00A115A2">
              <w:rPr>
                <w:sz w:val="20"/>
                <w:szCs w:val="20"/>
              </w:rPr>
              <w:t>Общество с ограниченной ответственностью «РИСЕРЧ ЛАБ» (ООО «РИСЕРЧ ЛАБ»)</w:t>
            </w:r>
            <w:r w:rsidRPr="00A115A2">
              <w:rPr>
                <w:sz w:val="20"/>
              </w:rPr>
              <w:t xml:space="preserve"> </w:t>
            </w:r>
          </w:p>
        </w:tc>
        <w:tc>
          <w:tcPr>
            <w:tcW w:w="20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C8DA54" w14:textId="21CC0D95" w:rsidR="00F2616B" w:rsidRPr="00ED40B7" w:rsidRDefault="002447A7" w:rsidP="00AD1F1A">
            <w:pPr>
              <w:widowControl w:val="0"/>
              <w:tabs>
                <w:tab w:val="left" w:pos="-73"/>
                <w:tab w:val="left" w:pos="993"/>
                <w:tab w:val="left" w:pos="1787"/>
              </w:tabs>
              <w:adjustRightInd w:val="0"/>
              <w:jc w:val="both"/>
              <w:rPr>
                <w:sz w:val="20"/>
                <w:szCs w:val="20"/>
              </w:rPr>
            </w:pPr>
            <w:r>
              <w:rPr>
                <w:sz w:val="20"/>
              </w:rPr>
              <w:t xml:space="preserve">Аналитическая </w:t>
            </w:r>
            <w:r w:rsidR="00F2616B" w:rsidRPr="00A115A2">
              <w:rPr>
                <w:sz w:val="20"/>
              </w:rPr>
              <w:t xml:space="preserve">лаборатория (определение концентраций общего апалутамида) </w:t>
            </w:r>
          </w:p>
        </w:tc>
        <w:tc>
          <w:tcPr>
            <w:tcW w:w="17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6C8D60" w14:textId="77777777" w:rsidR="00F2616B" w:rsidRPr="00ED40B7" w:rsidRDefault="00F2616B" w:rsidP="00AD1F1A">
            <w:pPr>
              <w:jc w:val="both"/>
              <w:rPr>
                <w:sz w:val="20"/>
                <w:szCs w:val="20"/>
              </w:rPr>
            </w:pPr>
            <w:r w:rsidRPr="00A115A2">
              <w:rPr>
                <w:sz w:val="20"/>
                <w:szCs w:val="20"/>
              </w:rPr>
              <w:t>Разживин Роман, генеральный директор</w:t>
            </w:r>
          </w:p>
        </w:tc>
        <w:tc>
          <w:tcPr>
            <w:tcW w:w="1640"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2C7872F1" w14:textId="77777777" w:rsidR="00F2616B" w:rsidRPr="00ED40B7" w:rsidRDefault="00F2616B" w:rsidP="00AD1F1A">
            <w:pPr>
              <w:jc w:val="both"/>
              <w:rPr>
                <w:sz w:val="20"/>
                <w:szCs w:val="20"/>
              </w:rPr>
            </w:pPr>
            <w:r w:rsidRPr="00A115A2">
              <w:rPr>
                <w:sz w:val="20"/>
                <w:szCs w:val="20"/>
              </w:rPr>
              <w:t>27521, г. Москва, ул. Анненская, д. 21, стр. 1</w:t>
            </w:r>
          </w:p>
        </w:tc>
        <w:tc>
          <w:tcPr>
            <w:tcW w:w="181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DE63F0" w14:textId="77777777" w:rsidR="00F2616B" w:rsidRPr="00A115A2" w:rsidRDefault="00F2616B" w:rsidP="00AD1F1A">
            <w:pPr>
              <w:ind w:left="1" w:right="145"/>
              <w:rPr>
                <w:sz w:val="20"/>
              </w:rPr>
            </w:pPr>
            <w:r w:rsidRPr="00A115A2">
              <w:rPr>
                <w:sz w:val="20"/>
              </w:rPr>
              <w:t>Тел.: +7 (926) 549-72-70, тел моб. +7 (926) 549-72-70</w:t>
            </w:r>
          </w:p>
          <w:p w14:paraId="25ACC69B" w14:textId="77777777" w:rsidR="00F2616B" w:rsidRPr="00A115A2" w:rsidRDefault="00F2616B" w:rsidP="00AD1F1A">
            <w:pPr>
              <w:ind w:right="145"/>
            </w:pPr>
            <w:r w:rsidRPr="00A115A2">
              <w:rPr>
                <w:sz w:val="20"/>
              </w:rPr>
              <w:t>Эл. почта: info@researchlab.ru</w:t>
            </w:r>
          </w:p>
        </w:tc>
      </w:tr>
    </w:tbl>
    <w:p w14:paraId="2B29E973" w14:textId="77777777" w:rsidR="00F2616B" w:rsidRPr="00EC3A51" w:rsidRDefault="00F2616B" w:rsidP="00AD1F1A">
      <w:pPr>
        <w:rPr>
          <w:b/>
          <w:szCs w:val="24"/>
        </w:rPr>
        <w:sectPr w:rsidR="00F2616B" w:rsidRPr="00EC3A51" w:rsidSect="00F2616B">
          <w:pgSz w:w="11907" w:h="16839" w:code="9"/>
          <w:pgMar w:top="1134" w:right="850" w:bottom="1134" w:left="1701" w:header="708" w:footer="708" w:gutter="0"/>
          <w:cols w:space="708"/>
          <w:docGrid w:linePitch="360"/>
        </w:sectPr>
      </w:pPr>
    </w:p>
    <w:p w14:paraId="01EDA80A" w14:textId="349951DC" w:rsidR="00F2616B" w:rsidRDefault="00F2616B" w:rsidP="00AD1F1A">
      <w:pPr>
        <w:pStyle w:val="1"/>
        <w:numPr>
          <w:ilvl w:val="0"/>
          <w:numId w:val="0"/>
        </w:numPr>
      </w:pPr>
      <w:bookmarkStart w:id="15" w:name="_Toc161739969"/>
      <w:r w:rsidRPr="00EC3A51">
        <w:lastRenderedPageBreak/>
        <w:t>СИНОПСИС</w:t>
      </w:r>
      <w:bookmarkEnd w:id="15"/>
    </w:p>
    <w:p w14:paraId="78E62DC0" w14:textId="77777777" w:rsidR="00F2616B" w:rsidRPr="00F2616B" w:rsidRDefault="00F2616B" w:rsidP="00AD1F1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6"/>
        <w:gridCol w:w="6570"/>
      </w:tblGrid>
      <w:tr w:rsidR="00F2616B" w:rsidRPr="00A12679" w14:paraId="59EE240C" w14:textId="77777777" w:rsidTr="00F2616B">
        <w:trPr>
          <w:trHeight w:val="817"/>
          <w:tblHeader/>
        </w:trPr>
        <w:tc>
          <w:tcPr>
            <w:tcW w:w="93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543125" w14:textId="77777777" w:rsidR="00F2616B" w:rsidRPr="00A12679" w:rsidRDefault="00F2616B" w:rsidP="00AD1F1A">
            <w:pPr>
              <w:rPr>
                <w:b/>
                <w:szCs w:val="24"/>
              </w:rPr>
            </w:pPr>
            <w:r w:rsidRPr="00A12679">
              <w:rPr>
                <w:b/>
                <w:szCs w:val="24"/>
              </w:rPr>
              <w:t>СИНОПСИС</w:t>
            </w:r>
          </w:p>
        </w:tc>
      </w:tr>
      <w:tr w:rsidR="00F2616B" w:rsidRPr="00A12679" w14:paraId="4C41ECEA" w14:textId="77777777" w:rsidTr="00F2616B">
        <w:trPr>
          <w:trHeight w:val="541"/>
        </w:trPr>
        <w:tc>
          <w:tcPr>
            <w:tcW w:w="2776" w:type="dxa"/>
            <w:tcBorders>
              <w:top w:val="single" w:sz="4" w:space="0" w:color="auto"/>
              <w:left w:val="single" w:sz="4" w:space="0" w:color="auto"/>
              <w:bottom w:val="single" w:sz="4" w:space="0" w:color="auto"/>
              <w:right w:val="single" w:sz="4" w:space="0" w:color="auto"/>
            </w:tcBorders>
            <w:hideMark/>
          </w:tcPr>
          <w:p w14:paraId="1FE9B568" w14:textId="77777777" w:rsidR="00F2616B" w:rsidRPr="00A12679" w:rsidRDefault="00F2616B" w:rsidP="00AD1F1A">
            <w:pPr>
              <w:rPr>
                <w:b/>
                <w:szCs w:val="24"/>
              </w:rPr>
            </w:pPr>
            <w:r w:rsidRPr="00A12679">
              <w:rPr>
                <w:szCs w:val="24"/>
                <w:lang w:eastAsia="ru-RU"/>
              </w:rPr>
              <w:br w:type="page"/>
            </w:r>
            <w:r w:rsidRPr="00A12679">
              <w:rPr>
                <w:b/>
                <w:szCs w:val="24"/>
              </w:rPr>
              <w:t>Идентификационный номер протокола:</w:t>
            </w:r>
          </w:p>
        </w:tc>
        <w:tc>
          <w:tcPr>
            <w:tcW w:w="6585" w:type="dxa"/>
            <w:tcBorders>
              <w:top w:val="single" w:sz="4" w:space="0" w:color="auto"/>
              <w:left w:val="single" w:sz="4" w:space="0" w:color="auto"/>
              <w:bottom w:val="single" w:sz="4" w:space="0" w:color="auto"/>
              <w:right w:val="single" w:sz="4" w:space="0" w:color="auto"/>
            </w:tcBorders>
            <w:hideMark/>
          </w:tcPr>
          <w:p w14:paraId="63E11079" w14:textId="77777777" w:rsidR="00F2616B" w:rsidRPr="00D67EF0" w:rsidRDefault="00F2616B" w:rsidP="00AD1F1A">
            <w:pPr>
              <w:jc w:val="both"/>
              <w:rPr>
                <w:szCs w:val="24"/>
              </w:rPr>
            </w:pPr>
            <w:r w:rsidRPr="002463FC">
              <w:rPr>
                <w:color w:val="000000"/>
                <w:szCs w:val="24"/>
                <w:shd w:val="clear" w:color="auto" w:fill="FFFFFF"/>
              </w:rPr>
              <w:t>CL021153255</w:t>
            </w:r>
          </w:p>
        </w:tc>
      </w:tr>
      <w:tr w:rsidR="00F2616B" w:rsidRPr="00A12679" w14:paraId="75941034"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182AA99F" w14:textId="77777777" w:rsidR="00F2616B" w:rsidRPr="00A12679" w:rsidRDefault="00F2616B" w:rsidP="00AD1F1A">
            <w:pPr>
              <w:rPr>
                <w:rFonts w:eastAsia="SimSun"/>
                <w:b/>
                <w:szCs w:val="24"/>
              </w:rPr>
            </w:pPr>
            <w:r w:rsidRPr="00A12679">
              <w:rPr>
                <w:rFonts w:eastAsia="SimSun"/>
                <w:b/>
                <w:szCs w:val="24"/>
              </w:rPr>
              <w:t>Название исследования:</w:t>
            </w:r>
          </w:p>
        </w:tc>
        <w:tc>
          <w:tcPr>
            <w:tcW w:w="6585" w:type="dxa"/>
            <w:tcBorders>
              <w:top w:val="single" w:sz="4" w:space="0" w:color="auto"/>
              <w:left w:val="single" w:sz="4" w:space="0" w:color="auto"/>
              <w:bottom w:val="single" w:sz="4" w:space="0" w:color="auto"/>
              <w:right w:val="single" w:sz="4" w:space="0" w:color="auto"/>
            </w:tcBorders>
            <w:hideMark/>
          </w:tcPr>
          <w:p w14:paraId="37B9FFB8" w14:textId="10F0D208" w:rsidR="00F2616B" w:rsidRPr="00651692" w:rsidRDefault="00F2616B" w:rsidP="00AD1F1A">
            <w:pPr>
              <w:jc w:val="both"/>
              <w:rPr>
                <w:rFonts w:eastAsia="SimSun"/>
                <w:szCs w:val="24"/>
              </w:rPr>
            </w:pPr>
            <w:r w:rsidRPr="00651692">
              <w:t>Открытое рандомизированное исследование в параллельных группах сравнительной фармакокинетики и биоэквивалентности препарата DT-</w:t>
            </w:r>
            <w:r>
              <w:rPr>
                <w:lang w:val="en-US"/>
              </w:rPr>
              <w:t>APL</w:t>
            </w:r>
            <w:r w:rsidRPr="00651692">
              <w:t xml:space="preserve">, </w:t>
            </w:r>
            <w:r>
              <w:t>таблетки, покрытые пленочной оболочкой,</w:t>
            </w:r>
            <w:r w:rsidRPr="00651692">
              <w:t> </w:t>
            </w:r>
            <w:r>
              <w:t>6</w:t>
            </w:r>
            <w:r w:rsidRPr="00651692">
              <w:t xml:space="preserve">0 мг, (АО «Р-Фарм», Россия) в сравнении с референтным препаратом </w:t>
            </w:r>
            <w:r w:rsidR="00FE65D7">
              <w:t>Эрлеада</w:t>
            </w:r>
            <w:r w:rsidRPr="00651692">
              <w:t xml:space="preserve">, </w:t>
            </w:r>
            <w:r>
              <w:t>таблетки, покрытые пленочной оболочкой,</w:t>
            </w:r>
            <w:r w:rsidRPr="00651692">
              <w:t> </w:t>
            </w:r>
            <w:r>
              <w:t>6</w:t>
            </w:r>
            <w:r w:rsidRPr="00651692">
              <w:t>0 мг, (</w:t>
            </w:r>
            <w:r w:rsidRPr="002463FC">
              <w:t xml:space="preserve">ООО </w:t>
            </w:r>
            <w:r>
              <w:t>«</w:t>
            </w:r>
            <w:r w:rsidRPr="002463FC">
              <w:t>Джонсон &amp; Джонсон</w:t>
            </w:r>
            <w:r>
              <w:t>»</w:t>
            </w:r>
            <w:r w:rsidRPr="00651692">
              <w:t xml:space="preserve">, </w:t>
            </w:r>
            <w:r>
              <w:t>Россия</w:t>
            </w:r>
            <w:r w:rsidRPr="00651692">
              <w:t>) у здоровых добровольцев</w:t>
            </w:r>
          </w:p>
        </w:tc>
      </w:tr>
      <w:tr w:rsidR="00F2616B" w:rsidRPr="00A12679" w14:paraId="06A85350" w14:textId="77777777" w:rsidTr="00F2616B">
        <w:tc>
          <w:tcPr>
            <w:tcW w:w="2776" w:type="dxa"/>
            <w:tcBorders>
              <w:top w:val="single" w:sz="4" w:space="0" w:color="auto"/>
              <w:left w:val="single" w:sz="4" w:space="0" w:color="auto"/>
              <w:bottom w:val="single" w:sz="4" w:space="0" w:color="auto"/>
              <w:right w:val="single" w:sz="4" w:space="0" w:color="auto"/>
            </w:tcBorders>
          </w:tcPr>
          <w:p w14:paraId="4C3E9D57" w14:textId="77777777" w:rsidR="00F2616B" w:rsidRPr="00A12679" w:rsidRDefault="00F2616B" w:rsidP="00AD1F1A">
            <w:pPr>
              <w:rPr>
                <w:rFonts w:eastAsia="SimSun"/>
                <w:b/>
                <w:szCs w:val="24"/>
              </w:rPr>
            </w:pPr>
            <w:r w:rsidRPr="00A12679">
              <w:rPr>
                <w:rFonts w:eastAsia="SimSun"/>
                <w:b/>
                <w:szCs w:val="24"/>
              </w:rPr>
              <w:t>Краткое название:</w:t>
            </w:r>
          </w:p>
        </w:tc>
        <w:tc>
          <w:tcPr>
            <w:tcW w:w="6585" w:type="dxa"/>
            <w:tcBorders>
              <w:top w:val="single" w:sz="4" w:space="0" w:color="auto"/>
              <w:left w:val="single" w:sz="4" w:space="0" w:color="auto"/>
              <w:bottom w:val="single" w:sz="4" w:space="0" w:color="auto"/>
              <w:right w:val="single" w:sz="4" w:space="0" w:color="auto"/>
            </w:tcBorders>
          </w:tcPr>
          <w:p w14:paraId="1926F597" w14:textId="77777777" w:rsidR="00F2616B" w:rsidRPr="00A12679" w:rsidRDefault="00F2616B" w:rsidP="00AD1F1A">
            <w:pPr>
              <w:jc w:val="both"/>
              <w:rPr>
                <w:szCs w:val="24"/>
              </w:rPr>
            </w:pPr>
            <w:r w:rsidRPr="00A12679">
              <w:rPr>
                <w:rFonts w:eastAsia="Calibri"/>
                <w:szCs w:val="24"/>
              </w:rPr>
              <w:t>Нет</w:t>
            </w:r>
          </w:p>
        </w:tc>
      </w:tr>
      <w:tr w:rsidR="00F2616B" w:rsidRPr="00A12679" w14:paraId="7223D8C9"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0290D30C" w14:textId="77777777" w:rsidR="00F2616B" w:rsidRPr="00A12679" w:rsidRDefault="00F2616B" w:rsidP="00AD1F1A">
            <w:pPr>
              <w:rPr>
                <w:rFonts w:eastAsia="SimSun"/>
                <w:b/>
                <w:szCs w:val="24"/>
              </w:rPr>
            </w:pPr>
            <w:r w:rsidRPr="00A12679">
              <w:rPr>
                <w:rFonts w:eastAsia="SimSun"/>
                <w:b/>
                <w:szCs w:val="24"/>
              </w:rPr>
              <w:t>Фаза клинического исследования:</w:t>
            </w:r>
          </w:p>
        </w:tc>
        <w:tc>
          <w:tcPr>
            <w:tcW w:w="6585" w:type="dxa"/>
            <w:tcBorders>
              <w:top w:val="single" w:sz="4" w:space="0" w:color="auto"/>
              <w:left w:val="single" w:sz="4" w:space="0" w:color="auto"/>
              <w:bottom w:val="single" w:sz="4" w:space="0" w:color="auto"/>
              <w:right w:val="single" w:sz="4" w:space="0" w:color="auto"/>
            </w:tcBorders>
            <w:hideMark/>
          </w:tcPr>
          <w:p w14:paraId="08FD2291" w14:textId="77777777" w:rsidR="00F2616B" w:rsidRPr="00A12679" w:rsidRDefault="00F2616B" w:rsidP="00AD1F1A">
            <w:pPr>
              <w:rPr>
                <w:rFonts w:eastAsia="SimSun"/>
                <w:szCs w:val="24"/>
              </w:rPr>
            </w:pPr>
            <w:r w:rsidRPr="00A12679">
              <w:rPr>
                <w:rFonts w:eastAsia="SimSun"/>
                <w:szCs w:val="24"/>
              </w:rPr>
              <w:t>Исследование биоэквивалентности</w:t>
            </w:r>
          </w:p>
        </w:tc>
      </w:tr>
      <w:tr w:rsidR="00F2616B" w:rsidRPr="00A12679" w14:paraId="5E3B247E"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64408C1F" w14:textId="77777777" w:rsidR="00F2616B" w:rsidRPr="00A12679" w:rsidRDefault="00F2616B" w:rsidP="00AD1F1A">
            <w:pPr>
              <w:rPr>
                <w:rFonts w:eastAsia="SimSun"/>
                <w:b/>
                <w:szCs w:val="24"/>
              </w:rPr>
            </w:pPr>
            <w:r w:rsidRPr="00A12679">
              <w:rPr>
                <w:rFonts w:eastAsia="SimSun"/>
                <w:b/>
                <w:szCs w:val="24"/>
              </w:rPr>
              <w:t>Тип исследования:</w:t>
            </w:r>
          </w:p>
        </w:tc>
        <w:tc>
          <w:tcPr>
            <w:tcW w:w="6585" w:type="dxa"/>
            <w:tcBorders>
              <w:top w:val="single" w:sz="4" w:space="0" w:color="auto"/>
              <w:left w:val="single" w:sz="4" w:space="0" w:color="auto"/>
              <w:bottom w:val="single" w:sz="4" w:space="0" w:color="auto"/>
              <w:right w:val="single" w:sz="4" w:space="0" w:color="auto"/>
            </w:tcBorders>
            <w:hideMark/>
          </w:tcPr>
          <w:p w14:paraId="1B4C6E96" w14:textId="77777777" w:rsidR="00F2616B" w:rsidRPr="00FA6626" w:rsidRDefault="00F2616B" w:rsidP="00AD1F1A">
            <w:pPr>
              <w:jc w:val="both"/>
              <w:rPr>
                <w:rFonts w:eastAsia="SimSun"/>
                <w:szCs w:val="24"/>
                <w:lang w:val="en-US"/>
              </w:rPr>
            </w:pPr>
            <w:r w:rsidRPr="00A12679">
              <w:rPr>
                <w:rFonts w:eastAsia="SimSun"/>
                <w:szCs w:val="24"/>
              </w:rPr>
              <w:t>интервенционное</w:t>
            </w:r>
          </w:p>
        </w:tc>
      </w:tr>
      <w:tr w:rsidR="00F2616B" w:rsidRPr="00A12679" w14:paraId="1A3C4C8C"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1DF3D1DD" w14:textId="77777777" w:rsidR="00F2616B" w:rsidRPr="00A12679" w:rsidRDefault="00F2616B" w:rsidP="00AD1F1A">
            <w:pPr>
              <w:rPr>
                <w:rFonts w:eastAsia="SimSun"/>
                <w:b/>
                <w:szCs w:val="24"/>
              </w:rPr>
            </w:pPr>
            <w:r w:rsidRPr="00A12679">
              <w:rPr>
                <w:rFonts w:eastAsia="SimSun"/>
                <w:b/>
                <w:szCs w:val="24"/>
              </w:rPr>
              <w:t>Спонсор исследования:</w:t>
            </w:r>
          </w:p>
        </w:tc>
        <w:tc>
          <w:tcPr>
            <w:tcW w:w="6585" w:type="dxa"/>
            <w:tcBorders>
              <w:top w:val="single" w:sz="4" w:space="0" w:color="auto"/>
              <w:left w:val="single" w:sz="4" w:space="0" w:color="auto"/>
              <w:bottom w:val="single" w:sz="4" w:space="0" w:color="auto"/>
              <w:right w:val="single" w:sz="4" w:space="0" w:color="auto"/>
            </w:tcBorders>
            <w:hideMark/>
          </w:tcPr>
          <w:p w14:paraId="2DC6C7D4" w14:textId="77777777" w:rsidR="00F2616B" w:rsidRPr="00BC15E0" w:rsidRDefault="00F2616B" w:rsidP="00AD1F1A">
            <w:pPr>
              <w:rPr>
                <w:rFonts w:eastAsia="Calibri"/>
                <w:szCs w:val="24"/>
              </w:rPr>
            </w:pPr>
            <w:r w:rsidRPr="00BC15E0">
              <w:rPr>
                <w:rFonts w:eastAsia="Calibri"/>
                <w:szCs w:val="24"/>
              </w:rPr>
              <w:t xml:space="preserve">АО «Р-Фарм», Россия </w:t>
            </w:r>
          </w:p>
          <w:p w14:paraId="3DECE0DD" w14:textId="77777777" w:rsidR="00F2616B" w:rsidRPr="00BC15E0" w:rsidRDefault="00F2616B" w:rsidP="00AD1F1A">
            <w:pPr>
              <w:rPr>
                <w:rFonts w:eastAsia="Calibri"/>
                <w:szCs w:val="24"/>
              </w:rPr>
            </w:pPr>
            <w:r w:rsidRPr="00BC15E0">
              <w:rPr>
                <w:rFonts w:eastAsia="Calibri"/>
                <w:szCs w:val="24"/>
              </w:rPr>
              <w:t xml:space="preserve">Юридический адрес: </w:t>
            </w:r>
            <w:r w:rsidRPr="00BC15E0">
              <w:rPr>
                <w:szCs w:val="24"/>
              </w:rPr>
              <w:t>123154, Москва, ул.  Берзарина, д. 19, корп. 1.</w:t>
            </w:r>
          </w:p>
          <w:p w14:paraId="437B57C0" w14:textId="77777777" w:rsidR="00F2616B" w:rsidRPr="00BC15E0" w:rsidRDefault="00F2616B" w:rsidP="00AD1F1A">
            <w:pPr>
              <w:rPr>
                <w:rFonts w:eastAsia="Calibri"/>
                <w:szCs w:val="24"/>
              </w:rPr>
            </w:pPr>
            <w:r w:rsidRPr="00BC15E0">
              <w:rPr>
                <w:rFonts w:eastAsia="Calibri"/>
                <w:szCs w:val="24"/>
              </w:rPr>
              <w:t>Тел.: +7 (495) 956-79-37, факс: +7 (495) 956-79-38.</w:t>
            </w:r>
          </w:p>
          <w:p w14:paraId="6DE235F1" w14:textId="77777777" w:rsidR="00F2616B" w:rsidRPr="00A12679" w:rsidRDefault="00F2616B" w:rsidP="00AD1F1A">
            <w:pPr>
              <w:jc w:val="both"/>
              <w:rPr>
                <w:szCs w:val="24"/>
              </w:rPr>
            </w:pPr>
            <w:r w:rsidRPr="00BC15E0">
              <w:rPr>
                <w:rFonts w:eastAsia="Calibri"/>
                <w:szCs w:val="24"/>
              </w:rPr>
              <w:t xml:space="preserve">Эл. почта: </w:t>
            </w:r>
            <w:r w:rsidRPr="00BC15E0">
              <w:rPr>
                <w:szCs w:val="24"/>
                <w:lang w:val="en-US"/>
              </w:rPr>
              <w:t>info</w:t>
            </w:r>
            <w:r w:rsidRPr="00BC15E0">
              <w:rPr>
                <w:szCs w:val="24"/>
              </w:rPr>
              <w:t>@</w:t>
            </w:r>
            <w:r w:rsidRPr="00BC15E0">
              <w:rPr>
                <w:szCs w:val="24"/>
                <w:lang w:val="en-US"/>
              </w:rPr>
              <w:t>rpharm</w:t>
            </w:r>
            <w:r w:rsidRPr="00BC15E0">
              <w:rPr>
                <w:szCs w:val="24"/>
              </w:rPr>
              <w:t>.</w:t>
            </w:r>
            <w:r w:rsidRPr="00BC15E0">
              <w:rPr>
                <w:szCs w:val="24"/>
                <w:lang w:val="en-US"/>
              </w:rPr>
              <w:t>ru</w:t>
            </w:r>
          </w:p>
        </w:tc>
      </w:tr>
      <w:tr w:rsidR="00F2616B" w:rsidRPr="00A12679" w14:paraId="6845F942"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16516337" w14:textId="77777777" w:rsidR="00F2616B" w:rsidRPr="00A12679" w:rsidRDefault="00F2616B" w:rsidP="00AD1F1A">
            <w:pPr>
              <w:rPr>
                <w:b/>
                <w:szCs w:val="24"/>
              </w:rPr>
            </w:pPr>
            <w:r w:rsidRPr="00A12679">
              <w:rPr>
                <w:rFonts w:eastAsia="SimSun"/>
                <w:b/>
                <w:szCs w:val="24"/>
              </w:rPr>
              <w:t>Исследуемый препарат (Т):</w:t>
            </w:r>
          </w:p>
        </w:tc>
        <w:tc>
          <w:tcPr>
            <w:tcW w:w="6585" w:type="dxa"/>
            <w:tcBorders>
              <w:top w:val="single" w:sz="4" w:space="0" w:color="auto"/>
              <w:left w:val="single" w:sz="4" w:space="0" w:color="auto"/>
              <w:bottom w:val="single" w:sz="4" w:space="0" w:color="auto"/>
              <w:right w:val="single" w:sz="4" w:space="0" w:color="auto"/>
            </w:tcBorders>
            <w:hideMark/>
          </w:tcPr>
          <w:p w14:paraId="4B57EBFA" w14:textId="77777777" w:rsidR="00F2616B" w:rsidRPr="00B173A4" w:rsidRDefault="00F2616B" w:rsidP="00AD1F1A">
            <w:pPr>
              <w:jc w:val="both"/>
              <w:rPr>
                <w:szCs w:val="24"/>
              </w:rPr>
            </w:pPr>
            <w:r w:rsidRPr="00B173A4">
              <w:rPr>
                <w:szCs w:val="24"/>
              </w:rPr>
              <w:t xml:space="preserve">Внутренний код препарата: </w:t>
            </w:r>
            <w:r>
              <w:rPr>
                <w:rFonts w:eastAsia="MS Mincho"/>
                <w:szCs w:val="24"/>
                <w:lang w:val="en-US" w:eastAsia="ru-RU"/>
              </w:rPr>
              <w:t>D</w:t>
            </w:r>
            <w:r>
              <w:rPr>
                <w:rFonts w:eastAsia="MS Mincho"/>
                <w:szCs w:val="24"/>
                <w:lang w:eastAsia="ru-RU"/>
              </w:rPr>
              <w:t>T-</w:t>
            </w:r>
            <w:r>
              <w:rPr>
                <w:rFonts w:eastAsia="MS Mincho"/>
                <w:szCs w:val="24"/>
                <w:lang w:val="en-US" w:eastAsia="ru-RU"/>
              </w:rPr>
              <w:t>APL</w:t>
            </w:r>
            <w:r>
              <w:rPr>
                <w:rFonts w:eastAsia="MS Mincho"/>
                <w:szCs w:val="24"/>
                <w:lang w:eastAsia="ru-RU"/>
              </w:rPr>
              <w:t xml:space="preserve"> </w:t>
            </w:r>
            <w:r w:rsidRPr="003A21BE">
              <w:rPr>
                <w:rFonts w:eastAsia="MS Mincho"/>
                <w:szCs w:val="24"/>
                <w:lang w:eastAsia="ru-RU"/>
              </w:rPr>
              <w:t>(</w:t>
            </w:r>
            <w:r w:rsidRPr="003A21BE">
              <w:rPr>
                <w:szCs w:val="24"/>
              </w:rPr>
              <w:t>L021153)</w:t>
            </w:r>
          </w:p>
          <w:p w14:paraId="0704BC1A" w14:textId="77777777" w:rsidR="00F2616B" w:rsidRPr="00D67EF0" w:rsidRDefault="00F2616B" w:rsidP="00AD1F1A">
            <w:pPr>
              <w:jc w:val="both"/>
              <w:rPr>
                <w:rFonts w:eastAsia="Calibri"/>
                <w:szCs w:val="24"/>
              </w:rPr>
            </w:pPr>
            <w:r>
              <w:rPr>
                <w:rFonts w:eastAsia="Calibri"/>
                <w:szCs w:val="24"/>
              </w:rPr>
              <w:t>Торговое н</w:t>
            </w:r>
            <w:r w:rsidRPr="00B173A4">
              <w:rPr>
                <w:rFonts w:eastAsia="Calibri"/>
                <w:szCs w:val="24"/>
              </w:rPr>
              <w:t xml:space="preserve">азвание: </w:t>
            </w:r>
            <w:r>
              <w:rPr>
                <w:szCs w:val="24"/>
              </w:rPr>
              <w:t>АПАЛУТАМИД</w:t>
            </w:r>
          </w:p>
          <w:p w14:paraId="5BB0E299" w14:textId="77777777" w:rsidR="00F2616B" w:rsidRPr="001D549F" w:rsidRDefault="00F2616B" w:rsidP="00AD1F1A">
            <w:pPr>
              <w:jc w:val="both"/>
              <w:rPr>
                <w:rFonts w:eastAsia="Calibri"/>
                <w:szCs w:val="24"/>
              </w:rPr>
            </w:pPr>
            <w:r>
              <w:rPr>
                <w:rFonts w:eastAsia="Calibri"/>
                <w:szCs w:val="24"/>
              </w:rPr>
              <w:t>Лекарственная форма: таблетки, покрытые пленочной оболочкой</w:t>
            </w:r>
          </w:p>
          <w:p w14:paraId="2BF1E76B" w14:textId="77777777" w:rsidR="00F2616B" w:rsidRPr="001D549F" w:rsidRDefault="00F2616B" w:rsidP="00AD1F1A">
            <w:pPr>
              <w:jc w:val="both"/>
              <w:rPr>
                <w:rFonts w:eastAsia="Calibri"/>
                <w:szCs w:val="24"/>
              </w:rPr>
            </w:pPr>
            <w:r w:rsidRPr="001D549F">
              <w:rPr>
                <w:rFonts w:eastAsia="Calibri"/>
                <w:szCs w:val="24"/>
              </w:rPr>
              <w:t xml:space="preserve">МНН: </w:t>
            </w:r>
            <w:r>
              <w:rPr>
                <w:rFonts w:eastAsia="Calibri"/>
                <w:szCs w:val="24"/>
              </w:rPr>
              <w:t>апалутамид</w:t>
            </w:r>
          </w:p>
          <w:p w14:paraId="7A47B38F" w14:textId="77777777" w:rsidR="00F2616B" w:rsidRPr="00AB797D" w:rsidRDefault="00F2616B" w:rsidP="00AD1F1A">
            <w:pPr>
              <w:jc w:val="both"/>
              <w:rPr>
                <w:rFonts w:eastAsia="Calibri"/>
                <w:szCs w:val="24"/>
              </w:rPr>
            </w:pPr>
            <w:r w:rsidRPr="001D549F">
              <w:rPr>
                <w:rFonts w:eastAsia="Calibri"/>
                <w:szCs w:val="24"/>
              </w:rPr>
              <w:t xml:space="preserve">Дозировка: </w:t>
            </w:r>
            <w:r>
              <w:rPr>
                <w:rFonts w:eastAsia="Calibri"/>
                <w:szCs w:val="24"/>
              </w:rPr>
              <w:t>60</w:t>
            </w:r>
            <w:r w:rsidRPr="00AB797D">
              <w:rPr>
                <w:rFonts w:eastAsia="Calibri"/>
                <w:szCs w:val="24"/>
              </w:rPr>
              <w:t xml:space="preserve"> мг</w:t>
            </w:r>
          </w:p>
          <w:p w14:paraId="2BC05DED" w14:textId="77777777" w:rsidR="00F2616B" w:rsidRPr="00423E76" w:rsidRDefault="00F2616B" w:rsidP="00AD1F1A">
            <w:pPr>
              <w:jc w:val="both"/>
              <w:rPr>
                <w:szCs w:val="24"/>
              </w:rPr>
            </w:pPr>
            <w:r w:rsidRPr="00AB797D">
              <w:rPr>
                <w:szCs w:val="24"/>
              </w:rPr>
              <w:t>Производитель</w:t>
            </w:r>
            <w:r w:rsidRPr="00423E76">
              <w:rPr>
                <w:szCs w:val="24"/>
              </w:rPr>
              <w:t xml:space="preserve">: </w:t>
            </w:r>
            <w:r w:rsidRPr="00ED40B7">
              <w:rPr>
                <w:szCs w:val="24"/>
                <w:lang w:val="en-US"/>
              </w:rPr>
              <w:t>BDR</w:t>
            </w:r>
            <w:r w:rsidRPr="00423E76">
              <w:rPr>
                <w:szCs w:val="24"/>
              </w:rPr>
              <w:t xml:space="preserve"> </w:t>
            </w:r>
            <w:r w:rsidRPr="00ED40B7">
              <w:rPr>
                <w:szCs w:val="24"/>
                <w:lang w:val="en-US"/>
              </w:rPr>
              <w:t>Pharmaceuticals</w:t>
            </w:r>
            <w:r w:rsidRPr="00423E76">
              <w:rPr>
                <w:szCs w:val="24"/>
              </w:rPr>
              <w:t xml:space="preserve"> </w:t>
            </w:r>
            <w:r w:rsidRPr="00ED40B7">
              <w:rPr>
                <w:szCs w:val="24"/>
                <w:lang w:val="en-US"/>
              </w:rPr>
              <w:t>International</w:t>
            </w:r>
            <w:r w:rsidRPr="00423E76">
              <w:rPr>
                <w:szCs w:val="24"/>
              </w:rPr>
              <w:t xml:space="preserve"> </w:t>
            </w:r>
            <w:r w:rsidRPr="00ED40B7">
              <w:rPr>
                <w:szCs w:val="24"/>
                <w:lang w:val="en-US"/>
              </w:rPr>
              <w:t>Pvt</w:t>
            </w:r>
            <w:r w:rsidRPr="00423E76">
              <w:rPr>
                <w:szCs w:val="24"/>
              </w:rPr>
              <w:t xml:space="preserve"> </w:t>
            </w:r>
            <w:r w:rsidRPr="00ED40B7">
              <w:rPr>
                <w:szCs w:val="24"/>
                <w:lang w:val="en-US"/>
              </w:rPr>
              <w:t>Ltd</w:t>
            </w:r>
            <w:r w:rsidRPr="00423E76">
              <w:rPr>
                <w:szCs w:val="24"/>
              </w:rPr>
              <w:t xml:space="preserve">, </w:t>
            </w:r>
            <w:r w:rsidRPr="00A115A2">
              <w:rPr>
                <w:szCs w:val="24"/>
              </w:rPr>
              <w:t>Индия</w:t>
            </w:r>
          </w:p>
          <w:p w14:paraId="0DE01302" w14:textId="77777777" w:rsidR="00F2616B" w:rsidRPr="00A12679" w:rsidRDefault="00F2616B" w:rsidP="00AD1F1A">
            <w:pPr>
              <w:jc w:val="both"/>
              <w:rPr>
                <w:szCs w:val="24"/>
                <w:lang w:eastAsia="ru-RU"/>
              </w:rPr>
            </w:pPr>
            <w:r w:rsidRPr="001D549F">
              <w:rPr>
                <w:szCs w:val="24"/>
              </w:rPr>
              <w:t>Получатель РУ: АО «Р-Фарм», Россия.</w:t>
            </w:r>
          </w:p>
        </w:tc>
      </w:tr>
      <w:tr w:rsidR="00F2616B" w:rsidRPr="00612591" w14:paraId="48FAE7D8"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5F784865" w14:textId="77777777" w:rsidR="00F2616B" w:rsidRPr="00A12679" w:rsidRDefault="00F2616B" w:rsidP="00AD1F1A">
            <w:pPr>
              <w:rPr>
                <w:rFonts w:eastAsia="SimSun"/>
                <w:b/>
                <w:szCs w:val="24"/>
              </w:rPr>
            </w:pPr>
            <w:r w:rsidRPr="00A12679">
              <w:rPr>
                <w:rFonts w:eastAsia="SimSun"/>
                <w:b/>
                <w:szCs w:val="24"/>
              </w:rPr>
              <w:t>Препарат сравнения (</w:t>
            </w:r>
            <w:r w:rsidRPr="00A12679">
              <w:rPr>
                <w:rFonts w:eastAsia="SimSun"/>
                <w:b/>
                <w:szCs w:val="24"/>
                <w:lang w:val="en-US"/>
              </w:rPr>
              <w:t>R</w:t>
            </w:r>
            <w:r w:rsidRPr="00A12679">
              <w:rPr>
                <w:rFonts w:eastAsia="SimSun"/>
                <w:b/>
                <w:szCs w:val="24"/>
              </w:rPr>
              <w:t>):</w:t>
            </w:r>
          </w:p>
        </w:tc>
        <w:tc>
          <w:tcPr>
            <w:tcW w:w="6585" w:type="dxa"/>
            <w:tcBorders>
              <w:top w:val="single" w:sz="4" w:space="0" w:color="auto"/>
              <w:left w:val="single" w:sz="4" w:space="0" w:color="auto"/>
              <w:bottom w:val="single" w:sz="4" w:space="0" w:color="auto"/>
              <w:right w:val="single" w:sz="4" w:space="0" w:color="auto"/>
            </w:tcBorders>
            <w:hideMark/>
          </w:tcPr>
          <w:p w14:paraId="247E285B" w14:textId="59883F0E" w:rsidR="00F2616B" w:rsidRPr="00BE46C2" w:rsidRDefault="00F2616B" w:rsidP="00AD1F1A">
            <w:pPr>
              <w:jc w:val="both"/>
              <w:rPr>
                <w:rFonts w:eastAsia="Calibri"/>
                <w:szCs w:val="24"/>
              </w:rPr>
            </w:pPr>
            <w:r>
              <w:rPr>
                <w:rFonts w:eastAsia="Calibri"/>
                <w:szCs w:val="24"/>
              </w:rPr>
              <w:t>Торговое н</w:t>
            </w:r>
            <w:r w:rsidRPr="00A12679">
              <w:rPr>
                <w:rFonts w:eastAsia="Calibri"/>
                <w:szCs w:val="24"/>
              </w:rPr>
              <w:t xml:space="preserve">азвание: </w:t>
            </w:r>
            <w:r w:rsidR="00FE65D7">
              <w:rPr>
                <w:rFonts w:eastAsia="MS Mincho"/>
                <w:szCs w:val="24"/>
                <w:lang w:eastAsia="ru-RU"/>
              </w:rPr>
              <w:t>Эрлеада</w:t>
            </w:r>
          </w:p>
          <w:p w14:paraId="16DEE07C" w14:textId="77777777" w:rsidR="00F2616B" w:rsidRPr="00E46FBE" w:rsidRDefault="00F2616B" w:rsidP="00AD1F1A">
            <w:pPr>
              <w:jc w:val="both"/>
              <w:rPr>
                <w:rFonts w:eastAsia="Calibri"/>
                <w:szCs w:val="24"/>
              </w:rPr>
            </w:pPr>
            <w:r w:rsidRPr="00A12679">
              <w:rPr>
                <w:rFonts w:eastAsia="Calibri"/>
                <w:szCs w:val="24"/>
              </w:rPr>
              <w:t xml:space="preserve">Лекарственная форма: </w:t>
            </w:r>
            <w:r>
              <w:rPr>
                <w:rFonts w:eastAsia="Calibri"/>
                <w:szCs w:val="24"/>
              </w:rPr>
              <w:t>таблетки, покрытые пленочной оболочкой</w:t>
            </w:r>
          </w:p>
          <w:p w14:paraId="7F56BC13" w14:textId="77777777" w:rsidR="00F2616B" w:rsidRPr="00A12679" w:rsidRDefault="00F2616B" w:rsidP="00AD1F1A">
            <w:pPr>
              <w:jc w:val="both"/>
              <w:rPr>
                <w:rFonts w:eastAsia="Calibri"/>
                <w:szCs w:val="24"/>
              </w:rPr>
            </w:pPr>
            <w:r w:rsidRPr="00A12679">
              <w:rPr>
                <w:rFonts w:eastAsia="Calibri"/>
                <w:szCs w:val="24"/>
              </w:rPr>
              <w:t xml:space="preserve">МНН: </w:t>
            </w:r>
            <w:r>
              <w:rPr>
                <w:rFonts w:eastAsia="Calibri"/>
                <w:szCs w:val="24"/>
              </w:rPr>
              <w:t>апалутамид</w:t>
            </w:r>
          </w:p>
          <w:p w14:paraId="3D7A2C99" w14:textId="77777777" w:rsidR="00F2616B" w:rsidRPr="00A12679" w:rsidRDefault="00F2616B" w:rsidP="00AD1F1A">
            <w:pPr>
              <w:jc w:val="both"/>
              <w:rPr>
                <w:rFonts w:eastAsia="Calibri"/>
                <w:szCs w:val="24"/>
              </w:rPr>
            </w:pPr>
            <w:r w:rsidRPr="00A12679">
              <w:rPr>
                <w:rFonts w:eastAsia="Calibri"/>
                <w:szCs w:val="24"/>
              </w:rPr>
              <w:t xml:space="preserve">Дозировка: </w:t>
            </w:r>
            <w:r>
              <w:rPr>
                <w:rFonts w:eastAsia="Calibri"/>
                <w:szCs w:val="24"/>
              </w:rPr>
              <w:t>60 мг</w:t>
            </w:r>
          </w:p>
          <w:p w14:paraId="130DC1A0" w14:textId="77777777" w:rsidR="00F2616B" w:rsidRDefault="00F2616B" w:rsidP="00AD1F1A">
            <w:pPr>
              <w:jc w:val="both"/>
              <w:rPr>
                <w:rFonts w:eastAsia="Calibri"/>
                <w:szCs w:val="24"/>
              </w:rPr>
            </w:pPr>
            <w:r w:rsidRPr="002F4A25">
              <w:rPr>
                <w:rFonts w:eastAsia="Calibri"/>
                <w:szCs w:val="24"/>
              </w:rPr>
              <w:t>Производитель</w:t>
            </w:r>
            <w:r w:rsidRPr="00612591">
              <w:rPr>
                <w:rFonts w:eastAsia="Calibri"/>
                <w:szCs w:val="24"/>
              </w:rPr>
              <w:t xml:space="preserve">: </w:t>
            </w:r>
            <w:r w:rsidRPr="00ED40B7">
              <w:rPr>
                <w:rFonts w:eastAsia="Calibri"/>
                <w:szCs w:val="24"/>
              </w:rPr>
              <w:t>Янссен Орто ЛЛС</w:t>
            </w:r>
            <w:r>
              <w:rPr>
                <w:rFonts w:eastAsia="Calibri"/>
                <w:szCs w:val="24"/>
              </w:rPr>
              <w:t>, Пуэрто-Рико, США</w:t>
            </w:r>
          </w:p>
          <w:p w14:paraId="11C9DB03" w14:textId="77777777" w:rsidR="00F2616B" w:rsidRPr="00291CA0" w:rsidRDefault="00F2616B" w:rsidP="00AD1F1A">
            <w:pPr>
              <w:jc w:val="both"/>
              <w:rPr>
                <w:rFonts w:eastAsia="Calibri"/>
                <w:szCs w:val="24"/>
              </w:rPr>
            </w:pPr>
            <w:r>
              <w:rPr>
                <w:rFonts w:eastAsia="Calibri"/>
                <w:szCs w:val="24"/>
              </w:rPr>
              <w:t xml:space="preserve">Выпускающий контроль качества: </w:t>
            </w:r>
            <w:r w:rsidRPr="00291CA0">
              <w:rPr>
                <w:rFonts w:eastAsia="Calibri"/>
                <w:szCs w:val="24"/>
              </w:rPr>
              <w:t>Янссен-Силаг С.п.А., Италия</w:t>
            </w:r>
          </w:p>
          <w:p w14:paraId="07E3CB4C" w14:textId="77777777" w:rsidR="00F2616B" w:rsidRPr="00612591" w:rsidRDefault="00F2616B" w:rsidP="00AD1F1A">
            <w:pPr>
              <w:jc w:val="both"/>
              <w:rPr>
                <w:rFonts w:eastAsia="Calibri"/>
                <w:szCs w:val="24"/>
              </w:rPr>
            </w:pPr>
            <w:r>
              <w:rPr>
                <w:rFonts w:eastAsia="Calibri"/>
                <w:bCs/>
                <w:szCs w:val="24"/>
              </w:rPr>
              <w:t xml:space="preserve">Владелец РУ: </w:t>
            </w:r>
            <w:r w:rsidRPr="002463FC">
              <w:t xml:space="preserve">ООО </w:t>
            </w:r>
            <w:r>
              <w:t>«</w:t>
            </w:r>
            <w:r w:rsidRPr="002463FC">
              <w:t>Джонсон &amp; Джонсон</w:t>
            </w:r>
            <w:r>
              <w:t>»</w:t>
            </w:r>
            <w:r w:rsidRPr="00651692">
              <w:t xml:space="preserve">, </w:t>
            </w:r>
            <w:r>
              <w:t>Россия</w:t>
            </w:r>
          </w:p>
        </w:tc>
      </w:tr>
      <w:tr w:rsidR="00F2616B" w:rsidRPr="00B14D7D" w14:paraId="1E14B659"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5C9D1D03" w14:textId="77777777" w:rsidR="00F2616B" w:rsidRPr="001013F4" w:rsidRDefault="00F2616B" w:rsidP="00AD1F1A">
            <w:pPr>
              <w:rPr>
                <w:rFonts w:eastAsia="SimSun"/>
                <w:b/>
                <w:szCs w:val="24"/>
                <w:highlight w:val="yellow"/>
              </w:rPr>
            </w:pPr>
            <w:r w:rsidRPr="008C2B8E">
              <w:rPr>
                <w:rFonts w:eastAsia="SimSun"/>
                <w:b/>
                <w:szCs w:val="24"/>
              </w:rPr>
              <w:t>Исследовательские центры:</w:t>
            </w:r>
          </w:p>
        </w:tc>
        <w:tc>
          <w:tcPr>
            <w:tcW w:w="6585" w:type="dxa"/>
            <w:tcBorders>
              <w:top w:val="single" w:sz="4" w:space="0" w:color="auto"/>
              <w:left w:val="single" w:sz="4" w:space="0" w:color="auto"/>
              <w:bottom w:val="single" w:sz="4" w:space="0" w:color="auto"/>
              <w:right w:val="single" w:sz="4" w:space="0" w:color="auto"/>
            </w:tcBorders>
            <w:hideMark/>
          </w:tcPr>
          <w:p w14:paraId="126EEA3D" w14:textId="77777777" w:rsidR="00F2616B" w:rsidRPr="004C15C3" w:rsidRDefault="00F2616B" w:rsidP="00AD1F1A">
            <w:pPr>
              <w:jc w:val="both"/>
              <w:rPr>
                <w:szCs w:val="24"/>
              </w:rPr>
            </w:pPr>
            <w:r w:rsidRPr="004C15C3">
              <w:rPr>
                <w:szCs w:val="24"/>
              </w:rPr>
              <w:t>Общество с ограниченной ответственностью «РИСЕРЧ ЛАБ» (ООО «РИСЕРЧ ЛАБ»).</w:t>
            </w:r>
          </w:p>
          <w:p w14:paraId="441CDA16" w14:textId="77777777" w:rsidR="00F2616B" w:rsidRPr="004C15C3" w:rsidRDefault="00F2616B" w:rsidP="00AD1F1A">
            <w:pPr>
              <w:jc w:val="both"/>
              <w:rPr>
                <w:szCs w:val="24"/>
              </w:rPr>
            </w:pPr>
            <w:r w:rsidRPr="004C15C3">
              <w:rPr>
                <w:szCs w:val="24"/>
              </w:rPr>
              <w:t>Юридический адрес: 127521, г. Москва, ул. Анненская, д. 21 стр. 1, эт. 2, пом. 14.</w:t>
            </w:r>
          </w:p>
          <w:p w14:paraId="21E7531D" w14:textId="77777777" w:rsidR="00F2616B" w:rsidRPr="004C15C3" w:rsidRDefault="00F2616B" w:rsidP="00AD1F1A">
            <w:pPr>
              <w:jc w:val="both"/>
              <w:rPr>
                <w:b/>
                <w:szCs w:val="24"/>
              </w:rPr>
            </w:pPr>
            <w:r w:rsidRPr="004C15C3">
              <w:rPr>
                <w:b/>
                <w:szCs w:val="24"/>
              </w:rPr>
              <w:t>Контактное лицо:</w:t>
            </w:r>
          </w:p>
          <w:p w14:paraId="426C4033" w14:textId="77777777" w:rsidR="00F2616B" w:rsidRPr="004C15C3" w:rsidRDefault="00F2616B" w:rsidP="00AD1F1A">
            <w:pPr>
              <w:jc w:val="both"/>
              <w:rPr>
                <w:szCs w:val="24"/>
              </w:rPr>
            </w:pPr>
            <w:r w:rsidRPr="004C15C3">
              <w:rPr>
                <w:szCs w:val="24"/>
              </w:rPr>
              <w:t>Главный исследователь: Тавлуева Евгения Валерьевна, Заместитель главного врача ООО «РИСЕРЧ ЛАБ», д.м.н</w:t>
            </w:r>
          </w:p>
          <w:p w14:paraId="4DE7B500" w14:textId="77777777" w:rsidR="00F2616B" w:rsidRPr="004C15C3" w:rsidRDefault="00F2616B" w:rsidP="00AD1F1A">
            <w:pPr>
              <w:jc w:val="both"/>
              <w:rPr>
                <w:szCs w:val="24"/>
              </w:rPr>
            </w:pPr>
            <w:r w:rsidRPr="004C15C3">
              <w:rPr>
                <w:szCs w:val="24"/>
              </w:rPr>
              <w:lastRenderedPageBreak/>
              <w:t xml:space="preserve">Эл. почта: </w:t>
            </w:r>
            <w:r w:rsidRPr="004C15C3">
              <w:rPr>
                <w:szCs w:val="24"/>
                <w:lang w:val="en-US"/>
              </w:rPr>
              <w:t>tavlueva</w:t>
            </w:r>
            <w:r w:rsidRPr="004C15C3">
              <w:rPr>
                <w:szCs w:val="24"/>
              </w:rPr>
              <w:t>@</w:t>
            </w:r>
            <w:r w:rsidRPr="004C15C3">
              <w:rPr>
                <w:szCs w:val="24"/>
                <w:lang w:val="en-US"/>
              </w:rPr>
              <w:t>researchlab</w:t>
            </w:r>
            <w:r w:rsidRPr="004C15C3">
              <w:rPr>
                <w:szCs w:val="24"/>
              </w:rPr>
              <w:t>.</w:t>
            </w:r>
            <w:r w:rsidRPr="004C15C3">
              <w:rPr>
                <w:szCs w:val="24"/>
                <w:lang w:val="en-US"/>
              </w:rPr>
              <w:t>ru</w:t>
            </w:r>
            <w:r w:rsidRPr="004C15C3">
              <w:rPr>
                <w:szCs w:val="24"/>
              </w:rPr>
              <w:t>.</w:t>
            </w:r>
          </w:p>
          <w:p w14:paraId="4D179DFC" w14:textId="77777777" w:rsidR="00F2616B" w:rsidRPr="001013F4" w:rsidRDefault="00F2616B" w:rsidP="00AD1F1A">
            <w:pPr>
              <w:jc w:val="both"/>
              <w:rPr>
                <w:szCs w:val="24"/>
                <w:highlight w:val="yellow"/>
              </w:rPr>
            </w:pPr>
            <w:r w:rsidRPr="004C15C3">
              <w:rPr>
                <w:szCs w:val="24"/>
              </w:rPr>
              <w:t>Тел.: + 7 (905) 962-51-58; Факс: +7 (499) 369-40-89.</w:t>
            </w:r>
          </w:p>
        </w:tc>
      </w:tr>
      <w:tr w:rsidR="00F2616B" w:rsidRPr="00A12679" w14:paraId="7A8C90BF"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1BA43A18" w14:textId="77777777" w:rsidR="00F2616B" w:rsidRPr="001013F4" w:rsidRDefault="00F2616B" w:rsidP="00AD1F1A">
            <w:pPr>
              <w:rPr>
                <w:rFonts w:eastAsia="SimSun"/>
                <w:b/>
                <w:szCs w:val="24"/>
                <w:highlight w:val="yellow"/>
              </w:rPr>
            </w:pPr>
            <w:r w:rsidRPr="008C2B8E">
              <w:rPr>
                <w:rFonts w:eastAsia="SimSun"/>
                <w:b/>
                <w:szCs w:val="24"/>
              </w:rPr>
              <w:lastRenderedPageBreak/>
              <w:t>Фармакокинетическая лаборатория:</w:t>
            </w:r>
          </w:p>
        </w:tc>
        <w:tc>
          <w:tcPr>
            <w:tcW w:w="65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556252" w14:textId="77777777" w:rsidR="00F2616B" w:rsidRPr="00ED40B7" w:rsidRDefault="00F2616B" w:rsidP="00AD1F1A">
            <w:pPr>
              <w:widowControl w:val="0"/>
              <w:jc w:val="both"/>
            </w:pPr>
            <w:r w:rsidRPr="00ED40B7">
              <w:t>ООО «</w:t>
            </w:r>
            <w:r w:rsidRPr="00ED40B7">
              <w:rPr>
                <w:szCs w:val="24"/>
              </w:rPr>
              <w:t>РИСЕРЧ ЛАБ</w:t>
            </w:r>
            <w:r w:rsidRPr="00ED40B7">
              <w:t>»</w:t>
            </w:r>
          </w:p>
          <w:p w14:paraId="14A98EBA" w14:textId="77777777" w:rsidR="00F2616B" w:rsidRPr="00ED40B7" w:rsidRDefault="00F2616B" w:rsidP="00AD1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4"/>
              </w:rPr>
            </w:pPr>
            <w:r w:rsidRPr="00ED40B7">
              <w:t>Юридический и фактический адрес:</w:t>
            </w:r>
            <w:r w:rsidRPr="00ED40B7">
              <w:rPr>
                <w:szCs w:val="24"/>
              </w:rPr>
              <w:t xml:space="preserve"> </w:t>
            </w:r>
          </w:p>
          <w:p w14:paraId="47D52C1E" w14:textId="77777777" w:rsidR="00F2616B" w:rsidRPr="00ED40B7" w:rsidRDefault="00F2616B" w:rsidP="00AD1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ED40B7">
              <w:rPr>
                <w:szCs w:val="24"/>
              </w:rPr>
              <w:t>27521</w:t>
            </w:r>
            <w:r w:rsidRPr="00ED40B7">
              <w:t xml:space="preserve">, г. Москва, </w:t>
            </w:r>
            <w:r w:rsidRPr="00ED40B7">
              <w:rPr>
                <w:szCs w:val="24"/>
              </w:rPr>
              <w:t>ул. Анненская</w:t>
            </w:r>
            <w:r w:rsidRPr="00ED40B7">
              <w:t>, д.</w:t>
            </w:r>
            <w:r w:rsidRPr="00ED40B7">
              <w:rPr>
                <w:szCs w:val="24"/>
              </w:rPr>
              <w:t xml:space="preserve"> 21</w:t>
            </w:r>
            <w:r w:rsidRPr="00ED40B7">
              <w:t>, стр.</w:t>
            </w:r>
            <w:r w:rsidRPr="00ED40B7">
              <w:rPr>
                <w:szCs w:val="24"/>
              </w:rPr>
              <w:t xml:space="preserve"> 1.</w:t>
            </w:r>
          </w:p>
          <w:p w14:paraId="580A5DBA" w14:textId="77777777" w:rsidR="00F2616B" w:rsidRPr="00ED40B7" w:rsidRDefault="00F2616B" w:rsidP="00AD1F1A">
            <w:pPr>
              <w:jc w:val="both"/>
              <w:rPr>
                <w:b/>
              </w:rPr>
            </w:pPr>
            <w:r w:rsidRPr="00ED40B7">
              <w:rPr>
                <w:b/>
              </w:rPr>
              <w:t>Контактное лицо:</w:t>
            </w:r>
          </w:p>
          <w:p w14:paraId="20BA98D1" w14:textId="77777777" w:rsidR="00F2616B" w:rsidRPr="00ED40B7" w:rsidRDefault="00F2616B" w:rsidP="00AD1F1A">
            <w:pPr>
              <w:jc w:val="both"/>
              <w:rPr>
                <w:szCs w:val="24"/>
              </w:rPr>
            </w:pPr>
            <w:r w:rsidRPr="00ED40B7">
              <w:rPr>
                <w:szCs w:val="24"/>
              </w:rPr>
              <w:t>Разживин Роман</w:t>
            </w:r>
            <w:r w:rsidRPr="00ED40B7">
              <w:rPr>
                <w:szCs w:val="24"/>
                <w:lang w:eastAsia="ru-RU"/>
              </w:rPr>
              <w:t>, генеральный директор.</w:t>
            </w:r>
            <w:r w:rsidRPr="00ED40B7">
              <w:rPr>
                <w:szCs w:val="24"/>
              </w:rPr>
              <w:t xml:space="preserve"> </w:t>
            </w:r>
          </w:p>
          <w:p w14:paraId="31854126" w14:textId="77777777" w:rsidR="00F2616B" w:rsidRPr="00ED40B7" w:rsidRDefault="00F2616B" w:rsidP="00AD1F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4"/>
              </w:rPr>
            </w:pPr>
            <w:r w:rsidRPr="00ED40B7">
              <w:rPr>
                <w:szCs w:val="24"/>
              </w:rPr>
              <w:t>Тел моб. +7 (926) 549-72-70</w:t>
            </w:r>
          </w:p>
          <w:p w14:paraId="6021239F" w14:textId="77777777" w:rsidR="00F2616B" w:rsidRPr="00ED40B7" w:rsidRDefault="00F2616B" w:rsidP="00AD1F1A">
            <w:pPr>
              <w:jc w:val="both"/>
              <w:rPr>
                <w:szCs w:val="24"/>
              </w:rPr>
            </w:pPr>
            <w:r w:rsidRPr="00ED40B7">
              <w:rPr>
                <w:szCs w:val="24"/>
              </w:rPr>
              <w:t>Тел. рабочий +7(495)775-92-08</w:t>
            </w:r>
          </w:p>
          <w:p w14:paraId="72607C46" w14:textId="77777777" w:rsidR="00F2616B" w:rsidRPr="001013F4" w:rsidRDefault="00F2616B" w:rsidP="00AD1F1A">
            <w:pPr>
              <w:jc w:val="both"/>
              <w:rPr>
                <w:rFonts w:eastAsia="SimSun"/>
                <w:szCs w:val="24"/>
                <w:highlight w:val="yellow"/>
              </w:rPr>
            </w:pPr>
            <w:r w:rsidRPr="00ED40B7">
              <w:rPr>
                <w:szCs w:val="24"/>
              </w:rPr>
              <w:t>Эл. почта: info@researchlab.ru</w:t>
            </w:r>
          </w:p>
        </w:tc>
      </w:tr>
      <w:tr w:rsidR="00F2616B" w:rsidRPr="00A12679" w14:paraId="24D9F2C2"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7D99F162" w14:textId="77777777" w:rsidR="00F2616B" w:rsidRPr="00A12679" w:rsidRDefault="00F2616B" w:rsidP="00AD1F1A">
            <w:pPr>
              <w:rPr>
                <w:rFonts w:eastAsia="SimSun"/>
                <w:b/>
                <w:szCs w:val="24"/>
              </w:rPr>
            </w:pPr>
            <w:r w:rsidRPr="00A12679">
              <w:rPr>
                <w:rFonts w:eastAsia="SimSun"/>
                <w:b/>
                <w:szCs w:val="24"/>
              </w:rPr>
              <w:t>Цели исследования:</w:t>
            </w:r>
          </w:p>
        </w:tc>
        <w:tc>
          <w:tcPr>
            <w:tcW w:w="6585" w:type="dxa"/>
            <w:tcBorders>
              <w:top w:val="single" w:sz="4" w:space="0" w:color="auto"/>
              <w:left w:val="single" w:sz="4" w:space="0" w:color="auto"/>
              <w:bottom w:val="single" w:sz="4" w:space="0" w:color="auto"/>
              <w:right w:val="single" w:sz="4" w:space="0" w:color="auto"/>
            </w:tcBorders>
            <w:hideMark/>
          </w:tcPr>
          <w:p w14:paraId="15CE4280" w14:textId="5979D176" w:rsidR="00F2616B" w:rsidRPr="00A12679" w:rsidRDefault="00F2616B" w:rsidP="00AD1F1A">
            <w:pPr>
              <w:widowControl w:val="0"/>
              <w:numPr>
                <w:ilvl w:val="0"/>
                <w:numId w:val="21"/>
              </w:numPr>
              <w:autoSpaceDE w:val="0"/>
              <w:autoSpaceDN w:val="0"/>
              <w:adjustRightInd w:val="0"/>
              <w:contextualSpacing/>
              <w:jc w:val="both"/>
              <w:rPr>
                <w:rFonts w:eastAsia="SimSun"/>
                <w:szCs w:val="24"/>
              </w:rPr>
            </w:pPr>
            <w:r w:rsidRPr="00A12679">
              <w:rPr>
                <w:rFonts w:eastAsia="SimSun"/>
                <w:szCs w:val="24"/>
              </w:rPr>
              <w:t xml:space="preserve">Установить биоэквивалентность препаратов </w:t>
            </w:r>
            <w:r>
              <w:rPr>
                <w:rFonts w:eastAsia="MS Mincho"/>
                <w:szCs w:val="24"/>
                <w:lang w:val="en-US" w:eastAsia="ru-RU"/>
              </w:rPr>
              <w:t>DT</w:t>
            </w:r>
            <w:r w:rsidRPr="008220CD">
              <w:rPr>
                <w:rFonts w:eastAsia="MS Mincho"/>
                <w:szCs w:val="24"/>
                <w:lang w:eastAsia="ru-RU"/>
              </w:rPr>
              <w:t>-</w:t>
            </w:r>
            <w:r>
              <w:rPr>
                <w:rFonts w:eastAsia="MS Mincho"/>
                <w:szCs w:val="24"/>
                <w:lang w:val="en-US" w:eastAsia="ru-RU"/>
              </w:rPr>
              <w:t>APL</w:t>
            </w:r>
            <w:r>
              <w:rPr>
                <w:rFonts w:eastAsia="MS Mincho"/>
                <w:szCs w:val="24"/>
                <w:lang w:eastAsia="ru-RU"/>
              </w:rPr>
              <w:t xml:space="preserve"> </w:t>
            </w:r>
            <w:r w:rsidRPr="00A12679">
              <w:rPr>
                <w:rFonts w:eastAsia="SimSun"/>
                <w:szCs w:val="24"/>
              </w:rPr>
              <w:t>(</w:t>
            </w:r>
            <w:r w:rsidRPr="00D67EF0">
              <w:rPr>
                <w:rFonts w:eastAsia="MS Mincho"/>
                <w:szCs w:val="24"/>
                <w:lang w:eastAsia="ru-RU"/>
              </w:rPr>
              <w:t>АО «Р-Фарм», Россия</w:t>
            </w:r>
            <w:r w:rsidRPr="00A12679">
              <w:rPr>
                <w:rFonts w:eastAsia="SimSun"/>
                <w:szCs w:val="24"/>
              </w:rPr>
              <w:t xml:space="preserve">) и </w:t>
            </w:r>
            <w:r w:rsidR="00FE65D7">
              <w:rPr>
                <w:rFonts w:eastAsia="MS Mincho"/>
                <w:szCs w:val="24"/>
                <w:lang w:eastAsia="ru-RU"/>
              </w:rPr>
              <w:t>Эрлеада</w:t>
            </w:r>
            <w:r w:rsidRPr="00E838FF">
              <w:rPr>
                <w:szCs w:val="24"/>
              </w:rPr>
              <w:t xml:space="preserve"> </w:t>
            </w:r>
            <w:r>
              <w:rPr>
                <w:szCs w:val="24"/>
              </w:rPr>
              <w:t>(</w:t>
            </w:r>
            <w:r>
              <w:rPr>
                <w:rFonts w:eastAsia="Calibri"/>
                <w:bCs/>
                <w:szCs w:val="24"/>
              </w:rPr>
              <w:t>ООО «Джонсон &amp; Джонсон», Россия)</w:t>
            </w:r>
            <w:r w:rsidRPr="00E838FF">
              <w:rPr>
                <w:szCs w:val="24"/>
              </w:rPr>
              <w:t xml:space="preserve">, </w:t>
            </w:r>
            <w:r w:rsidRPr="00A12679">
              <w:rPr>
                <w:rFonts w:eastAsia="SimSun"/>
                <w:szCs w:val="24"/>
              </w:rPr>
              <w:t>при однократном пероральном приеме</w:t>
            </w:r>
            <w:r w:rsidRPr="00FD2F61">
              <w:rPr>
                <w:rFonts w:eastAsia="SimSun"/>
                <w:szCs w:val="24"/>
              </w:rPr>
              <w:t xml:space="preserve"> </w:t>
            </w:r>
            <w:r>
              <w:rPr>
                <w:rFonts w:eastAsia="SimSun"/>
                <w:szCs w:val="24"/>
              </w:rPr>
              <w:t>натощак</w:t>
            </w:r>
            <w:r w:rsidRPr="00A12679">
              <w:rPr>
                <w:rFonts w:eastAsia="SimSun"/>
                <w:szCs w:val="24"/>
              </w:rPr>
              <w:t xml:space="preserve"> здоровыми добровольцами.</w:t>
            </w:r>
          </w:p>
        </w:tc>
      </w:tr>
      <w:tr w:rsidR="00F2616B" w:rsidRPr="00A12679" w14:paraId="28F23BFA"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5842B02D" w14:textId="77777777" w:rsidR="00F2616B" w:rsidRPr="00980B21" w:rsidRDefault="00F2616B" w:rsidP="00AD1F1A">
            <w:pPr>
              <w:rPr>
                <w:rFonts w:eastAsia="SimSun"/>
                <w:b/>
                <w:szCs w:val="24"/>
              </w:rPr>
            </w:pPr>
            <w:r w:rsidRPr="00A12679">
              <w:rPr>
                <w:rFonts w:eastAsia="SimSun"/>
                <w:b/>
                <w:szCs w:val="24"/>
              </w:rPr>
              <w:t>Задачи исследования:</w:t>
            </w:r>
          </w:p>
        </w:tc>
        <w:tc>
          <w:tcPr>
            <w:tcW w:w="6585" w:type="dxa"/>
            <w:tcBorders>
              <w:top w:val="single" w:sz="4" w:space="0" w:color="auto"/>
              <w:left w:val="single" w:sz="4" w:space="0" w:color="auto"/>
              <w:bottom w:val="single" w:sz="4" w:space="0" w:color="auto"/>
              <w:right w:val="single" w:sz="4" w:space="0" w:color="auto"/>
            </w:tcBorders>
            <w:hideMark/>
          </w:tcPr>
          <w:p w14:paraId="116D94ED" w14:textId="1246375A" w:rsidR="00F2616B" w:rsidRPr="00A12679" w:rsidRDefault="00F2616B" w:rsidP="00AD1F1A">
            <w:pPr>
              <w:numPr>
                <w:ilvl w:val="0"/>
                <w:numId w:val="22"/>
              </w:numPr>
              <w:contextualSpacing/>
              <w:jc w:val="both"/>
              <w:rPr>
                <w:rFonts w:eastAsia="Calibri"/>
                <w:bCs/>
                <w:szCs w:val="24"/>
              </w:rPr>
            </w:pPr>
            <w:bookmarkStart w:id="16" w:name="_Hlk480204175"/>
            <w:r w:rsidRPr="00A12679">
              <w:rPr>
                <w:rFonts w:eastAsia="Calibri"/>
                <w:bCs/>
                <w:szCs w:val="24"/>
              </w:rPr>
              <w:t xml:space="preserve">Определить и сравнить фармакокинетические параметры </w:t>
            </w:r>
            <w:r>
              <w:rPr>
                <w:rFonts w:eastAsia="Calibri"/>
                <w:bCs/>
                <w:szCs w:val="24"/>
              </w:rPr>
              <w:t>апалутамида</w:t>
            </w:r>
            <w:r w:rsidRPr="00A12679">
              <w:rPr>
                <w:rFonts w:eastAsia="Calibri"/>
                <w:bCs/>
                <w:szCs w:val="24"/>
              </w:rPr>
              <w:t xml:space="preserve"> после однократного перорального приема </w:t>
            </w:r>
            <w:r>
              <w:rPr>
                <w:rFonts w:eastAsia="Calibri"/>
                <w:szCs w:val="24"/>
              </w:rPr>
              <w:t>натощак</w:t>
            </w:r>
            <w:r w:rsidRPr="00A12679">
              <w:rPr>
                <w:rFonts w:eastAsia="Calibri"/>
                <w:bCs/>
                <w:szCs w:val="24"/>
              </w:rPr>
              <w:t xml:space="preserve"> препарата </w:t>
            </w:r>
            <w:r>
              <w:rPr>
                <w:szCs w:val="24"/>
                <w:lang w:val="en-US"/>
              </w:rPr>
              <w:t>DT</w:t>
            </w:r>
            <w:r w:rsidRPr="008220CD">
              <w:rPr>
                <w:szCs w:val="24"/>
              </w:rPr>
              <w:t>-</w:t>
            </w:r>
            <w:r>
              <w:rPr>
                <w:szCs w:val="24"/>
                <w:lang w:val="en-US"/>
              </w:rPr>
              <w:t>APL</w:t>
            </w:r>
            <w:r w:rsidRPr="008F559E">
              <w:rPr>
                <w:szCs w:val="24"/>
              </w:rPr>
              <w:t xml:space="preserve"> </w:t>
            </w:r>
            <w:r w:rsidRPr="00A12679">
              <w:rPr>
                <w:rFonts w:eastAsia="SimSun"/>
                <w:szCs w:val="24"/>
              </w:rPr>
              <w:t>(</w:t>
            </w:r>
            <w:r w:rsidRPr="00D67EF0">
              <w:rPr>
                <w:rFonts w:eastAsia="MS Mincho"/>
                <w:szCs w:val="24"/>
                <w:lang w:eastAsia="ru-RU"/>
              </w:rPr>
              <w:t>АО «Р-Фарм», Россия</w:t>
            </w:r>
            <w:r w:rsidRPr="00A12679">
              <w:rPr>
                <w:rFonts w:eastAsia="SimSun"/>
                <w:szCs w:val="24"/>
              </w:rPr>
              <w:t xml:space="preserve">) </w:t>
            </w:r>
            <w:r>
              <w:rPr>
                <w:rFonts w:eastAsia="SimSun"/>
                <w:szCs w:val="24"/>
              </w:rPr>
              <w:t>и</w:t>
            </w:r>
            <w:r w:rsidRPr="00A12679">
              <w:rPr>
                <w:rFonts w:eastAsia="SimSun"/>
                <w:szCs w:val="24"/>
              </w:rPr>
              <w:t xml:space="preserve"> </w:t>
            </w:r>
            <w:r w:rsidR="00FE65D7">
              <w:rPr>
                <w:rFonts w:eastAsia="MS Mincho"/>
                <w:szCs w:val="24"/>
                <w:lang w:eastAsia="ru-RU"/>
              </w:rPr>
              <w:t>Эрлеада</w:t>
            </w:r>
            <w:r w:rsidRPr="00E838FF">
              <w:rPr>
                <w:szCs w:val="24"/>
              </w:rPr>
              <w:t xml:space="preserve"> </w:t>
            </w:r>
            <w:r>
              <w:rPr>
                <w:szCs w:val="24"/>
              </w:rPr>
              <w:t>(</w:t>
            </w:r>
            <w:r>
              <w:rPr>
                <w:rFonts w:eastAsia="Calibri"/>
                <w:bCs/>
                <w:szCs w:val="24"/>
              </w:rPr>
              <w:t>ООО «Джонсон &amp; Джонсон», Россия)</w:t>
            </w:r>
            <w:r w:rsidRPr="00A12679">
              <w:rPr>
                <w:rFonts w:eastAsia="Calibri"/>
                <w:bCs/>
                <w:szCs w:val="24"/>
              </w:rPr>
              <w:t xml:space="preserve">, содержащих </w:t>
            </w:r>
            <w:r>
              <w:rPr>
                <w:rFonts w:eastAsia="Calibri"/>
                <w:bCs/>
                <w:szCs w:val="24"/>
              </w:rPr>
              <w:t>апалутамид</w:t>
            </w:r>
            <w:r w:rsidRPr="00A12679">
              <w:rPr>
                <w:rFonts w:eastAsia="Calibri"/>
                <w:bCs/>
                <w:szCs w:val="24"/>
              </w:rPr>
              <w:t xml:space="preserve"> в дозе </w:t>
            </w:r>
            <w:r>
              <w:rPr>
                <w:rFonts w:eastAsia="Calibri"/>
                <w:bCs/>
                <w:szCs w:val="24"/>
              </w:rPr>
              <w:t>60 мг</w:t>
            </w:r>
            <w:r w:rsidRPr="00A12679">
              <w:rPr>
                <w:rFonts w:eastAsia="Calibri"/>
                <w:bCs/>
                <w:szCs w:val="24"/>
              </w:rPr>
              <w:t>, у здоровых добровольцев.</w:t>
            </w:r>
          </w:p>
          <w:p w14:paraId="33F71520" w14:textId="57F46559" w:rsidR="00F2616B" w:rsidRPr="00A12679" w:rsidRDefault="00F2616B" w:rsidP="00AD1F1A">
            <w:pPr>
              <w:numPr>
                <w:ilvl w:val="0"/>
                <w:numId w:val="22"/>
              </w:numPr>
              <w:jc w:val="both"/>
              <w:rPr>
                <w:rFonts w:eastAsia="Calibri"/>
                <w:szCs w:val="24"/>
              </w:rPr>
            </w:pPr>
            <w:r w:rsidRPr="00A12679">
              <w:rPr>
                <w:rFonts w:eastAsia="Calibri"/>
                <w:bCs/>
                <w:szCs w:val="24"/>
              </w:rPr>
              <w:t xml:space="preserve">Определить и сравнить частоту НЯ и СНЯ после однократного перорального приема </w:t>
            </w:r>
            <w:r>
              <w:rPr>
                <w:rFonts w:eastAsia="Calibri"/>
                <w:szCs w:val="24"/>
              </w:rPr>
              <w:t>натощак</w:t>
            </w:r>
            <w:r w:rsidRPr="00A12679">
              <w:rPr>
                <w:rFonts w:eastAsia="Calibri"/>
                <w:bCs/>
                <w:szCs w:val="24"/>
              </w:rPr>
              <w:t xml:space="preserve"> препарата </w:t>
            </w:r>
            <w:r>
              <w:rPr>
                <w:szCs w:val="24"/>
                <w:lang w:val="en-US"/>
              </w:rPr>
              <w:t>DT</w:t>
            </w:r>
            <w:r w:rsidRPr="008220CD">
              <w:rPr>
                <w:szCs w:val="24"/>
              </w:rPr>
              <w:t>-</w:t>
            </w:r>
            <w:r>
              <w:rPr>
                <w:szCs w:val="24"/>
                <w:lang w:val="en-US"/>
              </w:rPr>
              <w:t>APL</w:t>
            </w:r>
            <w:r w:rsidRPr="008F559E">
              <w:rPr>
                <w:szCs w:val="24"/>
              </w:rPr>
              <w:t xml:space="preserve"> </w:t>
            </w:r>
            <w:r w:rsidRPr="00A12679">
              <w:rPr>
                <w:rFonts w:eastAsia="SimSun"/>
                <w:szCs w:val="24"/>
              </w:rPr>
              <w:t>(</w:t>
            </w:r>
            <w:r w:rsidRPr="00D67EF0">
              <w:rPr>
                <w:rFonts w:eastAsia="MS Mincho"/>
                <w:szCs w:val="24"/>
                <w:lang w:eastAsia="ru-RU"/>
              </w:rPr>
              <w:t>АО «Р-Фарм», Россия</w:t>
            </w:r>
            <w:r w:rsidRPr="00A12679">
              <w:rPr>
                <w:rFonts w:eastAsia="SimSun"/>
                <w:szCs w:val="24"/>
              </w:rPr>
              <w:t xml:space="preserve">) </w:t>
            </w:r>
            <w:r>
              <w:rPr>
                <w:rFonts w:eastAsia="SimSun"/>
                <w:szCs w:val="24"/>
              </w:rPr>
              <w:t>и</w:t>
            </w:r>
            <w:r w:rsidRPr="00A12679">
              <w:rPr>
                <w:rFonts w:eastAsia="SimSun"/>
                <w:szCs w:val="24"/>
              </w:rPr>
              <w:t xml:space="preserve"> </w:t>
            </w:r>
            <w:r w:rsidR="00FE65D7">
              <w:rPr>
                <w:rFonts w:eastAsia="MS Mincho"/>
                <w:szCs w:val="24"/>
                <w:lang w:eastAsia="ru-RU"/>
              </w:rPr>
              <w:t>Эрлеада</w:t>
            </w:r>
            <w:r w:rsidRPr="00E838FF">
              <w:rPr>
                <w:szCs w:val="24"/>
              </w:rPr>
              <w:t xml:space="preserve"> </w:t>
            </w:r>
            <w:r>
              <w:rPr>
                <w:szCs w:val="24"/>
              </w:rPr>
              <w:t>(</w:t>
            </w:r>
            <w:r>
              <w:rPr>
                <w:rFonts w:eastAsia="Calibri"/>
                <w:bCs/>
                <w:szCs w:val="24"/>
              </w:rPr>
              <w:t>ООО «Джонсон &amp; Джонсон», Россия)</w:t>
            </w:r>
            <w:r w:rsidRPr="00A12679">
              <w:rPr>
                <w:rFonts w:eastAsia="Calibri"/>
                <w:bCs/>
                <w:szCs w:val="24"/>
              </w:rPr>
              <w:t xml:space="preserve">, содержащих </w:t>
            </w:r>
            <w:r>
              <w:rPr>
                <w:rFonts w:eastAsia="Calibri"/>
                <w:bCs/>
                <w:szCs w:val="24"/>
              </w:rPr>
              <w:t>апалутамид</w:t>
            </w:r>
            <w:r w:rsidRPr="00A12679">
              <w:rPr>
                <w:rFonts w:eastAsia="Calibri"/>
                <w:bCs/>
                <w:szCs w:val="24"/>
              </w:rPr>
              <w:t xml:space="preserve"> в дозе </w:t>
            </w:r>
            <w:r>
              <w:rPr>
                <w:rFonts w:eastAsia="Calibri"/>
                <w:bCs/>
                <w:szCs w:val="24"/>
              </w:rPr>
              <w:t>60 мг</w:t>
            </w:r>
            <w:r w:rsidRPr="00A12679">
              <w:rPr>
                <w:rFonts w:eastAsia="Calibri"/>
                <w:bCs/>
                <w:szCs w:val="24"/>
              </w:rPr>
              <w:t>, у здоровых добровольцев.</w:t>
            </w:r>
            <w:bookmarkEnd w:id="16"/>
          </w:p>
        </w:tc>
      </w:tr>
      <w:tr w:rsidR="00F2616B" w:rsidRPr="00A12679" w14:paraId="23A54809" w14:textId="77777777" w:rsidTr="00F2616B">
        <w:tc>
          <w:tcPr>
            <w:tcW w:w="2776" w:type="dxa"/>
            <w:vMerge w:val="restart"/>
            <w:tcBorders>
              <w:top w:val="single" w:sz="4" w:space="0" w:color="auto"/>
              <w:left w:val="single" w:sz="4" w:space="0" w:color="auto"/>
              <w:right w:val="single" w:sz="4" w:space="0" w:color="auto"/>
            </w:tcBorders>
            <w:hideMark/>
          </w:tcPr>
          <w:p w14:paraId="6FF3A701" w14:textId="77777777" w:rsidR="00F2616B" w:rsidRPr="00A12679" w:rsidRDefault="00F2616B" w:rsidP="00AD1F1A">
            <w:pPr>
              <w:rPr>
                <w:rFonts w:eastAsia="SimSun"/>
                <w:b/>
                <w:szCs w:val="24"/>
              </w:rPr>
            </w:pPr>
            <w:r w:rsidRPr="00A12679">
              <w:rPr>
                <w:rFonts w:eastAsia="SimSun"/>
                <w:b/>
                <w:szCs w:val="24"/>
              </w:rPr>
              <w:t>Дизайн исследования:</w:t>
            </w:r>
          </w:p>
        </w:tc>
        <w:tc>
          <w:tcPr>
            <w:tcW w:w="6585" w:type="dxa"/>
            <w:tcBorders>
              <w:top w:val="single" w:sz="4" w:space="0" w:color="auto"/>
              <w:left w:val="single" w:sz="4" w:space="0" w:color="auto"/>
              <w:bottom w:val="single" w:sz="4" w:space="0" w:color="auto"/>
              <w:right w:val="single" w:sz="4" w:space="0" w:color="auto"/>
            </w:tcBorders>
            <w:hideMark/>
          </w:tcPr>
          <w:p w14:paraId="715AD29D" w14:textId="7E54479F" w:rsidR="00F2616B" w:rsidRPr="00A12679" w:rsidRDefault="00F2616B" w:rsidP="00AD1F1A">
            <w:pPr>
              <w:ind w:firstLine="702"/>
              <w:jc w:val="both"/>
              <w:rPr>
                <w:rFonts w:eastAsia="Calibri"/>
              </w:rPr>
            </w:pPr>
            <w:r w:rsidRPr="00A12679">
              <w:rPr>
                <w:rFonts w:eastAsia="Calibri"/>
                <w:szCs w:val="24"/>
              </w:rPr>
              <w:t xml:space="preserve">Данное клиническое исследование биоэквивалентности препаратов </w:t>
            </w:r>
            <w:r>
              <w:rPr>
                <w:szCs w:val="24"/>
                <w:lang w:val="en-US"/>
              </w:rPr>
              <w:t>DT</w:t>
            </w:r>
            <w:r w:rsidRPr="008220CD">
              <w:rPr>
                <w:szCs w:val="24"/>
              </w:rPr>
              <w:t>-</w:t>
            </w:r>
            <w:r>
              <w:rPr>
                <w:szCs w:val="24"/>
                <w:lang w:val="en-US"/>
              </w:rPr>
              <w:t>APL</w:t>
            </w:r>
            <w:r w:rsidDel="001D549F">
              <w:rPr>
                <w:szCs w:val="24"/>
              </w:rPr>
              <w:t xml:space="preserve"> </w:t>
            </w:r>
            <w:r w:rsidRPr="00A12679">
              <w:rPr>
                <w:rFonts w:eastAsia="SimSun"/>
                <w:szCs w:val="24"/>
              </w:rPr>
              <w:t>(</w:t>
            </w:r>
            <w:r w:rsidRPr="00D67EF0">
              <w:rPr>
                <w:rFonts w:eastAsia="MS Mincho"/>
                <w:szCs w:val="24"/>
                <w:lang w:eastAsia="ru-RU"/>
              </w:rPr>
              <w:t>АО «Р-Фарм», Россия</w:t>
            </w:r>
            <w:r w:rsidRPr="00A12679">
              <w:rPr>
                <w:rFonts w:eastAsia="SimSun"/>
                <w:szCs w:val="24"/>
              </w:rPr>
              <w:t xml:space="preserve">) и </w:t>
            </w:r>
            <w:r w:rsidR="00FE65D7">
              <w:rPr>
                <w:rFonts w:eastAsia="MS Mincho"/>
                <w:szCs w:val="24"/>
                <w:lang w:eastAsia="ru-RU"/>
              </w:rPr>
              <w:t>Эрлеада</w:t>
            </w:r>
            <w:r w:rsidRPr="00E838FF">
              <w:rPr>
                <w:szCs w:val="24"/>
              </w:rPr>
              <w:t xml:space="preserve"> </w:t>
            </w:r>
            <w:r>
              <w:rPr>
                <w:szCs w:val="24"/>
              </w:rPr>
              <w:t>(</w:t>
            </w:r>
            <w:r>
              <w:rPr>
                <w:rFonts w:eastAsia="Calibri"/>
                <w:bCs/>
                <w:szCs w:val="24"/>
              </w:rPr>
              <w:t>ООО «Джонсон &amp; Джонсон», Россия),</w:t>
            </w:r>
            <w:r w:rsidRPr="00A12679">
              <w:rPr>
                <w:rFonts w:eastAsia="Calibri"/>
                <w:szCs w:val="24"/>
              </w:rPr>
              <w:t xml:space="preserve"> при их однократном </w:t>
            </w:r>
            <w:r>
              <w:rPr>
                <w:rFonts w:eastAsia="Calibri"/>
                <w:szCs w:val="24"/>
              </w:rPr>
              <w:t xml:space="preserve">пероральном </w:t>
            </w:r>
            <w:r w:rsidRPr="00A12679">
              <w:rPr>
                <w:rFonts w:eastAsia="Calibri"/>
                <w:szCs w:val="24"/>
              </w:rPr>
              <w:t xml:space="preserve">приеме </w:t>
            </w:r>
            <w:r>
              <w:rPr>
                <w:rFonts w:eastAsia="Calibri"/>
                <w:szCs w:val="24"/>
              </w:rPr>
              <w:t>натощак</w:t>
            </w:r>
            <w:r w:rsidRPr="00A12679">
              <w:rPr>
                <w:rFonts w:eastAsia="Calibri"/>
                <w:szCs w:val="24"/>
              </w:rPr>
              <w:t xml:space="preserve"> здоровыми добровольцами имеет дизайн открытого рандомизированного исследования</w:t>
            </w:r>
            <w:r>
              <w:rPr>
                <w:rFonts w:eastAsia="Calibri"/>
                <w:szCs w:val="24"/>
              </w:rPr>
              <w:t xml:space="preserve"> в параллельных группах</w:t>
            </w:r>
            <w:r w:rsidRPr="00A12679">
              <w:rPr>
                <w:rFonts w:eastAsia="Calibri"/>
                <w:szCs w:val="24"/>
              </w:rPr>
              <w:t>.</w:t>
            </w:r>
          </w:p>
          <w:p w14:paraId="444EB79D" w14:textId="0ED30829" w:rsidR="00F2616B" w:rsidRDefault="00F2616B" w:rsidP="00AD1F1A">
            <w:pPr>
              <w:ind w:firstLine="702"/>
              <w:jc w:val="both"/>
              <w:rPr>
                <w:szCs w:val="24"/>
              </w:rPr>
            </w:pPr>
            <w:r w:rsidRPr="00A12679">
              <w:rPr>
                <w:szCs w:val="24"/>
              </w:rPr>
              <w:t xml:space="preserve">В исследование будет включено </w:t>
            </w:r>
            <w:r w:rsidRPr="009319DE">
              <w:rPr>
                <w:szCs w:val="24"/>
              </w:rPr>
              <w:t xml:space="preserve">(рандомизировано) </w:t>
            </w:r>
            <w:r>
              <w:rPr>
                <w:szCs w:val="24"/>
              </w:rPr>
              <w:t>46</w:t>
            </w:r>
            <w:r w:rsidRPr="009319DE">
              <w:rPr>
                <w:szCs w:val="24"/>
              </w:rPr>
              <w:t xml:space="preserve"> здоровых добровольцев; скринировано – максимум </w:t>
            </w:r>
            <w:r w:rsidR="00A100DF">
              <w:rPr>
                <w:szCs w:val="24"/>
              </w:rPr>
              <w:t>85</w:t>
            </w:r>
            <w:r w:rsidR="00A100DF" w:rsidRPr="009319DE">
              <w:rPr>
                <w:szCs w:val="24"/>
              </w:rPr>
              <w:t xml:space="preserve"> </w:t>
            </w:r>
            <w:r w:rsidRPr="009319DE">
              <w:rPr>
                <w:szCs w:val="24"/>
              </w:rPr>
              <w:t>здоровых добровольц</w:t>
            </w:r>
            <w:r>
              <w:rPr>
                <w:szCs w:val="24"/>
              </w:rPr>
              <w:t>ев</w:t>
            </w:r>
            <w:r w:rsidRPr="009319DE">
              <w:rPr>
                <w:szCs w:val="24"/>
              </w:rPr>
              <w:t>.</w:t>
            </w:r>
          </w:p>
          <w:p w14:paraId="1AE6CF24" w14:textId="77777777" w:rsidR="00F2616B" w:rsidRPr="001013F4" w:rsidRDefault="00F2616B" w:rsidP="00AD1F1A">
            <w:pPr>
              <w:ind w:firstLine="702"/>
              <w:jc w:val="both"/>
              <w:rPr>
                <w:szCs w:val="24"/>
              </w:rPr>
            </w:pPr>
            <w:r>
              <w:rPr>
                <w:rFonts w:eastAsia="Calibri"/>
                <w:szCs w:val="24"/>
              </w:rPr>
              <w:t xml:space="preserve">В исследовании предусмотрена замена добровольцев дублерами до первого приема исследуемых продуктов (до 6 добровольцев в общей сложности). Дублеры и добровольцы из основной выборки госпитализируются совместно во время первой госпитализации. Дублеры продолжают находиться в исследовательском центре до первого приема исследуемого продукта, но не принимают его пока находятся в статусе дублера. В случае выбывания добровольца до первого приема исследуемого продукта он заменяется дублером, который становится полноценным участником основной выборки и осуществляет прием препарата в соответствии с протоколом </w:t>
            </w:r>
            <w:r>
              <w:rPr>
                <w:rFonts w:eastAsia="Calibri"/>
                <w:szCs w:val="24"/>
              </w:rPr>
              <w:lastRenderedPageBreak/>
              <w:t xml:space="preserve">исследования, его данные подлежат анализу совместно с данными других включенных добровольцев. После приема первой дозы апалутамида замена добровольцев дублерами запрещена. Данные, полученные от дублеров, которые впоследствии не вошли в основную выборку, не подлежат анализу. Таким образом, дублеры не могут проходить процедуры исследования вне основной выборки, что согласуется с рекомендациями </w:t>
            </w:r>
            <w:r>
              <w:rPr>
                <w:rFonts w:eastAsia="Calibri"/>
                <w:szCs w:val="24"/>
                <w:lang w:eastAsia="ru-RU"/>
              </w:rPr>
              <w:t>ЕАЭС (</w:t>
            </w:r>
            <w:r>
              <w:rPr>
                <w:szCs w:val="24"/>
                <w:lang w:eastAsia="ru-RU"/>
              </w:rPr>
              <w:t>Правила проведения исследований биоэквивалентности лекарственных препаратов в рамках Евразийского экономического союза, 2016</w:t>
            </w:r>
            <w:r>
              <w:rPr>
                <w:rStyle w:val="afff5"/>
                <w:szCs w:val="24"/>
                <w:lang w:eastAsia="ru-RU"/>
              </w:rPr>
              <w:footnoteReference w:id="1"/>
            </w:r>
            <w:r>
              <w:rPr>
                <w:rFonts w:eastAsia="Calibri"/>
                <w:szCs w:val="24"/>
                <w:lang w:eastAsia="ru-RU"/>
              </w:rPr>
              <w:t>).</w:t>
            </w:r>
            <w:r>
              <w:rPr>
                <w:rFonts w:eastAsia="Calibri"/>
                <w:szCs w:val="24"/>
              </w:rPr>
              <w:t xml:space="preserve"> </w:t>
            </w:r>
          </w:p>
        </w:tc>
      </w:tr>
      <w:tr w:rsidR="00F2616B" w:rsidRPr="00A12679" w14:paraId="445181DA" w14:textId="77777777" w:rsidTr="00F2616B">
        <w:tc>
          <w:tcPr>
            <w:tcW w:w="2776" w:type="dxa"/>
            <w:vMerge/>
            <w:tcBorders>
              <w:left w:val="single" w:sz="4" w:space="0" w:color="auto"/>
              <w:right w:val="single" w:sz="4" w:space="0" w:color="auto"/>
            </w:tcBorders>
          </w:tcPr>
          <w:p w14:paraId="16C93E57" w14:textId="77777777" w:rsidR="00F2616B" w:rsidRPr="00A12679" w:rsidRDefault="00F2616B" w:rsidP="00AD1F1A">
            <w:pPr>
              <w:rPr>
                <w:rFonts w:eastAsia="SimSun"/>
                <w:b/>
                <w:szCs w:val="24"/>
              </w:rPr>
            </w:pPr>
          </w:p>
        </w:tc>
        <w:tc>
          <w:tcPr>
            <w:tcW w:w="6585" w:type="dxa"/>
            <w:tcBorders>
              <w:top w:val="single" w:sz="4" w:space="0" w:color="auto"/>
              <w:left w:val="single" w:sz="4" w:space="0" w:color="auto"/>
              <w:bottom w:val="single" w:sz="4" w:space="0" w:color="auto"/>
              <w:right w:val="single" w:sz="4" w:space="0" w:color="auto"/>
            </w:tcBorders>
          </w:tcPr>
          <w:p w14:paraId="41694481" w14:textId="77777777" w:rsidR="00F2616B" w:rsidRPr="00C80EA0" w:rsidRDefault="00F2616B" w:rsidP="00AD1F1A">
            <w:pPr>
              <w:jc w:val="both"/>
              <w:rPr>
                <w:rFonts w:eastAsia="Calibri"/>
                <w:b/>
                <w:szCs w:val="24"/>
                <w:lang w:eastAsia="ru-RU"/>
              </w:rPr>
            </w:pPr>
            <w:r w:rsidRPr="00C80EA0">
              <w:rPr>
                <w:rFonts w:eastAsia="Calibri"/>
                <w:b/>
                <w:szCs w:val="24"/>
                <w:lang w:eastAsia="ru-RU"/>
              </w:rPr>
              <w:t xml:space="preserve">Подписание </w:t>
            </w:r>
            <w:r>
              <w:rPr>
                <w:rFonts w:eastAsia="Calibri"/>
                <w:b/>
                <w:szCs w:val="24"/>
                <w:lang w:eastAsia="ru-RU"/>
              </w:rPr>
              <w:t xml:space="preserve">формы </w:t>
            </w:r>
            <w:r w:rsidRPr="00C80EA0">
              <w:rPr>
                <w:rFonts w:eastAsia="Calibri"/>
                <w:b/>
                <w:szCs w:val="24"/>
                <w:lang w:eastAsia="ru-RU"/>
              </w:rPr>
              <w:t>ИС и рандомизация</w:t>
            </w:r>
          </w:p>
          <w:p w14:paraId="7E75EBD7" w14:textId="77777777" w:rsidR="00F2616B" w:rsidRPr="00C80EA0" w:rsidRDefault="00F2616B" w:rsidP="00AD1F1A">
            <w:pPr>
              <w:ind w:firstLine="658"/>
              <w:jc w:val="both"/>
              <w:rPr>
                <w:rFonts w:eastAsia="Calibri"/>
                <w:szCs w:val="24"/>
                <w:lang w:eastAsia="ru-RU"/>
              </w:rPr>
            </w:pPr>
            <w:r w:rsidRPr="00C80EA0">
              <w:rPr>
                <w:rFonts w:eastAsia="Calibri"/>
                <w:szCs w:val="24"/>
                <w:lang w:eastAsia="ru-RU"/>
              </w:rPr>
              <w:t xml:space="preserve">Перед включением в исследование добровольцам будет предоставлена полная информация о данном клиническом исследовании, его целях, а также рисках, связанных с участием в нем. После подписания добровольцем </w:t>
            </w:r>
            <w:r>
              <w:rPr>
                <w:rFonts w:eastAsia="Calibri"/>
                <w:szCs w:val="24"/>
                <w:lang w:eastAsia="ru-RU"/>
              </w:rPr>
              <w:t xml:space="preserve">Формы </w:t>
            </w:r>
            <w:r w:rsidRPr="00C80EA0">
              <w:rPr>
                <w:rFonts w:eastAsia="Calibri"/>
                <w:szCs w:val="24"/>
                <w:lang w:eastAsia="ru-RU"/>
              </w:rPr>
              <w:t>информированного согласия</w:t>
            </w:r>
            <w:r>
              <w:rPr>
                <w:rFonts w:eastAsia="Calibri"/>
                <w:szCs w:val="24"/>
                <w:lang w:eastAsia="ru-RU"/>
              </w:rPr>
              <w:t xml:space="preserve"> (ИС)</w:t>
            </w:r>
            <w:r w:rsidRPr="00C80EA0">
              <w:rPr>
                <w:rFonts w:eastAsia="Calibri"/>
                <w:szCs w:val="24"/>
                <w:lang w:eastAsia="ru-RU"/>
              </w:rPr>
              <w:t>, он пройдет обследование в рамках скрининг-периода. По завершении скринингового обследования врач-исследователь принимает решение о возможности/невозможности включения добровольца в исследование.</w:t>
            </w:r>
          </w:p>
          <w:p w14:paraId="0CE5954A" w14:textId="77777777" w:rsidR="00F2616B" w:rsidRPr="001C3BEC" w:rsidRDefault="00F2616B" w:rsidP="00AD1F1A">
            <w:pPr>
              <w:widowControl w:val="0"/>
              <w:ind w:firstLine="736"/>
              <w:jc w:val="both"/>
              <w:rPr>
                <w:szCs w:val="24"/>
              </w:rPr>
            </w:pPr>
            <w:r w:rsidRPr="00C80EA0">
              <w:rPr>
                <w:rFonts w:eastAsia="Calibri"/>
                <w:szCs w:val="24"/>
                <w:lang w:eastAsia="ru-RU"/>
              </w:rPr>
              <w:t xml:space="preserve">Если доброволец соответствует критериям отбора, он будет рандомизирован </w:t>
            </w:r>
            <w:r w:rsidRPr="00C80EA0">
              <w:rPr>
                <w:rFonts w:eastAsia="MS Mincho"/>
                <w:bCs/>
                <w:szCs w:val="24"/>
                <w:lang w:eastAsia="ja-JP"/>
              </w:rPr>
              <w:t>в одну из двух групп (№1 или №2) с прием</w:t>
            </w:r>
            <w:r>
              <w:rPr>
                <w:rFonts w:eastAsia="MS Mincho"/>
                <w:bCs/>
                <w:szCs w:val="24"/>
                <w:lang w:eastAsia="ja-JP"/>
              </w:rPr>
              <w:t>ом</w:t>
            </w:r>
            <w:r w:rsidRPr="00C80EA0">
              <w:rPr>
                <w:rFonts w:eastAsia="MS Mincho"/>
                <w:bCs/>
                <w:szCs w:val="24"/>
                <w:lang w:eastAsia="ja-JP"/>
              </w:rPr>
              <w:t xml:space="preserve"> исследуемого препарата и</w:t>
            </w:r>
            <w:r>
              <w:rPr>
                <w:rFonts w:eastAsia="MS Mincho"/>
                <w:bCs/>
                <w:szCs w:val="24"/>
                <w:lang w:eastAsia="ja-JP"/>
              </w:rPr>
              <w:t>ли</w:t>
            </w:r>
            <w:r w:rsidRPr="00C80EA0">
              <w:rPr>
                <w:rFonts w:eastAsia="MS Mincho"/>
                <w:bCs/>
                <w:szCs w:val="24"/>
                <w:lang w:eastAsia="ja-JP"/>
              </w:rPr>
              <w:t xml:space="preserve"> препарата сравнения, в соотношении 1:1. </w:t>
            </w:r>
            <w:r>
              <w:rPr>
                <w:szCs w:val="24"/>
              </w:rPr>
              <w:t xml:space="preserve">Рандомизация добровольцев в исследовании будет осуществляться </w:t>
            </w:r>
            <w:r w:rsidRPr="00D22334">
              <w:rPr>
                <w:rFonts w:eastAsia="MS Mincho"/>
                <w:bCs/>
                <w:szCs w:val="24"/>
                <w:lang w:eastAsia="ja-JP"/>
              </w:rPr>
              <w:t>методом рандомизационных конвертов</w:t>
            </w:r>
            <w:r w:rsidRPr="00C80EA0">
              <w:rPr>
                <w:rFonts w:eastAsia="MS Mincho"/>
                <w:bCs/>
                <w:szCs w:val="24"/>
                <w:lang w:eastAsia="ja-JP"/>
              </w:rPr>
              <w:t xml:space="preserve">. Добровольцы в группе №1 будут, например, получать исследуемый препарат </w:t>
            </w:r>
            <w:r w:rsidRPr="00C80EA0">
              <w:rPr>
                <w:rFonts w:eastAsia="MS Mincho"/>
                <w:szCs w:val="24"/>
                <w:lang w:eastAsia="ru-RU"/>
              </w:rPr>
              <w:t>(Т)</w:t>
            </w:r>
            <w:r w:rsidRPr="00C80EA0">
              <w:rPr>
                <w:rFonts w:eastAsia="MS Mincho"/>
                <w:bCs/>
                <w:szCs w:val="24"/>
                <w:lang w:eastAsia="ja-JP"/>
              </w:rPr>
              <w:t xml:space="preserve">, </w:t>
            </w:r>
            <w:r w:rsidRPr="002E03AF">
              <w:rPr>
                <w:rFonts w:eastAsia="MS Mincho"/>
                <w:bCs/>
                <w:szCs w:val="24"/>
                <w:lang w:eastAsia="ja-JP"/>
              </w:rPr>
              <w:t xml:space="preserve">в группе №2 — </w:t>
            </w:r>
            <w:r>
              <w:rPr>
                <w:rFonts w:eastAsia="MS Mincho"/>
                <w:bCs/>
                <w:szCs w:val="24"/>
                <w:lang w:eastAsia="ja-JP"/>
              </w:rPr>
              <w:t>препарат сравнения (R)</w:t>
            </w:r>
            <w:r w:rsidRPr="006A700B">
              <w:rPr>
                <w:rFonts w:eastAsia="MS Mincho"/>
                <w:bCs/>
                <w:szCs w:val="24"/>
                <w:lang w:eastAsia="ja-JP"/>
              </w:rPr>
              <w:t>.</w:t>
            </w:r>
            <w:r w:rsidRPr="002E03AF">
              <w:rPr>
                <w:rFonts w:eastAsia="MS Mincho"/>
                <w:bCs/>
                <w:szCs w:val="24"/>
                <w:lang w:eastAsia="ja-JP"/>
              </w:rPr>
              <w:t xml:space="preserve"> </w:t>
            </w:r>
            <w:r w:rsidRPr="001C3BEC">
              <w:rPr>
                <w:rFonts w:eastAsia="MS Mincho"/>
                <w:szCs w:val="24"/>
                <w:lang w:eastAsia="ru-RU"/>
              </w:rPr>
              <w:t>Точный номер группы и соответствующ</w:t>
            </w:r>
            <w:r>
              <w:rPr>
                <w:rFonts w:eastAsia="MS Mincho"/>
                <w:szCs w:val="24"/>
                <w:lang w:eastAsia="ru-RU"/>
              </w:rPr>
              <w:t>ий</w:t>
            </w:r>
            <w:r w:rsidRPr="001C3BEC">
              <w:rPr>
                <w:rFonts w:eastAsia="MS Mincho"/>
                <w:szCs w:val="24"/>
                <w:lang w:eastAsia="ru-RU"/>
              </w:rPr>
              <w:t xml:space="preserve"> ему </w:t>
            </w:r>
            <w:r>
              <w:rPr>
                <w:rFonts w:eastAsia="MS Mincho"/>
                <w:szCs w:val="24"/>
                <w:lang w:eastAsia="ru-RU"/>
              </w:rPr>
              <w:t>исследуемый продукт</w:t>
            </w:r>
            <w:r w:rsidRPr="001C3BEC">
              <w:rPr>
                <w:rFonts w:eastAsia="MS Mincho"/>
                <w:szCs w:val="24"/>
                <w:lang w:eastAsia="ru-RU"/>
              </w:rPr>
              <w:t xml:space="preserve"> будут указаны в содержимом рандомизационного конверта.</w:t>
            </w:r>
          </w:p>
          <w:p w14:paraId="5E9CE6DC" w14:textId="77777777" w:rsidR="00F2616B" w:rsidRPr="00A12679" w:rsidRDefault="00F2616B" w:rsidP="00AD1F1A">
            <w:pPr>
              <w:ind w:firstLine="702"/>
              <w:jc w:val="both"/>
              <w:rPr>
                <w:rFonts w:eastAsia="Calibri"/>
                <w:szCs w:val="24"/>
              </w:rPr>
            </w:pPr>
            <w:r w:rsidRPr="00C80EA0">
              <w:rPr>
                <w:rFonts w:eastAsia="MS Mincho"/>
                <w:szCs w:val="24"/>
                <w:lang w:eastAsia="ru-RU"/>
              </w:rPr>
              <w:t>Рандомизация проводится в день накануне первого дозинга исследуемым продуктом.</w:t>
            </w:r>
            <w:r>
              <w:rPr>
                <w:szCs w:val="24"/>
              </w:rPr>
              <w:t xml:space="preserve"> Рандомизацию всех добровольцев в исследование допустимо производить несколькими когортами.</w:t>
            </w:r>
          </w:p>
        </w:tc>
      </w:tr>
      <w:tr w:rsidR="00F2616B" w:rsidRPr="00A12679" w14:paraId="28C03AE5" w14:textId="77777777" w:rsidTr="00F2616B">
        <w:tc>
          <w:tcPr>
            <w:tcW w:w="2776" w:type="dxa"/>
            <w:vMerge/>
            <w:tcBorders>
              <w:left w:val="single" w:sz="4" w:space="0" w:color="auto"/>
              <w:right w:val="single" w:sz="4" w:space="0" w:color="auto"/>
            </w:tcBorders>
          </w:tcPr>
          <w:p w14:paraId="05EF72AC" w14:textId="77777777" w:rsidR="00F2616B" w:rsidRPr="00A12679" w:rsidRDefault="00F2616B" w:rsidP="00AD1F1A">
            <w:pPr>
              <w:rPr>
                <w:rFonts w:eastAsia="SimSun"/>
                <w:b/>
                <w:szCs w:val="24"/>
              </w:rPr>
            </w:pPr>
          </w:p>
        </w:tc>
        <w:tc>
          <w:tcPr>
            <w:tcW w:w="6585" w:type="dxa"/>
            <w:tcBorders>
              <w:top w:val="single" w:sz="4" w:space="0" w:color="auto"/>
              <w:left w:val="single" w:sz="4" w:space="0" w:color="auto"/>
              <w:bottom w:val="single" w:sz="4" w:space="0" w:color="auto"/>
              <w:right w:val="single" w:sz="4" w:space="0" w:color="auto"/>
            </w:tcBorders>
          </w:tcPr>
          <w:p w14:paraId="4E0EE83B" w14:textId="77777777" w:rsidR="00F2616B" w:rsidRPr="00E7022F" w:rsidRDefault="00F2616B" w:rsidP="00AD1F1A">
            <w:pPr>
              <w:jc w:val="both"/>
              <w:rPr>
                <w:b/>
                <w:szCs w:val="24"/>
                <w:lang w:eastAsia="ru-RU"/>
              </w:rPr>
            </w:pPr>
            <w:r>
              <w:rPr>
                <w:b/>
                <w:szCs w:val="24"/>
                <w:lang w:eastAsia="ru-RU"/>
              </w:rPr>
              <w:t>П</w:t>
            </w:r>
            <w:r w:rsidRPr="00E7022F">
              <w:rPr>
                <w:b/>
                <w:szCs w:val="24"/>
                <w:lang w:eastAsia="ru-RU"/>
              </w:rPr>
              <w:t>ериоды исследования</w:t>
            </w:r>
          </w:p>
          <w:p w14:paraId="2CEFFEAB" w14:textId="77777777" w:rsidR="00F2616B" w:rsidRDefault="00F2616B" w:rsidP="00AD1F1A">
            <w:pPr>
              <w:ind w:firstLine="702"/>
              <w:jc w:val="both"/>
              <w:rPr>
                <w:szCs w:val="24"/>
              </w:rPr>
            </w:pPr>
            <w:r>
              <w:rPr>
                <w:szCs w:val="24"/>
              </w:rPr>
              <w:t>В целом, исследование будет включать следующие периоды:</w:t>
            </w:r>
          </w:p>
          <w:p w14:paraId="0E09BACB" w14:textId="77777777" w:rsidR="00F2616B" w:rsidRDefault="00F2616B" w:rsidP="00AD1F1A">
            <w:pPr>
              <w:ind w:left="800"/>
              <w:jc w:val="both"/>
              <w:rPr>
                <w:szCs w:val="24"/>
              </w:rPr>
            </w:pPr>
            <w:r>
              <w:rPr>
                <w:szCs w:val="24"/>
              </w:rPr>
              <w:t xml:space="preserve">1) </w:t>
            </w:r>
            <w:r>
              <w:rPr>
                <w:b/>
                <w:szCs w:val="24"/>
              </w:rPr>
              <w:t>Период скрининга:</w:t>
            </w:r>
          </w:p>
          <w:p w14:paraId="264FBAF7" w14:textId="77777777" w:rsidR="00F2616B" w:rsidRDefault="00F2616B" w:rsidP="00AD1F1A">
            <w:pPr>
              <w:ind w:left="800"/>
              <w:jc w:val="both"/>
              <w:rPr>
                <w:szCs w:val="24"/>
              </w:rPr>
            </w:pPr>
            <w:r>
              <w:rPr>
                <w:szCs w:val="24"/>
              </w:rPr>
              <w:t>дни -6 - 0 (перед рандомизацией и включением в исследование).</w:t>
            </w:r>
          </w:p>
          <w:p w14:paraId="5BC45891" w14:textId="77777777" w:rsidR="00F2616B" w:rsidRDefault="00F2616B" w:rsidP="00AD1F1A">
            <w:pPr>
              <w:ind w:left="800"/>
              <w:jc w:val="both"/>
              <w:rPr>
                <w:b/>
                <w:szCs w:val="24"/>
              </w:rPr>
            </w:pPr>
            <w:r>
              <w:rPr>
                <w:szCs w:val="24"/>
              </w:rPr>
              <w:t xml:space="preserve">2) </w:t>
            </w:r>
            <w:r>
              <w:rPr>
                <w:b/>
                <w:szCs w:val="24"/>
              </w:rPr>
              <w:t>Период оценки ФК:</w:t>
            </w:r>
          </w:p>
          <w:p w14:paraId="16868D6B" w14:textId="77777777" w:rsidR="00F2616B" w:rsidRPr="0003636A" w:rsidRDefault="00F2616B" w:rsidP="00AD1F1A">
            <w:pPr>
              <w:ind w:left="800"/>
              <w:jc w:val="both"/>
              <w:rPr>
                <w:szCs w:val="24"/>
                <w:lang w:eastAsia="ru-RU"/>
              </w:rPr>
            </w:pPr>
            <w:r>
              <w:rPr>
                <w:szCs w:val="24"/>
              </w:rPr>
              <w:t>дни 1 – 4.</w:t>
            </w:r>
            <w:r>
              <w:rPr>
                <w:b/>
                <w:szCs w:val="24"/>
              </w:rPr>
              <w:t xml:space="preserve"> </w:t>
            </w:r>
          </w:p>
          <w:p w14:paraId="42EBF413" w14:textId="77777777" w:rsidR="00F2616B" w:rsidRDefault="00F2616B" w:rsidP="00AD1F1A">
            <w:pPr>
              <w:ind w:firstLine="709"/>
              <w:jc w:val="both"/>
              <w:rPr>
                <w:szCs w:val="24"/>
                <w:lang w:eastAsia="ru-RU"/>
              </w:rPr>
            </w:pPr>
            <w:r>
              <w:rPr>
                <w:rFonts w:eastAsia="MS Mincho"/>
                <w:bCs/>
                <w:szCs w:val="24"/>
                <w:lang w:eastAsia="ja-JP"/>
              </w:rPr>
              <w:lastRenderedPageBreak/>
              <w:t xml:space="preserve">Он включает в себя процедуры, связанные с приемом исследуемого препарата или препарата сравнения, наблюдение за участником исследования и забор образцов крови для исследования концентрации апалутамида. </w:t>
            </w:r>
          </w:p>
          <w:p w14:paraId="70FF4B33" w14:textId="77777777" w:rsidR="00F2616B" w:rsidRDefault="00F2616B" w:rsidP="00AD1F1A">
            <w:pPr>
              <w:ind w:left="800"/>
              <w:jc w:val="both"/>
              <w:rPr>
                <w:szCs w:val="24"/>
              </w:rPr>
            </w:pPr>
            <w:r>
              <w:rPr>
                <w:szCs w:val="24"/>
              </w:rPr>
              <w:t xml:space="preserve">3) </w:t>
            </w:r>
            <w:r>
              <w:rPr>
                <w:b/>
                <w:szCs w:val="24"/>
              </w:rPr>
              <w:t>Период последующего наблюдения</w:t>
            </w:r>
            <w:r>
              <w:rPr>
                <w:szCs w:val="24"/>
              </w:rPr>
              <w:t>:</w:t>
            </w:r>
          </w:p>
          <w:p w14:paraId="0CF4DC9D" w14:textId="77777777" w:rsidR="00F2616B" w:rsidRPr="00A12679" w:rsidRDefault="00F2616B" w:rsidP="00AD1F1A">
            <w:pPr>
              <w:ind w:firstLine="702"/>
              <w:jc w:val="both"/>
              <w:rPr>
                <w:rFonts w:eastAsia="Calibri"/>
                <w:szCs w:val="24"/>
                <w:lang w:eastAsia="ru-RU"/>
              </w:rPr>
            </w:pPr>
            <w:r>
              <w:rPr>
                <w:rFonts w:eastAsia="Calibri"/>
                <w:szCs w:val="24"/>
                <w:lang w:eastAsia="ru-RU"/>
              </w:rPr>
              <w:t>дни 5 – 30(±2).</w:t>
            </w:r>
          </w:p>
        </w:tc>
      </w:tr>
      <w:tr w:rsidR="00F2616B" w:rsidRPr="00A12679" w14:paraId="7548B540" w14:textId="77777777" w:rsidTr="00F2616B">
        <w:tc>
          <w:tcPr>
            <w:tcW w:w="2776" w:type="dxa"/>
            <w:vMerge/>
            <w:tcBorders>
              <w:left w:val="single" w:sz="4" w:space="0" w:color="auto"/>
              <w:right w:val="single" w:sz="4" w:space="0" w:color="auto"/>
            </w:tcBorders>
          </w:tcPr>
          <w:p w14:paraId="71A01E15" w14:textId="77777777" w:rsidR="00F2616B" w:rsidRPr="00A12679" w:rsidRDefault="00F2616B" w:rsidP="00AD1F1A">
            <w:pPr>
              <w:rPr>
                <w:rFonts w:eastAsia="SimSun"/>
                <w:b/>
                <w:szCs w:val="24"/>
              </w:rPr>
            </w:pPr>
          </w:p>
        </w:tc>
        <w:tc>
          <w:tcPr>
            <w:tcW w:w="6585" w:type="dxa"/>
            <w:tcBorders>
              <w:top w:val="single" w:sz="4" w:space="0" w:color="auto"/>
              <w:left w:val="single" w:sz="4" w:space="0" w:color="auto"/>
              <w:bottom w:val="single" w:sz="4" w:space="0" w:color="auto"/>
              <w:right w:val="single" w:sz="4" w:space="0" w:color="auto"/>
            </w:tcBorders>
          </w:tcPr>
          <w:p w14:paraId="26AF02FE" w14:textId="77777777" w:rsidR="00F2616B" w:rsidRPr="00E7022F" w:rsidRDefault="00F2616B" w:rsidP="00AD1F1A">
            <w:pPr>
              <w:jc w:val="both"/>
              <w:rPr>
                <w:rFonts w:eastAsia="MS Mincho"/>
                <w:b/>
                <w:szCs w:val="24"/>
                <w:lang w:eastAsia="ru-RU"/>
              </w:rPr>
            </w:pPr>
            <w:r w:rsidRPr="00E7022F">
              <w:rPr>
                <w:rFonts w:eastAsia="MS Mincho"/>
                <w:b/>
                <w:szCs w:val="24"/>
                <w:lang w:eastAsia="ru-RU"/>
              </w:rPr>
              <w:t>Госпитализация и визиты</w:t>
            </w:r>
          </w:p>
          <w:p w14:paraId="23128B63" w14:textId="77777777" w:rsidR="00F2616B" w:rsidRPr="00D22334" w:rsidRDefault="00F2616B" w:rsidP="00AD1F1A">
            <w:pPr>
              <w:ind w:firstLine="702"/>
              <w:jc w:val="both"/>
              <w:rPr>
                <w:rFonts w:eastAsia="Calibri"/>
                <w:szCs w:val="24"/>
              </w:rPr>
            </w:pPr>
            <w:r w:rsidRPr="00D22334">
              <w:rPr>
                <w:rFonts w:eastAsia="Calibri"/>
                <w:szCs w:val="24"/>
                <w:lang w:eastAsia="ru-RU"/>
              </w:rPr>
              <w:t xml:space="preserve">В период скрининга добровольцам будет выполнено тестирование на </w:t>
            </w:r>
            <w:r w:rsidRPr="00D22334">
              <w:rPr>
                <w:rFonts w:eastAsia="Calibri"/>
                <w:szCs w:val="24"/>
                <w:lang w:val="en-US" w:eastAsia="ru-RU"/>
              </w:rPr>
              <w:t>SARS</w:t>
            </w:r>
            <w:r w:rsidRPr="00D22334">
              <w:rPr>
                <w:rFonts w:eastAsia="Calibri"/>
                <w:szCs w:val="24"/>
                <w:lang w:eastAsia="ru-RU"/>
              </w:rPr>
              <w:t>-</w:t>
            </w:r>
            <w:r w:rsidRPr="00D22334">
              <w:rPr>
                <w:rFonts w:eastAsia="Calibri"/>
                <w:szCs w:val="24"/>
                <w:lang w:val="en-US" w:eastAsia="ru-RU"/>
              </w:rPr>
              <w:t>CoV</w:t>
            </w:r>
            <w:r w:rsidRPr="00D22334">
              <w:rPr>
                <w:rFonts w:eastAsia="Calibri"/>
                <w:szCs w:val="24"/>
                <w:lang w:eastAsia="ru-RU"/>
              </w:rPr>
              <w:t xml:space="preserve">-2 методом ПЦР или с помощью экспресс-теста на антиген вируса </w:t>
            </w:r>
            <w:r w:rsidRPr="00D22334">
              <w:rPr>
                <w:rFonts w:eastAsia="Calibri"/>
                <w:szCs w:val="24"/>
                <w:lang w:val="en-US" w:eastAsia="ru-RU"/>
              </w:rPr>
              <w:t>SARS</w:t>
            </w:r>
            <w:r w:rsidRPr="00D22334">
              <w:rPr>
                <w:rFonts w:eastAsia="Calibri"/>
                <w:szCs w:val="24"/>
                <w:lang w:eastAsia="ru-RU"/>
              </w:rPr>
              <w:t>-</w:t>
            </w:r>
            <w:r w:rsidRPr="00D22334">
              <w:rPr>
                <w:rFonts w:eastAsia="Calibri"/>
                <w:szCs w:val="24"/>
                <w:lang w:val="en-US" w:eastAsia="ru-RU"/>
              </w:rPr>
              <w:t>CoV</w:t>
            </w:r>
            <w:r w:rsidRPr="00D22334">
              <w:rPr>
                <w:rFonts w:eastAsia="Calibri"/>
                <w:szCs w:val="24"/>
                <w:lang w:eastAsia="ru-RU"/>
              </w:rPr>
              <w:t>-2</w:t>
            </w:r>
            <w:r>
              <w:rPr>
                <w:rFonts w:eastAsia="Calibri"/>
                <w:szCs w:val="24"/>
                <w:lang w:eastAsia="ru-RU"/>
              </w:rPr>
              <w:t xml:space="preserve"> при подозрении на наличие ОРВИ</w:t>
            </w:r>
            <w:r w:rsidRPr="00D22334">
              <w:rPr>
                <w:rFonts w:eastAsia="Calibri"/>
                <w:szCs w:val="24"/>
                <w:lang w:eastAsia="ru-RU"/>
              </w:rPr>
              <w:t xml:space="preserve">, далее тестирование будет проводиться до начала очередной госпитализации, </w:t>
            </w:r>
            <w:r w:rsidRPr="00D22334">
              <w:rPr>
                <w:rFonts w:eastAsia="Calibri"/>
                <w:szCs w:val="24"/>
              </w:rPr>
              <w:t xml:space="preserve">не более чем за 24 часа </w:t>
            </w:r>
            <w:r w:rsidRPr="00D22334">
              <w:rPr>
                <w:rFonts w:eastAsia="Calibri"/>
                <w:szCs w:val="24"/>
                <w:lang w:eastAsia="ru-RU"/>
              </w:rPr>
              <w:t>до начала очередной госпитализации</w:t>
            </w:r>
            <w:r w:rsidRPr="00D22334">
              <w:rPr>
                <w:rFonts w:eastAsia="Calibri"/>
                <w:szCs w:val="24"/>
              </w:rPr>
              <w:t xml:space="preserve"> в случае выявления у добровольца симптомов ОРВИ, или если исследователь сочтет это необходимым.</w:t>
            </w:r>
          </w:p>
          <w:p w14:paraId="197A28E3" w14:textId="77777777" w:rsidR="00F2616B" w:rsidRPr="0064019F" w:rsidRDefault="00F2616B" w:rsidP="00AD1F1A">
            <w:pPr>
              <w:widowControl w:val="0"/>
              <w:ind w:firstLine="702"/>
              <w:jc w:val="both"/>
              <w:rPr>
                <w:rFonts w:eastAsia="Calibri"/>
                <w:szCs w:val="24"/>
                <w:lang w:eastAsia="ru-RU"/>
              </w:rPr>
            </w:pPr>
            <w:r w:rsidRPr="00E7022F">
              <w:rPr>
                <w:rFonts w:eastAsia="Calibri"/>
                <w:szCs w:val="24"/>
                <w:lang w:eastAsia="ru-RU"/>
              </w:rPr>
              <w:t xml:space="preserve">Все добровольцы будут госпитализированы </w:t>
            </w:r>
            <w:r>
              <w:rPr>
                <w:rFonts w:eastAsia="Calibri"/>
                <w:szCs w:val="24"/>
                <w:lang w:eastAsia="ru-RU"/>
              </w:rPr>
              <w:t>однократно</w:t>
            </w:r>
            <w:r w:rsidRPr="00E7022F">
              <w:rPr>
                <w:rFonts w:eastAsia="Calibri"/>
                <w:szCs w:val="24"/>
                <w:lang w:eastAsia="ru-RU"/>
              </w:rPr>
              <w:t xml:space="preserve"> на протяжении исследования</w:t>
            </w:r>
            <w:r>
              <w:rPr>
                <w:rFonts w:eastAsia="Calibri"/>
                <w:szCs w:val="24"/>
                <w:lang w:eastAsia="ru-RU"/>
              </w:rPr>
              <w:t xml:space="preserve"> (</w:t>
            </w:r>
            <w:r>
              <w:rPr>
                <w:rFonts w:eastAsia="MS Mincho"/>
                <w:szCs w:val="24"/>
                <w:lang w:eastAsia="ru-RU"/>
              </w:rPr>
              <w:t>во время Периода оценки ФК</w:t>
            </w:r>
            <w:r>
              <w:rPr>
                <w:rFonts w:eastAsia="Calibri"/>
                <w:szCs w:val="24"/>
                <w:lang w:eastAsia="ru-RU"/>
              </w:rPr>
              <w:t>)</w:t>
            </w:r>
            <w:r w:rsidRPr="00E7022F">
              <w:rPr>
                <w:rFonts w:eastAsia="Calibri"/>
                <w:szCs w:val="24"/>
                <w:lang w:eastAsia="ru-RU"/>
              </w:rPr>
              <w:t>, в плановом порядке, накануне дня приема одного из исследуемых продуктов, не менее, чем за 12 часов до запланированного приема препарата, и будут продолжать находится</w:t>
            </w:r>
            <w:r>
              <w:rPr>
                <w:rFonts w:eastAsia="Calibri"/>
                <w:szCs w:val="24"/>
                <w:lang w:eastAsia="ru-RU"/>
              </w:rPr>
              <w:t xml:space="preserve"> в клиническом центре не менее 24</w:t>
            </w:r>
            <w:r w:rsidRPr="00E7022F">
              <w:rPr>
                <w:rFonts w:eastAsia="Calibri"/>
                <w:szCs w:val="24"/>
                <w:lang w:eastAsia="ru-RU"/>
              </w:rPr>
              <w:t xml:space="preserve"> часов после </w:t>
            </w:r>
            <w:r>
              <w:rPr>
                <w:rFonts w:eastAsia="Calibri"/>
                <w:szCs w:val="24"/>
                <w:lang w:eastAsia="ru-RU"/>
              </w:rPr>
              <w:t>приема препарата</w:t>
            </w:r>
            <w:r w:rsidRPr="00E7022F">
              <w:rPr>
                <w:rFonts w:eastAsia="Calibri"/>
                <w:szCs w:val="24"/>
                <w:lang w:eastAsia="ru-RU"/>
              </w:rPr>
              <w:t>.</w:t>
            </w:r>
            <w:r>
              <w:rPr>
                <w:rFonts w:eastAsia="Calibri"/>
                <w:szCs w:val="24"/>
                <w:lang w:eastAsia="ru-RU"/>
              </w:rPr>
              <w:t xml:space="preserve"> Через 48 часов в день 3 добровольцы посетят исследовательский центр для </w:t>
            </w:r>
            <w:r>
              <w:rPr>
                <w:rFonts w:eastAsia="MS Mincho"/>
                <w:bCs/>
                <w:szCs w:val="24"/>
                <w:lang w:eastAsia="ja-JP"/>
              </w:rPr>
              <w:t>забора образцов крови для исследования концентрации апалутамида</w:t>
            </w:r>
            <w:r>
              <w:rPr>
                <w:rFonts w:eastAsia="Calibri"/>
                <w:szCs w:val="24"/>
                <w:lang w:eastAsia="ru-RU"/>
              </w:rPr>
              <w:t xml:space="preserve">. Через 72 часа в день 4 добровольцы посетят исследовательский центр для </w:t>
            </w:r>
            <w:r>
              <w:rPr>
                <w:rFonts w:eastAsia="MS Mincho"/>
                <w:bCs/>
                <w:szCs w:val="24"/>
                <w:lang w:eastAsia="ja-JP"/>
              </w:rPr>
              <w:t>забора образцов крови для исследования концентрации апалутамида, а также для</w:t>
            </w:r>
            <w:r>
              <w:rPr>
                <w:rFonts w:eastAsia="Calibri"/>
                <w:szCs w:val="24"/>
                <w:lang w:eastAsia="ru-RU"/>
              </w:rPr>
              <w:t xml:space="preserve"> оценки общего состояния врачом-исследователем и сдачи проб </w:t>
            </w:r>
            <w:r w:rsidRPr="0064019F">
              <w:rPr>
                <w:rFonts w:eastAsia="Calibri"/>
                <w:szCs w:val="24"/>
                <w:lang w:eastAsia="ru-RU"/>
              </w:rPr>
              <w:t>крови и мочи для проведения лабораторных анализов.</w:t>
            </w:r>
          </w:p>
          <w:p w14:paraId="7E7F50B9" w14:textId="77777777" w:rsidR="00F2616B" w:rsidRPr="002E03AF" w:rsidRDefault="00F2616B" w:rsidP="00AD1F1A">
            <w:pPr>
              <w:ind w:firstLine="702"/>
              <w:jc w:val="both"/>
              <w:rPr>
                <w:rFonts w:eastAsia="MS Mincho"/>
                <w:szCs w:val="24"/>
                <w:lang w:eastAsia="ru-RU"/>
              </w:rPr>
            </w:pPr>
            <w:r w:rsidRPr="0064019F">
              <w:rPr>
                <w:rFonts w:eastAsia="MS Mincho"/>
                <w:szCs w:val="24"/>
                <w:lang w:eastAsia="ru-RU"/>
              </w:rPr>
              <w:t xml:space="preserve">В исследовании, в общей сложности, предусмотрены: скрининг-период, </w:t>
            </w:r>
            <w:r>
              <w:rPr>
                <w:rFonts w:eastAsia="MS Mincho"/>
                <w:szCs w:val="24"/>
                <w:lang w:eastAsia="ru-RU"/>
              </w:rPr>
              <w:t>4</w:t>
            </w:r>
            <w:r w:rsidRPr="0064019F">
              <w:rPr>
                <w:rFonts w:eastAsia="MS Mincho"/>
                <w:szCs w:val="24"/>
                <w:lang w:eastAsia="ru-RU"/>
              </w:rPr>
              <w:t xml:space="preserve"> визит</w:t>
            </w:r>
            <w:r>
              <w:rPr>
                <w:rFonts w:eastAsia="MS Mincho"/>
                <w:szCs w:val="24"/>
                <w:lang w:eastAsia="ru-RU"/>
              </w:rPr>
              <w:t>а</w:t>
            </w:r>
            <w:r w:rsidRPr="0064019F">
              <w:rPr>
                <w:rFonts w:eastAsia="MS Mincho"/>
                <w:szCs w:val="24"/>
                <w:lang w:eastAsia="ru-RU"/>
              </w:rPr>
              <w:t xml:space="preserve"> (один из которых предполагает госпитализацию, </w:t>
            </w:r>
            <w:r>
              <w:rPr>
                <w:rFonts w:eastAsia="MS Mincho"/>
                <w:szCs w:val="24"/>
                <w:lang w:eastAsia="ru-RU"/>
              </w:rPr>
              <w:t>2</w:t>
            </w:r>
            <w:r w:rsidRPr="0064019F">
              <w:rPr>
                <w:rFonts w:eastAsia="MS Mincho"/>
                <w:szCs w:val="24"/>
                <w:lang w:eastAsia="ru-RU"/>
              </w:rPr>
              <w:t xml:space="preserve"> амбулаторны</w:t>
            </w:r>
            <w:r>
              <w:rPr>
                <w:rFonts w:eastAsia="MS Mincho"/>
                <w:szCs w:val="24"/>
                <w:lang w:eastAsia="ru-RU"/>
              </w:rPr>
              <w:t>х</w:t>
            </w:r>
            <w:r w:rsidRPr="0064019F">
              <w:rPr>
                <w:rFonts w:eastAsia="MS Mincho"/>
                <w:szCs w:val="24"/>
                <w:lang w:eastAsia="ru-RU"/>
              </w:rPr>
              <w:t xml:space="preserve"> визит</w:t>
            </w:r>
            <w:r>
              <w:rPr>
                <w:rFonts w:eastAsia="MS Mincho"/>
                <w:szCs w:val="24"/>
                <w:lang w:eastAsia="ru-RU"/>
              </w:rPr>
              <w:t>а</w:t>
            </w:r>
            <w:r w:rsidRPr="0064019F">
              <w:rPr>
                <w:rFonts w:eastAsia="MS Mincho"/>
                <w:szCs w:val="24"/>
                <w:lang w:eastAsia="ru-RU"/>
              </w:rPr>
              <w:t xml:space="preserve"> в период оценки ФК и </w:t>
            </w:r>
            <w:r>
              <w:rPr>
                <w:rFonts w:eastAsia="MS Mincho"/>
                <w:szCs w:val="24"/>
                <w:lang w:eastAsia="ru-RU"/>
              </w:rPr>
              <w:t>1</w:t>
            </w:r>
            <w:r w:rsidRPr="0064019F">
              <w:rPr>
                <w:rFonts w:eastAsia="MS Mincho"/>
                <w:szCs w:val="24"/>
                <w:lang w:eastAsia="ru-RU"/>
              </w:rPr>
              <w:t xml:space="preserve"> амбулаторны</w:t>
            </w:r>
            <w:r>
              <w:rPr>
                <w:rFonts w:eastAsia="MS Mincho"/>
                <w:szCs w:val="24"/>
                <w:lang w:eastAsia="ru-RU"/>
              </w:rPr>
              <w:t>й</w:t>
            </w:r>
            <w:r w:rsidRPr="0064019F">
              <w:rPr>
                <w:rFonts w:eastAsia="MS Mincho"/>
                <w:szCs w:val="24"/>
                <w:lang w:eastAsia="ru-RU"/>
              </w:rPr>
              <w:t xml:space="preserve"> визит в период последующего наблюдения) и 1 телефонный контакт (на </w:t>
            </w:r>
            <w:r>
              <w:rPr>
                <w:rFonts w:eastAsia="MS Mincho"/>
                <w:szCs w:val="24"/>
                <w:lang w:eastAsia="ru-RU"/>
              </w:rPr>
              <w:t>3</w:t>
            </w:r>
            <w:r w:rsidRPr="0064019F">
              <w:rPr>
                <w:rFonts w:eastAsia="MS Mincho"/>
                <w:szCs w:val="24"/>
                <w:lang w:eastAsia="ru-RU"/>
              </w:rPr>
              <w:t>0±</w:t>
            </w:r>
            <w:r>
              <w:rPr>
                <w:rFonts w:eastAsia="MS Mincho"/>
                <w:szCs w:val="24"/>
                <w:lang w:eastAsia="ru-RU"/>
              </w:rPr>
              <w:t>2</w:t>
            </w:r>
            <w:r w:rsidRPr="0064019F">
              <w:rPr>
                <w:rFonts w:eastAsia="MS Mincho"/>
                <w:szCs w:val="24"/>
                <w:lang w:eastAsia="ru-RU"/>
              </w:rPr>
              <w:t xml:space="preserve"> день исследования).</w:t>
            </w:r>
          </w:p>
        </w:tc>
      </w:tr>
      <w:tr w:rsidR="00F2616B" w:rsidRPr="00A12679" w14:paraId="74FA6548" w14:textId="77777777" w:rsidTr="00F2616B">
        <w:tc>
          <w:tcPr>
            <w:tcW w:w="2776" w:type="dxa"/>
            <w:vMerge/>
            <w:tcBorders>
              <w:left w:val="single" w:sz="4" w:space="0" w:color="auto"/>
              <w:right w:val="single" w:sz="4" w:space="0" w:color="auto"/>
            </w:tcBorders>
          </w:tcPr>
          <w:p w14:paraId="015E55C2" w14:textId="77777777" w:rsidR="00F2616B" w:rsidRPr="00A12679" w:rsidRDefault="00F2616B" w:rsidP="00AD1F1A">
            <w:pPr>
              <w:rPr>
                <w:rFonts w:eastAsia="SimSun"/>
                <w:b/>
                <w:szCs w:val="24"/>
              </w:rPr>
            </w:pPr>
          </w:p>
        </w:tc>
        <w:tc>
          <w:tcPr>
            <w:tcW w:w="6585" w:type="dxa"/>
            <w:tcBorders>
              <w:top w:val="single" w:sz="4" w:space="0" w:color="auto"/>
              <w:left w:val="single" w:sz="4" w:space="0" w:color="auto"/>
              <w:bottom w:val="single" w:sz="4" w:space="0" w:color="auto"/>
              <w:right w:val="single" w:sz="4" w:space="0" w:color="auto"/>
            </w:tcBorders>
          </w:tcPr>
          <w:p w14:paraId="1B0CB08C" w14:textId="77777777" w:rsidR="00F2616B" w:rsidRPr="00E7022F" w:rsidRDefault="00F2616B" w:rsidP="00AD1F1A">
            <w:pPr>
              <w:jc w:val="both"/>
              <w:rPr>
                <w:rFonts w:eastAsia="MS Mincho"/>
                <w:b/>
                <w:szCs w:val="24"/>
                <w:lang w:eastAsia="ru-RU"/>
              </w:rPr>
            </w:pPr>
            <w:r w:rsidRPr="00E7022F">
              <w:rPr>
                <w:rFonts w:eastAsia="MS Mincho"/>
                <w:b/>
                <w:szCs w:val="24"/>
                <w:lang w:eastAsia="ru-RU"/>
              </w:rPr>
              <w:t>Режим приема пищи и воды</w:t>
            </w:r>
          </w:p>
          <w:p w14:paraId="50DD9FC2" w14:textId="77777777" w:rsidR="00F2616B" w:rsidRPr="00E7022F" w:rsidRDefault="00F2616B" w:rsidP="00AD1F1A">
            <w:pPr>
              <w:ind w:firstLine="702"/>
              <w:jc w:val="both"/>
              <w:rPr>
                <w:rFonts w:eastAsia="Calibri"/>
                <w:szCs w:val="24"/>
                <w:lang w:eastAsia="ru-RU"/>
              </w:rPr>
            </w:pPr>
            <w:r w:rsidRPr="00E7022F">
              <w:rPr>
                <w:szCs w:val="24"/>
                <w:lang w:eastAsia="ru-RU"/>
              </w:rPr>
              <w:t>Добровольцы не должны принимать пищу, как минимум за 10 часов до и в течение 4</w:t>
            </w:r>
            <w:r>
              <w:rPr>
                <w:szCs w:val="24"/>
                <w:lang w:eastAsia="ru-RU"/>
              </w:rPr>
              <w:t xml:space="preserve"> часов после приема препарата во время Периода оценки ФК в исследовании</w:t>
            </w:r>
            <w:r w:rsidRPr="00E7022F">
              <w:rPr>
                <w:rFonts w:eastAsia="Calibri"/>
                <w:szCs w:val="24"/>
                <w:lang w:eastAsia="ru-RU"/>
              </w:rPr>
              <w:t>.</w:t>
            </w:r>
          </w:p>
          <w:p w14:paraId="6146C3F5" w14:textId="77777777" w:rsidR="00F2616B" w:rsidRPr="00E7022F" w:rsidRDefault="00F2616B" w:rsidP="00AD1F1A">
            <w:pPr>
              <w:ind w:firstLine="702"/>
              <w:jc w:val="both"/>
              <w:rPr>
                <w:rFonts w:eastAsia="Calibri"/>
                <w:szCs w:val="24"/>
                <w:lang w:eastAsia="ru-RU"/>
              </w:rPr>
            </w:pPr>
            <w:r w:rsidRPr="00E7022F">
              <w:rPr>
                <w:szCs w:val="24"/>
                <w:lang w:eastAsia="ru-RU"/>
              </w:rPr>
              <w:t xml:space="preserve">По прошествии 4 часов после приема препарата осуществляется первый прием пищи, </w:t>
            </w:r>
            <w:r>
              <w:rPr>
                <w:szCs w:val="24"/>
                <w:lang w:eastAsia="ru-RU"/>
              </w:rPr>
              <w:t>дальнейшие приемы пищи в период госпитализации осуществляются в соответствии со стандартным графиком и рационом, установленным в исследовательском центре</w:t>
            </w:r>
            <w:r w:rsidRPr="00E7022F">
              <w:rPr>
                <w:szCs w:val="24"/>
                <w:lang w:eastAsia="ru-RU"/>
              </w:rPr>
              <w:t>.</w:t>
            </w:r>
          </w:p>
          <w:p w14:paraId="72D87481" w14:textId="6CAAA780" w:rsidR="00F2616B" w:rsidRPr="00A12679" w:rsidRDefault="00F2616B" w:rsidP="00AD1F1A">
            <w:pPr>
              <w:ind w:firstLine="702"/>
              <w:jc w:val="both"/>
              <w:rPr>
                <w:rFonts w:eastAsia="Calibri"/>
                <w:szCs w:val="24"/>
              </w:rPr>
            </w:pPr>
            <w:r w:rsidRPr="00E7022F">
              <w:rPr>
                <w:szCs w:val="24"/>
                <w:lang w:eastAsia="ru-RU"/>
              </w:rPr>
              <w:t xml:space="preserve">В течение 1 часа до и </w:t>
            </w:r>
            <w:r>
              <w:rPr>
                <w:szCs w:val="24"/>
                <w:lang w:eastAsia="ru-RU"/>
              </w:rPr>
              <w:t>3</w:t>
            </w:r>
            <w:r w:rsidRPr="00E7022F">
              <w:rPr>
                <w:szCs w:val="24"/>
                <w:lang w:eastAsia="ru-RU"/>
              </w:rPr>
              <w:t xml:space="preserve"> часов после приема препарата запрещен прием </w:t>
            </w:r>
            <w:r w:rsidRPr="00B14D7D">
              <w:rPr>
                <w:szCs w:val="24"/>
                <w:lang w:eastAsia="ru-RU"/>
              </w:rPr>
              <w:t>жидкости за исключением 200 мл</w:t>
            </w:r>
            <w:r>
              <w:rPr>
                <w:szCs w:val="24"/>
                <w:lang w:eastAsia="ru-RU"/>
              </w:rPr>
              <w:t xml:space="preserve"> </w:t>
            </w:r>
            <w:r w:rsidRPr="00943933">
              <w:rPr>
                <w:szCs w:val="24"/>
                <w:lang w:eastAsia="ru-RU"/>
              </w:rPr>
              <w:lastRenderedPageBreak/>
              <w:t>негазированной</w:t>
            </w:r>
            <w:r w:rsidRPr="00E7022F">
              <w:rPr>
                <w:szCs w:val="24"/>
                <w:lang w:eastAsia="ru-RU"/>
              </w:rPr>
              <w:t xml:space="preserve"> питьевой воды</w:t>
            </w:r>
            <w:r>
              <w:rPr>
                <w:szCs w:val="24"/>
                <w:lang w:eastAsia="ru-RU"/>
              </w:rPr>
              <w:t xml:space="preserve"> комнатной температуры</w:t>
            </w:r>
            <w:r w:rsidRPr="00E7022F">
              <w:rPr>
                <w:szCs w:val="24"/>
                <w:lang w:eastAsia="ru-RU"/>
              </w:rPr>
              <w:t>, которой доброволец запивает принимаемый препарат</w:t>
            </w:r>
            <w:r w:rsidR="008755F5">
              <w:rPr>
                <w:szCs w:val="24"/>
                <w:lang w:eastAsia="ru-RU"/>
              </w:rPr>
              <w:t>,</w:t>
            </w:r>
            <w:r>
              <w:rPr>
                <w:szCs w:val="24"/>
                <w:lang w:eastAsia="ru-RU"/>
              </w:rPr>
              <w:t xml:space="preserve"> и 200 мл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 которую добровольцу необходимо будет выпить через 2 часа после приема исследуемого продукта</w:t>
            </w:r>
            <w:r w:rsidRPr="00E7022F">
              <w:rPr>
                <w:szCs w:val="24"/>
                <w:lang w:eastAsia="ru-RU"/>
              </w:rPr>
              <w:t xml:space="preserve">. </w:t>
            </w:r>
            <w:r>
              <w:rPr>
                <w:szCs w:val="24"/>
                <w:lang w:eastAsia="ru-RU"/>
              </w:rPr>
              <w:t>Через 3 часа</w:t>
            </w:r>
            <w:r w:rsidRPr="00E7022F">
              <w:rPr>
                <w:szCs w:val="24"/>
                <w:lang w:eastAsia="ru-RU"/>
              </w:rPr>
              <w:t xml:space="preserve"> устанавливается свободный питьевой режим.</w:t>
            </w:r>
          </w:p>
        </w:tc>
      </w:tr>
      <w:tr w:rsidR="00F2616B" w:rsidRPr="00A12679" w14:paraId="152CAE04" w14:textId="77777777" w:rsidTr="00F2616B">
        <w:tc>
          <w:tcPr>
            <w:tcW w:w="2776" w:type="dxa"/>
            <w:vMerge/>
            <w:tcBorders>
              <w:left w:val="single" w:sz="4" w:space="0" w:color="auto"/>
              <w:right w:val="single" w:sz="4" w:space="0" w:color="auto"/>
            </w:tcBorders>
          </w:tcPr>
          <w:p w14:paraId="450C7511" w14:textId="77777777" w:rsidR="00F2616B" w:rsidRPr="00A12679" w:rsidRDefault="00F2616B" w:rsidP="00AD1F1A">
            <w:pPr>
              <w:rPr>
                <w:rFonts w:eastAsia="SimSun"/>
                <w:b/>
                <w:szCs w:val="24"/>
              </w:rPr>
            </w:pPr>
          </w:p>
        </w:tc>
        <w:tc>
          <w:tcPr>
            <w:tcW w:w="6585" w:type="dxa"/>
            <w:tcBorders>
              <w:top w:val="single" w:sz="4" w:space="0" w:color="auto"/>
              <w:left w:val="single" w:sz="4" w:space="0" w:color="auto"/>
              <w:bottom w:val="single" w:sz="4" w:space="0" w:color="auto"/>
              <w:right w:val="single" w:sz="4" w:space="0" w:color="auto"/>
            </w:tcBorders>
          </w:tcPr>
          <w:p w14:paraId="09F3D509" w14:textId="77777777" w:rsidR="00F2616B" w:rsidRPr="00E7022F" w:rsidRDefault="00F2616B" w:rsidP="00AD1F1A">
            <w:pPr>
              <w:jc w:val="both"/>
              <w:rPr>
                <w:rFonts w:eastAsia="MS Mincho"/>
                <w:szCs w:val="24"/>
                <w:lang w:eastAsia="ru-RU"/>
              </w:rPr>
            </w:pPr>
            <w:r w:rsidRPr="00E7022F">
              <w:rPr>
                <w:rFonts w:eastAsia="MS Mincho"/>
                <w:b/>
                <w:szCs w:val="24"/>
                <w:lang w:eastAsia="ru-RU"/>
              </w:rPr>
              <w:t>Забор образцов крови</w:t>
            </w:r>
          </w:p>
          <w:p w14:paraId="6A407529" w14:textId="77777777" w:rsidR="00F2616B" w:rsidRPr="00C26CB3" w:rsidRDefault="00F2616B" w:rsidP="00AD1F1A">
            <w:pPr>
              <w:ind w:firstLine="807"/>
              <w:jc w:val="both"/>
              <w:rPr>
                <w:szCs w:val="24"/>
              </w:rPr>
            </w:pPr>
            <w:r>
              <w:rPr>
                <w:rFonts w:eastAsia="MS Mincho"/>
                <w:szCs w:val="24"/>
                <w:lang w:eastAsia="ru-RU"/>
              </w:rPr>
              <w:t xml:space="preserve">Забор образцов крови для определения концентрации апалутамида будет производиться перед каждым приемом препарата и </w:t>
            </w:r>
            <w:r>
              <w:rPr>
                <w:rFonts w:eastAsia="Calibri"/>
                <w:szCs w:val="24"/>
                <w:lang w:eastAsia="ru-RU"/>
              </w:rPr>
              <w:t>спустя 20 мин, 40 мин, 1 ч, 1 ч 15 мин, 1 ч 30 мин, 1 ч 45 мин, 2 ч, 2 ч 15 мин, 2 ч 30 мин,</w:t>
            </w:r>
            <w:r w:rsidRPr="00C463C0">
              <w:rPr>
                <w:rFonts w:eastAsia="Calibri"/>
                <w:szCs w:val="24"/>
                <w:lang w:eastAsia="ru-RU"/>
              </w:rPr>
              <w:t xml:space="preserve"> 3</w:t>
            </w:r>
            <w:r>
              <w:rPr>
                <w:rFonts w:eastAsia="Calibri"/>
                <w:szCs w:val="24"/>
                <w:lang w:eastAsia="ru-RU"/>
              </w:rPr>
              <w:t xml:space="preserve"> ч,</w:t>
            </w:r>
            <w:r w:rsidRPr="00C463C0">
              <w:rPr>
                <w:rFonts w:eastAsia="Calibri"/>
                <w:szCs w:val="24"/>
                <w:lang w:eastAsia="ru-RU"/>
              </w:rPr>
              <w:t xml:space="preserve"> </w:t>
            </w:r>
            <w:r>
              <w:rPr>
                <w:rFonts w:eastAsia="Calibri"/>
                <w:szCs w:val="24"/>
                <w:lang w:eastAsia="ru-RU"/>
              </w:rPr>
              <w:t xml:space="preserve">3 ч 30 мин, </w:t>
            </w:r>
            <w:r w:rsidRPr="00C463C0">
              <w:rPr>
                <w:rFonts w:eastAsia="Calibri"/>
                <w:szCs w:val="24"/>
                <w:lang w:eastAsia="ru-RU"/>
              </w:rPr>
              <w:t>4</w:t>
            </w:r>
            <w:r>
              <w:rPr>
                <w:rFonts w:eastAsia="Calibri"/>
                <w:szCs w:val="24"/>
                <w:lang w:eastAsia="ru-RU"/>
              </w:rPr>
              <w:t xml:space="preserve"> ч, 5 ч, 6 ч, </w:t>
            </w:r>
            <w:r w:rsidRPr="009071A5">
              <w:rPr>
                <w:rFonts w:eastAsia="Calibri"/>
                <w:szCs w:val="24"/>
                <w:lang w:eastAsia="ru-RU"/>
              </w:rPr>
              <w:t>8</w:t>
            </w:r>
            <w:r>
              <w:rPr>
                <w:rFonts w:eastAsia="Calibri"/>
                <w:szCs w:val="24"/>
                <w:lang w:eastAsia="ru-RU"/>
              </w:rPr>
              <w:t xml:space="preserve"> ч,</w:t>
            </w:r>
            <w:r w:rsidRPr="009071A5">
              <w:rPr>
                <w:rFonts w:eastAsia="Calibri"/>
                <w:szCs w:val="24"/>
                <w:lang w:eastAsia="ru-RU"/>
              </w:rPr>
              <w:t xml:space="preserve"> 1</w:t>
            </w:r>
            <w:r w:rsidRPr="005D4D0A">
              <w:rPr>
                <w:rFonts w:eastAsia="Calibri"/>
                <w:szCs w:val="24"/>
                <w:lang w:eastAsia="ru-RU"/>
              </w:rPr>
              <w:t>2</w:t>
            </w:r>
            <w:r>
              <w:rPr>
                <w:rFonts w:eastAsia="Calibri"/>
                <w:szCs w:val="24"/>
                <w:lang w:eastAsia="ru-RU"/>
              </w:rPr>
              <w:t xml:space="preserve"> ч,</w:t>
            </w:r>
            <w:r w:rsidRPr="009071A5">
              <w:rPr>
                <w:rFonts w:eastAsia="Calibri"/>
                <w:szCs w:val="24"/>
                <w:lang w:eastAsia="ru-RU"/>
              </w:rPr>
              <w:t xml:space="preserve"> 24</w:t>
            </w:r>
            <w:r>
              <w:rPr>
                <w:rFonts w:eastAsia="Calibri"/>
                <w:szCs w:val="24"/>
                <w:lang w:eastAsia="ru-RU"/>
              </w:rPr>
              <w:t xml:space="preserve"> ч, 48 ч и 72 часа </w:t>
            </w:r>
            <w:r>
              <w:rPr>
                <w:rFonts w:eastAsia="MS Mincho"/>
                <w:szCs w:val="24"/>
                <w:lang w:eastAsia="ru-RU"/>
              </w:rPr>
              <w:t xml:space="preserve">от момента приема препарата в Периоде оценки ФК (всего 20 заборов крови на протяжении всего исследования – не считая образцов крови для клинического и биохимического анализа). </w:t>
            </w:r>
          </w:p>
          <w:p w14:paraId="45DB9D41" w14:textId="77777777" w:rsidR="00F2616B" w:rsidRPr="00A12679" w:rsidRDefault="00F2616B" w:rsidP="00AD1F1A">
            <w:pPr>
              <w:ind w:firstLine="702"/>
              <w:jc w:val="both"/>
              <w:rPr>
                <w:rFonts w:eastAsia="Calibri"/>
                <w:szCs w:val="24"/>
              </w:rPr>
            </w:pPr>
            <w:r>
              <w:rPr>
                <w:rFonts w:eastAsia="Calibri"/>
                <w:szCs w:val="24"/>
                <w:lang w:eastAsia="ru-RU"/>
              </w:rPr>
              <w:t>В общей сложности, у 46</w:t>
            </w:r>
            <w:r w:rsidRPr="00E7022F">
              <w:rPr>
                <w:rFonts w:eastAsia="Calibri"/>
                <w:szCs w:val="24"/>
                <w:lang w:eastAsia="ru-RU"/>
              </w:rPr>
              <w:t xml:space="preserve"> рандомизированных добровол</w:t>
            </w:r>
            <w:r>
              <w:rPr>
                <w:rFonts w:eastAsia="Calibri"/>
                <w:szCs w:val="24"/>
                <w:lang w:eastAsia="ru-RU"/>
              </w:rPr>
              <w:t xml:space="preserve">ьцев будет забрано </w:t>
            </w:r>
            <w:r w:rsidRPr="00491A2D">
              <w:rPr>
                <w:rFonts w:eastAsia="Calibri"/>
                <w:szCs w:val="24"/>
                <w:lang w:eastAsia="ru-RU"/>
              </w:rPr>
              <w:t xml:space="preserve">максимум </w:t>
            </w:r>
            <w:r>
              <w:rPr>
                <w:rFonts w:eastAsia="Calibri"/>
                <w:szCs w:val="24"/>
                <w:lang w:eastAsia="ru-RU"/>
              </w:rPr>
              <w:t>920</w:t>
            </w:r>
            <w:r w:rsidRPr="00491A2D">
              <w:rPr>
                <w:rFonts w:eastAsia="Calibri"/>
                <w:szCs w:val="24"/>
                <w:lang w:eastAsia="ru-RU"/>
              </w:rPr>
              <w:t xml:space="preserve"> биообразцов (</w:t>
            </w:r>
            <w:r w:rsidRPr="00491A2D">
              <w:rPr>
                <w:rFonts w:eastAsia="MS Mincho"/>
                <w:szCs w:val="24"/>
                <w:lang w:eastAsia="ru-RU"/>
              </w:rPr>
              <w:t>не считая образцов крови для клинического и биохимического анализа)</w:t>
            </w:r>
            <w:r w:rsidRPr="00491A2D">
              <w:rPr>
                <w:rFonts w:eastAsia="Calibri"/>
                <w:szCs w:val="24"/>
                <w:lang w:eastAsia="ru-RU"/>
              </w:rPr>
              <w:t>.</w:t>
            </w:r>
          </w:p>
        </w:tc>
      </w:tr>
      <w:tr w:rsidR="00F2616B" w:rsidRPr="00A12679" w14:paraId="4D33D23E" w14:textId="77777777" w:rsidTr="00F2616B">
        <w:tc>
          <w:tcPr>
            <w:tcW w:w="2776" w:type="dxa"/>
            <w:vMerge/>
            <w:tcBorders>
              <w:left w:val="single" w:sz="4" w:space="0" w:color="auto"/>
              <w:right w:val="single" w:sz="4" w:space="0" w:color="auto"/>
            </w:tcBorders>
          </w:tcPr>
          <w:p w14:paraId="6E1C9C67" w14:textId="77777777" w:rsidR="00F2616B" w:rsidRPr="00A12679" w:rsidRDefault="00F2616B" w:rsidP="00AD1F1A">
            <w:pPr>
              <w:rPr>
                <w:rFonts w:eastAsia="SimSun"/>
                <w:b/>
                <w:szCs w:val="24"/>
              </w:rPr>
            </w:pPr>
          </w:p>
        </w:tc>
        <w:tc>
          <w:tcPr>
            <w:tcW w:w="6585" w:type="dxa"/>
            <w:tcBorders>
              <w:top w:val="single" w:sz="4" w:space="0" w:color="auto"/>
              <w:left w:val="single" w:sz="4" w:space="0" w:color="auto"/>
              <w:bottom w:val="single" w:sz="4" w:space="0" w:color="auto"/>
              <w:right w:val="single" w:sz="4" w:space="0" w:color="auto"/>
            </w:tcBorders>
          </w:tcPr>
          <w:p w14:paraId="5AA90A29" w14:textId="77777777" w:rsidR="00F2616B" w:rsidRPr="00E7022F" w:rsidRDefault="00F2616B" w:rsidP="00AD1F1A">
            <w:pPr>
              <w:jc w:val="both"/>
              <w:rPr>
                <w:rFonts w:eastAsia="MS Mincho"/>
                <w:b/>
                <w:szCs w:val="24"/>
                <w:lang w:eastAsia="ru-RU"/>
              </w:rPr>
            </w:pPr>
            <w:r w:rsidRPr="00E7022F">
              <w:rPr>
                <w:rFonts w:eastAsia="MS Mincho"/>
                <w:b/>
                <w:szCs w:val="24"/>
                <w:lang w:eastAsia="ru-RU"/>
              </w:rPr>
              <w:t>Аналитическая методика</w:t>
            </w:r>
          </w:p>
          <w:p w14:paraId="21F7B2B8" w14:textId="6255906C" w:rsidR="00F2616B" w:rsidRDefault="00F2616B" w:rsidP="00AD1F1A">
            <w:pPr>
              <w:ind w:firstLine="802"/>
              <w:jc w:val="both"/>
              <w:rPr>
                <w:rFonts w:eastAsia="Calibri"/>
                <w:szCs w:val="24"/>
                <w:lang w:eastAsia="ru-RU"/>
              </w:rPr>
            </w:pPr>
            <w:r w:rsidRPr="00E7022F">
              <w:rPr>
                <w:rFonts w:eastAsia="Calibri"/>
                <w:szCs w:val="24"/>
                <w:lang w:eastAsia="ar-SA"/>
              </w:rPr>
              <w:t xml:space="preserve">Количественное определение </w:t>
            </w:r>
            <w:r>
              <w:rPr>
                <w:rFonts w:eastAsia="Calibri"/>
                <w:szCs w:val="24"/>
                <w:lang w:eastAsia="ar-SA"/>
              </w:rPr>
              <w:t xml:space="preserve">общего </w:t>
            </w:r>
            <w:r>
              <w:rPr>
                <w:bCs/>
                <w:szCs w:val="24"/>
                <w:lang w:eastAsia="ru-RU"/>
              </w:rPr>
              <w:t>апалутамида</w:t>
            </w:r>
            <w:r w:rsidRPr="00E7022F">
              <w:rPr>
                <w:rFonts w:eastAsia="Calibri"/>
                <w:szCs w:val="24"/>
                <w:lang w:eastAsia="ar-SA"/>
              </w:rPr>
              <w:t xml:space="preserve"> в плазме крови буд</w:t>
            </w:r>
            <w:r>
              <w:rPr>
                <w:rFonts w:eastAsia="Calibri"/>
                <w:szCs w:val="24"/>
                <w:lang w:eastAsia="ar-SA"/>
              </w:rPr>
              <w:t>е</w:t>
            </w:r>
            <w:r w:rsidRPr="00E7022F">
              <w:rPr>
                <w:rFonts w:eastAsia="Calibri"/>
                <w:szCs w:val="24"/>
                <w:lang w:eastAsia="ar-SA"/>
              </w:rPr>
              <w:t>т осуществлять</w:t>
            </w:r>
            <w:r>
              <w:rPr>
                <w:rFonts w:eastAsia="Calibri"/>
                <w:szCs w:val="24"/>
                <w:lang w:eastAsia="ar-SA"/>
              </w:rPr>
              <w:t>ся</w:t>
            </w:r>
            <w:r w:rsidRPr="00E7022F">
              <w:rPr>
                <w:rFonts w:eastAsia="Calibri"/>
                <w:szCs w:val="24"/>
                <w:lang w:eastAsia="ar-SA"/>
              </w:rPr>
              <w:t xml:space="preserve"> с помощью высокочувствительного и селективного метода высокоэффективной жидкостной хроматографии и тандемной масс-спектрометрии (ВЭЖХ-МС/МС) с использованием внутреннего стандарта</w:t>
            </w:r>
            <w:r w:rsidR="000B1468">
              <w:rPr>
                <w:rStyle w:val="aff1"/>
                <w:rFonts w:eastAsia="Calibri"/>
                <w:szCs w:val="24"/>
                <w:lang w:eastAsia="ar-SA"/>
              </w:rPr>
              <w:footnoteReference w:id="2"/>
            </w:r>
            <w:r w:rsidRPr="00E7022F">
              <w:rPr>
                <w:rFonts w:eastAsia="Calibri"/>
                <w:szCs w:val="24"/>
                <w:lang w:eastAsia="ar-SA"/>
              </w:rPr>
              <w:t>.</w:t>
            </w:r>
            <w:r w:rsidRPr="00E7022F">
              <w:rPr>
                <w:color w:val="000000"/>
                <w:szCs w:val="24"/>
                <w:lang w:eastAsia="ru-RU"/>
              </w:rPr>
              <w:t xml:space="preserve"> </w:t>
            </w:r>
            <w:r w:rsidRPr="00E7022F">
              <w:rPr>
                <w:rFonts w:eastAsia="Calibri"/>
                <w:szCs w:val="24"/>
                <w:lang w:eastAsia="ru-RU"/>
              </w:rPr>
              <w:t xml:space="preserve">Полная валидация биоаналитического метода определения </w:t>
            </w:r>
            <w:r>
              <w:rPr>
                <w:rFonts w:eastAsia="Calibri"/>
                <w:szCs w:val="24"/>
                <w:lang w:eastAsia="ru-RU"/>
              </w:rPr>
              <w:t xml:space="preserve">общего </w:t>
            </w:r>
            <w:r>
              <w:rPr>
                <w:bCs/>
                <w:szCs w:val="24"/>
                <w:lang w:eastAsia="ru-RU"/>
              </w:rPr>
              <w:t>апалутамида</w:t>
            </w:r>
            <w:r w:rsidRPr="00E7022F">
              <w:rPr>
                <w:rFonts w:eastAsia="Calibri"/>
                <w:szCs w:val="24"/>
                <w:lang w:eastAsia="ru-RU"/>
              </w:rPr>
              <w:t xml:space="preserve"> в плазме крови </w:t>
            </w:r>
            <w:r w:rsidRPr="00E6729B">
              <w:rPr>
                <w:rFonts w:eastAsia="Calibri"/>
                <w:szCs w:val="24"/>
                <w:lang w:eastAsia="ar-SA"/>
              </w:rPr>
              <w:t>плазме крови</w:t>
            </w:r>
            <w:r>
              <w:rPr>
                <w:rFonts w:eastAsia="Calibri"/>
                <w:szCs w:val="24"/>
                <w:lang w:eastAsia="ar-SA"/>
              </w:rPr>
              <w:t xml:space="preserve"> и выполнение анализа образцов исследования</w:t>
            </w:r>
            <w:r w:rsidRPr="00E6729B">
              <w:rPr>
                <w:rFonts w:eastAsia="Calibri"/>
                <w:szCs w:val="24"/>
                <w:lang w:eastAsia="ar-SA"/>
              </w:rPr>
              <w:t xml:space="preserve"> буд</w:t>
            </w:r>
            <w:r>
              <w:rPr>
                <w:rFonts w:eastAsia="Calibri"/>
                <w:szCs w:val="24"/>
                <w:lang w:eastAsia="ar-SA"/>
              </w:rPr>
              <w:t>ут</w:t>
            </w:r>
            <w:r w:rsidRPr="00E6729B">
              <w:rPr>
                <w:rFonts w:eastAsia="Calibri"/>
                <w:szCs w:val="24"/>
                <w:lang w:eastAsia="ar-SA"/>
              </w:rPr>
              <w:t xml:space="preserve"> </w:t>
            </w:r>
            <w:r>
              <w:rPr>
                <w:rFonts w:eastAsia="Calibri"/>
                <w:szCs w:val="24"/>
                <w:lang w:eastAsia="ar-SA"/>
              </w:rPr>
              <w:t>проведены</w:t>
            </w:r>
            <w:r w:rsidRPr="00E7022F">
              <w:rPr>
                <w:rFonts w:eastAsia="Calibri"/>
                <w:szCs w:val="24"/>
                <w:lang w:eastAsia="ru-RU"/>
              </w:rPr>
              <w:t xml:space="preserve"> в соответствии с рекомендациями ЕАЭС (</w:t>
            </w:r>
            <w:r w:rsidRPr="00E7022F">
              <w:rPr>
                <w:szCs w:val="24"/>
                <w:lang w:eastAsia="ru-RU"/>
              </w:rPr>
              <w:t>Правила проведения исследований биоэквивалентности лекарственных препаратов в рамках Евразийского экономического союза, 2016</w:t>
            </w:r>
            <w:r w:rsidRPr="00E7022F">
              <w:rPr>
                <w:szCs w:val="24"/>
                <w:vertAlign w:val="superscript"/>
                <w:lang w:eastAsia="ru-RU"/>
              </w:rPr>
              <w:footnoteReference w:id="3"/>
            </w:r>
            <w:r w:rsidRPr="00E7022F">
              <w:rPr>
                <w:rFonts w:eastAsia="Calibri"/>
                <w:szCs w:val="24"/>
                <w:lang w:eastAsia="ru-RU"/>
              </w:rPr>
              <w:t xml:space="preserve">), EMA (Guideline on bioanalytical method validation, EMEA/CHMP/EWP/192217/2009 Rev. 1 Corr. 2, 21.07.2011) и стандартными процедурами лаборатории. </w:t>
            </w:r>
          </w:p>
          <w:p w14:paraId="368FFEEE" w14:textId="77777777" w:rsidR="00F2616B" w:rsidRPr="002E03AF" w:rsidRDefault="00F2616B" w:rsidP="00AD1F1A">
            <w:pPr>
              <w:ind w:firstLine="802"/>
              <w:jc w:val="both"/>
              <w:rPr>
                <w:rFonts w:eastAsia="Calibri"/>
                <w:szCs w:val="24"/>
                <w:lang w:eastAsia="ru-RU"/>
              </w:rPr>
            </w:pPr>
            <w:r w:rsidRPr="00A115A2">
              <w:rPr>
                <w:rFonts w:eastAsia="Calibri"/>
                <w:szCs w:val="24"/>
                <w:lang w:eastAsia="ar-SA"/>
              </w:rPr>
              <w:t xml:space="preserve">Нижний предел количественного определения составит </w:t>
            </w:r>
            <w:r>
              <w:rPr>
                <w:rFonts w:eastAsia="Calibri"/>
                <w:szCs w:val="24"/>
                <w:lang w:eastAsia="ar-SA"/>
              </w:rPr>
              <w:t xml:space="preserve">не более </w:t>
            </w:r>
            <w:r w:rsidRPr="00ED40B7">
              <w:rPr>
                <w:rFonts w:eastAsia="Calibri"/>
                <w:szCs w:val="24"/>
                <w:lang w:eastAsia="ar-SA"/>
              </w:rPr>
              <w:t>2 нг/мл.</w:t>
            </w:r>
          </w:p>
        </w:tc>
      </w:tr>
      <w:tr w:rsidR="00F2616B" w:rsidRPr="00A12679" w14:paraId="3A9B2292" w14:textId="77777777" w:rsidTr="00F2616B">
        <w:tc>
          <w:tcPr>
            <w:tcW w:w="2776" w:type="dxa"/>
            <w:vMerge/>
            <w:tcBorders>
              <w:left w:val="single" w:sz="4" w:space="0" w:color="auto"/>
              <w:bottom w:val="single" w:sz="4" w:space="0" w:color="auto"/>
              <w:right w:val="single" w:sz="4" w:space="0" w:color="auto"/>
            </w:tcBorders>
          </w:tcPr>
          <w:p w14:paraId="58156FEF" w14:textId="77777777" w:rsidR="00F2616B" w:rsidRPr="00A12679" w:rsidRDefault="00F2616B" w:rsidP="00AD1F1A">
            <w:pPr>
              <w:rPr>
                <w:rFonts w:eastAsia="SimSun"/>
                <w:b/>
                <w:szCs w:val="24"/>
              </w:rPr>
            </w:pPr>
          </w:p>
        </w:tc>
        <w:tc>
          <w:tcPr>
            <w:tcW w:w="6585" w:type="dxa"/>
            <w:tcBorders>
              <w:top w:val="single" w:sz="4" w:space="0" w:color="auto"/>
              <w:left w:val="single" w:sz="4" w:space="0" w:color="auto"/>
              <w:bottom w:val="single" w:sz="4" w:space="0" w:color="auto"/>
              <w:right w:val="single" w:sz="4" w:space="0" w:color="auto"/>
            </w:tcBorders>
          </w:tcPr>
          <w:p w14:paraId="497414BE" w14:textId="77777777" w:rsidR="00F2616B" w:rsidRPr="00CC5F46" w:rsidRDefault="00F2616B" w:rsidP="00AD1F1A">
            <w:pPr>
              <w:jc w:val="both"/>
              <w:rPr>
                <w:rFonts w:eastAsia="MS Mincho"/>
                <w:b/>
                <w:szCs w:val="24"/>
                <w:lang w:eastAsia="ru-RU"/>
              </w:rPr>
            </w:pPr>
            <w:r w:rsidRPr="00CC5F46">
              <w:rPr>
                <w:rFonts w:eastAsia="MS Mincho"/>
                <w:b/>
                <w:szCs w:val="24"/>
                <w:lang w:eastAsia="ru-RU"/>
              </w:rPr>
              <w:t xml:space="preserve">Обследование добровольцев </w:t>
            </w:r>
          </w:p>
          <w:p w14:paraId="054C8C9A" w14:textId="05934DB8" w:rsidR="00F2616B" w:rsidRPr="00D13F57" w:rsidRDefault="00F2616B" w:rsidP="00AD1F1A">
            <w:pPr>
              <w:ind w:firstLine="664"/>
              <w:jc w:val="both"/>
              <w:rPr>
                <w:color w:val="000000" w:themeColor="text1"/>
                <w:szCs w:val="24"/>
                <w:lang w:eastAsia="ru-RU"/>
              </w:rPr>
            </w:pPr>
            <w:r>
              <w:rPr>
                <w:color w:val="000000" w:themeColor="text1"/>
                <w:spacing w:val="-1"/>
                <w:szCs w:val="24"/>
                <w:lang w:eastAsia="ru-RU"/>
              </w:rPr>
              <w:lastRenderedPageBreak/>
              <w:t>На скрининге, для</w:t>
            </w:r>
            <w:r>
              <w:rPr>
                <w:color w:val="000000" w:themeColor="text1"/>
                <w:szCs w:val="24"/>
                <w:lang w:eastAsia="ru-RU"/>
              </w:rPr>
              <w:t xml:space="preserve"> принятия решения о возможности </w:t>
            </w:r>
            <w:r>
              <w:rPr>
                <w:color w:val="000000" w:themeColor="text1"/>
                <w:spacing w:val="1"/>
                <w:szCs w:val="24"/>
                <w:lang w:eastAsia="ru-RU"/>
              </w:rPr>
              <w:t>п</w:t>
            </w:r>
            <w:r>
              <w:rPr>
                <w:color w:val="000000" w:themeColor="text1"/>
                <w:szCs w:val="24"/>
                <w:lang w:eastAsia="ru-RU"/>
              </w:rPr>
              <w:t>р</w:t>
            </w:r>
            <w:r>
              <w:rPr>
                <w:color w:val="000000" w:themeColor="text1"/>
                <w:spacing w:val="1"/>
                <w:szCs w:val="24"/>
                <w:lang w:eastAsia="ru-RU"/>
              </w:rPr>
              <w:t>и</w:t>
            </w:r>
            <w:r>
              <w:rPr>
                <w:color w:val="000000" w:themeColor="text1"/>
                <w:spacing w:val="-1"/>
                <w:szCs w:val="24"/>
                <w:lang w:eastAsia="ru-RU"/>
              </w:rPr>
              <w:t>ем</w:t>
            </w:r>
            <w:r>
              <w:rPr>
                <w:color w:val="000000" w:themeColor="text1"/>
                <w:szCs w:val="24"/>
                <w:lang w:eastAsia="ru-RU"/>
              </w:rPr>
              <w:t>а</w:t>
            </w:r>
            <w:r>
              <w:rPr>
                <w:color w:val="000000" w:themeColor="text1"/>
                <w:spacing w:val="-1"/>
                <w:szCs w:val="24"/>
                <w:lang w:eastAsia="ru-RU"/>
              </w:rPr>
              <w:t xml:space="preserve"> добровольцем исследуемых продуктов в течение исследования, </w:t>
            </w:r>
            <w:r w:rsidRPr="00CC5F46">
              <w:rPr>
                <w:color w:val="000000" w:themeColor="text1"/>
                <w:spacing w:val="1"/>
                <w:szCs w:val="24"/>
                <w:lang w:eastAsia="ru-RU"/>
              </w:rPr>
              <w:t xml:space="preserve">добровольцам </w:t>
            </w:r>
            <w:r w:rsidRPr="00CC5F46">
              <w:rPr>
                <w:color w:val="000000" w:themeColor="text1"/>
                <w:spacing w:val="2"/>
                <w:szCs w:val="24"/>
                <w:lang w:eastAsia="ru-RU"/>
              </w:rPr>
              <w:t>б</w:t>
            </w:r>
            <w:r w:rsidRPr="00CC5F46">
              <w:rPr>
                <w:color w:val="000000" w:themeColor="text1"/>
                <w:spacing w:val="-5"/>
                <w:szCs w:val="24"/>
                <w:lang w:eastAsia="ru-RU"/>
              </w:rPr>
              <w:t>у</w:t>
            </w:r>
            <w:r w:rsidRPr="00CC5F46">
              <w:rPr>
                <w:color w:val="000000" w:themeColor="text1"/>
                <w:spacing w:val="5"/>
                <w:szCs w:val="24"/>
                <w:lang w:eastAsia="ru-RU"/>
              </w:rPr>
              <w:t xml:space="preserve">дет проведен сбор жалоб, анамнеза жизни, </w:t>
            </w:r>
            <w:r>
              <w:rPr>
                <w:color w:val="000000" w:themeColor="text1"/>
                <w:spacing w:val="5"/>
                <w:szCs w:val="24"/>
                <w:lang w:eastAsia="ru-RU"/>
              </w:rPr>
              <w:t xml:space="preserve">сбор демографических данных, </w:t>
            </w:r>
            <w:r w:rsidRPr="00CC5F46">
              <w:rPr>
                <w:color w:val="000000" w:themeColor="text1"/>
                <w:spacing w:val="5"/>
                <w:szCs w:val="24"/>
                <w:lang w:eastAsia="ru-RU"/>
              </w:rPr>
              <w:t>сбор данных о сопутствующей терапии,</w:t>
            </w:r>
            <w:r>
              <w:rPr>
                <w:color w:val="000000" w:themeColor="text1"/>
                <w:spacing w:val="5"/>
                <w:szCs w:val="24"/>
                <w:lang w:eastAsia="ru-RU"/>
              </w:rPr>
              <w:t xml:space="preserve"> сбор данных о репродуктивной функции (фертильность, либидо, эректильная функция),</w:t>
            </w:r>
            <w:r w:rsidRPr="00CC5F46">
              <w:rPr>
                <w:color w:val="000000" w:themeColor="text1"/>
                <w:spacing w:val="5"/>
                <w:szCs w:val="24"/>
                <w:lang w:eastAsia="ru-RU"/>
              </w:rPr>
              <w:t xml:space="preserve"> будут </w:t>
            </w:r>
            <w:r w:rsidRPr="00CC5F46">
              <w:rPr>
                <w:color w:val="000000" w:themeColor="text1"/>
                <w:spacing w:val="1"/>
                <w:szCs w:val="24"/>
                <w:lang w:eastAsia="ru-RU"/>
              </w:rPr>
              <w:t>из</w:t>
            </w:r>
            <w:r w:rsidRPr="00CC5F46">
              <w:rPr>
                <w:color w:val="000000" w:themeColor="text1"/>
                <w:spacing w:val="-1"/>
                <w:szCs w:val="24"/>
                <w:lang w:eastAsia="ru-RU"/>
              </w:rPr>
              <w:t>ме</w:t>
            </w:r>
            <w:r w:rsidRPr="00CC5F46">
              <w:rPr>
                <w:color w:val="000000" w:themeColor="text1"/>
                <w:szCs w:val="24"/>
                <w:lang w:eastAsia="ru-RU"/>
              </w:rPr>
              <w:t>р</w:t>
            </w:r>
            <w:r w:rsidRPr="00CC5F46">
              <w:rPr>
                <w:color w:val="000000" w:themeColor="text1"/>
                <w:spacing w:val="-1"/>
                <w:szCs w:val="24"/>
                <w:lang w:eastAsia="ru-RU"/>
              </w:rPr>
              <w:t>е</w:t>
            </w:r>
            <w:r w:rsidRPr="00CC5F46">
              <w:rPr>
                <w:color w:val="000000" w:themeColor="text1"/>
                <w:spacing w:val="1"/>
                <w:szCs w:val="24"/>
                <w:lang w:eastAsia="ru-RU"/>
              </w:rPr>
              <w:t>н</w:t>
            </w:r>
            <w:r w:rsidRPr="00CC5F46">
              <w:rPr>
                <w:color w:val="000000" w:themeColor="text1"/>
                <w:szCs w:val="24"/>
                <w:lang w:eastAsia="ru-RU"/>
              </w:rPr>
              <w:t>ы</w:t>
            </w:r>
            <w:r w:rsidRPr="00CC5F46">
              <w:rPr>
                <w:color w:val="000000" w:themeColor="text1"/>
                <w:spacing w:val="1"/>
                <w:szCs w:val="24"/>
                <w:lang w:eastAsia="ru-RU"/>
              </w:rPr>
              <w:t xml:space="preserve"> рост и масса тела, </w:t>
            </w:r>
            <w:r w:rsidRPr="00CC5F46">
              <w:rPr>
                <w:color w:val="000000" w:themeColor="text1"/>
                <w:spacing w:val="-1"/>
                <w:szCs w:val="24"/>
                <w:lang w:eastAsia="ru-RU"/>
              </w:rPr>
              <w:t>ж</w:t>
            </w:r>
            <w:r w:rsidRPr="00CC5F46">
              <w:rPr>
                <w:color w:val="000000" w:themeColor="text1"/>
                <w:spacing w:val="1"/>
                <w:szCs w:val="24"/>
                <w:lang w:eastAsia="ru-RU"/>
              </w:rPr>
              <w:t>изн</w:t>
            </w:r>
            <w:r w:rsidRPr="00CC5F46">
              <w:rPr>
                <w:color w:val="000000" w:themeColor="text1"/>
                <w:spacing w:val="-1"/>
                <w:szCs w:val="24"/>
                <w:lang w:eastAsia="ru-RU"/>
              </w:rPr>
              <w:t>е</w:t>
            </w:r>
            <w:r w:rsidRPr="00CC5F46">
              <w:rPr>
                <w:color w:val="000000" w:themeColor="text1"/>
                <w:spacing w:val="1"/>
                <w:szCs w:val="24"/>
                <w:lang w:eastAsia="ru-RU"/>
              </w:rPr>
              <w:t>нн</w:t>
            </w:r>
            <w:r w:rsidRPr="00CC5F46">
              <w:rPr>
                <w:color w:val="000000" w:themeColor="text1"/>
                <w:spacing w:val="-1"/>
                <w:szCs w:val="24"/>
                <w:lang w:eastAsia="ru-RU"/>
              </w:rPr>
              <w:t xml:space="preserve">о-важные </w:t>
            </w:r>
            <w:r w:rsidRPr="00CC5F46">
              <w:rPr>
                <w:color w:val="000000" w:themeColor="text1"/>
                <w:spacing w:val="1"/>
                <w:szCs w:val="24"/>
                <w:lang w:eastAsia="ru-RU"/>
              </w:rPr>
              <w:t>п</w:t>
            </w:r>
            <w:r w:rsidRPr="00CC5F46">
              <w:rPr>
                <w:color w:val="000000" w:themeColor="text1"/>
                <w:szCs w:val="24"/>
                <w:lang w:eastAsia="ru-RU"/>
              </w:rPr>
              <w:t>ок</w:t>
            </w:r>
            <w:r w:rsidRPr="00CC5F46">
              <w:rPr>
                <w:color w:val="000000" w:themeColor="text1"/>
                <w:spacing w:val="-1"/>
                <w:szCs w:val="24"/>
                <w:lang w:eastAsia="ru-RU"/>
              </w:rPr>
              <w:t>а</w:t>
            </w:r>
            <w:r w:rsidRPr="00CC5F46">
              <w:rPr>
                <w:color w:val="000000" w:themeColor="text1"/>
                <w:spacing w:val="1"/>
                <w:szCs w:val="24"/>
                <w:lang w:eastAsia="ru-RU"/>
              </w:rPr>
              <w:t>з</w:t>
            </w:r>
            <w:r w:rsidRPr="00CC5F46">
              <w:rPr>
                <w:color w:val="000000" w:themeColor="text1"/>
                <w:spacing w:val="-1"/>
                <w:szCs w:val="24"/>
                <w:lang w:eastAsia="ru-RU"/>
              </w:rPr>
              <w:t>а</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ли</w:t>
            </w:r>
            <w:r w:rsidRPr="00CC5F46">
              <w:rPr>
                <w:color w:val="000000" w:themeColor="text1"/>
                <w:spacing w:val="1"/>
                <w:szCs w:val="24"/>
                <w:lang w:eastAsia="ru-RU"/>
              </w:rPr>
              <w:t xml:space="preserve"> </w:t>
            </w:r>
            <w:r w:rsidRPr="00CC5F46">
              <w:rPr>
                <w:color w:val="000000" w:themeColor="text1"/>
                <w:spacing w:val="-1"/>
                <w:szCs w:val="24"/>
                <w:lang w:eastAsia="ru-RU"/>
              </w:rPr>
              <w:t>(АД</w:t>
            </w:r>
            <w:r w:rsidRPr="00CC5F46">
              <w:rPr>
                <w:color w:val="000000" w:themeColor="text1"/>
                <w:szCs w:val="24"/>
                <w:lang w:eastAsia="ru-RU"/>
              </w:rPr>
              <w:t xml:space="preserve">, </w:t>
            </w:r>
            <w:r>
              <w:rPr>
                <w:iCs/>
                <w:szCs w:val="24"/>
              </w:rPr>
              <w:t>частота пульса</w:t>
            </w:r>
            <w:r w:rsidRPr="00CC5F46">
              <w:rPr>
                <w:color w:val="000000" w:themeColor="text1"/>
                <w:szCs w:val="24"/>
                <w:lang w:eastAsia="ru-RU"/>
              </w:rPr>
              <w:t xml:space="preserve"> и</w:t>
            </w:r>
            <w:r w:rsidRPr="00CC5F46">
              <w:rPr>
                <w:color w:val="000000" w:themeColor="text1"/>
                <w:spacing w:val="1"/>
                <w:szCs w:val="24"/>
                <w:lang w:eastAsia="ru-RU"/>
              </w:rPr>
              <w:t xml:space="preserve"> </w:t>
            </w:r>
            <w:r w:rsidRPr="00CC5F46">
              <w:rPr>
                <w:color w:val="000000" w:themeColor="text1"/>
                <w:szCs w:val="24"/>
                <w:lang w:eastAsia="ru-RU"/>
              </w:rPr>
              <w:t>т</w:t>
            </w:r>
            <w:r w:rsidRPr="00CC5F46">
              <w:rPr>
                <w:color w:val="000000" w:themeColor="text1"/>
                <w:spacing w:val="-1"/>
                <w:szCs w:val="24"/>
                <w:lang w:eastAsia="ru-RU"/>
              </w:rPr>
              <w:t>ем</w:t>
            </w:r>
            <w:r w:rsidRPr="00CC5F46">
              <w:rPr>
                <w:color w:val="000000" w:themeColor="text1"/>
                <w:spacing w:val="1"/>
                <w:szCs w:val="24"/>
                <w:lang w:eastAsia="ru-RU"/>
              </w:rPr>
              <w:t>п</w:t>
            </w:r>
            <w:r w:rsidRPr="00CC5F46">
              <w:rPr>
                <w:color w:val="000000" w:themeColor="text1"/>
                <w:spacing w:val="-1"/>
                <w:szCs w:val="24"/>
                <w:lang w:eastAsia="ru-RU"/>
              </w:rPr>
              <w:t>е</w:t>
            </w:r>
            <w:r w:rsidRPr="00CC5F46">
              <w:rPr>
                <w:color w:val="000000" w:themeColor="text1"/>
                <w:szCs w:val="24"/>
                <w:lang w:eastAsia="ru-RU"/>
              </w:rPr>
              <w:t>р</w:t>
            </w:r>
            <w:r w:rsidRPr="00CC5F46">
              <w:rPr>
                <w:color w:val="000000" w:themeColor="text1"/>
                <w:spacing w:val="-1"/>
                <w:szCs w:val="24"/>
                <w:lang w:eastAsia="ru-RU"/>
              </w:rPr>
              <w:t>а</w:t>
            </w:r>
            <w:r w:rsidRPr="00CC5F46">
              <w:rPr>
                <w:color w:val="000000" w:themeColor="text1"/>
                <w:spacing w:val="3"/>
                <w:szCs w:val="24"/>
                <w:lang w:eastAsia="ru-RU"/>
              </w:rPr>
              <w:t>т</w:t>
            </w:r>
            <w:r w:rsidRPr="00CC5F46">
              <w:rPr>
                <w:color w:val="000000" w:themeColor="text1"/>
                <w:spacing w:val="-8"/>
                <w:szCs w:val="24"/>
                <w:lang w:eastAsia="ru-RU"/>
              </w:rPr>
              <w:t>у</w:t>
            </w:r>
            <w:r w:rsidRPr="00CC5F46">
              <w:rPr>
                <w:color w:val="000000" w:themeColor="text1"/>
                <w:spacing w:val="2"/>
                <w:szCs w:val="24"/>
                <w:lang w:eastAsia="ru-RU"/>
              </w:rPr>
              <w:t>р</w:t>
            </w:r>
            <w:r w:rsidRPr="00CC5F46">
              <w:rPr>
                <w:color w:val="000000" w:themeColor="text1"/>
                <w:szCs w:val="24"/>
                <w:lang w:eastAsia="ru-RU"/>
              </w:rPr>
              <w:t>а</w:t>
            </w:r>
            <w:r w:rsidRPr="00CC5F46">
              <w:rPr>
                <w:color w:val="000000" w:themeColor="text1"/>
                <w:spacing w:val="-1"/>
                <w:szCs w:val="24"/>
                <w:lang w:eastAsia="ru-RU"/>
              </w:rPr>
              <w:t xml:space="preserve"> </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w:t>
            </w:r>
            <w:r w:rsidRPr="00CC5F46">
              <w:rPr>
                <w:color w:val="000000" w:themeColor="text1"/>
                <w:spacing w:val="-1"/>
                <w:szCs w:val="24"/>
                <w:lang w:eastAsia="ru-RU"/>
              </w:rPr>
              <w:t>а</w:t>
            </w:r>
            <w:r w:rsidRPr="00CC5F46">
              <w:rPr>
                <w:color w:val="000000" w:themeColor="text1"/>
                <w:spacing w:val="1"/>
                <w:szCs w:val="24"/>
                <w:lang w:eastAsia="ru-RU"/>
              </w:rPr>
              <w:t>), проведен физикальный осмотр,</w:t>
            </w:r>
            <w:r>
              <w:rPr>
                <w:color w:val="000000" w:themeColor="text1"/>
                <w:spacing w:val="1"/>
                <w:szCs w:val="24"/>
                <w:lang w:eastAsia="ru-RU"/>
              </w:rPr>
              <w:t xml:space="preserve"> </w:t>
            </w:r>
            <w:r w:rsidRPr="00CC5F46">
              <w:rPr>
                <w:color w:val="000000" w:themeColor="text1"/>
                <w:spacing w:val="1"/>
                <w:szCs w:val="24"/>
                <w:lang w:eastAsia="ru-RU"/>
              </w:rPr>
              <w:t xml:space="preserve">выполнены </w:t>
            </w:r>
            <w:r w:rsidRPr="00CC5F46">
              <w:rPr>
                <w:color w:val="000000" w:themeColor="text1"/>
                <w:szCs w:val="24"/>
                <w:lang w:eastAsia="ru-RU"/>
              </w:rPr>
              <w:t>т</w:t>
            </w:r>
            <w:r w:rsidRPr="00CC5F46">
              <w:rPr>
                <w:color w:val="000000" w:themeColor="text1"/>
                <w:spacing w:val="-2"/>
                <w:szCs w:val="24"/>
                <w:lang w:eastAsia="ru-RU"/>
              </w:rPr>
              <w:t>е</w:t>
            </w:r>
            <w:r w:rsidRPr="00CC5F46">
              <w:rPr>
                <w:color w:val="000000" w:themeColor="text1"/>
                <w:szCs w:val="24"/>
                <w:lang w:eastAsia="ru-RU"/>
              </w:rPr>
              <w:t>ст</w:t>
            </w:r>
            <w:r w:rsidRPr="00CC5F46">
              <w:rPr>
                <w:color w:val="000000" w:themeColor="text1"/>
                <w:spacing w:val="-1"/>
                <w:szCs w:val="24"/>
                <w:lang w:eastAsia="ru-RU"/>
              </w:rPr>
              <w:t xml:space="preserve"> н</w:t>
            </w:r>
            <w:r w:rsidRPr="00CC5F46">
              <w:rPr>
                <w:color w:val="000000" w:themeColor="text1"/>
                <w:szCs w:val="24"/>
                <w:lang w:eastAsia="ru-RU"/>
              </w:rPr>
              <w:t xml:space="preserve">а </w:t>
            </w:r>
            <w:r w:rsidRPr="00CC5F46">
              <w:rPr>
                <w:color w:val="000000" w:themeColor="text1"/>
                <w:spacing w:val="-2"/>
                <w:szCs w:val="24"/>
                <w:lang w:eastAsia="ru-RU"/>
              </w:rPr>
              <w:t>а</w:t>
            </w:r>
            <w:r w:rsidRPr="00CC5F46">
              <w:rPr>
                <w:color w:val="000000" w:themeColor="text1"/>
                <w:szCs w:val="24"/>
                <w:lang w:eastAsia="ru-RU"/>
              </w:rPr>
              <w:t>лк</w:t>
            </w:r>
            <w:r w:rsidRPr="00CC5F46">
              <w:rPr>
                <w:color w:val="000000" w:themeColor="text1"/>
                <w:spacing w:val="-3"/>
                <w:szCs w:val="24"/>
                <w:lang w:eastAsia="ru-RU"/>
              </w:rPr>
              <w:t>о</w:t>
            </w:r>
            <w:r w:rsidRPr="00CC5F46">
              <w:rPr>
                <w:color w:val="000000" w:themeColor="text1"/>
                <w:szCs w:val="24"/>
                <w:lang w:eastAsia="ru-RU"/>
              </w:rPr>
              <w:t>голь, а</w:t>
            </w:r>
            <w:r w:rsidRPr="00CC5F46">
              <w:rPr>
                <w:color w:val="000000" w:themeColor="text1"/>
                <w:spacing w:val="-1"/>
                <w:szCs w:val="24"/>
                <w:lang w:eastAsia="ru-RU"/>
              </w:rPr>
              <w:t>н</w:t>
            </w:r>
            <w:r w:rsidRPr="00CC5F46">
              <w:rPr>
                <w:color w:val="000000" w:themeColor="text1"/>
                <w:szCs w:val="24"/>
                <w:lang w:eastAsia="ru-RU"/>
              </w:rPr>
              <w:t>ал</w:t>
            </w:r>
            <w:r w:rsidRPr="00CC5F46">
              <w:rPr>
                <w:color w:val="000000" w:themeColor="text1"/>
                <w:spacing w:val="-1"/>
                <w:szCs w:val="24"/>
                <w:lang w:eastAsia="ru-RU"/>
              </w:rPr>
              <w:t>и</w:t>
            </w:r>
            <w:r w:rsidRPr="00CC5F46">
              <w:rPr>
                <w:color w:val="000000" w:themeColor="text1"/>
                <w:szCs w:val="24"/>
                <w:lang w:eastAsia="ru-RU"/>
              </w:rPr>
              <w:t>з</w:t>
            </w:r>
            <w:r w:rsidRPr="00CC5F46">
              <w:rPr>
                <w:color w:val="000000" w:themeColor="text1"/>
                <w:spacing w:val="-1"/>
                <w:szCs w:val="24"/>
                <w:lang w:eastAsia="ru-RU"/>
              </w:rPr>
              <w:t xml:space="preserve"> м</w:t>
            </w:r>
            <w:r w:rsidRPr="00CC5F46">
              <w:rPr>
                <w:color w:val="000000" w:themeColor="text1"/>
                <w:szCs w:val="24"/>
                <w:lang w:eastAsia="ru-RU"/>
              </w:rPr>
              <w:t>о</w:t>
            </w:r>
            <w:r w:rsidRPr="00CC5F46">
              <w:rPr>
                <w:color w:val="000000" w:themeColor="text1"/>
                <w:spacing w:val="-1"/>
                <w:szCs w:val="24"/>
                <w:lang w:eastAsia="ru-RU"/>
              </w:rPr>
              <w:t>ч</w:t>
            </w:r>
            <w:r w:rsidRPr="00CC5F46">
              <w:rPr>
                <w:color w:val="000000" w:themeColor="text1"/>
                <w:szCs w:val="24"/>
                <w:lang w:eastAsia="ru-RU"/>
              </w:rPr>
              <w:t>и</w:t>
            </w:r>
            <w:r w:rsidRPr="00CC5F46">
              <w:rPr>
                <w:color w:val="000000" w:themeColor="text1"/>
                <w:spacing w:val="-1"/>
                <w:szCs w:val="24"/>
                <w:lang w:eastAsia="ru-RU"/>
              </w:rPr>
              <w:t xml:space="preserve"> н</w:t>
            </w:r>
            <w:r w:rsidRPr="00CC5F46">
              <w:rPr>
                <w:color w:val="000000" w:themeColor="text1"/>
                <w:szCs w:val="24"/>
                <w:lang w:eastAsia="ru-RU"/>
              </w:rPr>
              <w:t xml:space="preserve">а </w:t>
            </w:r>
            <w:r w:rsidRPr="00CC5F46">
              <w:rPr>
                <w:color w:val="000000" w:themeColor="text1"/>
                <w:spacing w:val="-1"/>
                <w:szCs w:val="24"/>
                <w:lang w:eastAsia="ru-RU"/>
              </w:rPr>
              <w:t>зл</w:t>
            </w:r>
            <w:r w:rsidRPr="00CC5F46">
              <w:rPr>
                <w:color w:val="000000" w:themeColor="text1"/>
                <w:szCs w:val="24"/>
                <w:lang w:eastAsia="ru-RU"/>
              </w:rPr>
              <w:t>о</w:t>
            </w:r>
            <w:r w:rsidRPr="00CC5F46">
              <w:rPr>
                <w:color w:val="000000" w:themeColor="text1"/>
                <w:spacing w:val="-3"/>
                <w:szCs w:val="24"/>
                <w:lang w:eastAsia="ru-RU"/>
              </w:rPr>
              <w:t>у</w:t>
            </w:r>
            <w:r w:rsidRPr="00CC5F46">
              <w:rPr>
                <w:color w:val="000000" w:themeColor="text1"/>
                <w:spacing w:val="-1"/>
                <w:szCs w:val="24"/>
                <w:lang w:eastAsia="ru-RU"/>
              </w:rPr>
              <w:t>п</w:t>
            </w:r>
            <w:r w:rsidRPr="00CC5F46">
              <w:rPr>
                <w:color w:val="000000" w:themeColor="text1"/>
                <w:szCs w:val="24"/>
                <w:lang w:eastAsia="ru-RU"/>
              </w:rPr>
              <w:t>о</w:t>
            </w:r>
            <w:r w:rsidRPr="00CC5F46">
              <w:rPr>
                <w:color w:val="000000" w:themeColor="text1"/>
                <w:spacing w:val="-1"/>
                <w:szCs w:val="24"/>
                <w:lang w:eastAsia="ru-RU"/>
              </w:rPr>
              <w:t>т</w:t>
            </w:r>
            <w:r w:rsidRPr="00CC5F46">
              <w:rPr>
                <w:color w:val="000000" w:themeColor="text1"/>
                <w:szCs w:val="24"/>
                <w:lang w:eastAsia="ru-RU"/>
              </w:rPr>
              <w:t>ребле</w:t>
            </w:r>
            <w:r w:rsidRPr="00CC5F46">
              <w:rPr>
                <w:color w:val="000000" w:themeColor="text1"/>
                <w:spacing w:val="-1"/>
                <w:szCs w:val="24"/>
                <w:lang w:eastAsia="ru-RU"/>
              </w:rPr>
              <w:t>ни</w:t>
            </w:r>
            <w:r w:rsidRPr="00CC5F46">
              <w:rPr>
                <w:color w:val="000000" w:themeColor="text1"/>
                <w:szCs w:val="24"/>
                <w:lang w:eastAsia="ru-RU"/>
              </w:rPr>
              <w:t>е психотропными, наркотическими и психоактивными веществами, анализ на гепатиты В и С, ВИЧ и сифилис, клинический и биохимический анализы крови,</w:t>
            </w:r>
            <w:r w:rsidRPr="003A7A6D">
              <w:rPr>
                <w:color w:val="000000" w:themeColor="text1"/>
                <w:szCs w:val="24"/>
                <w:lang w:eastAsia="ru-RU"/>
              </w:rPr>
              <w:t xml:space="preserve"> </w:t>
            </w:r>
            <w:r>
              <w:rPr>
                <w:rFonts w:eastAsia="SimSun"/>
                <w:szCs w:val="24"/>
                <w:lang w:eastAsia="ru-RU"/>
              </w:rPr>
              <w:t xml:space="preserve">ПЦР-тест на вирус SARS- CoV-2 (или экспресс-тест на </w:t>
            </w:r>
            <w:r w:rsidRPr="00152C28">
              <w:rPr>
                <w:rFonts w:eastAsia="Calibri"/>
                <w:szCs w:val="24"/>
                <w:lang w:eastAsia="ru-RU"/>
              </w:rPr>
              <w:t xml:space="preserve">антиген вируса </w:t>
            </w:r>
            <w:r w:rsidRPr="00152C28">
              <w:rPr>
                <w:rFonts w:eastAsia="Calibri"/>
                <w:szCs w:val="24"/>
                <w:lang w:val="en-US" w:eastAsia="ru-RU"/>
              </w:rPr>
              <w:t>SARS</w:t>
            </w:r>
            <w:r w:rsidRPr="00152C28">
              <w:rPr>
                <w:rFonts w:eastAsia="Calibri"/>
                <w:szCs w:val="24"/>
                <w:lang w:eastAsia="ru-RU"/>
              </w:rPr>
              <w:t>-</w:t>
            </w:r>
            <w:r w:rsidRPr="00152C28">
              <w:rPr>
                <w:rFonts w:eastAsia="Calibri"/>
                <w:szCs w:val="24"/>
                <w:lang w:val="en-US" w:eastAsia="ru-RU"/>
              </w:rPr>
              <w:t>CoV</w:t>
            </w:r>
            <w:r w:rsidRPr="00152C28">
              <w:rPr>
                <w:rFonts w:eastAsia="Calibri"/>
                <w:szCs w:val="24"/>
                <w:lang w:eastAsia="ru-RU"/>
              </w:rPr>
              <w:t>-2</w:t>
            </w:r>
            <w:r>
              <w:rPr>
                <w:rFonts w:eastAsia="Calibri"/>
                <w:szCs w:val="24"/>
                <w:lang w:eastAsia="ru-RU"/>
              </w:rPr>
              <w:t>) при необходимости,</w:t>
            </w:r>
            <w:r>
              <w:rPr>
                <w:color w:val="000000" w:themeColor="text1"/>
                <w:szCs w:val="24"/>
                <w:lang w:eastAsia="ru-RU"/>
              </w:rPr>
              <w:t xml:space="preserve"> </w:t>
            </w:r>
            <w:r w:rsidRPr="00CC5F46">
              <w:rPr>
                <w:color w:val="000000" w:themeColor="text1"/>
                <w:szCs w:val="24"/>
                <w:lang w:eastAsia="ru-RU"/>
              </w:rPr>
              <w:t xml:space="preserve">общий анализ мочи, ЭКГ и флюорография / рентген грудной клетки (допускается использование результатов ранее проведенной флюорографии / рентгена грудной клетки в сроки, не превышающие </w:t>
            </w:r>
            <w:r>
              <w:rPr>
                <w:color w:val="000000" w:themeColor="text1"/>
                <w:szCs w:val="24"/>
                <w:lang w:eastAsia="ru-RU"/>
              </w:rPr>
              <w:t>9</w:t>
            </w:r>
            <w:r w:rsidRPr="00CC5F46">
              <w:rPr>
                <w:color w:val="000000" w:themeColor="text1"/>
                <w:szCs w:val="24"/>
                <w:lang w:eastAsia="ru-RU"/>
              </w:rPr>
              <w:t xml:space="preserve"> месяц</w:t>
            </w:r>
            <w:r>
              <w:rPr>
                <w:color w:val="000000" w:themeColor="text1"/>
                <w:szCs w:val="24"/>
                <w:lang w:eastAsia="ru-RU"/>
              </w:rPr>
              <w:t>ев</w:t>
            </w:r>
            <w:r w:rsidRPr="00CC5F46">
              <w:rPr>
                <w:color w:val="000000" w:themeColor="text1"/>
                <w:szCs w:val="24"/>
                <w:lang w:eastAsia="ru-RU"/>
              </w:rPr>
              <w:t xml:space="preserve"> </w:t>
            </w:r>
            <w:r w:rsidRPr="001D409A">
              <w:rPr>
                <w:color w:val="000000" w:themeColor="text1"/>
                <w:szCs w:val="24"/>
                <w:lang w:eastAsia="ru-RU"/>
              </w:rPr>
              <w:t xml:space="preserve">до даты </w:t>
            </w:r>
            <w:r w:rsidRPr="001D409A">
              <w:rPr>
                <w:bCs/>
                <w:iCs/>
                <w:color w:val="000000" w:themeColor="text1"/>
                <w:szCs w:val="24"/>
                <w:lang w:eastAsia="ru-RU"/>
              </w:rPr>
              <w:t>включения (рандомизации) в исследование</w:t>
            </w:r>
            <w:r w:rsidRPr="00CC5F46">
              <w:rPr>
                <w:color w:val="000000" w:themeColor="text1"/>
                <w:szCs w:val="24"/>
                <w:lang w:eastAsia="ru-RU"/>
              </w:rPr>
              <w:t>).</w:t>
            </w:r>
            <w:r>
              <w:rPr>
                <w:color w:val="000000" w:themeColor="text1"/>
                <w:szCs w:val="24"/>
                <w:lang w:eastAsia="ru-RU"/>
              </w:rPr>
              <w:t xml:space="preserve"> </w:t>
            </w:r>
            <w:r w:rsidRPr="00D13F57">
              <w:rPr>
                <w:color w:val="000000" w:themeColor="text1"/>
                <w:szCs w:val="24"/>
                <w:lang w:eastAsia="ru-RU"/>
              </w:rPr>
              <w:t>При необходимости будет проводиться повторное определение (ре-тест) отдельных лабораторных показателей с дополнительным визитом в исследовательский центр. Ре-тест допустимо проводить один раз для каждого добровольца. Ре-тест проводится в случае повреждения образца (например, свернулась кровь, произошел гемолиз, нарушение герметичности пробирки или другое повреждение), либо при выявленных ошибках в ходе проведения забора или анализа образца крови, либо при иной необходимости, письменно обоснованной со стороны врача-исследователя.</w:t>
            </w:r>
          </w:p>
          <w:p w14:paraId="64BA9FAC" w14:textId="7F193EF1" w:rsidR="00F2616B" w:rsidRPr="00CC5F46" w:rsidRDefault="00F2616B" w:rsidP="00AD1F1A">
            <w:pPr>
              <w:ind w:firstLine="702"/>
              <w:jc w:val="both"/>
              <w:rPr>
                <w:color w:val="000000" w:themeColor="text1"/>
                <w:szCs w:val="24"/>
                <w:lang w:eastAsia="ru-RU"/>
              </w:rPr>
            </w:pPr>
            <w:r w:rsidRPr="00CC5F46">
              <w:rPr>
                <w:color w:val="000000" w:themeColor="text1"/>
                <w:szCs w:val="24"/>
                <w:lang w:eastAsia="ru-RU"/>
              </w:rPr>
              <w:t xml:space="preserve">Перед приемом одного из исследуемых продуктов добровольцам будут </w:t>
            </w:r>
            <w:r w:rsidRPr="00CC5F46">
              <w:rPr>
                <w:color w:val="000000" w:themeColor="text1"/>
                <w:spacing w:val="1"/>
                <w:szCs w:val="24"/>
                <w:lang w:eastAsia="ru-RU"/>
              </w:rPr>
              <w:t xml:space="preserve">выполнены </w:t>
            </w:r>
            <w:r w:rsidRPr="00CC5F46">
              <w:rPr>
                <w:color w:val="000000" w:themeColor="text1"/>
                <w:szCs w:val="24"/>
                <w:lang w:eastAsia="ru-RU"/>
              </w:rPr>
              <w:t>т</w:t>
            </w:r>
            <w:r w:rsidRPr="00CC5F46">
              <w:rPr>
                <w:color w:val="000000" w:themeColor="text1"/>
                <w:spacing w:val="-2"/>
                <w:szCs w:val="24"/>
                <w:lang w:eastAsia="ru-RU"/>
              </w:rPr>
              <w:t>е</w:t>
            </w:r>
            <w:r w:rsidRPr="00CC5F46">
              <w:rPr>
                <w:color w:val="000000" w:themeColor="text1"/>
                <w:szCs w:val="24"/>
                <w:lang w:eastAsia="ru-RU"/>
              </w:rPr>
              <w:t>ст</w:t>
            </w:r>
            <w:r w:rsidRPr="00CC5F46">
              <w:rPr>
                <w:color w:val="000000" w:themeColor="text1"/>
                <w:spacing w:val="-1"/>
                <w:szCs w:val="24"/>
                <w:lang w:eastAsia="ru-RU"/>
              </w:rPr>
              <w:t xml:space="preserve"> н</w:t>
            </w:r>
            <w:r w:rsidRPr="00CC5F46">
              <w:rPr>
                <w:color w:val="000000" w:themeColor="text1"/>
                <w:szCs w:val="24"/>
                <w:lang w:eastAsia="ru-RU"/>
              </w:rPr>
              <w:t xml:space="preserve">а </w:t>
            </w:r>
            <w:r w:rsidRPr="00CC5F46">
              <w:rPr>
                <w:color w:val="000000" w:themeColor="text1"/>
                <w:spacing w:val="-2"/>
                <w:szCs w:val="24"/>
                <w:lang w:eastAsia="ru-RU"/>
              </w:rPr>
              <w:t>а</w:t>
            </w:r>
            <w:r w:rsidRPr="00CC5F46">
              <w:rPr>
                <w:color w:val="000000" w:themeColor="text1"/>
                <w:szCs w:val="24"/>
                <w:lang w:eastAsia="ru-RU"/>
              </w:rPr>
              <w:t>лк</w:t>
            </w:r>
            <w:r w:rsidRPr="00CC5F46">
              <w:rPr>
                <w:color w:val="000000" w:themeColor="text1"/>
                <w:spacing w:val="-3"/>
                <w:szCs w:val="24"/>
                <w:lang w:eastAsia="ru-RU"/>
              </w:rPr>
              <w:t>о</w:t>
            </w:r>
            <w:r w:rsidRPr="00CC5F46">
              <w:rPr>
                <w:color w:val="000000" w:themeColor="text1"/>
                <w:szCs w:val="24"/>
                <w:lang w:eastAsia="ru-RU"/>
              </w:rPr>
              <w:t>голь</w:t>
            </w:r>
            <w:r>
              <w:rPr>
                <w:color w:val="000000" w:themeColor="text1"/>
                <w:szCs w:val="24"/>
                <w:lang w:eastAsia="ru-RU"/>
              </w:rPr>
              <w:t xml:space="preserve"> </w:t>
            </w:r>
            <w:r w:rsidRPr="00CC5F46">
              <w:rPr>
                <w:color w:val="000000" w:themeColor="text1"/>
                <w:szCs w:val="24"/>
                <w:lang w:eastAsia="ru-RU"/>
              </w:rPr>
              <w:t>и а</w:t>
            </w:r>
            <w:r w:rsidRPr="00CC5F46">
              <w:rPr>
                <w:color w:val="000000" w:themeColor="text1"/>
                <w:spacing w:val="-1"/>
                <w:szCs w:val="24"/>
                <w:lang w:eastAsia="ru-RU"/>
              </w:rPr>
              <w:t>н</w:t>
            </w:r>
            <w:r w:rsidRPr="00CC5F46">
              <w:rPr>
                <w:color w:val="000000" w:themeColor="text1"/>
                <w:szCs w:val="24"/>
                <w:lang w:eastAsia="ru-RU"/>
              </w:rPr>
              <w:t>ал</w:t>
            </w:r>
            <w:r w:rsidRPr="00CC5F46">
              <w:rPr>
                <w:color w:val="000000" w:themeColor="text1"/>
                <w:spacing w:val="-1"/>
                <w:szCs w:val="24"/>
                <w:lang w:eastAsia="ru-RU"/>
              </w:rPr>
              <w:t>и</w:t>
            </w:r>
            <w:r w:rsidRPr="00CC5F46">
              <w:rPr>
                <w:color w:val="000000" w:themeColor="text1"/>
                <w:szCs w:val="24"/>
                <w:lang w:eastAsia="ru-RU"/>
              </w:rPr>
              <w:t>з</w:t>
            </w:r>
            <w:r w:rsidRPr="00CC5F46">
              <w:rPr>
                <w:color w:val="000000" w:themeColor="text1"/>
                <w:spacing w:val="-1"/>
                <w:szCs w:val="24"/>
                <w:lang w:eastAsia="ru-RU"/>
              </w:rPr>
              <w:t xml:space="preserve"> м</w:t>
            </w:r>
            <w:r w:rsidRPr="00CC5F46">
              <w:rPr>
                <w:color w:val="000000" w:themeColor="text1"/>
                <w:szCs w:val="24"/>
                <w:lang w:eastAsia="ru-RU"/>
              </w:rPr>
              <w:t>о</w:t>
            </w:r>
            <w:r w:rsidRPr="00CC5F46">
              <w:rPr>
                <w:color w:val="000000" w:themeColor="text1"/>
                <w:spacing w:val="-1"/>
                <w:szCs w:val="24"/>
                <w:lang w:eastAsia="ru-RU"/>
              </w:rPr>
              <w:t>ч</w:t>
            </w:r>
            <w:r w:rsidRPr="00CC5F46">
              <w:rPr>
                <w:color w:val="000000" w:themeColor="text1"/>
                <w:szCs w:val="24"/>
                <w:lang w:eastAsia="ru-RU"/>
              </w:rPr>
              <w:t>и</w:t>
            </w:r>
            <w:r w:rsidRPr="00CC5F46">
              <w:rPr>
                <w:color w:val="000000" w:themeColor="text1"/>
                <w:spacing w:val="-1"/>
                <w:szCs w:val="24"/>
                <w:lang w:eastAsia="ru-RU"/>
              </w:rPr>
              <w:t xml:space="preserve"> н</w:t>
            </w:r>
            <w:r w:rsidRPr="00CC5F46">
              <w:rPr>
                <w:color w:val="000000" w:themeColor="text1"/>
                <w:szCs w:val="24"/>
                <w:lang w:eastAsia="ru-RU"/>
              </w:rPr>
              <w:t xml:space="preserve">а </w:t>
            </w:r>
            <w:r w:rsidRPr="00CC5F46">
              <w:rPr>
                <w:color w:val="000000" w:themeColor="text1"/>
                <w:spacing w:val="-1"/>
                <w:szCs w:val="24"/>
                <w:lang w:eastAsia="ru-RU"/>
              </w:rPr>
              <w:t>зл</w:t>
            </w:r>
            <w:r w:rsidRPr="00CC5F46">
              <w:rPr>
                <w:color w:val="000000" w:themeColor="text1"/>
                <w:szCs w:val="24"/>
                <w:lang w:eastAsia="ru-RU"/>
              </w:rPr>
              <w:t>о</w:t>
            </w:r>
            <w:r w:rsidRPr="00CC5F46">
              <w:rPr>
                <w:color w:val="000000" w:themeColor="text1"/>
                <w:spacing w:val="-3"/>
                <w:szCs w:val="24"/>
                <w:lang w:eastAsia="ru-RU"/>
              </w:rPr>
              <w:t>у</w:t>
            </w:r>
            <w:r w:rsidRPr="00CC5F46">
              <w:rPr>
                <w:color w:val="000000" w:themeColor="text1"/>
                <w:spacing w:val="-1"/>
                <w:szCs w:val="24"/>
                <w:lang w:eastAsia="ru-RU"/>
              </w:rPr>
              <w:t>п</w:t>
            </w:r>
            <w:r w:rsidRPr="00CC5F46">
              <w:rPr>
                <w:color w:val="000000" w:themeColor="text1"/>
                <w:szCs w:val="24"/>
                <w:lang w:eastAsia="ru-RU"/>
              </w:rPr>
              <w:t>о</w:t>
            </w:r>
            <w:r w:rsidRPr="00CC5F46">
              <w:rPr>
                <w:color w:val="000000" w:themeColor="text1"/>
                <w:spacing w:val="-1"/>
                <w:szCs w:val="24"/>
                <w:lang w:eastAsia="ru-RU"/>
              </w:rPr>
              <w:t>т</w:t>
            </w:r>
            <w:r w:rsidRPr="00CC5F46">
              <w:rPr>
                <w:color w:val="000000" w:themeColor="text1"/>
                <w:szCs w:val="24"/>
                <w:lang w:eastAsia="ru-RU"/>
              </w:rPr>
              <w:t>ребле</w:t>
            </w:r>
            <w:r w:rsidRPr="00CC5F46">
              <w:rPr>
                <w:color w:val="000000" w:themeColor="text1"/>
                <w:spacing w:val="-1"/>
                <w:szCs w:val="24"/>
                <w:lang w:eastAsia="ru-RU"/>
              </w:rPr>
              <w:t>ни</w:t>
            </w:r>
            <w:r w:rsidRPr="00CC5F46">
              <w:rPr>
                <w:color w:val="000000" w:themeColor="text1"/>
                <w:szCs w:val="24"/>
                <w:lang w:eastAsia="ru-RU"/>
              </w:rPr>
              <w:t>е психотропными, наркотическими и психоактивными веществами, с целью обеспечения того, что участи</w:t>
            </w:r>
            <w:r>
              <w:rPr>
                <w:color w:val="000000" w:themeColor="text1"/>
                <w:szCs w:val="24"/>
                <w:lang w:eastAsia="ru-RU"/>
              </w:rPr>
              <w:t xml:space="preserve">е добровольца является валидным. </w:t>
            </w:r>
          </w:p>
          <w:p w14:paraId="668C7E5F" w14:textId="77777777" w:rsidR="00F2616B" w:rsidRPr="00CC5F46" w:rsidRDefault="00F2616B" w:rsidP="00AD1F1A">
            <w:pPr>
              <w:ind w:firstLine="702"/>
              <w:jc w:val="both"/>
              <w:rPr>
                <w:color w:val="000000" w:themeColor="text1"/>
                <w:szCs w:val="24"/>
                <w:lang w:eastAsia="ru-RU"/>
              </w:rPr>
            </w:pPr>
            <w:r w:rsidRPr="00CC5F46">
              <w:rPr>
                <w:color w:val="000000" w:themeColor="text1"/>
                <w:szCs w:val="24"/>
                <w:lang w:eastAsia="ru-RU"/>
              </w:rPr>
              <w:t xml:space="preserve">С целью мониторинга безопасности </w:t>
            </w:r>
            <w:r w:rsidRPr="00E128C5">
              <w:rPr>
                <w:rFonts w:eastAsia="Calibri"/>
                <w:szCs w:val="24"/>
              </w:rPr>
              <w:t xml:space="preserve">через </w:t>
            </w:r>
            <w:r w:rsidRPr="00E128C5">
              <w:rPr>
                <w:rFonts w:eastAsia="MS Mincho"/>
                <w:szCs w:val="24"/>
                <w:lang w:eastAsia="ru-RU"/>
              </w:rPr>
              <w:t>2, 12</w:t>
            </w:r>
            <w:r>
              <w:rPr>
                <w:rFonts w:eastAsia="MS Mincho"/>
                <w:szCs w:val="24"/>
                <w:lang w:eastAsia="ru-RU"/>
              </w:rPr>
              <w:t xml:space="preserve">, </w:t>
            </w:r>
            <w:r w:rsidRPr="00E128C5">
              <w:rPr>
                <w:rFonts w:eastAsia="MS Mincho"/>
                <w:szCs w:val="24"/>
                <w:lang w:eastAsia="ru-RU"/>
              </w:rPr>
              <w:t xml:space="preserve">24, </w:t>
            </w:r>
            <w:r>
              <w:rPr>
                <w:rFonts w:eastAsia="MS Mincho"/>
                <w:szCs w:val="24"/>
                <w:lang w:eastAsia="ru-RU"/>
              </w:rPr>
              <w:t xml:space="preserve">48 и </w:t>
            </w:r>
            <w:r w:rsidRPr="000B1468">
              <w:rPr>
                <w:rFonts w:eastAsia="MS Mincho"/>
                <w:szCs w:val="24"/>
                <w:lang w:eastAsia="ru-RU"/>
              </w:rPr>
              <w:t xml:space="preserve">72 </w:t>
            </w:r>
            <w:r w:rsidRPr="000B1468">
              <w:rPr>
                <w:rStyle w:val="afb"/>
                <w:rFonts w:eastAsia="Calibri"/>
                <w:sz w:val="24"/>
                <w:szCs w:val="24"/>
              </w:rPr>
              <w:t>часа после приема исследуемого препарата/препарата сравнения</w:t>
            </w:r>
            <w:r w:rsidRPr="00CC5F46">
              <w:rPr>
                <w:color w:val="000000" w:themeColor="text1"/>
                <w:szCs w:val="24"/>
                <w:lang w:eastAsia="ru-RU"/>
              </w:rPr>
              <w:t xml:space="preserve"> </w:t>
            </w:r>
            <w:r>
              <w:rPr>
                <w:color w:val="000000" w:themeColor="text1"/>
                <w:szCs w:val="24"/>
                <w:lang w:eastAsia="ru-RU"/>
              </w:rPr>
              <w:t xml:space="preserve">будет производиться </w:t>
            </w:r>
            <w:r w:rsidRPr="00CC5F46">
              <w:rPr>
                <w:color w:val="000000" w:themeColor="text1"/>
                <w:szCs w:val="24"/>
                <w:lang w:eastAsia="ru-RU"/>
              </w:rPr>
              <w:t xml:space="preserve">измерение </w:t>
            </w:r>
            <w:r w:rsidRPr="00CC5F46">
              <w:rPr>
                <w:color w:val="000000" w:themeColor="text1"/>
                <w:spacing w:val="-1"/>
                <w:szCs w:val="24"/>
                <w:lang w:eastAsia="ru-RU"/>
              </w:rPr>
              <w:t>ж</w:t>
            </w:r>
            <w:r w:rsidRPr="00CC5F46">
              <w:rPr>
                <w:color w:val="000000" w:themeColor="text1"/>
                <w:spacing w:val="1"/>
                <w:szCs w:val="24"/>
                <w:lang w:eastAsia="ru-RU"/>
              </w:rPr>
              <w:t>изн</w:t>
            </w:r>
            <w:r w:rsidRPr="00CC5F46">
              <w:rPr>
                <w:color w:val="000000" w:themeColor="text1"/>
                <w:spacing w:val="-1"/>
                <w:szCs w:val="24"/>
                <w:lang w:eastAsia="ru-RU"/>
              </w:rPr>
              <w:t>е</w:t>
            </w:r>
            <w:r w:rsidRPr="00CC5F46">
              <w:rPr>
                <w:color w:val="000000" w:themeColor="text1"/>
                <w:spacing w:val="1"/>
                <w:szCs w:val="24"/>
                <w:lang w:eastAsia="ru-RU"/>
              </w:rPr>
              <w:t>нн</w:t>
            </w:r>
            <w:r w:rsidRPr="00CC5F46">
              <w:rPr>
                <w:color w:val="000000" w:themeColor="text1"/>
                <w:spacing w:val="-1"/>
                <w:szCs w:val="24"/>
                <w:lang w:eastAsia="ru-RU"/>
              </w:rPr>
              <w:t xml:space="preserve">о-важных </w:t>
            </w:r>
            <w:r w:rsidRPr="00CC5F46">
              <w:rPr>
                <w:color w:val="000000" w:themeColor="text1"/>
                <w:spacing w:val="1"/>
                <w:szCs w:val="24"/>
                <w:lang w:eastAsia="ru-RU"/>
              </w:rPr>
              <w:t>п</w:t>
            </w:r>
            <w:r w:rsidRPr="00CC5F46">
              <w:rPr>
                <w:color w:val="000000" w:themeColor="text1"/>
                <w:szCs w:val="24"/>
                <w:lang w:eastAsia="ru-RU"/>
              </w:rPr>
              <w:t>ок</w:t>
            </w:r>
            <w:r w:rsidRPr="00CC5F46">
              <w:rPr>
                <w:color w:val="000000" w:themeColor="text1"/>
                <w:spacing w:val="-1"/>
                <w:szCs w:val="24"/>
                <w:lang w:eastAsia="ru-RU"/>
              </w:rPr>
              <w:t>а</w:t>
            </w:r>
            <w:r w:rsidRPr="00CC5F46">
              <w:rPr>
                <w:color w:val="000000" w:themeColor="text1"/>
                <w:spacing w:val="1"/>
                <w:szCs w:val="24"/>
                <w:lang w:eastAsia="ru-RU"/>
              </w:rPr>
              <w:t>з</w:t>
            </w:r>
            <w:r w:rsidRPr="00CC5F46">
              <w:rPr>
                <w:color w:val="000000" w:themeColor="text1"/>
                <w:spacing w:val="-1"/>
                <w:szCs w:val="24"/>
                <w:lang w:eastAsia="ru-RU"/>
              </w:rPr>
              <w:t>а</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лей</w:t>
            </w:r>
            <w:r w:rsidRPr="00CC5F46">
              <w:rPr>
                <w:color w:val="000000" w:themeColor="text1"/>
                <w:spacing w:val="1"/>
                <w:szCs w:val="24"/>
                <w:lang w:eastAsia="ru-RU"/>
              </w:rPr>
              <w:t xml:space="preserve"> </w:t>
            </w:r>
            <w:r w:rsidRPr="00CC5F46">
              <w:rPr>
                <w:color w:val="000000" w:themeColor="text1"/>
                <w:spacing w:val="-1"/>
                <w:szCs w:val="24"/>
                <w:lang w:eastAsia="ru-RU"/>
              </w:rPr>
              <w:t>(АД</w:t>
            </w:r>
            <w:r w:rsidRPr="00CC5F46">
              <w:rPr>
                <w:color w:val="000000" w:themeColor="text1"/>
                <w:szCs w:val="24"/>
                <w:lang w:eastAsia="ru-RU"/>
              </w:rPr>
              <w:t xml:space="preserve">, </w:t>
            </w:r>
            <w:r>
              <w:rPr>
                <w:iCs/>
                <w:szCs w:val="24"/>
              </w:rPr>
              <w:t>частота пульса</w:t>
            </w:r>
            <w:r w:rsidRPr="00CC5F46">
              <w:rPr>
                <w:color w:val="000000" w:themeColor="text1"/>
                <w:szCs w:val="24"/>
                <w:lang w:eastAsia="ru-RU"/>
              </w:rPr>
              <w:t xml:space="preserve"> и</w:t>
            </w:r>
            <w:r w:rsidRPr="00CC5F46">
              <w:rPr>
                <w:color w:val="000000" w:themeColor="text1"/>
                <w:spacing w:val="1"/>
                <w:szCs w:val="24"/>
                <w:lang w:eastAsia="ru-RU"/>
              </w:rPr>
              <w:t xml:space="preserve"> </w:t>
            </w:r>
            <w:r w:rsidRPr="00CC5F46">
              <w:rPr>
                <w:color w:val="000000" w:themeColor="text1"/>
                <w:szCs w:val="24"/>
                <w:lang w:eastAsia="ru-RU"/>
              </w:rPr>
              <w:t>т</w:t>
            </w:r>
            <w:r w:rsidRPr="00CC5F46">
              <w:rPr>
                <w:color w:val="000000" w:themeColor="text1"/>
                <w:spacing w:val="-1"/>
                <w:szCs w:val="24"/>
                <w:lang w:eastAsia="ru-RU"/>
              </w:rPr>
              <w:t>ем</w:t>
            </w:r>
            <w:r w:rsidRPr="00CC5F46">
              <w:rPr>
                <w:color w:val="000000" w:themeColor="text1"/>
                <w:spacing w:val="1"/>
                <w:szCs w:val="24"/>
                <w:lang w:eastAsia="ru-RU"/>
              </w:rPr>
              <w:t>п</w:t>
            </w:r>
            <w:r w:rsidRPr="00CC5F46">
              <w:rPr>
                <w:color w:val="000000" w:themeColor="text1"/>
                <w:spacing w:val="-1"/>
                <w:szCs w:val="24"/>
                <w:lang w:eastAsia="ru-RU"/>
              </w:rPr>
              <w:t>е</w:t>
            </w:r>
            <w:r w:rsidRPr="00CC5F46">
              <w:rPr>
                <w:color w:val="000000" w:themeColor="text1"/>
                <w:szCs w:val="24"/>
                <w:lang w:eastAsia="ru-RU"/>
              </w:rPr>
              <w:t>р</w:t>
            </w:r>
            <w:r w:rsidRPr="00CC5F46">
              <w:rPr>
                <w:color w:val="000000" w:themeColor="text1"/>
                <w:spacing w:val="-1"/>
                <w:szCs w:val="24"/>
                <w:lang w:eastAsia="ru-RU"/>
              </w:rPr>
              <w:t>а</w:t>
            </w:r>
            <w:r w:rsidRPr="00CC5F46">
              <w:rPr>
                <w:color w:val="000000" w:themeColor="text1"/>
                <w:spacing w:val="3"/>
                <w:szCs w:val="24"/>
                <w:lang w:eastAsia="ru-RU"/>
              </w:rPr>
              <w:t>т</w:t>
            </w:r>
            <w:r w:rsidRPr="00CC5F46">
              <w:rPr>
                <w:color w:val="000000" w:themeColor="text1"/>
                <w:spacing w:val="-8"/>
                <w:szCs w:val="24"/>
                <w:lang w:eastAsia="ru-RU"/>
              </w:rPr>
              <w:t>у</w:t>
            </w:r>
            <w:r w:rsidRPr="00CC5F46">
              <w:rPr>
                <w:color w:val="000000" w:themeColor="text1"/>
                <w:spacing w:val="2"/>
                <w:szCs w:val="24"/>
                <w:lang w:eastAsia="ru-RU"/>
              </w:rPr>
              <w:t>р</w:t>
            </w:r>
            <w:r w:rsidRPr="00CC5F46">
              <w:rPr>
                <w:color w:val="000000" w:themeColor="text1"/>
                <w:szCs w:val="24"/>
                <w:lang w:eastAsia="ru-RU"/>
              </w:rPr>
              <w:t>а</w:t>
            </w:r>
            <w:r w:rsidRPr="00CC5F46">
              <w:rPr>
                <w:color w:val="000000" w:themeColor="text1"/>
                <w:spacing w:val="-1"/>
                <w:szCs w:val="24"/>
                <w:lang w:eastAsia="ru-RU"/>
              </w:rPr>
              <w:t xml:space="preserve"> </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w:t>
            </w:r>
            <w:r w:rsidRPr="00CC5F46">
              <w:rPr>
                <w:color w:val="000000" w:themeColor="text1"/>
                <w:spacing w:val="-1"/>
                <w:szCs w:val="24"/>
                <w:lang w:eastAsia="ru-RU"/>
              </w:rPr>
              <w:t>а</w:t>
            </w:r>
            <w:r w:rsidRPr="00CC5F46">
              <w:rPr>
                <w:color w:val="000000" w:themeColor="text1"/>
                <w:spacing w:val="1"/>
                <w:szCs w:val="24"/>
                <w:lang w:eastAsia="ru-RU"/>
              </w:rPr>
              <w:t>)</w:t>
            </w:r>
            <w:r>
              <w:rPr>
                <w:color w:val="000000" w:themeColor="text1"/>
                <w:spacing w:val="1"/>
                <w:szCs w:val="24"/>
                <w:lang w:eastAsia="ru-RU"/>
              </w:rPr>
              <w:t xml:space="preserve">, также </w:t>
            </w:r>
            <w:r w:rsidRPr="00CC5F46">
              <w:rPr>
                <w:color w:val="000000" w:themeColor="text1"/>
                <w:szCs w:val="24"/>
                <w:lang w:eastAsia="ru-RU"/>
              </w:rPr>
              <w:t xml:space="preserve">на </w:t>
            </w:r>
            <w:r>
              <w:rPr>
                <w:color w:val="000000" w:themeColor="text1"/>
                <w:szCs w:val="24"/>
                <w:lang w:eastAsia="ru-RU"/>
              </w:rPr>
              <w:t>4-й</w:t>
            </w:r>
            <w:r w:rsidRPr="002E03AF">
              <w:rPr>
                <w:color w:val="000000" w:themeColor="text1"/>
                <w:szCs w:val="24"/>
                <w:lang w:eastAsia="ru-RU"/>
              </w:rPr>
              <w:t xml:space="preserve"> д</w:t>
            </w:r>
            <w:r>
              <w:rPr>
                <w:color w:val="000000" w:themeColor="text1"/>
                <w:szCs w:val="24"/>
                <w:lang w:eastAsia="ru-RU"/>
              </w:rPr>
              <w:t>ень</w:t>
            </w:r>
            <w:r w:rsidRPr="00CC5F46">
              <w:rPr>
                <w:color w:val="000000" w:themeColor="text1"/>
                <w:szCs w:val="24"/>
                <w:lang w:eastAsia="ru-RU"/>
              </w:rPr>
              <w:t xml:space="preserve"> после приема одного из исследуемых продуктов будут производиться следующие манипуляции: </w:t>
            </w:r>
            <w:r w:rsidRPr="00CC5F46">
              <w:rPr>
                <w:color w:val="000000" w:themeColor="text1"/>
                <w:spacing w:val="1"/>
                <w:szCs w:val="24"/>
                <w:lang w:eastAsia="ru-RU"/>
              </w:rPr>
              <w:t>физикальный осмотр,</w:t>
            </w:r>
            <w:r>
              <w:rPr>
                <w:color w:val="000000" w:themeColor="text1"/>
                <w:szCs w:val="24"/>
                <w:lang w:eastAsia="ru-RU"/>
              </w:rPr>
              <w:t xml:space="preserve"> клинический </w:t>
            </w:r>
            <w:r w:rsidRPr="00CC5F46">
              <w:rPr>
                <w:color w:val="000000" w:themeColor="text1"/>
                <w:szCs w:val="24"/>
                <w:lang w:eastAsia="ru-RU"/>
              </w:rPr>
              <w:t>и биохимический анализы крови (</w:t>
            </w:r>
            <w:r>
              <w:rPr>
                <w:szCs w:val="24"/>
              </w:rPr>
              <w:t>АЛТ, АСТ, общий билирубин, креатинин, ТТГ, триглицериды, ЛПНП, ЛПВП</w:t>
            </w:r>
            <w:r>
              <w:rPr>
                <w:color w:val="000000" w:themeColor="text1"/>
                <w:szCs w:val="24"/>
                <w:lang w:eastAsia="ru-RU"/>
              </w:rPr>
              <w:t>)</w:t>
            </w:r>
            <w:r w:rsidRPr="00CC5F46">
              <w:rPr>
                <w:color w:val="000000" w:themeColor="text1"/>
                <w:szCs w:val="24"/>
                <w:lang w:eastAsia="ru-RU"/>
              </w:rPr>
              <w:t>, общий анализ мочи</w:t>
            </w:r>
            <w:r>
              <w:rPr>
                <w:color w:val="000000" w:themeColor="text1"/>
                <w:szCs w:val="24"/>
                <w:lang w:eastAsia="ru-RU"/>
              </w:rPr>
              <w:t>, измерение массы тела, проведение ЭКГ (</w:t>
            </w:r>
            <w:r>
              <w:t>длительность</w:t>
            </w:r>
            <w:r w:rsidRPr="006C0D6C">
              <w:t xml:space="preserve"> интервал</w:t>
            </w:r>
            <w:r>
              <w:t>а</w:t>
            </w:r>
            <w:r w:rsidRPr="006C0D6C">
              <w:t xml:space="preserve"> QТ</w:t>
            </w:r>
            <w:r>
              <w:t xml:space="preserve">, расчет корригированного </w:t>
            </w:r>
            <w:r w:rsidRPr="006C0D6C">
              <w:t>интервал</w:t>
            </w:r>
            <w:r>
              <w:t>а</w:t>
            </w:r>
            <w:r w:rsidRPr="006C0D6C">
              <w:t xml:space="preserve"> QТ</w:t>
            </w:r>
            <w:r>
              <w:rPr>
                <w:lang w:val="en-US"/>
              </w:rPr>
              <w:t>c</w:t>
            </w:r>
            <w:r w:rsidRPr="005916E5">
              <w:t>)</w:t>
            </w:r>
            <w:r>
              <w:rPr>
                <w:color w:val="000000" w:themeColor="text1"/>
                <w:szCs w:val="24"/>
                <w:lang w:eastAsia="ru-RU"/>
              </w:rPr>
              <w:t>.</w:t>
            </w:r>
            <w:r w:rsidRPr="00CC5F46">
              <w:rPr>
                <w:color w:val="000000" w:themeColor="text1"/>
                <w:szCs w:val="24"/>
                <w:lang w:eastAsia="ru-RU"/>
              </w:rPr>
              <w:t xml:space="preserve"> Кроме того, на протяжении всего </w:t>
            </w:r>
            <w:r w:rsidRPr="00CC5F46">
              <w:rPr>
                <w:color w:val="000000" w:themeColor="text1"/>
                <w:spacing w:val="1"/>
                <w:szCs w:val="24"/>
                <w:lang w:eastAsia="ru-RU"/>
              </w:rPr>
              <w:t>и</w:t>
            </w:r>
            <w:r w:rsidRPr="00CC5F46">
              <w:rPr>
                <w:color w:val="000000" w:themeColor="text1"/>
                <w:spacing w:val="-1"/>
                <w:szCs w:val="24"/>
                <w:lang w:eastAsia="ru-RU"/>
              </w:rPr>
              <w:t>сс</w:t>
            </w:r>
            <w:r w:rsidRPr="00CC5F46">
              <w:rPr>
                <w:color w:val="000000" w:themeColor="text1"/>
                <w:spacing w:val="2"/>
                <w:szCs w:val="24"/>
                <w:lang w:eastAsia="ru-RU"/>
              </w:rPr>
              <w:t>л</w:t>
            </w:r>
            <w:r w:rsidRPr="00CC5F46">
              <w:rPr>
                <w:color w:val="000000" w:themeColor="text1"/>
                <w:spacing w:val="-1"/>
                <w:szCs w:val="24"/>
                <w:lang w:eastAsia="ru-RU"/>
              </w:rPr>
              <w:t>е</w:t>
            </w:r>
            <w:r w:rsidRPr="00CC5F46">
              <w:rPr>
                <w:color w:val="000000" w:themeColor="text1"/>
                <w:szCs w:val="24"/>
                <w:lang w:eastAsia="ru-RU"/>
              </w:rPr>
              <w:t>до</w:t>
            </w:r>
            <w:r w:rsidRPr="00CC5F46">
              <w:rPr>
                <w:color w:val="000000" w:themeColor="text1"/>
                <w:spacing w:val="-1"/>
                <w:szCs w:val="24"/>
                <w:lang w:eastAsia="ru-RU"/>
              </w:rPr>
              <w:t>ва</w:t>
            </w:r>
            <w:r w:rsidRPr="00CC5F46">
              <w:rPr>
                <w:color w:val="000000" w:themeColor="text1"/>
                <w:spacing w:val="1"/>
                <w:szCs w:val="24"/>
                <w:lang w:eastAsia="ru-RU"/>
              </w:rPr>
              <w:t>ни</w:t>
            </w:r>
            <w:r w:rsidRPr="00CC5F46">
              <w:rPr>
                <w:color w:val="000000" w:themeColor="text1"/>
                <w:szCs w:val="24"/>
                <w:lang w:eastAsia="ru-RU"/>
              </w:rPr>
              <w:t xml:space="preserve">я </w:t>
            </w:r>
            <w:r w:rsidRPr="00CC5F46">
              <w:rPr>
                <w:color w:val="000000" w:themeColor="text1"/>
                <w:spacing w:val="1"/>
                <w:szCs w:val="24"/>
                <w:lang w:eastAsia="ru-RU"/>
              </w:rPr>
              <w:t>п</w:t>
            </w:r>
            <w:r w:rsidRPr="00CC5F46">
              <w:rPr>
                <w:color w:val="000000" w:themeColor="text1"/>
                <w:szCs w:val="24"/>
                <w:lang w:eastAsia="ru-RU"/>
              </w:rPr>
              <w:t>ро</w:t>
            </w:r>
            <w:r w:rsidRPr="00CC5F46">
              <w:rPr>
                <w:color w:val="000000" w:themeColor="text1"/>
                <w:spacing w:val="-1"/>
                <w:szCs w:val="24"/>
                <w:lang w:eastAsia="ru-RU"/>
              </w:rPr>
              <w:t>в</w:t>
            </w:r>
            <w:r w:rsidRPr="00CC5F46">
              <w:rPr>
                <w:color w:val="000000" w:themeColor="text1"/>
                <w:szCs w:val="24"/>
                <w:lang w:eastAsia="ru-RU"/>
              </w:rPr>
              <w:t>од</w:t>
            </w:r>
            <w:r w:rsidRPr="00CC5F46">
              <w:rPr>
                <w:color w:val="000000" w:themeColor="text1"/>
                <w:spacing w:val="-2"/>
                <w:szCs w:val="24"/>
                <w:lang w:eastAsia="ru-RU"/>
              </w:rPr>
              <w:t>и</w:t>
            </w:r>
            <w:r w:rsidRPr="00CC5F46">
              <w:rPr>
                <w:color w:val="000000" w:themeColor="text1"/>
                <w:szCs w:val="24"/>
                <w:lang w:eastAsia="ru-RU"/>
              </w:rPr>
              <w:t>т</w:t>
            </w:r>
            <w:r w:rsidRPr="00CC5F46">
              <w:rPr>
                <w:color w:val="000000" w:themeColor="text1"/>
                <w:spacing w:val="-1"/>
                <w:szCs w:val="24"/>
                <w:lang w:eastAsia="ru-RU"/>
              </w:rPr>
              <w:t>с</w:t>
            </w:r>
            <w:r w:rsidRPr="00CC5F46">
              <w:rPr>
                <w:color w:val="000000" w:themeColor="text1"/>
                <w:szCs w:val="24"/>
                <w:lang w:eastAsia="ru-RU"/>
              </w:rPr>
              <w:t>я р</w:t>
            </w:r>
            <w:r w:rsidRPr="00CC5F46">
              <w:rPr>
                <w:color w:val="000000" w:themeColor="text1"/>
                <w:spacing w:val="-1"/>
                <w:szCs w:val="24"/>
                <w:lang w:eastAsia="ru-RU"/>
              </w:rPr>
              <w:t>е</w:t>
            </w:r>
            <w:r w:rsidRPr="00CC5F46">
              <w:rPr>
                <w:color w:val="000000" w:themeColor="text1"/>
                <w:szCs w:val="24"/>
                <w:lang w:eastAsia="ru-RU"/>
              </w:rPr>
              <w:t>г</w:t>
            </w:r>
            <w:r w:rsidRPr="00CC5F46">
              <w:rPr>
                <w:color w:val="000000" w:themeColor="text1"/>
                <w:spacing w:val="1"/>
                <w:szCs w:val="24"/>
                <w:lang w:eastAsia="ru-RU"/>
              </w:rPr>
              <w:t>и</w:t>
            </w:r>
            <w:r w:rsidRPr="00CC5F46">
              <w:rPr>
                <w:color w:val="000000" w:themeColor="text1"/>
                <w:spacing w:val="-1"/>
                <w:szCs w:val="24"/>
                <w:lang w:eastAsia="ru-RU"/>
              </w:rPr>
              <w:t>с</w:t>
            </w:r>
            <w:r w:rsidRPr="00CC5F46">
              <w:rPr>
                <w:color w:val="000000" w:themeColor="text1"/>
                <w:szCs w:val="24"/>
                <w:lang w:eastAsia="ru-RU"/>
              </w:rPr>
              <w:t>тр</w:t>
            </w:r>
            <w:r w:rsidRPr="00CC5F46">
              <w:rPr>
                <w:color w:val="000000" w:themeColor="text1"/>
                <w:spacing w:val="-1"/>
                <w:szCs w:val="24"/>
                <w:lang w:eastAsia="ru-RU"/>
              </w:rPr>
              <w:t>а</w:t>
            </w:r>
            <w:r w:rsidRPr="00CC5F46">
              <w:rPr>
                <w:color w:val="000000" w:themeColor="text1"/>
                <w:spacing w:val="1"/>
                <w:szCs w:val="24"/>
                <w:lang w:eastAsia="ru-RU"/>
              </w:rPr>
              <w:t>ци</w:t>
            </w:r>
            <w:r w:rsidRPr="00CC5F46">
              <w:rPr>
                <w:color w:val="000000" w:themeColor="text1"/>
                <w:szCs w:val="24"/>
                <w:lang w:eastAsia="ru-RU"/>
              </w:rPr>
              <w:t>я</w:t>
            </w:r>
            <w:r w:rsidRPr="00CC5F46">
              <w:rPr>
                <w:color w:val="000000" w:themeColor="text1"/>
                <w:spacing w:val="-3"/>
                <w:szCs w:val="24"/>
                <w:lang w:eastAsia="ru-RU"/>
              </w:rPr>
              <w:t xml:space="preserve"> </w:t>
            </w:r>
            <w:r w:rsidRPr="00CC5F46">
              <w:rPr>
                <w:color w:val="000000" w:themeColor="text1"/>
                <w:spacing w:val="1"/>
                <w:szCs w:val="24"/>
                <w:lang w:eastAsia="ru-RU"/>
              </w:rPr>
              <w:lastRenderedPageBreak/>
              <w:t>н</w:t>
            </w:r>
            <w:r w:rsidRPr="00CC5F46">
              <w:rPr>
                <w:color w:val="000000" w:themeColor="text1"/>
                <w:spacing w:val="-1"/>
                <w:szCs w:val="24"/>
                <w:lang w:eastAsia="ru-RU"/>
              </w:rPr>
              <w:t>еже</w:t>
            </w:r>
            <w:r w:rsidRPr="00CC5F46">
              <w:rPr>
                <w:color w:val="000000" w:themeColor="text1"/>
                <w:szCs w:val="24"/>
                <w:lang w:eastAsia="ru-RU"/>
              </w:rPr>
              <w:t>л</w:t>
            </w:r>
            <w:r w:rsidRPr="00CC5F46">
              <w:rPr>
                <w:color w:val="000000" w:themeColor="text1"/>
                <w:spacing w:val="-1"/>
                <w:szCs w:val="24"/>
                <w:lang w:eastAsia="ru-RU"/>
              </w:rPr>
              <w:t>а</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ль</w:t>
            </w:r>
            <w:r w:rsidRPr="00CC5F46">
              <w:rPr>
                <w:color w:val="000000" w:themeColor="text1"/>
                <w:spacing w:val="1"/>
                <w:szCs w:val="24"/>
                <w:lang w:eastAsia="ru-RU"/>
              </w:rPr>
              <w:t>н</w:t>
            </w:r>
            <w:r w:rsidRPr="00CC5F46">
              <w:rPr>
                <w:color w:val="000000" w:themeColor="text1"/>
                <w:spacing w:val="-3"/>
                <w:szCs w:val="24"/>
                <w:lang w:eastAsia="ru-RU"/>
              </w:rPr>
              <w:t>ы</w:t>
            </w:r>
            <w:r w:rsidRPr="00CC5F46">
              <w:rPr>
                <w:color w:val="000000" w:themeColor="text1"/>
                <w:szCs w:val="24"/>
                <w:lang w:eastAsia="ru-RU"/>
              </w:rPr>
              <w:t>х</w:t>
            </w:r>
            <w:r w:rsidRPr="00CC5F46">
              <w:rPr>
                <w:color w:val="000000" w:themeColor="text1"/>
                <w:spacing w:val="2"/>
                <w:szCs w:val="24"/>
                <w:lang w:eastAsia="ru-RU"/>
              </w:rPr>
              <w:t xml:space="preserve"> </w:t>
            </w:r>
            <w:r w:rsidRPr="00CC5F46">
              <w:rPr>
                <w:color w:val="000000" w:themeColor="text1"/>
                <w:szCs w:val="24"/>
                <w:lang w:eastAsia="ru-RU"/>
              </w:rPr>
              <w:t>я</w:t>
            </w:r>
            <w:r w:rsidRPr="00CC5F46">
              <w:rPr>
                <w:color w:val="000000" w:themeColor="text1"/>
                <w:spacing w:val="-1"/>
                <w:szCs w:val="24"/>
                <w:lang w:eastAsia="ru-RU"/>
              </w:rPr>
              <w:t>в</w:t>
            </w:r>
            <w:r w:rsidRPr="00CC5F46">
              <w:rPr>
                <w:color w:val="000000" w:themeColor="text1"/>
                <w:szCs w:val="24"/>
                <w:lang w:eastAsia="ru-RU"/>
              </w:rPr>
              <w:t>л</w:t>
            </w:r>
            <w:r w:rsidRPr="00CC5F46">
              <w:rPr>
                <w:color w:val="000000" w:themeColor="text1"/>
                <w:spacing w:val="-1"/>
                <w:szCs w:val="24"/>
                <w:lang w:eastAsia="ru-RU"/>
              </w:rPr>
              <w:t>е</w:t>
            </w:r>
            <w:r w:rsidRPr="00CC5F46">
              <w:rPr>
                <w:color w:val="000000" w:themeColor="text1"/>
                <w:spacing w:val="1"/>
                <w:szCs w:val="24"/>
                <w:lang w:eastAsia="ru-RU"/>
              </w:rPr>
              <w:t>н</w:t>
            </w:r>
            <w:r w:rsidRPr="00CC5F46">
              <w:rPr>
                <w:color w:val="000000" w:themeColor="text1"/>
                <w:spacing w:val="-2"/>
                <w:szCs w:val="24"/>
                <w:lang w:eastAsia="ru-RU"/>
              </w:rPr>
              <w:t>и</w:t>
            </w:r>
            <w:r w:rsidRPr="00CC5F46">
              <w:rPr>
                <w:color w:val="000000" w:themeColor="text1"/>
                <w:spacing w:val="1"/>
                <w:szCs w:val="24"/>
                <w:lang w:eastAsia="ru-RU"/>
              </w:rPr>
              <w:t>й</w:t>
            </w:r>
            <w:r>
              <w:rPr>
                <w:color w:val="000000" w:themeColor="text1"/>
                <w:szCs w:val="24"/>
                <w:lang w:eastAsia="ru-RU"/>
              </w:rPr>
              <w:t xml:space="preserve"> </w:t>
            </w:r>
            <w:r w:rsidRPr="0075734A">
              <w:rPr>
                <w:color w:val="000000" w:themeColor="text1"/>
                <w:spacing w:val="1"/>
                <w:szCs w:val="24"/>
                <w:lang w:eastAsia="ru-RU"/>
              </w:rPr>
              <w:t>и сбор данных о сопутствующей терапии</w:t>
            </w:r>
            <w:r w:rsidRPr="0075734A">
              <w:rPr>
                <w:color w:val="000000" w:themeColor="text1"/>
                <w:szCs w:val="24"/>
                <w:lang w:eastAsia="ru-RU"/>
              </w:rPr>
              <w:t>.</w:t>
            </w:r>
            <w:r w:rsidRPr="00CC5F46">
              <w:rPr>
                <w:color w:val="000000" w:themeColor="text1"/>
                <w:szCs w:val="24"/>
                <w:lang w:eastAsia="ru-RU"/>
              </w:rPr>
              <w:t xml:space="preserve">  </w:t>
            </w:r>
            <w:r w:rsidRPr="002828D7">
              <w:rPr>
                <w:color w:val="000000" w:themeColor="text1"/>
                <w:szCs w:val="24"/>
                <w:lang w:eastAsia="ru-RU"/>
              </w:rPr>
              <w:t>Также будет производиться сбор информации о соблюдении добровольцем и его половой партнершей надлежащих методов контрацепции, предусмотренных для участников настоящего исследования.</w:t>
            </w:r>
          </w:p>
          <w:p w14:paraId="36D8EA23" w14:textId="097DA444" w:rsidR="00F2616B" w:rsidRPr="002E03AF" w:rsidRDefault="00F2616B" w:rsidP="00E63B88">
            <w:pPr>
              <w:ind w:firstLine="702"/>
              <w:jc w:val="both"/>
              <w:rPr>
                <w:rFonts w:eastAsia="MS Mincho"/>
                <w:szCs w:val="24"/>
                <w:lang w:eastAsia="ru-RU"/>
              </w:rPr>
            </w:pPr>
            <w:r w:rsidRPr="00CC5F46">
              <w:rPr>
                <w:szCs w:val="24"/>
                <w:lang w:eastAsia="ru-RU"/>
              </w:rPr>
              <w:t xml:space="preserve">После приема исследуемого препарата / препарата сравнения добровольцы будут наблюдаться в общей сложности в течение </w:t>
            </w:r>
            <w:r>
              <w:rPr>
                <w:szCs w:val="24"/>
                <w:lang w:eastAsia="ru-RU"/>
              </w:rPr>
              <w:t>30 дней</w:t>
            </w:r>
            <w:r w:rsidRPr="002E03AF">
              <w:rPr>
                <w:szCs w:val="24"/>
                <w:lang w:eastAsia="ru-RU"/>
              </w:rPr>
              <w:t xml:space="preserve"> для оценки безопасности</w:t>
            </w:r>
            <w:r w:rsidRPr="00CC5F46">
              <w:rPr>
                <w:szCs w:val="24"/>
                <w:lang w:eastAsia="ru-RU"/>
              </w:rPr>
              <w:t>. Н</w:t>
            </w:r>
            <w:r w:rsidRPr="002E03AF">
              <w:rPr>
                <w:rFonts w:eastAsia="MS Mincho"/>
                <w:szCs w:val="24"/>
                <w:lang w:eastAsia="ru-RU"/>
              </w:rPr>
              <w:t xml:space="preserve">а </w:t>
            </w:r>
            <w:r>
              <w:rPr>
                <w:rFonts w:eastAsia="MS Mincho"/>
                <w:szCs w:val="24"/>
                <w:lang w:eastAsia="ru-RU"/>
              </w:rPr>
              <w:t>22</w:t>
            </w:r>
            <w:r w:rsidRPr="00CC5F46">
              <w:rPr>
                <w:rFonts w:eastAsia="MS Mincho"/>
                <w:szCs w:val="24"/>
                <w:lang w:eastAsia="ru-RU"/>
              </w:rPr>
              <w:t>±</w:t>
            </w:r>
            <w:r>
              <w:rPr>
                <w:rFonts w:eastAsia="MS Mincho"/>
                <w:szCs w:val="24"/>
                <w:lang w:eastAsia="ru-RU"/>
              </w:rPr>
              <w:t>1 день</w:t>
            </w:r>
            <w:r w:rsidRPr="00CC5F46">
              <w:rPr>
                <w:rFonts w:eastAsia="MS Mincho"/>
                <w:szCs w:val="24"/>
                <w:lang w:eastAsia="ru-RU"/>
              </w:rPr>
              <w:t xml:space="preserve"> исследования предусмотрен</w:t>
            </w:r>
            <w:r>
              <w:rPr>
                <w:rFonts w:eastAsia="MS Mincho"/>
                <w:szCs w:val="24"/>
                <w:lang w:eastAsia="ru-RU"/>
              </w:rPr>
              <w:t xml:space="preserve"> визит по наблюдению за безопасностью добровольцев, в рамках которого будут проводиться следующие процедуры:</w:t>
            </w:r>
            <w:r w:rsidRPr="00CC5F46">
              <w:rPr>
                <w:color w:val="000000" w:themeColor="text1"/>
                <w:spacing w:val="1"/>
                <w:szCs w:val="24"/>
                <w:lang w:eastAsia="ru-RU"/>
              </w:rPr>
              <w:t xml:space="preserve"> физикальный осмотр,</w:t>
            </w:r>
            <w:r>
              <w:rPr>
                <w:color w:val="000000" w:themeColor="text1"/>
                <w:szCs w:val="24"/>
                <w:lang w:eastAsia="ru-RU"/>
              </w:rPr>
              <w:t xml:space="preserve"> </w:t>
            </w:r>
            <w:r w:rsidRPr="00CC5F46">
              <w:rPr>
                <w:color w:val="000000" w:themeColor="text1"/>
                <w:szCs w:val="24"/>
                <w:lang w:eastAsia="ru-RU"/>
              </w:rPr>
              <w:t xml:space="preserve">измерение </w:t>
            </w:r>
            <w:r w:rsidRPr="00CC5F46">
              <w:rPr>
                <w:color w:val="000000" w:themeColor="text1"/>
                <w:spacing w:val="-1"/>
                <w:szCs w:val="24"/>
                <w:lang w:eastAsia="ru-RU"/>
              </w:rPr>
              <w:t>ж</w:t>
            </w:r>
            <w:r w:rsidRPr="00CC5F46">
              <w:rPr>
                <w:color w:val="000000" w:themeColor="text1"/>
                <w:spacing w:val="1"/>
                <w:szCs w:val="24"/>
                <w:lang w:eastAsia="ru-RU"/>
              </w:rPr>
              <w:t>изн</w:t>
            </w:r>
            <w:r w:rsidRPr="00CC5F46">
              <w:rPr>
                <w:color w:val="000000" w:themeColor="text1"/>
                <w:spacing w:val="-1"/>
                <w:szCs w:val="24"/>
                <w:lang w:eastAsia="ru-RU"/>
              </w:rPr>
              <w:t>е</w:t>
            </w:r>
            <w:r w:rsidRPr="00CC5F46">
              <w:rPr>
                <w:color w:val="000000" w:themeColor="text1"/>
                <w:spacing w:val="1"/>
                <w:szCs w:val="24"/>
                <w:lang w:eastAsia="ru-RU"/>
              </w:rPr>
              <w:t>нн</w:t>
            </w:r>
            <w:r w:rsidRPr="00CC5F46">
              <w:rPr>
                <w:color w:val="000000" w:themeColor="text1"/>
                <w:spacing w:val="-1"/>
                <w:szCs w:val="24"/>
                <w:lang w:eastAsia="ru-RU"/>
              </w:rPr>
              <w:t xml:space="preserve">о-важных </w:t>
            </w:r>
            <w:r w:rsidRPr="00CC5F46">
              <w:rPr>
                <w:color w:val="000000" w:themeColor="text1"/>
                <w:spacing w:val="1"/>
                <w:szCs w:val="24"/>
                <w:lang w:eastAsia="ru-RU"/>
              </w:rPr>
              <w:t>п</w:t>
            </w:r>
            <w:r w:rsidRPr="00CC5F46">
              <w:rPr>
                <w:color w:val="000000" w:themeColor="text1"/>
                <w:szCs w:val="24"/>
                <w:lang w:eastAsia="ru-RU"/>
              </w:rPr>
              <w:t>ок</w:t>
            </w:r>
            <w:r w:rsidRPr="00CC5F46">
              <w:rPr>
                <w:color w:val="000000" w:themeColor="text1"/>
                <w:spacing w:val="-1"/>
                <w:szCs w:val="24"/>
                <w:lang w:eastAsia="ru-RU"/>
              </w:rPr>
              <w:t>а</w:t>
            </w:r>
            <w:r w:rsidRPr="00CC5F46">
              <w:rPr>
                <w:color w:val="000000" w:themeColor="text1"/>
                <w:spacing w:val="1"/>
                <w:szCs w:val="24"/>
                <w:lang w:eastAsia="ru-RU"/>
              </w:rPr>
              <w:t>з</w:t>
            </w:r>
            <w:r w:rsidRPr="00CC5F46">
              <w:rPr>
                <w:color w:val="000000" w:themeColor="text1"/>
                <w:spacing w:val="-1"/>
                <w:szCs w:val="24"/>
                <w:lang w:eastAsia="ru-RU"/>
              </w:rPr>
              <w:t>а</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лей</w:t>
            </w:r>
            <w:r w:rsidRPr="00CC5F46">
              <w:rPr>
                <w:color w:val="000000" w:themeColor="text1"/>
                <w:spacing w:val="1"/>
                <w:szCs w:val="24"/>
                <w:lang w:eastAsia="ru-RU"/>
              </w:rPr>
              <w:t xml:space="preserve"> </w:t>
            </w:r>
            <w:r w:rsidRPr="00CC5F46">
              <w:rPr>
                <w:color w:val="000000" w:themeColor="text1"/>
                <w:spacing w:val="-1"/>
                <w:szCs w:val="24"/>
                <w:lang w:eastAsia="ru-RU"/>
              </w:rPr>
              <w:t>(АД</w:t>
            </w:r>
            <w:r w:rsidRPr="00CC5F46">
              <w:rPr>
                <w:color w:val="000000" w:themeColor="text1"/>
                <w:szCs w:val="24"/>
                <w:lang w:eastAsia="ru-RU"/>
              </w:rPr>
              <w:t xml:space="preserve">, </w:t>
            </w:r>
            <w:r>
              <w:rPr>
                <w:iCs/>
                <w:szCs w:val="24"/>
              </w:rPr>
              <w:t>частота пульса</w:t>
            </w:r>
            <w:r w:rsidRPr="00CC5F46">
              <w:rPr>
                <w:color w:val="000000" w:themeColor="text1"/>
                <w:szCs w:val="24"/>
                <w:lang w:eastAsia="ru-RU"/>
              </w:rPr>
              <w:t xml:space="preserve"> и</w:t>
            </w:r>
            <w:r w:rsidRPr="00CC5F46">
              <w:rPr>
                <w:color w:val="000000" w:themeColor="text1"/>
                <w:spacing w:val="1"/>
                <w:szCs w:val="24"/>
                <w:lang w:eastAsia="ru-RU"/>
              </w:rPr>
              <w:t xml:space="preserve"> </w:t>
            </w:r>
            <w:r w:rsidRPr="00CC5F46">
              <w:rPr>
                <w:color w:val="000000" w:themeColor="text1"/>
                <w:szCs w:val="24"/>
                <w:lang w:eastAsia="ru-RU"/>
              </w:rPr>
              <w:t>т</w:t>
            </w:r>
            <w:r w:rsidRPr="00CC5F46">
              <w:rPr>
                <w:color w:val="000000" w:themeColor="text1"/>
                <w:spacing w:val="-1"/>
                <w:szCs w:val="24"/>
                <w:lang w:eastAsia="ru-RU"/>
              </w:rPr>
              <w:t>ем</w:t>
            </w:r>
            <w:r w:rsidRPr="00CC5F46">
              <w:rPr>
                <w:color w:val="000000" w:themeColor="text1"/>
                <w:spacing w:val="1"/>
                <w:szCs w:val="24"/>
                <w:lang w:eastAsia="ru-RU"/>
              </w:rPr>
              <w:t>п</w:t>
            </w:r>
            <w:r w:rsidRPr="00CC5F46">
              <w:rPr>
                <w:color w:val="000000" w:themeColor="text1"/>
                <w:spacing w:val="-1"/>
                <w:szCs w:val="24"/>
                <w:lang w:eastAsia="ru-RU"/>
              </w:rPr>
              <w:t>е</w:t>
            </w:r>
            <w:r w:rsidRPr="00CC5F46">
              <w:rPr>
                <w:color w:val="000000" w:themeColor="text1"/>
                <w:szCs w:val="24"/>
                <w:lang w:eastAsia="ru-RU"/>
              </w:rPr>
              <w:t>р</w:t>
            </w:r>
            <w:r w:rsidRPr="00CC5F46">
              <w:rPr>
                <w:color w:val="000000" w:themeColor="text1"/>
                <w:spacing w:val="-1"/>
                <w:szCs w:val="24"/>
                <w:lang w:eastAsia="ru-RU"/>
              </w:rPr>
              <w:t>а</w:t>
            </w:r>
            <w:r w:rsidRPr="00CC5F46">
              <w:rPr>
                <w:color w:val="000000" w:themeColor="text1"/>
                <w:spacing w:val="3"/>
                <w:szCs w:val="24"/>
                <w:lang w:eastAsia="ru-RU"/>
              </w:rPr>
              <w:t>т</w:t>
            </w:r>
            <w:r w:rsidRPr="00CC5F46">
              <w:rPr>
                <w:color w:val="000000" w:themeColor="text1"/>
                <w:spacing w:val="-8"/>
                <w:szCs w:val="24"/>
                <w:lang w:eastAsia="ru-RU"/>
              </w:rPr>
              <w:t>у</w:t>
            </w:r>
            <w:r w:rsidRPr="00CC5F46">
              <w:rPr>
                <w:color w:val="000000" w:themeColor="text1"/>
                <w:spacing w:val="2"/>
                <w:szCs w:val="24"/>
                <w:lang w:eastAsia="ru-RU"/>
              </w:rPr>
              <w:t>р</w:t>
            </w:r>
            <w:r w:rsidRPr="00CC5F46">
              <w:rPr>
                <w:color w:val="000000" w:themeColor="text1"/>
                <w:szCs w:val="24"/>
                <w:lang w:eastAsia="ru-RU"/>
              </w:rPr>
              <w:t>а</w:t>
            </w:r>
            <w:r w:rsidRPr="00CC5F46">
              <w:rPr>
                <w:color w:val="000000" w:themeColor="text1"/>
                <w:spacing w:val="-1"/>
                <w:szCs w:val="24"/>
                <w:lang w:eastAsia="ru-RU"/>
              </w:rPr>
              <w:t xml:space="preserve"> </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w:t>
            </w:r>
            <w:r w:rsidRPr="00CC5F46">
              <w:rPr>
                <w:color w:val="000000" w:themeColor="text1"/>
                <w:spacing w:val="-1"/>
                <w:szCs w:val="24"/>
                <w:lang w:eastAsia="ru-RU"/>
              </w:rPr>
              <w:t>а</w:t>
            </w:r>
            <w:r w:rsidRPr="00CC5F46">
              <w:rPr>
                <w:color w:val="000000" w:themeColor="text1"/>
                <w:spacing w:val="1"/>
                <w:szCs w:val="24"/>
                <w:lang w:eastAsia="ru-RU"/>
              </w:rPr>
              <w:t>)</w:t>
            </w:r>
            <w:r w:rsidRPr="007B5F46">
              <w:rPr>
                <w:color w:val="000000" w:themeColor="text1"/>
                <w:spacing w:val="1"/>
                <w:szCs w:val="24"/>
                <w:lang w:eastAsia="ru-RU"/>
              </w:rPr>
              <w:t xml:space="preserve"> </w:t>
            </w:r>
            <w:r>
              <w:rPr>
                <w:color w:val="000000" w:themeColor="text1"/>
                <w:spacing w:val="1"/>
                <w:szCs w:val="24"/>
                <w:lang w:eastAsia="ru-RU"/>
              </w:rPr>
              <w:t xml:space="preserve">и массы тела, </w:t>
            </w:r>
            <w:r>
              <w:rPr>
                <w:color w:val="000000" w:themeColor="text1"/>
                <w:szCs w:val="24"/>
                <w:lang w:eastAsia="ru-RU"/>
              </w:rPr>
              <w:t xml:space="preserve">клинический </w:t>
            </w:r>
            <w:r w:rsidRPr="00CC5F46">
              <w:rPr>
                <w:color w:val="000000" w:themeColor="text1"/>
                <w:szCs w:val="24"/>
                <w:lang w:eastAsia="ru-RU"/>
              </w:rPr>
              <w:t>и биохимический анализы крови (</w:t>
            </w:r>
            <w:r>
              <w:rPr>
                <w:szCs w:val="24"/>
              </w:rPr>
              <w:t>АЛТ, АСТ, общий билирубин, креатинин, ТТГ</w:t>
            </w:r>
            <w:r>
              <w:rPr>
                <w:color w:val="000000" w:themeColor="text1"/>
                <w:szCs w:val="24"/>
                <w:lang w:eastAsia="ru-RU"/>
              </w:rPr>
              <w:t>)</w:t>
            </w:r>
            <w:r w:rsidRPr="00CC5F46">
              <w:rPr>
                <w:color w:val="000000" w:themeColor="text1"/>
                <w:szCs w:val="24"/>
                <w:lang w:eastAsia="ru-RU"/>
              </w:rPr>
              <w:t>, общий анализ мочи</w:t>
            </w:r>
            <w:r>
              <w:rPr>
                <w:color w:val="000000" w:themeColor="text1"/>
                <w:szCs w:val="24"/>
                <w:lang w:eastAsia="ru-RU"/>
              </w:rPr>
              <w:t xml:space="preserve">, ЭКГ, регистрация </w:t>
            </w:r>
            <w:r w:rsidRPr="00CC5F46">
              <w:rPr>
                <w:color w:val="000000" w:themeColor="text1"/>
                <w:spacing w:val="1"/>
                <w:szCs w:val="24"/>
                <w:lang w:eastAsia="ru-RU"/>
              </w:rPr>
              <w:t>н</w:t>
            </w:r>
            <w:r w:rsidRPr="00CC5F46">
              <w:rPr>
                <w:color w:val="000000" w:themeColor="text1"/>
                <w:spacing w:val="-1"/>
                <w:szCs w:val="24"/>
                <w:lang w:eastAsia="ru-RU"/>
              </w:rPr>
              <w:t>еже</w:t>
            </w:r>
            <w:r w:rsidRPr="00CC5F46">
              <w:rPr>
                <w:color w:val="000000" w:themeColor="text1"/>
                <w:szCs w:val="24"/>
                <w:lang w:eastAsia="ru-RU"/>
              </w:rPr>
              <w:t>л</w:t>
            </w:r>
            <w:r w:rsidRPr="00CC5F46">
              <w:rPr>
                <w:color w:val="000000" w:themeColor="text1"/>
                <w:spacing w:val="-1"/>
                <w:szCs w:val="24"/>
                <w:lang w:eastAsia="ru-RU"/>
              </w:rPr>
              <w:t>а</w:t>
            </w:r>
            <w:r w:rsidRPr="00CC5F46">
              <w:rPr>
                <w:color w:val="000000" w:themeColor="text1"/>
                <w:szCs w:val="24"/>
                <w:lang w:eastAsia="ru-RU"/>
              </w:rPr>
              <w:t>т</w:t>
            </w:r>
            <w:r w:rsidRPr="00CC5F46">
              <w:rPr>
                <w:color w:val="000000" w:themeColor="text1"/>
                <w:spacing w:val="1"/>
                <w:szCs w:val="24"/>
                <w:lang w:eastAsia="ru-RU"/>
              </w:rPr>
              <w:t>е</w:t>
            </w:r>
            <w:r w:rsidRPr="00CC5F46">
              <w:rPr>
                <w:color w:val="000000" w:themeColor="text1"/>
                <w:szCs w:val="24"/>
                <w:lang w:eastAsia="ru-RU"/>
              </w:rPr>
              <w:t>ль</w:t>
            </w:r>
            <w:r w:rsidRPr="00CC5F46">
              <w:rPr>
                <w:color w:val="000000" w:themeColor="text1"/>
                <w:spacing w:val="1"/>
                <w:szCs w:val="24"/>
                <w:lang w:eastAsia="ru-RU"/>
              </w:rPr>
              <w:t>н</w:t>
            </w:r>
            <w:r w:rsidRPr="00CC5F46">
              <w:rPr>
                <w:color w:val="000000" w:themeColor="text1"/>
                <w:spacing w:val="-3"/>
                <w:szCs w:val="24"/>
                <w:lang w:eastAsia="ru-RU"/>
              </w:rPr>
              <w:t>ы</w:t>
            </w:r>
            <w:r w:rsidRPr="00CC5F46">
              <w:rPr>
                <w:color w:val="000000" w:themeColor="text1"/>
                <w:szCs w:val="24"/>
                <w:lang w:eastAsia="ru-RU"/>
              </w:rPr>
              <w:t>х</w:t>
            </w:r>
            <w:r w:rsidRPr="00CC5F46">
              <w:rPr>
                <w:color w:val="000000" w:themeColor="text1"/>
                <w:spacing w:val="2"/>
                <w:szCs w:val="24"/>
                <w:lang w:eastAsia="ru-RU"/>
              </w:rPr>
              <w:t xml:space="preserve"> </w:t>
            </w:r>
            <w:r w:rsidRPr="00CC5F46">
              <w:rPr>
                <w:color w:val="000000" w:themeColor="text1"/>
                <w:szCs w:val="24"/>
                <w:lang w:eastAsia="ru-RU"/>
              </w:rPr>
              <w:t>я</w:t>
            </w:r>
            <w:r w:rsidRPr="00CC5F46">
              <w:rPr>
                <w:color w:val="000000" w:themeColor="text1"/>
                <w:spacing w:val="-1"/>
                <w:szCs w:val="24"/>
                <w:lang w:eastAsia="ru-RU"/>
              </w:rPr>
              <w:t>в</w:t>
            </w:r>
            <w:r w:rsidRPr="00CC5F46">
              <w:rPr>
                <w:color w:val="000000" w:themeColor="text1"/>
                <w:szCs w:val="24"/>
                <w:lang w:eastAsia="ru-RU"/>
              </w:rPr>
              <w:t>л</w:t>
            </w:r>
            <w:r w:rsidRPr="00CC5F46">
              <w:rPr>
                <w:color w:val="000000" w:themeColor="text1"/>
                <w:spacing w:val="-1"/>
                <w:szCs w:val="24"/>
                <w:lang w:eastAsia="ru-RU"/>
              </w:rPr>
              <w:t>е</w:t>
            </w:r>
            <w:r w:rsidRPr="00CC5F46">
              <w:rPr>
                <w:color w:val="000000" w:themeColor="text1"/>
                <w:spacing w:val="1"/>
                <w:szCs w:val="24"/>
                <w:lang w:eastAsia="ru-RU"/>
              </w:rPr>
              <w:t>н</w:t>
            </w:r>
            <w:r w:rsidRPr="00CC5F46">
              <w:rPr>
                <w:color w:val="000000" w:themeColor="text1"/>
                <w:spacing w:val="-2"/>
                <w:szCs w:val="24"/>
                <w:lang w:eastAsia="ru-RU"/>
              </w:rPr>
              <w:t>и</w:t>
            </w:r>
            <w:r w:rsidRPr="00CC5F46">
              <w:rPr>
                <w:color w:val="000000" w:themeColor="text1"/>
                <w:spacing w:val="1"/>
                <w:szCs w:val="24"/>
                <w:lang w:eastAsia="ru-RU"/>
              </w:rPr>
              <w:t>й</w:t>
            </w:r>
            <w:r>
              <w:rPr>
                <w:color w:val="000000" w:themeColor="text1"/>
                <w:spacing w:val="1"/>
                <w:szCs w:val="24"/>
                <w:lang w:eastAsia="ru-RU"/>
              </w:rPr>
              <w:t>.</w:t>
            </w:r>
            <w:r>
              <w:rPr>
                <w:color w:val="000000" w:themeColor="text1"/>
                <w:szCs w:val="24"/>
                <w:lang w:eastAsia="ru-RU"/>
              </w:rPr>
              <w:t xml:space="preserve"> </w:t>
            </w:r>
            <w:r w:rsidRPr="00CC5F46">
              <w:rPr>
                <w:szCs w:val="24"/>
                <w:lang w:eastAsia="ru-RU"/>
              </w:rPr>
              <w:t>Н</w:t>
            </w:r>
            <w:r w:rsidRPr="002E03AF">
              <w:rPr>
                <w:rFonts w:eastAsia="MS Mincho"/>
                <w:szCs w:val="24"/>
                <w:lang w:eastAsia="ru-RU"/>
              </w:rPr>
              <w:t xml:space="preserve">а </w:t>
            </w:r>
            <w:r>
              <w:rPr>
                <w:rFonts w:eastAsia="MS Mincho"/>
                <w:szCs w:val="24"/>
                <w:lang w:eastAsia="ru-RU"/>
              </w:rPr>
              <w:t>30</w:t>
            </w:r>
            <w:r w:rsidRPr="00CC5F46">
              <w:rPr>
                <w:rFonts w:eastAsia="MS Mincho"/>
                <w:szCs w:val="24"/>
                <w:lang w:eastAsia="ru-RU"/>
              </w:rPr>
              <w:t>±</w:t>
            </w:r>
            <w:r>
              <w:rPr>
                <w:rFonts w:eastAsia="MS Mincho"/>
                <w:szCs w:val="24"/>
                <w:lang w:eastAsia="ru-RU"/>
              </w:rPr>
              <w:t xml:space="preserve">2 день исследования предусмотрен </w:t>
            </w:r>
            <w:r w:rsidRPr="00CC5F46">
              <w:rPr>
                <w:rFonts w:eastAsia="MS Mincho"/>
                <w:szCs w:val="24"/>
                <w:lang w:eastAsia="ru-RU"/>
              </w:rPr>
              <w:t>телефонный контакт с участниками исследования для оценки их самочувствия и наличия/отсутствия нежелательных явлений.</w:t>
            </w:r>
            <w:r>
              <w:rPr>
                <w:rFonts w:eastAsia="MS Mincho"/>
                <w:szCs w:val="24"/>
                <w:lang w:eastAsia="ru-RU"/>
              </w:rPr>
              <w:t xml:space="preserve">  </w:t>
            </w:r>
            <w:r w:rsidR="00C03806" w:rsidRPr="00C03806">
              <w:rPr>
                <w:rFonts w:eastAsia="MS Mincho"/>
                <w:szCs w:val="24"/>
                <w:lang w:eastAsia="ru-RU"/>
              </w:rPr>
              <w:t>После окончания участия в исследовании и до истечения 3-х месяцев после в случае наступления беременности половых партнерш, добровольцам следует выполнить процедуры, предусмотренные в общем случае наступления беременности (передать партнерше контактные данные исследователя для связи с ним).</w:t>
            </w:r>
          </w:p>
        </w:tc>
      </w:tr>
      <w:tr w:rsidR="00F2616B" w:rsidRPr="00A12679" w14:paraId="0E9E231D"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6C8A1D6B" w14:textId="77777777" w:rsidR="00F2616B" w:rsidRPr="00A12679" w:rsidRDefault="00F2616B" w:rsidP="00AD1F1A">
            <w:pPr>
              <w:rPr>
                <w:rFonts w:eastAsia="SimSun"/>
                <w:b/>
                <w:szCs w:val="24"/>
              </w:rPr>
            </w:pPr>
            <w:r w:rsidRPr="00A12679">
              <w:rPr>
                <w:rFonts w:eastAsia="SimSun"/>
                <w:b/>
                <w:szCs w:val="24"/>
              </w:rPr>
              <w:lastRenderedPageBreak/>
              <w:t>Планируемый объем выборки:</w:t>
            </w:r>
          </w:p>
        </w:tc>
        <w:tc>
          <w:tcPr>
            <w:tcW w:w="6585" w:type="dxa"/>
            <w:tcBorders>
              <w:top w:val="single" w:sz="4" w:space="0" w:color="auto"/>
              <w:left w:val="single" w:sz="4" w:space="0" w:color="auto"/>
              <w:bottom w:val="single" w:sz="4" w:space="0" w:color="auto"/>
              <w:right w:val="single" w:sz="4" w:space="0" w:color="auto"/>
            </w:tcBorders>
            <w:hideMark/>
          </w:tcPr>
          <w:p w14:paraId="09977EAC" w14:textId="033ED710" w:rsidR="00F2616B" w:rsidRDefault="00F2616B" w:rsidP="00AD1F1A">
            <w:pPr>
              <w:tabs>
                <w:tab w:val="num" w:pos="851"/>
              </w:tabs>
              <w:ind w:firstLine="699"/>
              <w:jc w:val="both"/>
              <w:rPr>
                <w:rFonts w:eastAsia="SimSun"/>
                <w:szCs w:val="24"/>
                <w:lang w:eastAsia="ru-RU"/>
              </w:rPr>
            </w:pPr>
            <w:r>
              <w:rPr>
                <w:rFonts w:eastAsia="SimSun"/>
                <w:szCs w:val="24"/>
                <w:lang w:eastAsia="ru-RU"/>
              </w:rPr>
              <w:t>46</w:t>
            </w:r>
            <w:r w:rsidRPr="00A12679">
              <w:rPr>
                <w:rFonts w:eastAsia="SimSun"/>
                <w:szCs w:val="24"/>
                <w:lang w:eastAsia="ru-RU"/>
              </w:rPr>
              <w:t xml:space="preserve"> рандомизированных (включенных) добровольц</w:t>
            </w:r>
            <w:r>
              <w:rPr>
                <w:rFonts w:eastAsia="SimSun"/>
                <w:szCs w:val="24"/>
                <w:lang w:eastAsia="ru-RU"/>
              </w:rPr>
              <w:t>ев</w:t>
            </w:r>
            <w:r w:rsidRPr="00A12679">
              <w:rPr>
                <w:rFonts w:eastAsia="SimSun"/>
                <w:szCs w:val="24"/>
                <w:lang w:eastAsia="ru-RU"/>
              </w:rPr>
              <w:t xml:space="preserve"> (по </w:t>
            </w:r>
            <w:r>
              <w:rPr>
                <w:rFonts w:eastAsia="SimSun"/>
                <w:szCs w:val="24"/>
                <w:lang w:eastAsia="ru-RU"/>
              </w:rPr>
              <w:t>23</w:t>
            </w:r>
            <w:r w:rsidRPr="00A12679">
              <w:rPr>
                <w:rFonts w:eastAsia="SimSun"/>
                <w:szCs w:val="24"/>
                <w:lang w:eastAsia="ru-RU"/>
              </w:rPr>
              <w:t xml:space="preserve"> добровольц</w:t>
            </w:r>
            <w:r>
              <w:rPr>
                <w:rFonts w:eastAsia="SimSun"/>
                <w:szCs w:val="24"/>
                <w:lang w:eastAsia="ru-RU"/>
              </w:rPr>
              <w:t>а</w:t>
            </w:r>
            <w:r w:rsidRPr="00A12679">
              <w:rPr>
                <w:rFonts w:eastAsia="SimSun"/>
                <w:szCs w:val="24"/>
                <w:lang w:eastAsia="ru-RU"/>
              </w:rPr>
              <w:t xml:space="preserve"> в группе), с учетом возможного выбывания добровольцев на этапе скрининга – до </w:t>
            </w:r>
            <w:r w:rsidR="00A100DF">
              <w:rPr>
                <w:rFonts w:eastAsia="SimSun"/>
                <w:szCs w:val="24"/>
                <w:lang w:eastAsia="ru-RU"/>
              </w:rPr>
              <w:t>85</w:t>
            </w:r>
            <w:r w:rsidR="00A100DF" w:rsidRPr="00A12679">
              <w:rPr>
                <w:rFonts w:eastAsia="SimSun"/>
                <w:szCs w:val="24"/>
                <w:lang w:eastAsia="ru-RU"/>
              </w:rPr>
              <w:t xml:space="preserve"> </w:t>
            </w:r>
            <w:r w:rsidRPr="00A12679">
              <w:rPr>
                <w:rFonts w:eastAsia="SimSun"/>
                <w:szCs w:val="24"/>
                <w:lang w:eastAsia="ru-RU"/>
              </w:rPr>
              <w:t>скринированных добровольцев.</w:t>
            </w:r>
          </w:p>
          <w:p w14:paraId="13E33613" w14:textId="1935016D" w:rsidR="00F2616B" w:rsidRPr="00A12679" w:rsidRDefault="00F2616B">
            <w:pPr>
              <w:tabs>
                <w:tab w:val="num" w:pos="851"/>
              </w:tabs>
              <w:ind w:firstLine="699"/>
              <w:jc w:val="both"/>
              <w:rPr>
                <w:rFonts w:eastAsia="SimSun"/>
                <w:szCs w:val="24"/>
                <w:lang w:eastAsia="ru-RU"/>
              </w:rPr>
            </w:pPr>
            <w:r>
              <w:rPr>
                <w:rFonts w:eastAsia="Calibri"/>
                <w:szCs w:val="24"/>
              </w:rPr>
              <w:t xml:space="preserve">В исследовании предусмотрена замена добровольцев дублерами до первого приема исследуемых продуктов (до 6 добровольцев в общей сложности). Дублеры и добровольцы из основной выборки госпитализируются совместно во время первой госпитализации. Дублеры продолжают находиться в исследовательском центре до первого приема исследуемого продукта, но не принимают его пока находятся в статусе дублера. В случае выбывания добровольца до первого приема исследуемого продукта он заменяется дублером, который становится полноценным участником основной выборки и осуществляет прием препарата в соответствии с протоколом исследования, его данные подлежат анализу совместно с данными других включенных добровольцев. После приема первой дозы апалутамида замена добровольцев дублерами запрещена. Данные, полученные от дублеров, которые впоследствии не вошли в основную выборку, не подлежат анализу. Таким образом, дублеры не могут проходить </w:t>
            </w:r>
            <w:r>
              <w:rPr>
                <w:rFonts w:eastAsia="Calibri"/>
                <w:szCs w:val="24"/>
              </w:rPr>
              <w:lastRenderedPageBreak/>
              <w:t xml:space="preserve">процедуры исследования вне основной выборки, что согласуется с рекомендациями </w:t>
            </w:r>
            <w:r>
              <w:rPr>
                <w:rFonts w:eastAsia="Calibri"/>
                <w:szCs w:val="24"/>
                <w:lang w:eastAsia="ru-RU"/>
              </w:rPr>
              <w:t>ЕАЭС (</w:t>
            </w:r>
            <w:r>
              <w:rPr>
                <w:szCs w:val="24"/>
                <w:lang w:eastAsia="ru-RU"/>
              </w:rPr>
              <w:t>Правила проведения исследований биоэквивалентности лекарственных препаратов в рамках Евразийского экономического союза, 2016</w:t>
            </w:r>
            <w:r>
              <w:rPr>
                <w:rStyle w:val="afff5"/>
                <w:szCs w:val="24"/>
                <w:lang w:eastAsia="ru-RU"/>
              </w:rPr>
              <w:footnoteReference w:id="4"/>
            </w:r>
            <w:r>
              <w:rPr>
                <w:rFonts w:eastAsia="Calibri"/>
                <w:szCs w:val="24"/>
                <w:lang w:eastAsia="ru-RU"/>
              </w:rPr>
              <w:t>).</w:t>
            </w:r>
            <w:r>
              <w:rPr>
                <w:rFonts w:eastAsia="Calibri"/>
                <w:szCs w:val="24"/>
              </w:rPr>
              <w:t xml:space="preserve">   </w:t>
            </w:r>
          </w:p>
        </w:tc>
      </w:tr>
      <w:tr w:rsidR="00F2616B" w:rsidRPr="00A12679" w14:paraId="6A6873D3"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63B5C974" w14:textId="77777777" w:rsidR="00F2616B" w:rsidRPr="00A12679" w:rsidRDefault="00F2616B" w:rsidP="00AD1F1A">
            <w:pPr>
              <w:rPr>
                <w:rFonts w:eastAsia="SimSun"/>
                <w:b/>
                <w:szCs w:val="24"/>
              </w:rPr>
            </w:pPr>
            <w:r w:rsidRPr="00A12679">
              <w:rPr>
                <w:rFonts w:eastAsia="SimSun"/>
                <w:b/>
                <w:szCs w:val="24"/>
              </w:rPr>
              <w:lastRenderedPageBreak/>
              <w:t>Популяция:</w:t>
            </w:r>
          </w:p>
        </w:tc>
        <w:tc>
          <w:tcPr>
            <w:tcW w:w="6585" w:type="dxa"/>
            <w:tcBorders>
              <w:top w:val="single" w:sz="4" w:space="0" w:color="auto"/>
              <w:left w:val="single" w:sz="4" w:space="0" w:color="auto"/>
              <w:bottom w:val="single" w:sz="4" w:space="0" w:color="auto"/>
              <w:right w:val="single" w:sz="4" w:space="0" w:color="auto"/>
            </w:tcBorders>
            <w:hideMark/>
          </w:tcPr>
          <w:p w14:paraId="4FFE50A4" w14:textId="77777777" w:rsidR="00F2616B" w:rsidRPr="00A12679" w:rsidRDefault="00F2616B" w:rsidP="00AD1F1A">
            <w:pPr>
              <w:tabs>
                <w:tab w:val="num" w:pos="851"/>
              </w:tabs>
              <w:ind w:firstLine="699"/>
              <w:jc w:val="both"/>
              <w:rPr>
                <w:rFonts w:eastAsia="SimSun"/>
                <w:szCs w:val="24"/>
                <w:lang w:eastAsia="ru-RU"/>
              </w:rPr>
            </w:pPr>
            <w:r w:rsidRPr="00A12679">
              <w:rPr>
                <w:rFonts w:eastAsia="SimSun"/>
                <w:szCs w:val="24"/>
              </w:rPr>
              <w:t xml:space="preserve">Взрослые здоровые добровольцы мужского </w:t>
            </w:r>
            <w:r>
              <w:rPr>
                <w:rFonts w:eastAsia="SimSun"/>
                <w:szCs w:val="24"/>
              </w:rPr>
              <w:t xml:space="preserve">пола </w:t>
            </w:r>
            <w:r w:rsidRPr="00A12679">
              <w:rPr>
                <w:rFonts w:eastAsia="SimSun"/>
                <w:szCs w:val="24"/>
              </w:rPr>
              <w:t>в возрасте 18-</w:t>
            </w:r>
            <w:r>
              <w:rPr>
                <w:rFonts w:eastAsia="SimSun"/>
                <w:szCs w:val="24"/>
              </w:rPr>
              <w:t>45</w:t>
            </w:r>
            <w:r w:rsidRPr="00A12679">
              <w:rPr>
                <w:rFonts w:eastAsia="SimSun"/>
                <w:szCs w:val="24"/>
              </w:rPr>
              <w:t xml:space="preserve"> лет</w:t>
            </w:r>
            <w:r w:rsidRPr="00A12679">
              <w:rPr>
                <w:rFonts w:eastAsia="SimSun"/>
                <w:szCs w:val="24"/>
                <w:lang w:eastAsia="ru-RU"/>
              </w:rPr>
              <w:t>.</w:t>
            </w:r>
          </w:p>
        </w:tc>
      </w:tr>
      <w:tr w:rsidR="00F2616B" w:rsidRPr="00A12679" w14:paraId="1E648657" w14:textId="77777777" w:rsidTr="00F2616B">
        <w:trPr>
          <w:trHeight w:val="376"/>
        </w:trPr>
        <w:tc>
          <w:tcPr>
            <w:tcW w:w="2776" w:type="dxa"/>
            <w:tcBorders>
              <w:top w:val="single" w:sz="4" w:space="0" w:color="auto"/>
              <w:left w:val="single" w:sz="4" w:space="0" w:color="auto"/>
              <w:bottom w:val="single" w:sz="4" w:space="0" w:color="auto"/>
              <w:right w:val="single" w:sz="4" w:space="0" w:color="auto"/>
            </w:tcBorders>
            <w:hideMark/>
          </w:tcPr>
          <w:p w14:paraId="44305419" w14:textId="77777777" w:rsidR="00F2616B" w:rsidRPr="00A12679" w:rsidRDefault="00F2616B" w:rsidP="00AD1F1A">
            <w:pPr>
              <w:rPr>
                <w:rFonts w:eastAsia="SimSun"/>
                <w:b/>
                <w:szCs w:val="24"/>
              </w:rPr>
            </w:pPr>
            <w:r w:rsidRPr="00A12679">
              <w:rPr>
                <w:rFonts w:eastAsia="Calibri"/>
                <w:b/>
                <w:color w:val="000000"/>
                <w:szCs w:val="24"/>
                <w:lang w:eastAsia="ru-RU"/>
              </w:rPr>
              <w:t>Критерии включения:</w:t>
            </w:r>
          </w:p>
        </w:tc>
        <w:tc>
          <w:tcPr>
            <w:tcW w:w="6585" w:type="dxa"/>
            <w:tcBorders>
              <w:top w:val="single" w:sz="4" w:space="0" w:color="auto"/>
              <w:left w:val="single" w:sz="4" w:space="0" w:color="auto"/>
              <w:bottom w:val="single" w:sz="4" w:space="0" w:color="auto"/>
              <w:right w:val="single" w:sz="4" w:space="0" w:color="auto"/>
            </w:tcBorders>
            <w:hideMark/>
          </w:tcPr>
          <w:p w14:paraId="0D1712E2" w14:textId="77777777" w:rsidR="00F2616B" w:rsidRPr="00A12679" w:rsidRDefault="00F2616B" w:rsidP="00AD1F1A">
            <w:pPr>
              <w:numPr>
                <w:ilvl w:val="0"/>
                <w:numId w:val="28"/>
              </w:numPr>
              <w:jc w:val="both"/>
              <w:rPr>
                <w:rFonts w:eastAsia="Calibri"/>
                <w:bCs/>
                <w:szCs w:val="24"/>
              </w:rPr>
            </w:pPr>
            <w:r w:rsidRPr="00A12679">
              <w:rPr>
                <w:rFonts w:eastAsia="Calibri"/>
                <w:bCs/>
                <w:szCs w:val="24"/>
              </w:rPr>
              <w:t xml:space="preserve">Подписание </w:t>
            </w:r>
            <w:r>
              <w:rPr>
                <w:rFonts w:eastAsia="Calibri"/>
                <w:bCs/>
                <w:szCs w:val="24"/>
              </w:rPr>
              <w:t xml:space="preserve">формы </w:t>
            </w:r>
            <w:r w:rsidRPr="00A12679">
              <w:rPr>
                <w:rFonts w:eastAsia="Calibri"/>
                <w:bCs/>
                <w:szCs w:val="24"/>
              </w:rPr>
              <w:t>информированного согласия</w:t>
            </w:r>
            <w:r>
              <w:rPr>
                <w:rFonts w:eastAsia="Calibri"/>
                <w:bCs/>
                <w:szCs w:val="24"/>
              </w:rPr>
              <w:t>.</w:t>
            </w:r>
          </w:p>
          <w:p w14:paraId="493C2CBC" w14:textId="77777777" w:rsidR="00F2616B" w:rsidRDefault="00F2616B" w:rsidP="00AD1F1A">
            <w:pPr>
              <w:numPr>
                <w:ilvl w:val="0"/>
                <w:numId w:val="28"/>
              </w:numPr>
              <w:jc w:val="both"/>
              <w:rPr>
                <w:rFonts w:eastAsia="Calibri"/>
                <w:bCs/>
                <w:szCs w:val="24"/>
              </w:rPr>
            </w:pPr>
            <w:r>
              <w:rPr>
                <w:rFonts w:eastAsia="Calibri"/>
                <w:bCs/>
                <w:szCs w:val="24"/>
              </w:rPr>
              <w:t>Возраст от 18 до 45 лет.</w:t>
            </w:r>
          </w:p>
          <w:p w14:paraId="248D10D3" w14:textId="77777777" w:rsidR="00F2616B" w:rsidRDefault="00F2616B" w:rsidP="00AD1F1A">
            <w:pPr>
              <w:numPr>
                <w:ilvl w:val="0"/>
                <w:numId w:val="28"/>
              </w:numPr>
              <w:jc w:val="both"/>
              <w:rPr>
                <w:rFonts w:eastAsia="Calibri"/>
                <w:bCs/>
                <w:szCs w:val="24"/>
              </w:rPr>
            </w:pPr>
            <w:r>
              <w:rPr>
                <w:rFonts w:eastAsia="Calibri"/>
                <w:bCs/>
                <w:szCs w:val="24"/>
              </w:rPr>
              <w:t>Мужской пол.</w:t>
            </w:r>
          </w:p>
          <w:p w14:paraId="52CB310A" w14:textId="77777777" w:rsidR="00F2616B" w:rsidRPr="00A12679" w:rsidRDefault="00F2616B" w:rsidP="00AD1F1A">
            <w:pPr>
              <w:numPr>
                <w:ilvl w:val="0"/>
                <w:numId w:val="28"/>
              </w:numPr>
              <w:jc w:val="both"/>
              <w:rPr>
                <w:rFonts w:eastAsia="Calibri"/>
                <w:bCs/>
                <w:szCs w:val="24"/>
              </w:rPr>
            </w:pPr>
            <w:r w:rsidRPr="00A12679">
              <w:rPr>
                <w:rFonts w:eastAsia="Calibri"/>
                <w:bCs/>
                <w:szCs w:val="24"/>
              </w:rPr>
              <w:t>Индекс массы тела (ИМТ) в пределах 18,5 – 30,0 кг/м</w:t>
            </w:r>
            <w:r w:rsidRPr="00A12679">
              <w:rPr>
                <w:rFonts w:eastAsia="Calibri"/>
                <w:bCs/>
                <w:szCs w:val="24"/>
                <w:vertAlign w:val="superscript"/>
              </w:rPr>
              <w:t>2</w:t>
            </w:r>
            <w:r>
              <w:rPr>
                <w:rFonts w:eastAsia="Calibri"/>
                <w:bCs/>
                <w:szCs w:val="24"/>
              </w:rPr>
              <w:t>.</w:t>
            </w:r>
          </w:p>
          <w:p w14:paraId="582523EC" w14:textId="77777777" w:rsidR="00F2616B" w:rsidRPr="00A12679" w:rsidRDefault="00F2616B" w:rsidP="00AD1F1A">
            <w:pPr>
              <w:numPr>
                <w:ilvl w:val="0"/>
                <w:numId w:val="28"/>
              </w:numPr>
              <w:jc w:val="both"/>
              <w:rPr>
                <w:rFonts w:eastAsia="Calibri"/>
                <w:bCs/>
                <w:szCs w:val="24"/>
              </w:rPr>
            </w:pPr>
            <w:r w:rsidRPr="00A12679">
              <w:rPr>
                <w:rFonts w:eastAsia="Calibri"/>
                <w:bCs/>
                <w:szCs w:val="24"/>
              </w:rPr>
              <w:t>Верифицированн</w:t>
            </w:r>
            <w:r>
              <w:rPr>
                <w:rFonts w:eastAsia="Calibri"/>
                <w:bCs/>
                <w:szCs w:val="24"/>
              </w:rPr>
              <w:t>ая оценка</w:t>
            </w:r>
            <w:r w:rsidRPr="00A12679">
              <w:rPr>
                <w:rFonts w:eastAsia="Calibri"/>
                <w:bCs/>
                <w:szCs w:val="24"/>
              </w:rPr>
              <w:t xml:space="preserve"> «</w:t>
            </w:r>
            <w:r>
              <w:rPr>
                <w:rFonts w:eastAsia="Calibri"/>
                <w:bCs/>
                <w:szCs w:val="24"/>
              </w:rPr>
              <w:t>норма</w:t>
            </w:r>
            <w:r w:rsidRPr="00A12679">
              <w:rPr>
                <w:rFonts w:eastAsia="Calibri"/>
                <w:bCs/>
                <w:szCs w:val="24"/>
              </w:rPr>
              <w:t xml:space="preserve">», по данным </w:t>
            </w:r>
            <w:r>
              <w:rPr>
                <w:rFonts w:eastAsia="Calibri"/>
                <w:bCs/>
                <w:szCs w:val="24"/>
              </w:rPr>
              <w:t xml:space="preserve">физикального обследования, </w:t>
            </w:r>
            <w:r w:rsidRPr="00A12679">
              <w:rPr>
                <w:rFonts w:eastAsia="Calibri"/>
                <w:bCs/>
                <w:szCs w:val="24"/>
              </w:rPr>
              <w:t>стандартных клинических, лабораторных и инструментальных методов обследования:</w:t>
            </w:r>
          </w:p>
          <w:p w14:paraId="23E00607" w14:textId="77777777" w:rsidR="00F2616B" w:rsidRPr="003B6396" w:rsidRDefault="00F2616B" w:rsidP="00AD1F1A">
            <w:pPr>
              <w:widowControl w:val="0"/>
              <w:numPr>
                <w:ilvl w:val="0"/>
                <w:numId w:val="49"/>
              </w:numPr>
              <w:tabs>
                <w:tab w:val="clear" w:pos="720"/>
              </w:tabs>
              <w:suppressAutoHyphens/>
              <w:overflowPunct w:val="0"/>
              <w:ind w:left="1090"/>
              <w:jc w:val="both"/>
              <w:rPr>
                <w:bCs/>
                <w:szCs w:val="24"/>
              </w:rPr>
            </w:pPr>
            <w:r w:rsidRPr="003B6396">
              <w:rPr>
                <w:bCs/>
                <w:szCs w:val="24"/>
              </w:rPr>
              <w:t>результаты общего и биохимического анализов крови, общего анализа мочи и ЭКГ в пределах нормальных значений, принятых в исследовательском центре/привлеченной лаборатории. Скрининговые лабораторные исследования должны быть выполнены не более чем за 7 суток до включения в исследование;</w:t>
            </w:r>
          </w:p>
          <w:p w14:paraId="64540698" w14:textId="0744CD98" w:rsidR="00F2616B" w:rsidRPr="003B6396" w:rsidRDefault="00F2616B" w:rsidP="00AD1F1A">
            <w:pPr>
              <w:widowControl w:val="0"/>
              <w:numPr>
                <w:ilvl w:val="0"/>
                <w:numId w:val="49"/>
              </w:numPr>
              <w:tabs>
                <w:tab w:val="clear" w:pos="720"/>
              </w:tabs>
              <w:suppressAutoHyphens/>
              <w:overflowPunct w:val="0"/>
              <w:ind w:left="1090"/>
              <w:jc w:val="both"/>
              <w:rPr>
                <w:bCs/>
                <w:szCs w:val="24"/>
              </w:rPr>
            </w:pPr>
            <w:r w:rsidRPr="003B6396">
              <w:rPr>
                <w:bCs/>
                <w:szCs w:val="24"/>
              </w:rPr>
              <w:t xml:space="preserve">показатели </w:t>
            </w:r>
            <w:r>
              <w:rPr>
                <w:bCs/>
                <w:szCs w:val="24"/>
              </w:rPr>
              <w:t xml:space="preserve">жизненно важных функций </w:t>
            </w:r>
            <w:r w:rsidRPr="003B6396">
              <w:rPr>
                <w:bCs/>
                <w:szCs w:val="24"/>
              </w:rPr>
              <w:t>в пределах нормы: САД – 90-</w:t>
            </w:r>
            <w:r w:rsidR="000754A0" w:rsidRPr="003B6396">
              <w:rPr>
                <w:bCs/>
                <w:szCs w:val="24"/>
              </w:rPr>
              <w:t>12</w:t>
            </w:r>
            <w:r w:rsidR="000754A0">
              <w:rPr>
                <w:bCs/>
                <w:szCs w:val="24"/>
              </w:rPr>
              <w:t>9</w:t>
            </w:r>
            <w:r w:rsidR="000754A0" w:rsidRPr="003B6396">
              <w:rPr>
                <w:bCs/>
                <w:szCs w:val="24"/>
              </w:rPr>
              <w:t xml:space="preserve"> </w:t>
            </w:r>
            <w:r w:rsidRPr="003B6396">
              <w:rPr>
                <w:bCs/>
                <w:szCs w:val="24"/>
              </w:rPr>
              <w:t>мм рт. ст., ДАД – 60-</w:t>
            </w:r>
            <w:r w:rsidR="000754A0" w:rsidRPr="003B6396">
              <w:rPr>
                <w:bCs/>
                <w:szCs w:val="24"/>
              </w:rPr>
              <w:t>8</w:t>
            </w:r>
            <w:r w:rsidR="000754A0">
              <w:rPr>
                <w:bCs/>
                <w:szCs w:val="24"/>
              </w:rPr>
              <w:t>5</w:t>
            </w:r>
            <w:r w:rsidR="000754A0" w:rsidRPr="003B6396">
              <w:rPr>
                <w:bCs/>
                <w:szCs w:val="24"/>
              </w:rPr>
              <w:t xml:space="preserve"> </w:t>
            </w:r>
            <w:r w:rsidRPr="003B6396">
              <w:rPr>
                <w:bCs/>
                <w:szCs w:val="24"/>
              </w:rPr>
              <w:t xml:space="preserve">мм рт. ст., частота пульса – 60 – 100 уд. /мин, </w:t>
            </w:r>
            <w:r w:rsidRPr="003B6396">
              <w:rPr>
                <w:szCs w:val="24"/>
              </w:rPr>
              <w:t xml:space="preserve">температура </w:t>
            </w:r>
            <w:r>
              <w:rPr>
                <w:szCs w:val="24"/>
              </w:rPr>
              <w:t xml:space="preserve">тела </w:t>
            </w:r>
            <w:r w:rsidRPr="003B6396">
              <w:rPr>
                <w:szCs w:val="24"/>
              </w:rPr>
              <w:t>– 36,1 – 37,0 ℃</w:t>
            </w:r>
            <w:r w:rsidRPr="003B6396">
              <w:rPr>
                <w:bCs/>
                <w:szCs w:val="24"/>
              </w:rPr>
              <w:t>;</w:t>
            </w:r>
          </w:p>
          <w:p w14:paraId="068DDD13" w14:textId="77777777" w:rsidR="00F2616B" w:rsidRPr="003B6396" w:rsidRDefault="00F2616B" w:rsidP="00AD1F1A">
            <w:pPr>
              <w:widowControl w:val="0"/>
              <w:numPr>
                <w:ilvl w:val="0"/>
                <w:numId w:val="49"/>
              </w:numPr>
              <w:tabs>
                <w:tab w:val="clear" w:pos="720"/>
              </w:tabs>
              <w:suppressAutoHyphens/>
              <w:overflowPunct w:val="0"/>
              <w:ind w:left="1090"/>
              <w:jc w:val="both"/>
              <w:rPr>
                <w:bCs/>
                <w:szCs w:val="24"/>
              </w:rPr>
            </w:pPr>
            <w:r w:rsidRPr="003B6396">
              <w:rPr>
                <w:bCs/>
                <w:szCs w:val="24"/>
              </w:rPr>
              <w:t>отсутствие хронических инфекций (туберкулеза) и хронических воспалительных заболеваний в анамнезе;</w:t>
            </w:r>
          </w:p>
          <w:p w14:paraId="0B66CBF1" w14:textId="77777777" w:rsidR="00F2616B" w:rsidRPr="003B6396" w:rsidRDefault="00F2616B" w:rsidP="00AD1F1A">
            <w:pPr>
              <w:widowControl w:val="0"/>
              <w:numPr>
                <w:ilvl w:val="0"/>
                <w:numId w:val="49"/>
              </w:numPr>
              <w:tabs>
                <w:tab w:val="clear" w:pos="720"/>
              </w:tabs>
              <w:suppressAutoHyphens/>
              <w:overflowPunct w:val="0"/>
              <w:ind w:left="1090"/>
              <w:jc w:val="both"/>
              <w:rPr>
                <w:bCs/>
                <w:szCs w:val="24"/>
              </w:rPr>
            </w:pPr>
            <w:r w:rsidRPr="003B6396">
              <w:rPr>
                <w:bCs/>
                <w:szCs w:val="24"/>
              </w:rPr>
              <w:t>отсутствие гепатита В, С, ВИЧ и сифилиса;</w:t>
            </w:r>
          </w:p>
          <w:p w14:paraId="01AA8C36" w14:textId="77777777" w:rsidR="00F2616B" w:rsidRPr="003B6396" w:rsidRDefault="00F2616B" w:rsidP="00AD1F1A">
            <w:pPr>
              <w:widowControl w:val="0"/>
              <w:numPr>
                <w:ilvl w:val="0"/>
                <w:numId w:val="49"/>
              </w:numPr>
              <w:tabs>
                <w:tab w:val="clear" w:pos="720"/>
              </w:tabs>
              <w:suppressAutoHyphens/>
              <w:overflowPunct w:val="0"/>
              <w:ind w:left="1090"/>
              <w:jc w:val="both"/>
              <w:rPr>
                <w:bCs/>
                <w:szCs w:val="24"/>
              </w:rPr>
            </w:pPr>
            <w:r w:rsidRPr="003B6396">
              <w:rPr>
                <w:bCs/>
                <w:szCs w:val="24"/>
              </w:rPr>
              <w:t>удовлетворительное самочувствие (по мнению добровольца) в течение 30 дней перед включением в исследование.</w:t>
            </w:r>
          </w:p>
          <w:p w14:paraId="06D194D0" w14:textId="77777777" w:rsidR="00F2616B" w:rsidRPr="005B68A3" w:rsidRDefault="00F2616B" w:rsidP="00AD1F1A">
            <w:pPr>
              <w:numPr>
                <w:ilvl w:val="0"/>
                <w:numId w:val="49"/>
              </w:numPr>
              <w:tabs>
                <w:tab w:val="clear" w:pos="720"/>
              </w:tabs>
              <w:ind w:left="1090"/>
              <w:jc w:val="both"/>
              <w:rPr>
                <w:rFonts w:eastAsia="Calibri"/>
                <w:bCs/>
                <w:szCs w:val="24"/>
              </w:rPr>
            </w:pPr>
            <w:r w:rsidRPr="003B6396">
              <w:rPr>
                <w:bCs/>
                <w:szCs w:val="24"/>
              </w:rPr>
              <w:t>оценка «норма» по результатам физикального обследования врачом-исследователем на скрининге</w:t>
            </w:r>
            <w:r>
              <w:rPr>
                <w:rFonts w:eastAsia="Calibri"/>
                <w:bCs/>
                <w:szCs w:val="24"/>
              </w:rPr>
              <w:t>.</w:t>
            </w:r>
          </w:p>
          <w:p w14:paraId="3146B4F3" w14:textId="77777777" w:rsidR="00F2616B" w:rsidRPr="00A12679" w:rsidRDefault="00F2616B" w:rsidP="00AD1F1A">
            <w:pPr>
              <w:numPr>
                <w:ilvl w:val="0"/>
                <w:numId w:val="28"/>
              </w:numPr>
              <w:jc w:val="both"/>
              <w:rPr>
                <w:rFonts w:eastAsia="Calibri"/>
                <w:bCs/>
                <w:szCs w:val="24"/>
              </w:rPr>
            </w:pPr>
            <w:r w:rsidRPr="00A12679">
              <w:rPr>
                <w:rFonts w:eastAsia="Calibri"/>
                <w:bCs/>
                <w:szCs w:val="24"/>
              </w:rPr>
              <w:t>Отсутствие указаний на злоупотребление алкоголем или на наркотическую зависимость на момент включения в исследование или в анамнезе</w:t>
            </w:r>
            <w:r w:rsidRPr="00211FB3">
              <w:rPr>
                <w:rFonts w:eastAsia="Calibri"/>
                <w:bCs/>
                <w:szCs w:val="24"/>
              </w:rPr>
              <w:t xml:space="preserve"> (</w:t>
            </w:r>
            <w:r>
              <w:rPr>
                <w:rFonts w:eastAsia="Calibri"/>
                <w:bCs/>
                <w:szCs w:val="24"/>
              </w:rPr>
              <w:t>подтвержденный срок до 3-х месяцев до момента включения в исследование).</w:t>
            </w:r>
          </w:p>
          <w:p w14:paraId="0098A065" w14:textId="77777777" w:rsidR="00F2616B" w:rsidRPr="00A12679" w:rsidRDefault="00F2616B" w:rsidP="00AD1F1A">
            <w:pPr>
              <w:numPr>
                <w:ilvl w:val="0"/>
                <w:numId w:val="28"/>
              </w:numPr>
              <w:jc w:val="both"/>
              <w:rPr>
                <w:rFonts w:eastAsia="Calibri"/>
                <w:bCs/>
                <w:szCs w:val="24"/>
              </w:rPr>
            </w:pPr>
            <w:r w:rsidRPr="00A12679">
              <w:rPr>
                <w:rFonts w:eastAsia="Calibri"/>
                <w:bCs/>
                <w:szCs w:val="24"/>
              </w:rPr>
              <w:t>Способность добровольца, по мнению исследователя, соблюдать процедуры Протокола</w:t>
            </w:r>
            <w:r>
              <w:rPr>
                <w:rFonts w:eastAsia="Calibri"/>
                <w:bCs/>
                <w:szCs w:val="24"/>
              </w:rPr>
              <w:t>.</w:t>
            </w:r>
          </w:p>
          <w:p w14:paraId="7A4DE9EA" w14:textId="3F5CAC62" w:rsidR="00F2616B" w:rsidRPr="00EF56E3" w:rsidRDefault="00F2616B" w:rsidP="00AD1F1A">
            <w:pPr>
              <w:numPr>
                <w:ilvl w:val="0"/>
                <w:numId w:val="28"/>
              </w:numPr>
              <w:jc w:val="both"/>
              <w:rPr>
                <w:rFonts w:eastAsia="Calibri"/>
                <w:bCs/>
                <w:szCs w:val="24"/>
              </w:rPr>
            </w:pPr>
            <w:r w:rsidRPr="00A12679">
              <w:rPr>
                <w:rFonts w:eastAsia="Calibri"/>
                <w:bCs/>
                <w:szCs w:val="24"/>
              </w:rPr>
              <w:lastRenderedPageBreak/>
              <w:t xml:space="preserve">Готовность добровольцев </w:t>
            </w:r>
            <w:r>
              <w:rPr>
                <w:rFonts w:eastAsia="Calibri"/>
                <w:bCs/>
                <w:szCs w:val="24"/>
              </w:rPr>
              <w:t xml:space="preserve">мужского пола </w:t>
            </w:r>
            <w:r w:rsidRPr="00A12679">
              <w:rPr>
                <w:rFonts w:eastAsia="Calibri"/>
                <w:bCs/>
                <w:szCs w:val="24"/>
              </w:rPr>
              <w:t>и их половых партнер</w:t>
            </w:r>
            <w:r>
              <w:rPr>
                <w:rFonts w:eastAsia="Calibri"/>
                <w:bCs/>
                <w:szCs w:val="24"/>
              </w:rPr>
              <w:t>ш</w:t>
            </w:r>
            <w:r w:rsidRPr="00A12679">
              <w:rPr>
                <w:rFonts w:eastAsia="Calibri"/>
                <w:bCs/>
                <w:szCs w:val="24"/>
              </w:rPr>
              <w:t xml:space="preserve"> с сохраненной репродуктивной функцией использовать надежные методы контрацепции, начиная за </w:t>
            </w:r>
            <w:r>
              <w:rPr>
                <w:rFonts w:eastAsia="Calibri"/>
                <w:bCs/>
                <w:szCs w:val="24"/>
              </w:rPr>
              <w:t>7</w:t>
            </w:r>
            <w:r w:rsidRPr="00980B21">
              <w:rPr>
                <w:rFonts w:eastAsia="Calibri"/>
                <w:bCs/>
                <w:szCs w:val="24"/>
              </w:rPr>
              <w:t xml:space="preserve"> </w:t>
            </w:r>
            <w:r>
              <w:rPr>
                <w:rFonts w:eastAsia="Calibri"/>
                <w:bCs/>
                <w:szCs w:val="24"/>
              </w:rPr>
              <w:t xml:space="preserve">дней до </w:t>
            </w:r>
            <w:r w:rsidRPr="00A12679">
              <w:rPr>
                <w:rFonts w:eastAsia="Calibri"/>
                <w:bCs/>
                <w:szCs w:val="24"/>
              </w:rPr>
              <w:t xml:space="preserve">включения в исследование и до </w:t>
            </w:r>
            <w:r>
              <w:rPr>
                <w:rFonts w:eastAsia="Calibri"/>
                <w:bCs/>
                <w:szCs w:val="24"/>
              </w:rPr>
              <w:t xml:space="preserve">3 </w:t>
            </w:r>
            <w:r w:rsidR="002447A7">
              <w:rPr>
                <w:rFonts w:eastAsia="Calibri"/>
                <w:bCs/>
                <w:szCs w:val="24"/>
              </w:rPr>
              <w:t>месяцев</w:t>
            </w:r>
            <w:r w:rsidR="002447A7" w:rsidRPr="00A12679">
              <w:rPr>
                <w:rFonts w:eastAsia="Calibri"/>
                <w:bCs/>
                <w:szCs w:val="24"/>
              </w:rPr>
              <w:t xml:space="preserve"> </w:t>
            </w:r>
            <w:r w:rsidRPr="00A12679">
              <w:rPr>
                <w:rFonts w:eastAsia="Calibri"/>
                <w:bCs/>
                <w:szCs w:val="24"/>
              </w:rPr>
              <w:t xml:space="preserve">после получения последней дозы исследуемого </w:t>
            </w:r>
            <w:r w:rsidR="00310001">
              <w:rPr>
                <w:rFonts w:eastAsia="Calibri"/>
                <w:bCs/>
                <w:szCs w:val="24"/>
              </w:rPr>
              <w:t>продукта</w:t>
            </w:r>
            <w:r w:rsidRPr="00A12679">
              <w:rPr>
                <w:rFonts w:eastAsia="Calibri"/>
                <w:bCs/>
                <w:szCs w:val="24"/>
              </w:rPr>
              <w:t>. Надежные методы контрацепции предполагают применение 1-го барьерного способа в комбинации с одним из следующих: спермициды</w:t>
            </w:r>
            <w:r>
              <w:rPr>
                <w:rFonts w:eastAsia="Calibri"/>
                <w:bCs/>
                <w:szCs w:val="24"/>
              </w:rPr>
              <w:t xml:space="preserve"> у мужчины</w:t>
            </w:r>
            <w:r w:rsidRPr="00A12679">
              <w:rPr>
                <w:rFonts w:eastAsia="Calibri"/>
                <w:bCs/>
                <w:szCs w:val="24"/>
              </w:rPr>
              <w:t xml:space="preserve">, внутриматочная </w:t>
            </w:r>
            <w:r w:rsidRPr="00EF56E3">
              <w:rPr>
                <w:rFonts w:eastAsia="Calibri"/>
                <w:bCs/>
                <w:szCs w:val="24"/>
              </w:rPr>
              <w:t xml:space="preserve">спираль / пероральные контрацептивы у </w:t>
            </w:r>
            <w:r>
              <w:rPr>
                <w:rFonts w:eastAsia="Calibri"/>
                <w:bCs/>
                <w:szCs w:val="24"/>
              </w:rPr>
              <w:t>женщины</w:t>
            </w:r>
            <w:r w:rsidRPr="00EF56E3">
              <w:rPr>
                <w:rFonts w:eastAsia="Calibri"/>
                <w:bCs/>
                <w:szCs w:val="24"/>
              </w:rPr>
              <w:t>.</w:t>
            </w:r>
          </w:p>
          <w:p w14:paraId="1A13A671" w14:textId="77777777" w:rsidR="00F2616B" w:rsidRPr="00581139" w:rsidRDefault="00F2616B" w:rsidP="00AD1F1A">
            <w:pPr>
              <w:numPr>
                <w:ilvl w:val="0"/>
                <w:numId w:val="28"/>
              </w:numPr>
              <w:jc w:val="both"/>
              <w:rPr>
                <w:rFonts w:eastAsia="Calibri"/>
                <w:bCs/>
                <w:szCs w:val="24"/>
              </w:rPr>
            </w:pPr>
            <w:r w:rsidRPr="00EF56E3">
              <w:rPr>
                <w:rFonts w:eastAsia="Calibri"/>
                <w:bCs/>
                <w:szCs w:val="24"/>
              </w:rPr>
              <w:t xml:space="preserve">Готовность не употреблять алкоголь за </w:t>
            </w:r>
            <w:r>
              <w:rPr>
                <w:rFonts w:eastAsia="Calibri"/>
                <w:bCs/>
                <w:szCs w:val="24"/>
              </w:rPr>
              <w:t>72</w:t>
            </w:r>
            <w:r w:rsidRPr="00EF56E3">
              <w:rPr>
                <w:rFonts w:eastAsia="Calibri"/>
                <w:bCs/>
                <w:szCs w:val="24"/>
              </w:rPr>
              <w:t xml:space="preserve"> час</w:t>
            </w:r>
            <w:r>
              <w:rPr>
                <w:rFonts w:eastAsia="Calibri"/>
                <w:bCs/>
                <w:szCs w:val="24"/>
              </w:rPr>
              <w:t>а</w:t>
            </w:r>
            <w:r w:rsidRPr="00EF56E3">
              <w:rPr>
                <w:rFonts w:eastAsia="Calibri"/>
                <w:bCs/>
                <w:szCs w:val="24"/>
              </w:rPr>
              <w:t xml:space="preserve"> до приема</w:t>
            </w:r>
            <w:r w:rsidRPr="00EF56E3" w:rsidDel="00D36687">
              <w:rPr>
                <w:rFonts w:eastAsia="Calibri"/>
                <w:bCs/>
                <w:szCs w:val="24"/>
              </w:rPr>
              <w:t xml:space="preserve"> </w:t>
            </w:r>
            <w:r w:rsidRPr="00581139">
              <w:rPr>
                <w:rFonts w:eastAsia="Calibri"/>
                <w:bCs/>
                <w:szCs w:val="24"/>
              </w:rPr>
              <w:t xml:space="preserve">и в течение </w:t>
            </w:r>
            <w:r>
              <w:rPr>
                <w:rFonts w:eastAsia="Calibri"/>
                <w:bCs/>
                <w:szCs w:val="24"/>
              </w:rPr>
              <w:t xml:space="preserve">14-и дней после приема </w:t>
            </w:r>
            <w:r w:rsidRPr="00EF56E3">
              <w:rPr>
                <w:rFonts w:eastAsia="Calibri"/>
                <w:bCs/>
                <w:szCs w:val="24"/>
              </w:rPr>
              <w:t xml:space="preserve">исследуемого препарата / препарата </w:t>
            </w:r>
            <w:r w:rsidRPr="00581139">
              <w:rPr>
                <w:rFonts w:eastAsia="Calibri"/>
                <w:bCs/>
                <w:szCs w:val="24"/>
              </w:rPr>
              <w:t>сравнения</w:t>
            </w:r>
            <w:r>
              <w:rPr>
                <w:rFonts w:eastAsia="Calibri"/>
                <w:bCs/>
                <w:szCs w:val="24"/>
              </w:rPr>
              <w:t>, а также за 24 часа до каждого визита в период наблюдения</w:t>
            </w:r>
            <w:r w:rsidRPr="00581139">
              <w:rPr>
                <w:rFonts w:eastAsia="Calibri"/>
                <w:bCs/>
                <w:szCs w:val="24"/>
              </w:rPr>
              <w:t>.</w:t>
            </w:r>
          </w:p>
          <w:p w14:paraId="7EE4FE03" w14:textId="77777777" w:rsidR="00F2616B" w:rsidRPr="00581139" w:rsidRDefault="00F2616B" w:rsidP="00AD1F1A">
            <w:pPr>
              <w:numPr>
                <w:ilvl w:val="0"/>
                <w:numId w:val="28"/>
              </w:numPr>
              <w:jc w:val="both"/>
              <w:rPr>
                <w:rFonts w:eastAsia="Calibri"/>
                <w:bCs/>
                <w:szCs w:val="24"/>
              </w:rPr>
            </w:pPr>
            <w:r w:rsidRPr="00581139">
              <w:rPr>
                <w:bCs/>
                <w:szCs w:val="24"/>
              </w:rPr>
              <w:t xml:space="preserve">Готовность не употреблять грейпфрут, гранат, горький апельсин, сок этих фруктов или продукты с их содержанием за 7 дней </w:t>
            </w:r>
            <w:r w:rsidRPr="00581139">
              <w:rPr>
                <w:rFonts w:eastAsia="Calibri"/>
                <w:bCs/>
                <w:szCs w:val="24"/>
              </w:rPr>
              <w:t>до приема</w:t>
            </w:r>
            <w:r w:rsidRPr="00581139" w:rsidDel="00D36687">
              <w:rPr>
                <w:rFonts w:eastAsia="Calibri"/>
                <w:bCs/>
                <w:szCs w:val="24"/>
              </w:rPr>
              <w:t xml:space="preserve"> </w:t>
            </w:r>
            <w:r w:rsidRPr="00581139">
              <w:rPr>
                <w:rFonts w:eastAsia="Calibri"/>
                <w:bCs/>
                <w:szCs w:val="24"/>
              </w:rPr>
              <w:t xml:space="preserve">исследуемого препарата / препарата сравнения и в течение </w:t>
            </w:r>
            <w:r>
              <w:rPr>
                <w:rFonts w:eastAsia="Calibri"/>
                <w:bCs/>
                <w:szCs w:val="24"/>
              </w:rPr>
              <w:t>14 дней после приема</w:t>
            </w:r>
            <w:r w:rsidRPr="00581139">
              <w:rPr>
                <w:rFonts w:eastAsia="Calibri"/>
                <w:bCs/>
                <w:szCs w:val="24"/>
              </w:rPr>
              <w:t xml:space="preserve">. </w:t>
            </w:r>
          </w:p>
          <w:p w14:paraId="31F1A570" w14:textId="77777777" w:rsidR="00F2616B" w:rsidRPr="00F37935" w:rsidRDefault="00F2616B" w:rsidP="00AD1F1A">
            <w:pPr>
              <w:numPr>
                <w:ilvl w:val="0"/>
                <w:numId w:val="28"/>
              </w:numPr>
              <w:jc w:val="both"/>
              <w:rPr>
                <w:rFonts w:eastAsia="Calibri"/>
                <w:bCs/>
                <w:szCs w:val="24"/>
              </w:rPr>
            </w:pPr>
            <w:r w:rsidRPr="00EF56E3">
              <w:rPr>
                <w:bCs/>
                <w:szCs w:val="24"/>
              </w:rPr>
              <w:t>Готовность не употреблять кофе и другие продукты, содержащие метилксантины (чай, кока-кола, шоколад)</w:t>
            </w:r>
            <w:r>
              <w:rPr>
                <w:bCs/>
                <w:szCs w:val="24"/>
              </w:rPr>
              <w:t>, энергетические напитки</w:t>
            </w:r>
            <w:r w:rsidRPr="00EF56E3">
              <w:rPr>
                <w:bCs/>
                <w:szCs w:val="24"/>
              </w:rPr>
              <w:t xml:space="preserve"> за </w:t>
            </w:r>
            <w:r>
              <w:rPr>
                <w:bCs/>
                <w:szCs w:val="24"/>
              </w:rPr>
              <w:t>72</w:t>
            </w:r>
            <w:r w:rsidRPr="00EF56E3">
              <w:rPr>
                <w:bCs/>
                <w:szCs w:val="24"/>
              </w:rPr>
              <w:t xml:space="preserve"> час</w:t>
            </w:r>
            <w:r>
              <w:rPr>
                <w:bCs/>
                <w:szCs w:val="24"/>
              </w:rPr>
              <w:t>а</w:t>
            </w:r>
            <w:r w:rsidRPr="00EF56E3">
              <w:rPr>
                <w:bCs/>
                <w:szCs w:val="24"/>
              </w:rPr>
              <w:t xml:space="preserve"> </w:t>
            </w:r>
            <w:r w:rsidRPr="00EF56E3">
              <w:rPr>
                <w:rFonts w:eastAsia="Calibri"/>
                <w:bCs/>
                <w:szCs w:val="24"/>
              </w:rPr>
              <w:t>до приема</w:t>
            </w:r>
            <w:r w:rsidRPr="00EF56E3" w:rsidDel="00D36687">
              <w:rPr>
                <w:rFonts w:eastAsia="Calibri"/>
                <w:bCs/>
                <w:szCs w:val="24"/>
              </w:rPr>
              <w:t xml:space="preserve"> </w:t>
            </w:r>
            <w:r w:rsidRPr="00EF56E3">
              <w:rPr>
                <w:rFonts w:eastAsia="Calibri"/>
                <w:bCs/>
                <w:szCs w:val="24"/>
              </w:rPr>
              <w:t>исследуемого препарата / препарата сравнения</w:t>
            </w:r>
            <w:r>
              <w:rPr>
                <w:rFonts w:eastAsia="Calibri"/>
                <w:bCs/>
                <w:szCs w:val="24"/>
              </w:rPr>
              <w:t xml:space="preserve"> и в течение 14 дней после приема</w:t>
            </w:r>
            <w:r w:rsidRPr="00EF56E3">
              <w:rPr>
                <w:rFonts w:eastAsia="Calibri"/>
                <w:bCs/>
                <w:szCs w:val="24"/>
              </w:rPr>
              <w:t>.</w:t>
            </w:r>
          </w:p>
        </w:tc>
      </w:tr>
      <w:tr w:rsidR="00F2616B" w:rsidRPr="00A12679" w14:paraId="6BB087D0"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11828A7B" w14:textId="77777777" w:rsidR="00F2616B" w:rsidRPr="00A12679" w:rsidRDefault="00F2616B" w:rsidP="00AD1F1A">
            <w:pPr>
              <w:rPr>
                <w:rFonts w:eastAsia="SimSun"/>
                <w:b/>
                <w:szCs w:val="24"/>
              </w:rPr>
            </w:pPr>
            <w:r w:rsidRPr="00A12679">
              <w:rPr>
                <w:rFonts w:eastAsia="Calibri"/>
                <w:b/>
                <w:bCs/>
                <w:color w:val="000000"/>
                <w:szCs w:val="24"/>
                <w:lang w:eastAsia="ru-RU"/>
              </w:rPr>
              <w:lastRenderedPageBreak/>
              <w:t>Критерии невключения:</w:t>
            </w:r>
          </w:p>
        </w:tc>
        <w:tc>
          <w:tcPr>
            <w:tcW w:w="6585" w:type="dxa"/>
            <w:tcBorders>
              <w:top w:val="single" w:sz="4" w:space="0" w:color="auto"/>
              <w:left w:val="single" w:sz="4" w:space="0" w:color="auto"/>
              <w:bottom w:val="single" w:sz="4" w:space="0" w:color="auto"/>
              <w:right w:val="single" w:sz="4" w:space="0" w:color="auto"/>
            </w:tcBorders>
            <w:hideMark/>
          </w:tcPr>
          <w:p w14:paraId="5807401D" w14:textId="77777777" w:rsidR="00F2616B" w:rsidRPr="00937859" w:rsidRDefault="00F2616B" w:rsidP="00AD1F1A">
            <w:pPr>
              <w:numPr>
                <w:ilvl w:val="0"/>
                <w:numId w:val="34"/>
              </w:numPr>
              <w:jc w:val="both"/>
              <w:rPr>
                <w:rFonts w:eastAsia="Calibri"/>
                <w:bCs/>
                <w:szCs w:val="24"/>
              </w:rPr>
            </w:pPr>
            <w:r w:rsidRPr="00937859">
              <w:rPr>
                <w:rFonts w:eastAsia="Calibri"/>
                <w:bCs/>
                <w:szCs w:val="24"/>
              </w:rPr>
              <w:t>Психические заболевания и другие состояния, которые могут повлиять на способность добровольца следовать протоколу исследования.</w:t>
            </w:r>
          </w:p>
          <w:p w14:paraId="2933718D" w14:textId="77777777" w:rsidR="00F2616B" w:rsidRPr="00937859" w:rsidRDefault="00F2616B" w:rsidP="00AD1F1A">
            <w:pPr>
              <w:numPr>
                <w:ilvl w:val="0"/>
                <w:numId w:val="34"/>
              </w:numPr>
              <w:jc w:val="both"/>
              <w:rPr>
                <w:rFonts w:eastAsia="Calibri"/>
                <w:bCs/>
                <w:szCs w:val="24"/>
              </w:rPr>
            </w:pPr>
            <w:r w:rsidRPr="00937859">
              <w:rPr>
                <w:rFonts w:eastAsia="Calibri"/>
                <w:bCs/>
                <w:szCs w:val="24"/>
              </w:rPr>
              <w:t xml:space="preserve">Хирургические вмешательства на желудочно-кишечном тракте в анамнезе (за исключением аппендэктомии не менее чем за 30 календарных дней до проведения скринингового обследования). </w:t>
            </w:r>
          </w:p>
          <w:p w14:paraId="3597FFF8" w14:textId="77777777" w:rsidR="00F2616B" w:rsidRPr="00937859" w:rsidRDefault="00F2616B" w:rsidP="00AD1F1A">
            <w:pPr>
              <w:numPr>
                <w:ilvl w:val="0"/>
                <w:numId w:val="34"/>
              </w:numPr>
              <w:jc w:val="both"/>
              <w:rPr>
                <w:rFonts w:eastAsia="Calibri"/>
                <w:bCs/>
                <w:szCs w:val="24"/>
              </w:rPr>
            </w:pPr>
            <w:r w:rsidRPr="00937859">
              <w:rPr>
                <w:rFonts w:eastAsia="Calibri"/>
                <w:bCs/>
                <w:szCs w:val="24"/>
              </w:rPr>
              <w:t>Невозможность установить венозный катетер для забора образцов крови (например, вследствие заболеваний кожи в местах венепункции).</w:t>
            </w:r>
          </w:p>
          <w:p w14:paraId="2343AD74" w14:textId="77777777" w:rsidR="00F2616B" w:rsidRPr="00937859" w:rsidRDefault="00F2616B" w:rsidP="00AD1F1A">
            <w:pPr>
              <w:numPr>
                <w:ilvl w:val="0"/>
                <w:numId w:val="34"/>
              </w:numPr>
              <w:jc w:val="both"/>
              <w:rPr>
                <w:rFonts w:eastAsia="Calibri"/>
                <w:bCs/>
                <w:szCs w:val="24"/>
              </w:rPr>
            </w:pPr>
            <w:r w:rsidRPr="00937859">
              <w:rPr>
                <w:rFonts w:eastAsia="Calibri"/>
                <w:bCs/>
                <w:szCs w:val="24"/>
              </w:rPr>
              <w:t>Отягощенный аллергологический анамнез.</w:t>
            </w:r>
          </w:p>
          <w:p w14:paraId="7662053E" w14:textId="5847E709" w:rsidR="00F2616B" w:rsidRDefault="00F2616B" w:rsidP="00AD1F1A">
            <w:pPr>
              <w:numPr>
                <w:ilvl w:val="0"/>
                <w:numId w:val="34"/>
              </w:numPr>
              <w:jc w:val="both"/>
              <w:rPr>
                <w:rFonts w:eastAsia="Calibri"/>
                <w:bCs/>
                <w:szCs w:val="24"/>
              </w:rPr>
            </w:pPr>
            <w:r w:rsidRPr="00937859">
              <w:rPr>
                <w:rFonts w:eastAsia="Calibri"/>
                <w:bCs/>
                <w:szCs w:val="24"/>
              </w:rPr>
              <w:t>Гиперчувствительность к компонентам, входящи</w:t>
            </w:r>
            <w:r>
              <w:rPr>
                <w:rFonts w:eastAsia="Calibri"/>
                <w:bCs/>
                <w:szCs w:val="24"/>
              </w:rPr>
              <w:t>м</w:t>
            </w:r>
            <w:r w:rsidRPr="00937859">
              <w:rPr>
                <w:rFonts w:eastAsia="Calibri"/>
                <w:bCs/>
                <w:szCs w:val="24"/>
              </w:rPr>
              <w:t xml:space="preserve"> в состав препаратов </w:t>
            </w:r>
            <w:r>
              <w:rPr>
                <w:rFonts w:eastAsia="Calibri"/>
                <w:szCs w:val="24"/>
                <w:lang w:val="en-US"/>
              </w:rPr>
              <w:t>DT</w:t>
            </w:r>
            <w:r w:rsidRPr="008220CD">
              <w:rPr>
                <w:rFonts w:eastAsia="Calibri"/>
                <w:szCs w:val="24"/>
              </w:rPr>
              <w:t>-</w:t>
            </w:r>
            <w:r>
              <w:rPr>
                <w:rFonts w:eastAsia="Calibri"/>
                <w:szCs w:val="24"/>
                <w:lang w:val="en-US"/>
              </w:rPr>
              <w:t>APL</w:t>
            </w:r>
            <w:r>
              <w:rPr>
                <w:rFonts w:eastAsia="Calibri"/>
                <w:szCs w:val="24"/>
              </w:rPr>
              <w:t xml:space="preserve">, </w:t>
            </w:r>
            <w:r w:rsidR="00FE65D7">
              <w:rPr>
                <w:rFonts w:eastAsia="MS Mincho"/>
                <w:szCs w:val="24"/>
                <w:lang w:eastAsia="ru-RU"/>
              </w:rPr>
              <w:t>Эрлеада</w:t>
            </w:r>
            <w:r>
              <w:rPr>
                <w:rFonts w:eastAsia="Calibri"/>
                <w:bCs/>
                <w:szCs w:val="24"/>
              </w:rPr>
              <w:t xml:space="preserve"> </w:t>
            </w:r>
            <w:r w:rsidRPr="00937859">
              <w:rPr>
                <w:rFonts w:eastAsia="Calibri"/>
                <w:bCs/>
                <w:szCs w:val="24"/>
              </w:rPr>
              <w:t>или лекарственным средствам одного с ними класса.</w:t>
            </w:r>
          </w:p>
          <w:p w14:paraId="29700E04" w14:textId="77777777" w:rsidR="00F2616B" w:rsidRPr="00ED40B7" w:rsidRDefault="00F2616B" w:rsidP="00AD1F1A">
            <w:pPr>
              <w:pStyle w:val="a5"/>
              <w:numPr>
                <w:ilvl w:val="0"/>
                <w:numId w:val="34"/>
              </w:numPr>
              <w:jc w:val="both"/>
              <w:rPr>
                <w:color w:val="000000"/>
                <w:szCs w:val="24"/>
                <w:lang w:eastAsia="ru-RU"/>
              </w:rPr>
            </w:pPr>
            <w:r w:rsidRPr="00ED40B7">
              <w:rPr>
                <w:color w:val="000000"/>
                <w:szCs w:val="24"/>
                <w:lang w:eastAsia="ru-RU"/>
              </w:rPr>
              <w:t>Курение более 10 сигарет в день и/или отказ ограничить курение в течение всего исследования</w:t>
            </w:r>
            <w:r>
              <w:rPr>
                <w:color w:val="000000"/>
                <w:szCs w:val="24"/>
                <w:lang w:eastAsia="ru-RU"/>
              </w:rPr>
              <w:t>.</w:t>
            </w:r>
          </w:p>
          <w:p w14:paraId="4AD677E9" w14:textId="77777777" w:rsidR="00F2616B" w:rsidRDefault="00F2616B" w:rsidP="00AD1F1A">
            <w:pPr>
              <w:numPr>
                <w:ilvl w:val="0"/>
                <w:numId w:val="34"/>
              </w:numPr>
              <w:jc w:val="both"/>
              <w:rPr>
                <w:rFonts w:eastAsia="Calibri"/>
                <w:bCs/>
                <w:szCs w:val="24"/>
              </w:rPr>
            </w:pPr>
            <w:r>
              <w:rPr>
                <w:rFonts w:eastAsia="Calibri"/>
                <w:bCs/>
                <w:szCs w:val="24"/>
              </w:rPr>
              <w:t>Прием более 10 ед. алкоголя в неделю (1 ед. алкоголя эквивалентна ½ л пива, 200 мл вина или 50 мл крепких алкогольных напитков) или анамнестические сведения об алкоголизме, наркомании или злоупотреблении лекарственными средствами.</w:t>
            </w:r>
          </w:p>
          <w:p w14:paraId="20C2F1EC" w14:textId="77777777" w:rsidR="00F2616B" w:rsidRPr="000866C5" w:rsidRDefault="00F2616B" w:rsidP="00AD1F1A">
            <w:pPr>
              <w:pStyle w:val="a5"/>
              <w:numPr>
                <w:ilvl w:val="0"/>
                <w:numId w:val="34"/>
              </w:numPr>
              <w:jc w:val="both"/>
              <w:rPr>
                <w:rFonts w:eastAsia="Calibri"/>
                <w:bCs/>
                <w:szCs w:val="24"/>
              </w:rPr>
            </w:pPr>
            <w:r w:rsidRPr="000866C5">
              <w:rPr>
                <w:rFonts w:eastAsia="Calibri"/>
                <w:bCs/>
                <w:szCs w:val="24"/>
              </w:rPr>
              <w:lastRenderedPageBreak/>
              <w:t xml:space="preserve">Прием лекарственных препаратов, оказывающих выраженное влияние на гемодинамику, функцию печени и др. (барбитураты, омепразол, циметидин и т.д.), менее чем за 30 дней до </w:t>
            </w:r>
            <w:r w:rsidRPr="00937859">
              <w:rPr>
                <w:rFonts w:eastAsia="Calibri"/>
                <w:bCs/>
                <w:szCs w:val="24"/>
              </w:rPr>
              <w:t>включения в исследование</w:t>
            </w:r>
            <w:r w:rsidRPr="000866C5">
              <w:rPr>
                <w:rFonts w:eastAsia="Calibri"/>
                <w:bCs/>
                <w:szCs w:val="24"/>
              </w:rPr>
              <w:t>.</w:t>
            </w:r>
          </w:p>
          <w:p w14:paraId="71C7C120" w14:textId="77777777" w:rsidR="00F2616B" w:rsidRDefault="00F2616B" w:rsidP="00AD1F1A">
            <w:pPr>
              <w:numPr>
                <w:ilvl w:val="0"/>
                <w:numId w:val="34"/>
              </w:numPr>
              <w:jc w:val="both"/>
              <w:rPr>
                <w:rFonts w:eastAsia="Calibri"/>
                <w:bCs/>
                <w:szCs w:val="24"/>
              </w:rPr>
            </w:pPr>
            <w:r w:rsidRPr="00937859">
              <w:rPr>
                <w:rFonts w:eastAsia="Calibri"/>
                <w:bCs/>
                <w:szCs w:val="24"/>
              </w:rPr>
              <w:t>Регулярный прием внутрь или парентеральное введение любых лекарственных препаратов, в том числе безрецептурных средств, витаминов и биологически активных добавок, менее чем за 14 календарных дней до включения в исследование.</w:t>
            </w:r>
            <w:r>
              <w:rPr>
                <w:rFonts w:eastAsia="Calibri"/>
                <w:bCs/>
                <w:szCs w:val="24"/>
              </w:rPr>
              <w:t xml:space="preserve"> </w:t>
            </w:r>
          </w:p>
          <w:p w14:paraId="1748D307" w14:textId="614DF268" w:rsidR="00F2616B" w:rsidRDefault="00F2616B" w:rsidP="00AD1F1A">
            <w:pPr>
              <w:widowControl w:val="0"/>
              <w:numPr>
                <w:ilvl w:val="0"/>
                <w:numId w:val="34"/>
              </w:numPr>
              <w:suppressAutoHyphens/>
              <w:jc w:val="both"/>
              <w:rPr>
                <w:rFonts w:eastAsia="Calibri"/>
                <w:bCs/>
                <w:szCs w:val="24"/>
              </w:rPr>
            </w:pPr>
            <w:r w:rsidRPr="008462D7">
              <w:rPr>
                <w:rFonts w:eastAsia="Calibri"/>
                <w:bCs/>
                <w:szCs w:val="24"/>
              </w:rPr>
              <w:t xml:space="preserve">Прием </w:t>
            </w:r>
            <w:r>
              <w:rPr>
                <w:rFonts w:eastAsia="Calibri"/>
                <w:bCs/>
                <w:szCs w:val="24"/>
              </w:rPr>
              <w:t>субстратов</w:t>
            </w:r>
            <w:r w:rsidRPr="008462D7">
              <w:rPr>
                <w:rFonts w:eastAsia="Calibri"/>
                <w:bCs/>
                <w:szCs w:val="24"/>
              </w:rPr>
              <w:t xml:space="preserve"> изофермента CYP3А4 (</w:t>
            </w:r>
            <w:r>
              <w:rPr>
                <w:rFonts w:eastAsia="Calibri"/>
                <w:bCs/>
                <w:szCs w:val="24"/>
              </w:rPr>
              <w:t xml:space="preserve">дарунавир, фелодипин, мидазолам, симвастатин), 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19</w:t>
            </w:r>
            <w:r>
              <w:rPr>
                <w:rFonts w:eastAsia="Calibri"/>
                <w:bCs/>
                <w:szCs w:val="24"/>
              </w:rPr>
              <w:t xml:space="preserve"> (диазепам, омепразол), 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 xml:space="preserve">9 </w:t>
            </w:r>
            <w:r>
              <w:rPr>
                <w:rFonts w:eastAsia="Calibri"/>
                <w:bCs/>
                <w:szCs w:val="24"/>
              </w:rPr>
              <w:t>(варфарин, фенитоин), УДФ-глюкуронозилтрансферазы (левотироксин, вальпроевая кислота), субстр</w:t>
            </w:r>
            <w:r w:rsidR="000305B3">
              <w:rPr>
                <w:rFonts w:eastAsia="Calibri"/>
                <w:bCs/>
                <w:szCs w:val="24"/>
              </w:rPr>
              <w:t>а</w:t>
            </w:r>
            <w:r>
              <w:rPr>
                <w:rFonts w:eastAsia="Calibri"/>
                <w:bCs/>
                <w:szCs w:val="24"/>
              </w:rPr>
              <w:t xml:space="preserve">тов транспортеров </w:t>
            </w:r>
            <w:r>
              <w:rPr>
                <w:rFonts w:eastAsia="Calibri"/>
                <w:bCs/>
                <w:szCs w:val="24"/>
                <w:lang w:val="en-US"/>
              </w:rPr>
              <w:t>P</w:t>
            </w:r>
            <w:r w:rsidRPr="00B5239B">
              <w:rPr>
                <w:rFonts w:eastAsia="Calibri"/>
                <w:bCs/>
                <w:szCs w:val="24"/>
              </w:rPr>
              <w:t>-</w:t>
            </w:r>
            <w:r>
              <w:rPr>
                <w:rFonts w:eastAsia="Calibri"/>
                <w:bCs/>
                <w:szCs w:val="24"/>
                <w:lang w:val="en-US"/>
              </w:rPr>
              <w:t>gp</w:t>
            </w:r>
            <w:r w:rsidRPr="00B5239B">
              <w:rPr>
                <w:rFonts w:eastAsia="Calibri"/>
                <w:bCs/>
                <w:szCs w:val="24"/>
              </w:rPr>
              <w:t xml:space="preserve"> </w:t>
            </w:r>
            <w:r>
              <w:rPr>
                <w:rFonts w:eastAsia="Calibri"/>
                <w:bCs/>
                <w:szCs w:val="24"/>
              </w:rPr>
              <w:t>(колхицин, дабигатрана этексилат, дигоксин), белка резистентности рака молочной железы (</w:t>
            </w:r>
            <w:r>
              <w:rPr>
                <w:rFonts w:eastAsia="Calibri"/>
                <w:bCs/>
                <w:szCs w:val="24"/>
                <w:lang w:val="en-US"/>
              </w:rPr>
              <w:t>BCRP</w:t>
            </w:r>
            <w:r>
              <w:rPr>
                <w:rFonts w:eastAsia="Calibri"/>
                <w:bCs/>
                <w:szCs w:val="24"/>
              </w:rPr>
              <w:t>) или транспортного полипептида органических анионов 1</w:t>
            </w:r>
            <w:r>
              <w:rPr>
                <w:rFonts w:eastAsia="Calibri"/>
                <w:bCs/>
                <w:szCs w:val="24"/>
                <w:lang w:val="en-US"/>
              </w:rPr>
              <w:t>B</w:t>
            </w:r>
            <w:r>
              <w:rPr>
                <w:rFonts w:eastAsia="Calibri"/>
                <w:bCs/>
                <w:szCs w:val="24"/>
              </w:rPr>
              <w:t>1 (</w:t>
            </w:r>
            <w:r>
              <w:rPr>
                <w:rFonts w:eastAsia="Calibri"/>
                <w:bCs/>
                <w:szCs w:val="24"/>
                <w:lang w:val="en-US"/>
              </w:rPr>
              <w:t>OATP</w:t>
            </w:r>
            <w:r w:rsidRPr="000D1A4D">
              <w:rPr>
                <w:rFonts w:eastAsia="Calibri"/>
                <w:bCs/>
                <w:szCs w:val="24"/>
              </w:rPr>
              <w:t>1</w:t>
            </w:r>
            <w:r>
              <w:rPr>
                <w:rFonts w:eastAsia="Calibri"/>
                <w:bCs/>
                <w:szCs w:val="24"/>
                <w:lang w:val="en-US"/>
              </w:rPr>
              <w:t>B</w:t>
            </w:r>
            <w:r w:rsidRPr="000D1A4D">
              <w:rPr>
                <w:rFonts w:eastAsia="Calibri"/>
                <w:bCs/>
                <w:szCs w:val="24"/>
              </w:rPr>
              <w:t xml:space="preserve">1) </w:t>
            </w:r>
            <w:r>
              <w:rPr>
                <w:rFonts w:eastAsia="Calibri"/>
                <w:bCs/>
                <w:szCs w:val="24"/>
              </w:rPr>
              <w:t xml:space="preserve">(например, лапатиниб, метотрексат, розувастатин, репаглинид) </w:t>
            </w:r>
            <w:r w:rsidRPr="00D90ABF">
              <w:rPr>
                <w:rFonts w:eastAsia="Calibri"/>
                <w:bCs/>
                <w:szCs w:val="24"/>
              </w:rPr>
              <w:t xml:space="preserve">менее чем за </w:t>
            </w:r>
            <w:r>
              <w:rPr>
                <w:rFonts w:eastAsia="Calibri"/>
                <w:bCs/>
                <w:szCs w:val="24"/>
              </w:rPr>
              <w:t>30 дней</w:t>
            </w:r>
            <w:r w:rsidRPr="00D90ABF">
              <w:rPr>
                <w:rFonts w:eastAsia="Calibri"/>
                <w:bCs/>
                <w:szCs w:val="24"/>
              </w:rPr>
              <w:t xml:space="preserve"> до включения в исследование.</w:t>
            </w:r>
          </w:p>
          <w:p w14:paraId="5FD46452" w14:textId="77777777" w:rsidR="00F2616B" w:rsidRPr="00EE77A4" w:rsidRDefault="00F2616B" w:rsidP="00AD1F1A">
            <w:pPr>
              <w:widowControl w:val="0"/>
              <w:numPr>
                <w:ilvl w:val="0"/>
                <w:numId w:val="34"/>
              </w:numPr>
              <w:suppressAutoHyphens/>
              <w:jc w:val="both"/>
              <w:rPr>
                <w:rFonts w:eastAsia="Calibri"/>
                <w:bCs/>
                <w:szCs w:val="24"/>
              </w:rPr>
            </w:pPr>
            <w:r>
              <w:rPr>
                <w:rFonts w:eastAsia="Calibri"/>
                <w:bCs/>
                <w:szCs w:val="24"/>
              </w:rPr>
              <w:t xml:space="preserve">Прием ингибиторов изофермента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 xml:space="preserve">8 </w:t>
            </w:r>
            <w:r>
              <w:rPr>
                <w:rFonts w:eastAsia="Calibri"/>
                <w:bCs/>
                <w:szCs w:val="24"/>
              </w:rPr>
              <w:t xml:space="preserve">(например, гемфиброзил, клопидогрел), ингибиторов изофермента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 xml:space="preserve">4 </w:t>
            </w:r>
            <w:r>
              <w:rPr>
                <w:rFonts w:eastAsia="Calibri"/>
                <w:bCs/>
                <w:szCs w:val="24"/>
              </w:rPr>
              <w:t xml:space="preserve">(например, итраконазол, кетоконазол, ритонавир, кларитромицин), индукторов изоферментов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8</w:t>
            </w:r>
            <w:r>
              <w:rPr>
                <w:rFonts w:eastAsia="Calibri"/>
                <w:bCs/>
                <w:szCs w:val="24"/>
              </w:rPr>
              <w:t xml:space="preserve"> или</w:t>
            </w:r>
            <w:r w:rsidRPr="00E85EB5">
              <w:rPr>
                <w:rFonts w:eastAsia="Calibri"/>
                <w:bCs/>
                <w:szCs w:val="24"/>
              </w:rPr>
              <w:t xml:space="preserve">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4</w:t>
            </w:r>
            <w:r>
              <w:rPr>
                <w:rFonts w:eastAsia="Calibri"/>
                <w:bCs/>
                <w:szCs w:val="24"/>
              </w:rPr>
              <w:t xml:space="preserve"> </w:t>
            </w:r>
            <w:r w:rsidRPr="00D90ABF">
              <w:rPr>
                <w:rFonts w:eastAsia="Calibri"/>
                <w:bCs/>
                <w:szCs w:val="24"/>
              </w:rPr>
              <w:t xml:space="preserve">менее чем за </w:t>
            </w:r>
            <w:r>
              <w:rPr>
                <w:rFonts w:eastAsia="Calibri"/>
                <w:bCs/>
                <w:szCs w:val="24"/>
              </w:rPr>
              <w:t>30 дней</w:t>
            </w:r>
            <w:r w:rsidRPr="00D90ABF">
              <w:rPr>
                <w:rFonts w:eastAsia="Calibri"/>
                <w:bCs/>
                <w:szCs w:val="24"/>
              </w:rPr>
              <w:t xml:space="preserve"> до включения в исследование.</w:t>
            </w:r>
          </w:p>
          <w:p w14:paraId="72198124" w14:textId="77777777" w:rsidR="00F2616B" w:rsidRPr="002B6FDA" w:rsidRDefault="00F2616B" w:rsidP="00AD1F1A">
            <w:pPr>
              <w:widowControl w:val="0"/>
              <w:numPr>
                <w:ilvl w:val="0"/>
                <w:numId w:val="34"/>
              </w:numPr>
              <w:suppressAutoHyphens/>
              <w:jc w:val="both"/>
              <w:rPr>
                <w:rFonts w:eastAsia="Calibri"/>
                <w:bCs/>
                <w:szCs w:val="24"/>
              </w:rPr>
            </w:pPr>
            <w:r>
              <w:rPr>
                <w:rFonts w:eastAsia="Calibri"/>
                <w:bCs/>
                <w:szCs w:val="24"/>
              </w:rPr>
              <w:t xml:space="preserve">Прием антикоагулянтов, метаболизируемых </w:t>
            </w:r>
            <w:r>
              <w:rPr>
                <w:rFonts w:eastAsia="Calibri"/>
                <w:bCs/>
                <w:szCs w:val="24"/>
                <w:lang w:val="en-US"/>
              </w:rPr>
              <w:t>CYP</w:t>
            </w:r>
            <w:r w:rsidRPr="002B6FDA">
              <w:rPr>
                <w:rFonts w:eastAsia="Calibri"/>
                <w:bCs/>
                <w:szCs w:val="24"/>
              </w:rPr>
              <w:t>2</w:t>
            </w:r>
            <w:r>
              <w:rPr>
                <w:rFonts w:eastAsia="Calibri"/>
                <w:bCs/>
                <w:szCs w:val="24"/>
                <w:lang w:val="en-US"/>
              </w:rPr>
              <w:t>C</w:t>
            </w:r>
            <w:r w:rsidRPr="002B6FDA">
              <w:rPr>
                <w:rFonts w:eastAsia="Calibri"/>
                <w:bCs/>
                <w:szCs w:val="24"/>
              </w:rPr>
              <w:t>9</w:t>
            </w:r>
            <w:r>
              <w:rPr>
                <w:rFonts w:eastAsia="Calibri"/>
                <w:bCs/>
                <w:szCs w:val="24"/>
              </w:rPr>
              <w:t xml:space="preserve"> (например, варфарин, аценокумарол) </w:t>
            </w:r>
            <w:r w:rsidRPr="00937859">
              <w:rPr>
                <w:rFonts w:eastAsia="Calibri"/>
                <w:bCs/>
                <w:szCs w:val="24"/>
              </w:rPr>
              <w:t>менее чем за 14 календарных дней до включения в исследование</w:t>
            </w:r>
            <w:r>
              <w:rPr>
                <w:rFonts w:eastAsia="Calibri"/>
                <w:bCs/>
                <w:szCs w:val="24"/>
              </w:rPr>
              <w:t>.</w:t>
            </w:r>
          </w:p>
          <w:p w14:paraId="577C3CBC" w14:textId="77777777" w:rsidR="00F2616B" w:rsidRDefault="00F2616B" w:rsidP="00AD1F1A">
            <w:pPr>
              <w:numPr>
                <w:ilvl w:val="0"/>
                <w:numId w:val="34"/>
              </w:numPr>
              <w:jc w:val="both"/>
              <w:rPr>
                <w:rFonts w:eastAsia="Calibri"/>
                <w:bCs/>
                <w:szCs w:val="24"/>
              </w:rPr>
            </w:pPr>
            <w:r w:rsidRPr="00937859">
              <w:rPr>
                <w:rFonts w:eastAsia="Calibri"/>
                <w:bCs/>
                <w:szCs w:val="24"/>
              </w:rPr>
              <w:t xml:space="preserve">Хронические заболевания </w:t>
            </w:r>
            <w:r>
              <w:rPr>
                <w:rFonts w:eastAsia="Calibri"/>
                <w:bCs/>
                <w:szCs w:val="24"/>
              </w:rPr>
              <w:t xml:space="preserve">сердечно-сосудистой, </w:t>
            </w:r>
            <w:r w:rsidRPr="00937859">
              <w:rPr>
                <w:rFonts w:eastAsia="Calibri"/>
                <w:bCs/>
                <w:szCs w:val="24"/>
              </w:rPr>
              <w:t>бронхолегочной, нейроэндокринной системы, а также заболевания желудочно-кишечного тракта, печени, почек, крови.</w:t>
            </w:r>
          </w:p>
          <w:p w14:paraId="5432DF79" w14:textId="77777777" w:rsidR="00F2616B" w:rsidRDefault="00F2616B" w:rsidP="00AD1F1A">
            <w:pPr>
              <w:numPr>
                <w:ilvl w:val="0"/>
                <w:numId w:val="34"/>
              </w:numPr>
              <w:jc w:val="both"/>
              <w:rPr>
                <w:rFonts w:eastAsia="Calibri"/>
                <w:bCs/>
                <w:szCs w:val="24"/>
              </w:rPr>
            </w:pPr>
            <w:r w:rsidRPr="00937859">
              <w:rPr>
                <w:rFonts w:eastAsia="Calibri"/>
                <w:bCs/>
                <w:szCs w:val="24"/>
              </w:rPr>
              <w:t xml:space="preserve">Острые инфекционные заболевания менее чем за 4 недели до </w:t>
            </w:r>
            <w:r>
              <w:rPr>
                <w:rFonts w:eastAsia="Calibri"/>
                <w:bCs/>
                <w:szCs w:val="24"/>
              </w:rPr>
              <w:t>планируемой даты рандомизации в исследование</w:t>
            </w:r>
            <w:r w:rsidRPr="00937859">
              <w:rPr>
                <w:rFonts w:eastAsia="Calibri"/>
                <w:bCs/>
                <w:szCs w:val="24"/>
              </w:rPr>
              <w:t>.</w:t>
            </w:r>
          </w:p>
          <w:p w14:paraId="3EB4035E" w14:textId="77777777" w:rsidR="00F2616B" w:rsidRDefault="00F2616B" w:rsidP="00AD1F1A">
            <w:pPr>
              <w:numPr>
                <w:ilvl w:val="0"/>
                <w:numId w:val="34"/>
              </w:numPr>
              <w:jc w:val="both"/>
              <w:rPr>
                <w:rFonts w:eastAsia="Calibri"/>
                <w:bCs/>
                <w:szCs w:val="24"/>
              </w:rPr>
            </w:pPr>
            <w:r>
              <w:rPr>
                <w:rFonts w:eastAsia="Calibri"/>
                <w:bCs/>
                <w:szCs w:val="24"/>
              </w:rPr>
              <w:t>Мышечно-скелетные заболевания, миалгия, судороги в анамнезе.</w:t>
            </w:r>
          </w:p>
          <w:p w14:paraId="1AF201E5" w14:textId="6B5D112A" w:rsidR="00F2616B" w:rsidRDefault="00F2616B" w:rsidP="00AD1F1A">
            <w:pPr>
              <w:numPr>
                <w:ilvl w:val="0"/>
                <w:numId w:val="34"/>
              </w:numPr>
              <w:jc w:val="both"/>
              <w:rPr>
                <w:rFonts w:eastAsia="Calibri"/>
                <w:bCs/>
                <w:szCs w:val="24"/>
              </w:rPr>
            </w:pPr>
            <w:r>
              <w:rPr>
                <w:rFonts w:eastAsia="Calibri"/>
                <w:bCs/>
                <w:szCs w:val="24"/>
              </w:rPr>
              <w:t xml:space="preserve">Удлиненный интервал </w:t>
            </w:r>
            <w:r>
              <w:rPr>
                <w:rFonts w:eastAsia="Calibri"/>
                <w:bCs/>
                <w:szCs w:val="24"/>
                <w:lang w:val="en-US"/>
              </w:rPr>
              <w:t>QT</w:t>
            </w:r>
            <w:r w:rsidRPr="009A4AF4">
              <w:rPr>
                <w:rFonts w:eastAsia="Calibri"/>
                <w:bCs/>
                <w:szCs w:val="24"/>
              </w:rPr>
              <w:t xml:space="preserve"> </w:t>
            </w:r>
            <w:r>
              <w:rPr>
                <w:rFonts w:eastAsia="Calibri"/>
                <w:bCs/>
                <w:szCs w:val="24"/>
              </w:rPr>
              <w:t>в анамнезе или наличие соответствующих факторов риска, в том числе в связи с приемом лекарственных препаратов (таких</w:t>
            </w:r>
            <w:r w:rsidR="006B7AA3">
              <w:rPr>
                <w:rFonts w:eastAsia="Calibri"/>
                <w:bCs/>
                <w:szCs w:val="24"/>
              </w:rPr>
              <w:t>,</w:t>
            </w:r>
            <w:r>
              <w:rPr>
                <w:rFonts w:eastAsia="Calibri"/>
                <w:bCs/>
                <w:szCs w:val="24"/>
              </w:rPr>
              <w:t xml:space="preserve"> как хинидин, дизопирамид, амиодарон, соталол, дофетилид, ибутилид).</w:t>
            </w:r>
          </w:p>
          <w:p w14:paraId="513F7260" w14:textId="77777777" w:rsidR="00F2616B" w:rsidRDefault="00F2616B" w:rsidP="00AD1F1A">
            <w:pPr>
              <w:numPr>
                <w:ilvl w:val="0"/>
                <w:numId w:val="34"/>
              </w:numPr>
              <w:jc w:val="both"/>
              <w:rPr>
                <w:rFonts w:eastAsia="Calibri"/>
                <w:bCs/>
                <w:szCs w:val="24"/>
              </w:rPr>
            </w:pPr>
            <w:r>
              <w:rPr>
                <w:rFonts w:eastAsia="Calibri"/>
                <w:bCs/>
                <w:szCs w:val="24"/>
              </w:rPr>
              <w:lastRenderedPageBreak/>
              <w:t>Наличие сексуальной дисфункции на скрининге или в анамнезе (нарушения либидо и эректильной функции), наличие заболеваний, способных оказать влияние на сексуальную функцию.</w:t>
            </w:r>
          </w:p>
          <w:p w14:paraId="0A13B1F5" w14:textId="77777777" w:rsidR="00F2616B" w:rsidRPr="009A5D9C" w:rsidRDefault="00F2616B" w:rsidP="00AD1F1A">
            <w:pPr>
              <w:numPr>
                <w:ilvl w:val="0"/>
                <w:numId w:val="34"/>
              </w:numPr>
              <w:jc w:val="both"/>
              <w:rPr>
                <w:rFonts w:eastAsia="Calibri"/>
                <w:bCs/>
                <w:szCs w:val="24"/>
              </w:rPr>
            </w:pPr>
            <w:r>
              <w:rPr>
                <w:rFonts w:eastAsia="Calibri"/>
                <w:bCs/>
                <w:szCs w:val="24"/>
              </w:rPr>
              <w:t>Снижение фертильности в анамнезе.</w:t>
            </w:r>
          </w:p>
          <w:p w14:paraId="309EB8C1" w14:textId="77777777" w:rsidR="00F2616B" w:rsidRDefault="00F2616B" w:rsidP="00AD1F1A">
            <w:pPr>
              <w:numPr>
                <w:ilvl w:val="0"/>
                <w:numId w:val="34"/>
              </w:numPr>
              <w:jc w:val="both"/>
              <w:rPr>
                <w:rFonts w:eastAsia="Calibri"/>
                <w:bCs/>
                <w:szCs w:val="24"/>
              </w:rPr>
            </w:pPr>
            <w:r w:rsidRPr="00937859">
              <w:rPr>
                <w:rFonts w:eastAsia="Calibri"/>
                <w:bCs/>
                <w:szCs w:val="24"/>
              </w:rPr>
              <w:t>Донорство 450 мл и более крови или плазмы в течение 60 календарных дней перед включением в исследование</w:t>
            </w:r>
            <w:r>
              <w:rPr>
                <w:rFonts w:eastAsia="Calibri"/>
                <w:bCs/>
                <w:szCs w:val="24"/>
              </w:rPr>
              <w:t xml:space="preserve"> и планирование донорства крови в течение 30-и дней после приема </w:t>
            </w:r>
            <w:r w:rsidRPr="00581139">
              <w:rPr>
                <w:rFonts w:eastAsia="Calibri"/>
                <w:bCs/>
                <w:szCs w:val="24"/>
              </w:rPr>
              <w:t>исследуемого препарата / препарата сравнения</w:t>
            </w:r>
            <w:r w:rsidRPr="00937859">
              <w:rPr>
                <w:rFonts w:eastAsia="Calibri"/>
                <w:bCs/>
                <w:szCs w:val="24"/>
              </w:rPr>
              <w:t>.</w:t>
            </w:r>
          </w:p>
          <w:p w14:paraId="54229928" w14:textId="77777777" w:rsidR="00F2616B" w:rsidRPr="007B5F46" w:rsidRDefault="00F2616B" w:rsidP="00AD1F1A">
            <w:pPr>
              <w:numPr>
                <w:ilvl w:val="0"/>
                <w:numId w:val="34"/>
              </w:numPr>
              <w:jc w:val="both"/>
              <w:rPr>
                <w:rFonts w:eastAsia="Calibri"/>
                <w:bCs/>
                <w:szCs w:val="24"/>
              </w:rPr>
            </w:pPr>
            <w:r>
              <w:rPr>
                <w:rFonts w:eastAsia="Calibri"/>
                <w:bCs/>
                <w:szCs w:val="24"/>
              </w:rPr>
              <w:t xml:space="preserve">Планируемое донорство спермы в течение 3 месяцев после последнего приема </w:t>
            </w:r>
            <w:r w:rsidRPr="00581139">
              <w:rPr>
                <w:rFonts w:eastAsia="Calibri"/>
                <w:bCs/>
                <w:szCs w:val="24"/>
              </w:rPr>
              <w:t>исследуемого препарата / препарата сравнения</w:t>
            </w:r>
            <w:r>
              <w:rPr>
                <w:rFonts w:eastAsia="Calibri"/>
                <w:bCs/>
                <w:szCs w:val="24"/>
              </w:rPr>
              <w:t>.</w:t>
            </w:r>
            <w:r w:rsidRPr="001129E1">
              <w:rPr>
                <w:rFonts w:eastAsia="Calibri"/>
                <w:bCs/>
                <w:szCs w:val="24"/>
              </w:rPr>
              <w:t xml:space="preserve"> </w:t>
            </w:r>
          </w:p>
          <w:p w14:paraId="4E5A7397" w14:textId="77777777" w:rsidR="00F2616B" w:rsidRPr="00937859" w:rsidRDefault="00F2616B" w:rsidP="00AD1F1A">
            <w:pPr>
              <w:numPr>
                <w:ilvl w:val="0"/>
                <w:numId w:val="34"/>
              </w:numPr>
              <w:jc w:val="both"/>
              <w:rPr>
                <w:rFonts w:eastAsia="Calibri"/>
                <w:bCs/>
                <w:szCs w:val="24"/>
              </w:rPr>
            </w:pPr>
            <w:r w:rsidRPr="00937859">
              <w:rPr>
                <w:rFonts w:eastAsia="Calibri"/>
                <w:bCs/>
                <w:szCs w:val="24"/>
              </w:rPr>
              <w:t>Участие в любых клинических исследованиях лекарственных средств менее чем за 30 календарных дней до включения в исследование.</w:t>
            </w:r>
          </w:p>
          <w:p w14:paraId="7F113C72" w14:textId="77777777" w:rsidR="00F2616B" w:rsidRDefault="00F2616B" w:rsidP="00AD1F1A">
            <w:pPr>
              <w:numPr>
                <w:ilvl w:val="0"/>
                <w:numId w:val="34"/>
              </w:numPr>
              <w:jc w:val="both"/>
              <w:rPr>
                <w:rFonts w:eastAsia="Calibri"/>
                <w:bCs/>
                <w:szCs w:val="24"/>
              </w:rPr>
            </w:pPr>
            <w:r w:rsidRPr="00937859">
              <w:rPr>
                <w:rFonts w:eastAsia="Calibri"/>
                <w:bCs/>
                <w:szCs w:val="24"/>
              </w:rPr>
              <w:t>Предшествующее участие в этом же исследовании.</w:t>
            </w:r>
          </w:p>
          <w:p w14:paraId="5348E463" w14:textId="77777777" w:rsidR="00F2616B" w:rsidRDefault="00F2616B" w:rsidP="00AD1F1A">
            <w:pPr>
              <w:pStyle w:val="af3"/>
              <w:numPr>
                <w:ilvl w:val="0"/>
                <w:numId w:val="34"/>
              </w:numPr>
              <w:shd w:val="clear" w:color="auto" w:fill="FFFFFF"/>
              <w:spacing w:before="0" w:beforeAutospacing="0" w:after="0" w:afterAutospacing="0"/>
              <w:jc w:val="both"/>
              <w:rPr>
                <w:color w:val="000000"/>
              </w:rPr>
            </w:pPr>
            <w:r>
              <w:rPr>
                <w:color w:val="000000"/>
              </w:rPr>
              <w:t xml:space="preserve">Соблюдение любой диеты (вегетарианской, веганской, в том числе с ограничением употребления поваренной соли) в течение 2 недель до </w:t>
            </w:r>
            <w:r>
              <w:rPr>
                <w:rFonts w:eastAsia="Calibri"/>
                <w:bCs/>
              </w:rPr>
              <w:t>планируемой даты рандомизации в исследование.</w:t>
            </w:r>
          </w:p>
          <w:p w14:paraId="2E6E9749" w14:textId="77777777" w:rsidR="00F2616B" w:rsidRPr="002E03AF" w:rsidRDefault="00F2616B" w:rsidP="00AD1F1A">
            <w:pPr>
              <w:pStyle w:val="af3"/>
              <w:numPr>
                <w:ilvl w:val="0"/>
                <w:numId w:val="34"/>
              </w:numPr>
              <w:shd w:val="clear" w:color="auto" w:fill="FFFFFF"/>
              <w:spacing w:before="0" w:beforeAutospacing="0" w:after="0" w:afterAutospacing="0"/>
              <w:jc w:val="both"/>
              <w:rPr>
                <w:rFonts w:eastAsia="MS Mincho"/>
                <w:color w:val="000000"/>
              </w:rPr>
            </w:pPr>
            <w:r>
              <w:rPr>
                <w:color w:val="000000"/>
              </w:rPr>
              <w:t>Соблюдение особого образа жизни (например, работа в ночное время, экстремальные физические нагрузки).</w:t>
            </w:r>
          </w:p>
          <w:p w14:paraId="63AEA5E2" w14:textId="3C2B4F60" w:rsidR="00F2616B" w:rsidRDefault="00F2616B" w:rsidP="00AD1F1A">
            <w:pPr>
              <w:pStyle w:val="af3"/>
              <w:numPr>
                <w:ilvl w:val="0"/>
                <w:numId w:val="34"/>
              </w:numPr>
              <w:shd w:val="clear" w:color="auto" w:fill="FFFFFF"/>
              <w:spacing w:before="0" w:beforeAutospacing="0" w:after="0" w:afterAutospacing="0"/>
              <w:jc w:val="both"/>
              <w:rPr>
                <w:rFonts w:eastAsia="MS Mincho"/>
                <w:color w:val="000000"/>
              </w:rPr>
            </w:pPr>
            <w:r w:rsidRPr="00A018F2">
              <w:rPr>
                <w:rFonts w:eastAsia="MS Mincho"/>
                <w:color w:val="000000"/>
              </w:rPr>
              <w:t>Положительный анализ мочи на запрещенные препараты (кокаин, опиаты, марихуана, барбитураты, амфетамины</w:t>
            </w:r>
            <w:r>
              <w:rPr>
                <w:rFonts w:eastAsia="MS Mincho"/>
                <w:color w:val="000000"/>
              </w:rPr>
              <w:t xml:space="preserve">, </w:t>
            </w:r>
            <w:r w:rsidR="000754A0">
              <w:rPr>
                <w:rFonts w:eastAsia="MS Mincho"/>
                <w:color w:val="000000"/>
              </w:rPr>
              <w:t xml:space="preserve">метамфетамин, </w:t>
            </w:r>
            <w:r>
              <w:rPr>
                <w:rFonts w:eastAsia="MS Mincho"/>
                <w:color w:val="000000"/>
              </w:rPr>
              <w:t>бензодиазепины, метадон, фенциклидин, МДМА</w:t>
            </w:r>
            <w:r w:rsidRPr="00ED40B7">
              <w:rPr>
                <w:rFonts w:eastAsia="MS Mincho"/>
                <w:color w:val="000000"/>
              </w:rPr>
              <w:t>/</w:t>
            </w:r>
            <w:r>
              <w:rPr>
                <w:rFonts w:eastAsia="MS Mincho"/>
                <w:color w:val="000000"/>
              </w:rPr>
              <w:t xml:space="preserve"> «экстази»</w:t>
            </w:r>
            <w:r w:rsidRPr="00A018F2">
              <w:rPr>
                <w:rFonts w:eastAsia="MS Mincho"/>
                <w:color w:val="000000"/>
              </w:rPr>
              <w:t>).</w:t>
            </w:r>
          </w:p>
          <w:p w14:paraId="3E1EAB30" w14:textId="77777777" w:rsidR="00F2616B" w:rsidRDefault="00F2616B" w:rsidP="00AD1F1A">
            <w:pPr>
              <w:pStyle w:val="af3"/>
              <w:numPr>
                <w:ilvl w:val="0"/>
                <w:numId w:val="34"/>
              </w:numPr>
              <w:shd w:val="clear" w:color="auto" w:fill="FFFFFF"/>
              <w:spacing w:before="0" w:beforeAutospacing="0" w:after="0" w:afterAutospacing="0"/>
              <w:jc w:val="both"/>
              <w:rPr>
                <w:rFonts w:eastAsia="MS Mincho"/>
                <w:color w:val="000000"/>
              </w:rPr>
            </w:pPr>
            <w:r w:rsidRPr="00A018F2">
              <w:rPr>
                <w:rFonts w:eastAsia="MS Mincho"/>
                <w:color w:val="000000"/>
              </w:rPr>
              <w:t>Положительный тест на содержание паров алкоголя в выдыхаемом воздухе.</w:t>
            </w:r>
          </w:p>
          <w:p w14:paraId="399A3358" w14:textId="77777777" w:rsidR="00F2616B" w:rsidRPr="00C0156B" w:rsidRDefault="00F2616B" w:rsidP="00AD1F1A">
            <w:pPr>
              <w:pStyle w:val="af3"/>
              <w:numPr>
                <w:ilvl w:val="0"/>
                <w:numId w:val="34"/>
              </w:numPr>
              <w:shd w:val="clear" w:color="auto" w:fill="FFFFFF"/>
              <w:spacing w:before="0" w:beforeAutospacing="0" w:after="0" w:afterAutospacing="0"/>
              <w:jc w:val="both"/>
              <w:rPr>
                <w:rFonts w:eastAsia="MS Mincho"/>
                <w:color w:val="000000"/>
              </w:rPr>
            </w:pPr>
            <w:r>
              <w:rPr>
                <w:rFonts w:eastAsia="Calibri"/>
                <w:bCs/>
              </w:rPr>
              <w:t>П</w:t>
            </w:r>
            <w:r w:rsidRPr="00F94BA4">
              <w:rPr>
                <w:rFonts w:eastAsia="Calibri"/>
                <w:bCs/>
              </w:rPr>
              <w:t>оложительные результаты теста крови на</w:t>
            </w:r>
            <w:r>
              <w:rPr>
                <w:rFonts w:eastAsia="Calibri"/>
                <w:bCs/>
              </w:rPr>
              <w:t xml:space="preserve"> ВИЧ, сифилис, гепатиты В или С.</w:t>
            </w:r>
          </w:p>
        </w:tc>
      </w:tr>
      <w:tr w:rsidR="00F2616B" w:rsidRPr="00A12679" w14:paraId="341848DE" w14:textId="77777777" w:rsidTr="00F2616B">
        <w:tc>
          <w:tcPr>
            <w:tcW w:w="2776" w:type="dxa"/>
            <w:tcBorders>
              <w:top w:val="single" w:sz="4" w:space="0" w:color="auto"/>
              <w:left w:val="single" w:sz="4" w:space="0" w:color="auto"/>
              <w:bottom w:val="single" w:sz="4" w:space="0" w:color="auto"/>
              <w:right w:val="single" w:sz="4" w:space="0" w:color="auto"/>
            </w:tcBorders>
          </w:tcPr>
          <w:p w14:paraId="6E573663" w14:textId="77777777" w:rsidR="00F2616B" w:rsidRPr="00A12679" w:rsidRDefault="00F2616B" w:rsidP="00AD1F1A">
            <w:pPr>
              <w:tabs>
                <w:tab w:val="left" w:pos="1272"/>
              </w:tabs>
              <w:rPr>
                <w:rFonts w:eastAsia="SimSun"/>
                <w:b/>
                <w:szCs w:val="24"/>
              </w:rPr>
            </w:pPr>
            <w:r w:rsidRPr="00A018F2">
              <w:rPr>
                <w:rFonts w:eastAsia="SimSun"/>
                <w:b/>
                <w:szCs w:val="24"/>
              </w:rPr>
              <w:lastRenderedPageBreak/>
              <w:t>Применение исследуемых продуктов</w:t>
            </w:r>
            <w:r w:rsidRPr="00A12679">
              <w:rPr>
                <w:rFonts w:eastAsia="SimSun"/>
                <w:b/>
                <w:szCs w:val="24"/>
              </w:rPr>
              <w:t>:</w:t>
            </w:r>
          </w:p>
        </w:tc>
        <w:tc>
          <w:tcPr>
            <w:tcW w:w="6585" w:type="dxa"/>
            <w:tcBorders>
              <w:top w:val="single" w:sz="4" w:space="0" w:color="auto"/>
              <w:left w:val="single" w:sz="4" w:space="0" w:color="auto"/>
              <w:bottom w:val="single" w:sz="4" w:space="0" w:color="auto"/>
              <w:right w:val="single" w:sz="4" w:space="0" w:color="auto"/>
            </w:tcBorders>
          </w:tcPr>
          <w:p w14:paraId="22CE6FAC" w14:textId="1FA8023D" w:rsidR="00F2616B" w:rsidRPr="00A12679" w:rsidRDefault="00F2616B" w:rsidP="00AD1F1A">
            <w:pPr>
              <w:ind w:firstLine="702"/>
              <w:jc w:val="both"/>
              <w:rPr>
                <w:rFonts w:eastAsia="Calibri"/>
              </w:rPr>
            </w:pPr>
            <w:r w:rsidRPr="00A12679">
              <w:rPr>
                <w:rFonts w:eastAsia="Calibri"/>
                <w:szCs w:val="24"/>
              </w:rPr>
              <w:t xml:space="preserve">Одна </w:t>
            </w:r>
            <w:r>
              <w:rPr>
                <w:rFonts w:eastAsia="Calibri"/>
                <w:szCs w:val="24"/>
              </w:rPr>
              <w:t>таблетка</w:t>
            </w:r>
            <w:r w:rsidRPr="00A12679">
              <w:rPr>
                <w:rFonts w:eastAsia="Calibri"/>
                <w:szCs w:val="24"/>
              </w:rPr>
              <w:t xml:space="preserve"> исследуемого препарата</w:t>
            </w:r>
            <w:r>
              <w:rPr>
                <w:rFonts w:eastAsia="Calibri"/>
                <w:szCs w:val="24"/>
              </w:rPr>
              <w:t xml:space="preserve"> </w:t>
            </w:r>
            <w:r>
              <w:rPr>
                <w:szCs w:val="24"/>
                <w:lang w:val="en-US"/>
              </w:rPr>
              <w:t>DT</w:t>
            </w:r>
            <w:r w:rsidRPr="008220CD">
              <w:rPr>
                <w:szCs w:val="24"/>
              </w:rPr>
              <w:t>-</w:t>
            </w:r>
            <w:r>
              <w:rPr>
                <w:szCs w:val="24"/>
                <w:lang w:val="en-US"/>
              </w:rPr>
              <w:t>APL</w:t>
            </w:r>
            <w:r w:rsidRPr="00A12679">
              <w:rPr>
                <w:rFonts w:eastAsia="Calibri"/>
                <w:szCs w:val="24"/>
              </w:rPr>
              <w:t xml:space="preserve"> (Т) или одна </w:t>
            </w:r>
            <w:r>
              <w:rPr>
                <w:rFonts w:eastAsia="Calibri"/>
                <w:szCs w:val="24"/>
              </w:rPr>
              <w:t>таблетка</w:t>
            </w:r>
            <w:r w:rsidRPr="00A12679">
              <w:rPr>
                <w:rFonts w:eastAsia="Calibri"/>
                <w:szCs w:val="24"/>
              </w:rPr>
              <w:t xml:space="preserve"> референтного препарата </w:t>
            </w:r>
            <w:r w:rsidR="00FE65D7">
              <w:rPr>
                <w:rFonts w:eastAsia="MS Mincho"/>
                <w:szCs w:val="24"/>
                <w:lang w:eastAsia="ru-RU"/>
              </w:rPr>
              <w:t>Эрлеада</w:t>
            </w:r>
            <w:r w:rsidRPr="00A12679">
              <w:rPr>
                <w:rFonts w:eastAsia="Calibri"/>
                <w:szCs w:val="24"/>
              </w:rPr>
              <w:t xml:space="preserve"> (</w:t>
            </w:r>
            <w:r w:rsidRPr="00A12679">
              <w:rPr>
                <w:rFonts w:eastAsia="Calibri"/>
                <w:szCs w:val="24"/>
                <w:lang w:val="en-US"/>
              </w:rPr>
              <w:t>R</w:t>
            </w:r>
            <w:r w:rsidRPr="00A12679">
              <w:rPr>
                <w:rFonts w:eastAsia="Calibri"/>
                <w:szCs w:val="24"/>
              </w:rPr>
              <w:t xml:space="preserve">), содержащая </w:t>
            </w:r>
            <w:r>
              <w:rPr>
                <w:rFonts w:eastAsia="Calibri"/>
                <w:szCs w:val="24"/>
              </w:rPr>
              <w:t>60 мг апалутамида,</w:t>
            </w:r>
            <w:r w:rsidRPr="00A12679">
              <w:rPr>
                <w:rFonts w:eastAsia="Calibri"/>
                <w:szCs w:val="24"/>
              </w:rPr>
              <w:t xml:space="preserve"> будет назначена каждому добровольцу однократно</w:t>
            </w:r>
            <w:r>
              <w:rPr>
                <w:rFonts w:eastAsia="Calibri"/>
                <w:szCs w:val="24"/>
              </w:rPr>
              <w:t xml:space="preserve"> перорально</w:t>
            </w:r>
            <w:r w:rsidRPr="00A12679">
              <w:rPr>
                <w:rFonts w:eastAsia="Calibri"/>
                <w:szCs w:val="24"/>
              </w:rPr>
              <w:t xml:space="preserve">, согласно </w:t>
            </w:r>
            <w:r>
              <w:rPr>
                <w:rFonts w:eastAsia="Calibri"/>
                <w:szCs w:val="24"/>
              </w:rPr>
              <w:t>группе, в которую распределен доброволец</w:t>
            </w:r>
            <w:r w:rsidRPr="00A12679">
              <w:rPr>
                <w:rFonts w:eastAsia="Calibri"/>
                <w:szCs w:val="24"/>
              </w:rPr>
              <w:t>.</w:t>
            </w:r>
          </w:p>
          <w:p w14:paraId="649EEF20" w14:textId="77777777" w:rsidR="00F2616B" w:rsidRPr="00A018F2" w:rsidRDefault="00F2616B" w:rsidP="00AD1F1A">
            <w:pPr>
              <w:ind w:firstLine="702"/>
              <w:jc w:val="both"/>
              <w:rPr>
                <w:szCs w:val="24"/>
                <w:lang w:eastAsia="ru-RU"/>
              </w:rPr>
            </w:pPr>
            <w:r w:rsidRPr="00A018F2">
              <w:rPr>
                <w:szCs w:val="24"/>
                <w:lang w:eastAsia="ru-RU"/>
              </w:rPr>
              <w:t>Препараты будут приниматься в исследовательском центре под наблюдением медицинского персонала. После приема препарата ротовая полость добровольцев будет осмотрена, чтобы удостовериться в том, что доброволец принял препарат.</w:t>
            </w:r>
          </w:p>
          <w:p w14:paraId="40489011" w14:textId="77777777" w:rsidR="00F2616B" w:rsidRPr="00A018F2" w:rsidRDefault="00F2616B" w:rsidP="00AD1F1A">
            <w:pPr>
              <w:ind w:firstLine="702"/>
              <w:jc w:val="both"/>
              <w:rPr>
                <w:szCs w:val="24"/>
                <w:lang w:eastAsia="ru-RU"/>
              </w:rPr>
            </w:pPr>
            <w:r w:rsidRPr="00A018F2">
              <w:rPr>
                <w:szCs w:val="24"/>
                <w:lang w:eastAsia="ru-RU"/>
              </w:rPr>
              <w:t xml:space="preserve">Прием исследуемого продукта будет осуществляться следующим образом. </w:t>
            </w:r>
            <w:r>
              <w:rPr>
                <w:rFonts w:eastAsia="MS Mincho"/>
                <w:szCs w:val="24"/>
                <w:lang w:eastAsia="ru-RU"/>
              </w:rPr>
              <w:t>Таблетку</w:t>
            </w:r>
            <w:r w:rsidRPr="00A018F2">
              <w:rPr>
                <w:rFonts w:eastAsia="MS Mincho"/>
                <w:szCs w:val="24"/>
                <w:lang w:eastAsia="ru-RU"/>
              </w:rPr>
              <w:t xml:space="preserve"> необходимо принять в положении «сидя», натощак, после воздержания от приема пищи в ночной период не менее 10 часов, запивая </w:t>
            </w:r>
            <w:r>
              <w:rPr>
                <w:rFonts w:eastAsia="MS Mincho"/>
                <w:szCs w:val="24"/>
                <w:lang w:eastAsia="ru-RU"/>
              </w:rPr>
              <w:t xml:space="preserve">таблетку </w:t>
            </w:r>
            <w:r w:rsidRPr="00A018F2">
              <w:rPr>
                <w:rFonts w:eastAsia="MS Mincho"/>
                <w:szCs w:val="24"/>
                <w:lang w:eastAsia="ru-RU"/>
              </w:rPr>
              <w:t xml:space="preserve">200 мл </w:t>
            </w:r>
            <w:r w:rsidRPr="00943933">
              <w:rPr>
                <w:rFonts w:eastAsia="MS Mincho"/>
                <w:szCs w:val="24"/>
                <w:lang w:eastAsia="ru-RU"/>
              </w:rPr>
              <w:t xml:space="preserve">негазированной </w:t>
            </w:r>
            <w:r w:rsidRPr="00A018F2">
              <w:rPr>
                <w:rFonts w:eastAsia="MS Mincho"/>
                <w:szCs w:val="24"/>
                <w:lang w:eastAsia="ru-RU"/>
              </w:rPr>
              <w:t xml:space="preserve">питьевой воды комнатной </w:t>
            </w:r>
            <w:r w:rsidRPr="00A018F2">
              <w:rPr>
                <w:rFonts w:eastAsia="MS Mincho"/>
                <w:szCs w:val="24"/>
                <w:lang w:eastAsia="ru-RU"/>
              </w:rPr>
              <w:lastRenderedPageBreak/>
              <w:t>температуры. В случае рвоты</w:t>
            </w:r>
            <w:r>
              <w:rPr>
                <w:rFonts w:eastAsia="MS Mincho"/>
                <w:szCs w:val="24"/>
                <w:lang w:eastAsia="ru-RU"/>
              </w:rPr>
              <w:t>/диареи, возникшей в период до 4</w:t>
            </w:r>
            <w:r w:rsidRPr="00A018F2">
              <w:rPr>
                <w:rFonts w:eastAsia="MS Mincho"/>
                <w:szCs w:val="24"/>
                <w:lang w:eastAsia="ru-RU"/>
              </w:rPr>
              <w:t xml:space="preserve"> часов (более 2-х T</w:t>
            </w:r>
            <w:r w:rsidRPr="00A018F2">
              <w:rPr>
                <w:rFonts w:eastAsia="MS Mincho"/>
                <w:szCs w:val="24"/>
                <w:vertAlign w:val="subscript"/>
                <w:lang w:eastAsia="ru-RU"/>
              </w:rPr>
              <w:t>max</w:t>
            </w:r>
            <w:r w:rsidRPr="00A018F2">
              <w:rPr>
                <w:rFonts w:eastAsia="MS Mincho"/>
                <w:szCs w:val="24"/>
                <w:lang w:eastAsia="ru-RU"/>
              </w:rPr>
              <w:t>) после приема любо</w:t>
            </w:r>
            <w:r>
              <w:rPr>
                <w:rFonts w:eastAsia="MS Mincho"/>
                <w:szCs w:val="24"/>
                <w:lang w:eastAsia="ru-RU"/>
              </w:rPr>
              <w:t>го из препаратов</w:t>
            </w:r>
            <w:r w:rsidRPr="00A018F2">
              <w:rPr>
                <w:rFonts w:eastAsia="MS Mincho"/>
                <w:szCs w:val="24"/>
                <w:lang w:eastAsia="ru-RU"/>
              </w:rPr>
              <w:t>, доброволец выбывает из исследования.</w:t>
            </w:r>
          </w:p>
          <w:p w14:paraId="3ACBB62A" w14:textId="77777777" w:rsidR="00F2616B" w:rsidRPr="00A12679" w:rsidRDefault="00F2616B" w:rsidP="00AD1F1A">
            <w:pPr>
              <w:ind w:firstLine="702"/>
              <w:jc w:val="both"/>
              <w:rPr>
                <w:rFonts w:eastAsia="Calibri"/>
              </w:rPr>
            </w:pPr>
            <w:r w:rsidRPr="00A018F2">
              <w:rPr>
                <w:szCs w:val="24"/>
                <w:lang w:eastAsia="ru-RU"/>
              </w:rPr>
              <w:t>Добровольцы будут проинструктированы находиться в положении «сидя»</w:t>
            </w:r>
            <w:r>
              <w:rPr>
                <w:szCs w:val="24"/>
                <w:lang w:eastAsia="ru-RU"/>
              </w:rPr>
              <w:t xml:space="preserve"> в течение 4-х</w:t>
            </w:r>
            <w:r w:rsidRPr="00A018F2">
              <w:rPr>
                <w:szCs w:val="24"/>
                <w:lang w:eastAsia="ru-RU"/>
              </w:rPr>
              <w:t xml:space="preserve"> часов после приема препарата</w:t>
            </w:r>
            <w:r>
              <w:rPr>
                <w:szCs w:val="24"/>
                <w:lang w:eastAsia="ru-RU"/>
              </w:rPr>
              <w:t xml:space="preserve"> (допустимо вставать и ходить, не допускается положение «лежа» до истечения 4-х часов после приема исследуемого препарата / препарата сравнения).</w:t>
            </w:r>
          </w:p>
        </w:tc>
      </w:tr>
      <w:tr w:rsidR="00F2616B" w:rsidRPr="00A12679" w14:paraId="3DD96889" w14:textId="77777777" w:rsidTr="00F2616B">
        <w:trPr>
          <w:trHeight w:val="547"/>
        </w:trPr>
        <w:tc>
          <w:tcPr>
            <w:tcW w:w="2776" w:type="dxa"/>
            <w:tcBorders>
              <w:top w:val="single" w:sz="4" w:space="0" w:color="auto"/>
              <w:left w:val="single" w:sz="4" w:space="0" w:color="auto"/>
              <w:bottom w:val="single" w:sz="4" w:space="0" w:color="auto"/>
              <w:right w:val="single" w:sz="4" w:space="0" w:color="auto"/>
            </w:tcBorders>
            <w:hideMark/>
          </w:tcPr>
          <w:p w14:paraId="22B03DCC" w14:textId="77777777" w:rsidR="00F2616B" w:rsidRPr="00A12679" w:rsidRDefault="00F2616B" w:rsidP="00AD1F1A">
            <w:pPr>
              <w:rPr>
                <w:rFonts w:eastAsia="SimSun"/>
                <w:b/>
                <w:szCs w:val="24"/>
              </w:rPr>
            </w:pPr>
            <w:r w:rsidRPr="00A12679">
              <w:rPr>
                <w:rFonts w:eastAsia="SimSun"/>
                <w:b/>
                <w:szCs w:val="24"/>
              </w:rPr>
              <w:lastRenderedPageBreak/>
              <w:t xml:space="preserve">Суммарная продолжительность исследования: </w:t>
            </w:r>
          </w:p>
        </w:tc>
        <w:tc>
          <w:tcPr>
            <w:tcW w:w="6585" w:type="dxa"/>
            <w:tcBorders>
              <w:top w:val="single" w:sz="4" w:space="0" w:color="auto"/>
              <w:left w:val="single" w:sz="4" w:space="0" w:color="auto"/>
              <w:bottom w:val="single" w:sz="4" w:space="0" w:color="auto"/>
              <w:right w:val="single" w:sz="4" w:space="0" w:color="auto"/>
            </w:tcBorders>
            <w:hideMark/>
          </w:tcPr>
          <w:p w14:paraId="5E3F8A15" w14:textId="77777777" w:rsidR="00F2616B" w:rsidRPr="00A12679" w:rsidRDefault="00F2616B" w:rsidP="00AD1F1A">
            <w:pPr>
              <w:ind w:firstLine="699"/>
              <w:jc w:val="both"/>
              <w:rPr>
                <w:rFonts w:eastAsia="Calibri"/>
                <w:szCs w:val="24"/>
              </w:rPr>
            </w:pPr>
            <w:r w:rsidRPr="00A12679">
              <w:rPr>
                <w:rFonts w:eastAsia="Calibri"/>
                <w:szCs w:val="24"/>
              </w:rPr>
              <w:t>Общая ожидаемая длительность исследования составит 12 месяцев:</w:t>
            </w:r>
          </w:p>
          <w:p w14:paraId="46A132B4" w14:textId="77777777" w:rsidR="00F2616B" w:rsidRPr="00A12679" w:rsidRDefault="00F2616B" w:rsidP="00AD1F1A">
            <w:pPr>
              <w:ind w:firstLine="601"/>
              <w:jc w:val="both"/>
              <w:rPr>
                <w:rFonts w:eastAsia="Calibri"/>
                <w:szCs w:val="24"/>
              </w:rPr>
            </w:pPr>
            <w:r w:rsidRPr="00A12679">
              <w:rPr>
                <w:rFonts w:eastAsia="Calibri"/>
                <w:szCs w:val="24"/>
              </w:rPr>
              <w:t>- период инициации центра и набора добровольцев –</w:t>
            </w:r>
            <w:r>
              <w:rPr>
                <w:rFonts w:eastAsia="Calibri"/>
                <w:szCs w:val="24"/>
              </w:rPr>
              <w:t xml:space="preserve"> 6</w:t>
            </w:r>
            <w:r w:rsidRPr="00A12679">
              <w:rPr>
                <w:rFonts w:eastAsia="Calibri"/>
                <w:szCs w:val="24"/>
              </w:rPr>
              <w:t xml:space="preserve"> месяц</w:t>
            </w:r>
            <w:r>
              <w:rPr>
                <w:rFonts w:eastAsia="Calibri"/>
                <w:szCs w:val="24"/>
              </w:rPr>
              <w:t>ев</w:t>
            </w:r>
            <w:r w:rsidRPr="00A12679">
              <w:rPr>
                <w:rFonts w:eastAsia="Calibri"/>
                <w:szCs w:val="24"/>
              </w:rPr>
              <w:t>,</w:t>
            </w:r>
          </w:p>
          <w:p w14:paraId="3122EC86" w14:textId="77777777" w:rsidR="00F2616B" w:rsidRPr="00A12679" w:rsidRDefault="00F2616B" w:rsidP="00AD1F1A">
            <w:pPr>
              <w:ind w:firstLine="601"/>
              <w:jc w:val="both"/>
              <w:rPr>
                <w:rFonts w:eastAsia="Calibri"/>
                <w:szCs w:val="24"/>
              </w:rPr>
            </w:pPr>
            <w:r w:rsidRPr="00A12679">
              <w:rPr>
                <w:rFonts w:eastAsia="Calibri"/>
                <w:szCs w:val="24"/>
              </w:rPr>
              <w:t>- основной период исследования и период наблюдения</w:t>
            </w:r>
            <w:r>
              <w:rPr>
                <w:rFonts w:eastAsia="Calibri"/>
                <w:szCs w:val="24"/>
              </w:rPr>
              <w:t xml:space="preserve">, а также сбор данных </w:t>
            </w:r>
            <w:r w:rsidRPr="00A12679">
              <w:rPr>
                <w:rFonts w:eastAsia="Calibri"/>
                <w:szCs w:val="24"/>
              </w:rPr>
              <w:t xml:space="preserve">– </w:t>
            </w:r>
            <w:r>
              <w:rPr>
                <w:rFonts w:eastAsia="Calibri"/>
                <w:szCs w:val="24"/>
              </w:rPr>
              <w:t>30±2 дней</w:t>
            </w:r>
            <w:r w:rsidRPr="00A12679">
              <w:rPr>
                <w:rFonts w:eastAsia="Calibri"/>
                <w:szCs w:val="24"/>
              </w:rPr>
              <w:t xml:space="preserve"> (порядка </w:t>
            </w:r>
            <w:r>
              <w:rPr>
                <w:rFonts w:eastAsia="Calibri"/>
                <w:szCs w:val="24"/>
              </w:rPr>
              <w:t xml:space="preserve">1 </w:t>
            </w:r>
            <w:r w:rsidRPr="00A12679">
              <w:rPr>
                <w:rFonts w:eastAsia="Calibri"/>
                <w:szCs w:val="24"/>
              </w:rPr>
              <w:t>мес.),</w:t>
            </w:r>
          </w:p>
          <w:p w14:paraId="23D88EF2" w14:textId="77777777" w:rsidR="00F2616B" w:rsidRPr="00A12679" w:rsidRDefault="00F2616B" w:rsidP="00AD1F1A">
            <w:pPr>
              <w:ind w:firstLine="601"/>
              <w:jc w:val="both"/>
              <w:rPr>
                <w:rFonts w:eastAsia="Calibri"/>
                <w:szCs w:val="24"/>
              </w:rPr>
            </w:pPr>
            <w:r w:rsidRPr="00A12679">
              <w:rPr>
                <w:rFonts w:eastAsia="Calibri"/>
                <w:szCs w:val="24"/>
              </w:rPr>
              <w:t xml:space="preserve">- </w:t>
            </w:r>
            <w:r>
              <w:rPr>
                <w:rFonts w:eastAsia="MS Mincho"/>
                <w:szCs w:val="24"/>
                <w:lang w:eastAsia="ru-RU"/>
              </w:rPr>
              <w:t xml:space="preserve">очистка данных, аналитический этап и статистическая обработка результатов </w:t>
            </w:r>
            <w:r w:rsidRPr="00A12679">
              <w:rPr>
                <w:rFonts w:eastAsia="Calibri"/>
                <w:szCs w:val="24"/>
              </w:rPr>
              <w:t xml:space="preserve">– </w:t>
            </w:r>
            <w:r>
              <w:rPr>
                <w:rFonts w:eastAsia="Calibri"/>
                <w:szCs w:val="24"/>
              </w:rPr>
              <w:t>5</w:t>
            </w:r>
            <w:r w:rsidRPr="00A12679">
              <w:rPr>
                <w:rFonts w:eastAsia="Calibri"/>
                <w:szCs w:val="24"/>
              </w:rPr>
              <w:t xml:space="preserve"> месяц</w:t>
            </w:r>
            <w:r>
              <w:rPr>
                <w:rFonts w:eastAsia="Calibri"/>
                <w:szCs w:val="24"/>
              </w:rPr>
              <w:t>ев</w:t>
            </w:r>
            <w:r w:rsidRPr="00A12679">
              <w:rPr>
                <w:rFonts w:eastAsia="Calibri"/>
                <w:szCs w:val="24"/>
              </w:rPr>
              <w:t>.</w:t>
            </w:r>
          </w:p>
          <w:p w14:paraId="45F0B195" w14:textId="77777777" w:rsidR="00F2616B" w:rsidRPr="00A12679" w:rsidRDefault="00F2616B" w:rsidP="00AD1F1A">
            <w:pPr>
              <w:ind w:firstLine="601"/>
              <w:jc w:val="both"/>
              <w:rPr>
                <w:rFonts w:eastAsia="Calibri"/>
                <w:szCs w:val="24"/>
              </w:rPr>
            </w:pPr>
            <w:r w:rsidRPr="00A12679">
              <w:rPr>
                <w:rFonts w:eastAsia="Calibri"/>
                <w:szCs w:val="24"/>
              </w:rPr>
              <w:t xml:space="preserve">Ожидаемая продолжительность участия каждого субъекта в исследовании составит максимум </w:t>
            </w:r>
            <w:r>
              <w:rPr>
                <w:rFonts w:eastAsia="Calibri"/>
                <w:szCs w:val="24"/>
              </w:rPr>
              <w:t>37</w:t>
            </w:r>
            <w:r w:rsidRPr="00A12679">
              <w:rPr>
                <w:rFonts w:eastAsia="Calibri"/>
                <w:szCs w:val="24"/>
              </w:rPr>
              <w:t>±</w:t>
            </w:r>
            <w:r>
              <w:rPr>
                <w:rFonts w:eastAsia="Calibri"/>
                <w:szCs w:val="24"/>
              </w:rPr>
              <w:t>2</w:t>
            </w:r>
            <w:r w:rsidRPr="00A12679">
              <w:rPr>
                <w:rFonts w:eastAsia="Calibri"/>
                <w:szCs w:val="24"/>
              </w:rPr>
              <w:t xml:space="preserve"> дн</w:t>
            </w:r>
            <w:r>
              <w:rPr>
                <w:rFonts w:eastAsia="Calibri"/>
                <w:szCs w:val="24"/>
              </w:rPr>
              <w:t>ей</w:t>
            </w:r>
            <w:r w:rsidRPr="00A12679">
              <w:rPr>
                <w:rFonts w:eastAsia="Calibri"/>
                <w:szCs w:val="24"/>
              </w:rPr>
              <w:t>, включая периоды скрининга (7 дней), основной период исследования (</w:t>
            </w:r>
            <w:r>
              <w:rPr>
                <w:rFonts w:eastAsia="Calibri"/>
                <w:szCs w:val="24"/>
              </w:rPr>
              <w:t xml:space="preserve">4 </w:t>
            </w:r>
            <w:r w:rsidRPr="00A12679">
              <w:rPr>
                <w:rFonts w:eastAsia="Calibri"/>
                <w:szCs w:val="24"/>
              </w:rPr>
              <w:t>дн</w:t>
            </w:r>
            <w:r>
              <w:rPr>
                <w:rFonts w:eastAsia="Calibri"/>
                <w:szCs w:val="24"/>
              </w:rPr>
              <w:t>я</w:t>
            </w:r>
            <w:r w:rsidRPr="00A12679">
              <w:rPr>
                <w:rFonts w:eastAsia="Calibri"/>
                <w:szCs w:val="24"/>
              </w:rPr>
              <w:t>) и период последующего наблюдения (</w:t>
            </w:r>
            <w:r>
              <w:rPr>
                <w:rFonts w:eastAsia="Calibri"/>
                <w:szCs w:val="24"/>
              </w:rPr>
              <w:t>26</w:t>
            </w:r>
            <w:r w:rsidRPr="00A12679">
              <w:rPr>
                <w:rFonts w:eastAsia="Calibri"/>
                <w:szCs w:val="24"/>
              </w:rPr>
              <w:t>(±</w:t>
            </w:r>
            <w:r>
              <w:rPr>
                <w:rFonts w:eastAsia="Calibri"/>
                <w:szCs w:val="24"/>
              </w:rPr>
              <w:t>2</w:t>
            </w:r>
            <w:r w:rsidRPr="00A12679">
              <w:rPr>
                <w:rFonts w:eastAsia="Calibri"/>
                <w:szCs w:val="24"/>
              </w:rPr>
              <w:t>) дней).</w:t>
            </w:r>
          </w:p>
        </w:tc>
      </w:tr>
      <w:tr w:rsidR="00F2616B" w:rsidRPr="00A12679" w14:paraId="327E78A5" w14:textId="77777777" w:rsidTr="00F2616B">
        <w:trPr>
          <w:trHeight w:val="703"/>
        </w:trPr>
        <w:tc>
          <w:tcPr>
            <w:tcW w:w="2776" w:type="dxa"/>
            <w:tcBorders>
              <w:top w:val="single" w:sz="4" w:space="0" w:color="auto"/>
              <w:left w:val="single" w:sz="4" w:space="0" w:color="auto"/>
              <w:bottom w:val="single" w:sz="4" w:space="0" w:color="auto"/>
              <w:right w:val="single" w:sz="4" w:space="0" w:color="auto"/>
            </w:tcBorders>
            <w:hideMark/>
          </w:tcPr>
          <w:p w14:paraId="588C2D94" w14:textId="77777777" w:rsidR="00F2616B" w:rsidRPr="00A12679" w:rsidRDefault="00F2616B" w:rsidP="00AD1F1A">
            <w:pPr>
              <w:jc w:val="both"/>
              <w:rPr>
                <w:rFonts w:eastAsia="SimSun"/>
                <w:b/>
                <w:szCs w:val="24"/>
              </w:rPr>
            </w:pPr>
            <w:r w:rsidRPr="00A12679">
              <w:rPr>
                <w:rFonts w:eastAsia="SimSun"/>
                <w:b/>
                <w:szCs w:val="24"/>
              </w:rPr>
              <w:t>Оценка фармакокинетики</w:t>
            </w:r>
          </w:p>
        </w:tc>
        <w:tc>
          <w:tcPr>
            <w:tcW w:w="6585" w:type="dxa"/>
            <w:tcBorders>
              <w:top w:val="single" w:sz="4" w:space="0" w:color="auto"/>
              <w:left w:val="single" w:sz="4" w:space="0" w:color="auto"/>
              <w:bottom w:val="single" w:sz="4" w:space="0" w:color="auto"/>
              <w:right w:val="single" w:sz="4" w:space="0" w:color="auto"/>
            </w:tcBorders>
          </w:tcPr>
          <w:p w14:paraId="14BD707E" w14:textId="77777777" w:rsidR="00F2616B" w:rsidRPr="00A12679" w:rsidRDefault="00F2616B" w:rsidP="00AD1F1A">
            <w:pPr>
              <w:jc w:val="both"/>
              <w:rPr>
                <w:rFonts w:eastAsia="SimSun"/>
                <w:b/>
                <w:szCs w:val="24"/>
              </w:rPr>
            </w:pPr>
            <w:r w:rsidRPr="00A12679">
              <w:rPr>
                <w:rFonts w:eastAsia="SimSun"/>
                <w:b/>
                <w:szCs w:val="24"/>
              </w:rPr>
              <w:t>Первичные конечные точки:</w:t>
            </w:r>
          </w:p>
          <w:p w14:paraId="42915090" w14:textId="77777777" w:rsidR="00F2616B" w:rsidRDefault="00F2616B" w:rsidP="00AD1F1A">
            <w:pPr>
              <w:widowControl w:val="0"/>
              <w:numPr>
                <w:ilvl w:val="0"/>
                <w:numId w:val="4"/>
              </w:numPr>
              <w:suppressAutoHyphens/>
              <w:ind w:left="807"/>
              <w:contextualSpacing/>
              <w:jc w:val="both"/>
              <w:rPr>
                <w:rFonts w:eastAsia="SimSun"/>
                <w:b/>
                <w:szCs w:val="24"/>
              </w:rPr>
            </w:pPr>
            <w:r>
              <w:rPr>
                <w:rFonts w:eastAsia="MS Mincho"/>
                <w:szCs w:val="24"/>
                <w:lang w:eastAsia="ru-RU"/>
              </w:rPr>
              <w:t>Площадь под фармакокинетической кривой «концентрация-время» апалутамида от момента приема препарата до 72 часов после однократного приёма препарата (</w:t>
            </w:r>
            <w:r>
              <w:rPr>
                <w:rFonts w:eastAsia="MS Mincho"/>
                <w:szCs w:val="24"/>
                <w:lang w:val="en-US" w:eastAsia="ru-RU"/>
              </w:rPr>
              <w:t>AUC</w:t>
            </w:r>
            <w:r>
              <w:rPr>
                <w:rFonts w:eastAsia="MS Mincho"/>
                <w:szCs w:val="24"/>
                <w:vertAlign w:val="subscript"/>
                <w:lang w:eastAsia="ru-RU"/>
              </w:rPr>
              <w:t xml:space="preserve"> (0-72)</w:t>
            </w:r>
            <w:r>
              <w:rPr>
                <w:rFonts w:eastAsia="MS Mincho"/>
                <w:szCs w:val="24"/>
                <w:lang w:eastAsia="ru-RU"/>
              </w:rPr>
              <w:t xml:space="preserve"> – </w:t>
            </w:r>
            <w:r>
              <w:rPr>
                <w:rFonts w:eastAsia="MS Mincho"/>
                <w:szCs w:val="24"/>
                <w:lang w:val="en-US" w:eastAsia="ru-RU"/>
              </w:rPr>
              <w:t>AUC</w:t>
            </w:r>
            <w:r>
              <w:rPr>
                <w:rFonts w:eastAsia="MS Mincho"/>
                <w:szCs w:val="24"/>
                <w:lang w:eastAsia="ru-RU"/>
              </w:rPr>
              <w:t>, усеченная в точке 72 часа);</w:t>
            </w:r>
          </w:p>
          <w:p w14:paraId="5BCC8664" w14:textId="77777777" w:rsidR="00F2616B" w:rsidRPr="00A12679" w:rsidRDefault="00F2616B" w:rsidP="00AD1F1A">
            <w:pPr>
              <w:numPr>
                <w:ilvl w:val="0"/>
                <w:numId w:val="4"/>
              </w:numPr>
              <w:ind w:left="807"/>
              <w:contextualSpacing/>
              <w:jc w:val="both"/>
              <w:rPr>
                <w:rFonts w:eastAsia="MS Mincho"/>
                <w:lang w:eastAsia="ja-JP"/>
              </w:rPr>
            </w:pPr>
            <w:r w:rsidRPr="00A12679">
              <w:rPr>
                <w:rFonts w:eastAsia="MS Mincho"/>
                <w:szCs w:val="24"/>
                <w:lang w:eastAsia="ru-RU"/>
              </w:rPr>
              <w:t>Максимальная</w:t>
            </w:r>
            <w:r w:rsidRPr="00A12679">
              <w:rPr>
                <w:rFonts w:eastAsia="MS Mincho"/>
                <w:szCs w:val="24"/>
                <w:lang w:eastAsia="ja-JP"/>
              </w:rPr>
              <w:t xml:space="preserve"> концентрация </w:t>
            </w:r>
            <w:r>
              <w:rPr>
                <w:rFonts w:eastAsia="MS Mincho"/>
                <w:szCs w:val="24"/>
                <w:lang w:eastAsia="ja-JP"/>
              </w:rPr>
              <w:t>апалутамида</w:t>
            </w:r>
            <w:r w:rsidRPr="00A12679">
              <w:rPr>
                <w:rFonts w:eastAsia="MS Mincho"/>
                <w:szCs w:val="24"/>
                <w:lang w:eastAsia="ja-JP"/>
              </w:rPr>
              <w:t xml:space="preserve"> в плазме крови после однократного </w:t>
            </w:r>
            <w:r w:rsidRPr="00A12679">
              <w:rPr>
                <w:rFonts w:eastAsia="MS Mincho"/>
                <w:szCs w:val="24"/>
                <w:lang w:eastAsia="ru-RU"/>
              </w:rPr>
              <w:t>приёма препарата (</w:t>
            </w:r>
            <w:r w:rsidRPr="00A12679">
              <w:rPr>
                <w:rFonts w:eastAsia="MS Mincho"/>
                <w:szCs w:val="24"/>
                <w:lang w:val="en-US" w:eastAsia="ru-RU"/>
              </w:rPr>
              <w:t>C</w:t>
            </w:r>
            <w:r w:rsidRPr="00A12679">
              <w:rPr>
                <w:rFonts w:eastAsia="MS Mincho"/>
                <w:szCs w:val="24"/>
                <w:vertAlign w:val="subscript"/>
                <w:lang w:val="en-US" w:eastAsia="ru-RU"/>
              </w:rPr>
              <w:t>max</w:t>
            </w:r>
            <w:r w:rsidRPr="00A12679">
              <w:rPr>
                <w:rFonts w:eastAsia="MS Mincho"/>
                <w:szCs w:val="24"/>
                <w:lang w:eastAsia="ru-RU"/>
              </w:rPr>
              <w:t>).</w:t>
            </w:r>
          </w:p>
          <w:p w14:paraId="504CA19D" w14:textId="77777777" w:rsidR="00F2616B" w:rsidRPr="00A12679" w:rsidRDefault="00F2616B" w:rsidP="00AD1F1A">
            <w:pPr>
              <w:jc w:val="both"/>
              <w:rPr>
                <w:rFonts w:eastAsia="MS Mincho"/>
                <w:szCs w:val="24"/>
                <w:lang w:eastAsia="ja-JP"/>
              </w:rPr>
            </w:pPr>
            <w:r w:rsidRPr="00A12679">
              <w:rPr>
                <w:rFonts w:eastAsia="MS Mincho"/>
                <w:b/>
                <w:szCs w:val="24"/>
                <w:lang w:eastAsia="ru-RU"/>
              </w:rPr>
              <w:t>Дополнительные</w:t>
            </w:r>
            <w:r w:rsidRPr="00A12679">
              <w:rPr>
                <w:rFonts w:eastAsia="MS Mincho"/>
                <w:b/>
                <w:szCs w:val="24"/>
                <w:lang w:val="en-US" w:eastAsia="ru-RU"/>
              </w:rPr>
              <w:t xml:space="preserve"> </w:t>
            </w:r>
            <w:r w:rsidRPr="00A12679">
              <w:rPr>
                <w:rFonts w:eastAsia="MS Mincho"/>
                <w:b/>
                <w:szCs w:val="24"/>
                <w:lang w:eastAsia="ru-RU"/>
              </w:rPr>
              <w:t>(поисковые) конечные точки:</w:t>
            </w:r>
          </w:p>
          <w:p w14:paraId="26E0E478" w14:textId="77777777" w:rsidR="00F2616B" w:rsidRPr="00ED40B7" w:rsidRDefault="00F2616B" w:rsidP="00AD1F1A">
            <w:pPr>
              <w:numPr>
                <w:ilvl w:val="0"/>
                <w:numId w:val="4"/>
              </w:numPr>
              <w:ind w:left="792"/>
              <w:contextualSpacing/>
              <w:jc w:val="both"/>
              <w:rPr>
                <w:rFonts w:eastAsia="MS Mincho"/>
                <w:szCs w:val="24"/>
                <w:lang w:eastAsia="ja-JP"/>
              </w:rPr>
            </w:pPr>
            <w:r w:rsidRPr="00ED40B7">
              <w:rPr>
                <w:rFonts w:eastAsia="MS Mincho"/>
                <w:szCs w:val="24"/>
                <w:lang w:eastAsia="ru-RU"/>
              </w:rPr>
              <w:t xml:space="preserve">Площадь под фармакокинетической кривой «концентрация-время» </w:t>
            </w:r>
            <w:r>
              <w:rPr>
                <w:rFonts w:eastAsia="MS Mincho"/>
                <w:szCs w:val="24"/>
                <w:lang w:eastAsia="ru-RU"/>
              </w:rPr>
              <w:t>апалутамида</w:t>
            </w:r>
            <w:r w:rsidRPr="00ED40B7">
              <w:rPr>
                <w:rFonts w:eastAsia="MS Mincho"/>
                <w:szCs w:val="24"/>
                <w:lang w:eastAsia="ru-RU"/>
              </w:rPr>
              <w:t xml:space="preserve"> от момента приема препарата до бесконечности после однократного приёма препарата (</w:t>
            </w:r>
            <w:r w:rsidRPr="00ED40B7">
              <w:rPr>
                <w:rFonts w:eastAsia="MS Mincho"/>
                <w:szCs w:val="24"/>
                <w:lang w:val="en-US" w:eastAsia="ru-RU"/>
              </w:rPr>
              <w:t>AUC</w:t>
            </w:r>
            <w:r w:rsidRPr="00ED40B7">
              <w:rPr>
                <w:rFonts w:eastAsia="MS Mincho"/>
                <w:szCs w:val="24"/>
                <w:vertAlign w:val="subscript"/>
                <w:lang w:eastAsia="ru-RU"/>
              </w:rPr>
              <w:t>(0-</w:t>
            </w:r>
            <w:r w:rsidRPr="00ED40B7">
              <w:rPr>
                <w:rFonts w:eastAsia="MS Mincho" w:hint="eastAsia"/>
                <w:szCs w:val="24"/>
                <w:vertAlign w:val="subscript"/>
                <w:lang w:eastAsia="ru-RU"/>
              </w:rPr>
              <w:t>∞</w:t>
            </w:r>
            <w:r w:rsidRPr="00ED40B7">
              <w:rPr>
                <w:rFonts w:eastAsia="MS Mincho"/>
                <w:szCs w:val="24"/>
                <w:vertAlign w:val="subscript"/>
                <w:lang w:eastAsia="ru-RU"/>
              </w:rPr>
              <w:t>)</w:t>
            </w:r>
            <w:r w:rsidRPr="00ED40B7">
              <w:rPr>
                <w:rFonts w:eastAsia="MS Mincho"/>
                <w:szCs w:val="24"/>
                <w:lang w:eastAsia="ru-RU"/>
              </w:rPr>
              <w:t>);</w:t>
            </w:r>
          </w:p>
          <w:p w14:paraId="1CA9A0AB" w14:textId="77777777" w:rsidR="00F2616B" w:rsidRPr="007E2CD0" w:rsidRDefault="00F2616B" w:rsidP="00AD1F1A">
            <w:pPr>
              <w:numPr>
                <w:ilvl w:val="0"/>
                <w:numId w:val="4"/>
              </w:numPr>
              <w:ind w:left="792"/>
              <w:contextualSpacing/>
              <w:jc w:val="both"/>
              <w:rPr>
                <w:rFonts w:eastAsia="MS Mincho"/>
                <w:szCs w:val="24"/>
                <w:lang w:eastAsia="ja-JP"/>
              </w:rPr>
            </w:pPr>
            <w:r w:rsidRPr="007E2CD0">
              <w:rPr>
                <w:rFonts w:eastAsia="MS Mincho"/>
                <w:szCs w:val="24"/>
                <w:lang w:eastAsia="ru-RU"/>
              </w:rPr>
              <w:t>Время достижения максимальной</w:t>
            </w:r>
            <w:r w:rsidRPr="007E2CD0">
              <w:rPr>
                <w:rFonts w:eastAsia="MS Mincho"/>
                <w:szCs w:val="24"/>
                <w:lang w:eastAsia="ja-JP"/>
              </w:rPr>
              <w:t xml:space="preserve"> концентрации </w:t>
            </w:r>
            <w:r w:rsidRPr="007E2CD0">
              <w:rPr>
                <w:rFonts w:eastAsia="MS Mincho"/>
                <w:szCs w:val="24"/>
                <w:lang w:eastAsia="ru-RU"/>
              </w:rPr>
              <w:t>апалутамида</w:t>
            </w:r>
            <w:r w:rsidRPr="007E2CD0" w:rsidDel="005041B3">
              <w:rPr>
                <w:rFonts w:eastAsia="MS Mincho"/>
                <w:szCs w:val="24"/>
                <w:lang w:eastAsia="ja-JP"/>
              </w:rPr>
              <w:t xml:space="preserve"> </w:t>
            </w:r>
            <w:r w:rsidRPr="007E2CD0">
              <w:rPr>
                <w:rFonts w:eastAsia="MS Mincho"/>
                <w:szCs w:val="24"/>
                <w:lang w:eastAsia="ja-JP"/>
              </w:rPr>
              <w:t xml:space="preserve">в плазме крови добровольцев после однократного </w:t>
            </w:r>
            <w:r w:rsidRPr="007E2CD0">
              <w:rPr>
                <w:rFonts w:eastAsia="MS Mincho"/>
                <w:szCs w:val="24"/>
                <w:lang w:eastAsia="ru-RU"/>
              </w:rPr>
              <w:t>приёма препарата (</w:t>
            </w:r>
            <w:r w:rsidRPr="007E2CD0">
              <w:rPr>
                <w:rFonts w:eastAsia="MS Mincho"/>
                <w:szCs w:val="24"/>
                <w:lang w:val="en-US" w:eastAsia="ru-RU"/>
              </w:rPr>
              <w:t>T</w:t>
            </w:r>
            <w:r w:rsidRPr="007E2CD0">
              <w:rPr>
                <w:rFonts w:eastAsia="MS Mincho"/>
                <w:szCs w:val="24"/>
                <w:vertAlign w:val="subscript"/>
                <w:lang w:val="en-US" w:eastAsia="ru-RU"/>
              </w:rPr>
              <w:t>max</w:t>
            </w:r>
            <w:r w:rsidRPr="007E2CD0">
              <w:rPr>
                <w:rFonts w:eastAsia="MS Mincho"/>
                <w:szCs w:val="24"/>
                <w:lang w:eastAsia="ru-RU"/>
              </w:rPr>
              <w:t>);</w:t>
            </w:r>
          </w:p>
          <w:p w14:paraId="32858821" w14:textId="77777777" w:rsidR="00F2616B" w:rsidRPr="007E2CD0" w:rsidRDefault="00F2616B" w:rsidP="00AD1F1A">
            <w:pPr>
              <w:numPr>
                <w:ilvl w:val="0"/>
                <w:numId w:val="4"/>
              </w:numPr>
              <w:ind w:left="792"/>
              <w:contextualSpacing/>
              <w:jc w:val="both"/>
              <w:rPr>
                <w:rFonts w:eastAsia="MS Mincho"/>
                <w:szCs w:val="24"/>
                <w:lang w:eastAsia="ja-JP"/>
              </w:rPr>
            </w:pPr>
            <w:r w:rsidRPr="00ED40B7">
              <w:rPr>
                <w:rFonts w:eastAsia="MS Mincho"/>
                <w:szCs w:val="24"/>
                <w:lang w:eastAsia="ru-RU"/>
              </w:rPr>
              <w:t xml:space="preserve">Остаточная площадь под фармакокинетической кривой «концентрация-время» </w:t>
            </w:r>
            <w:r>
              <w:rPr>
                <w:rFonts w:eastAsia="MS Mincho"/>
                <w:szCs w:val="24"/>
                <w:lang w:eastAsia="ja-JP"/>
              </w:rPr>
              <w:t>апалутамида</w:t>
            </w:r>
            <w:r w:rsidRPr="00ED40B7">
              <w:rPr>
                <w:rFonts w:eastAsia="MS Mincho"/>
                <w:szCs w:val="24"/>
                <w:lang w:eastAsia="ru-RU"/>
              </w:rPr>
              <w:t xml:space="preserve"> ((</w:t>
            </w:r>
            <w:r w:rsidRPr="00ED40B7">
              <w:rPr>
                <w:rFonts w:eastAsia="MS Mincho"/>
                <w:szCs w:val="24"/>
                <w:lang w:val="en-US" w:eastAsia="ru-RU"/>
              </w:rPr>
              <w:t>AUC</w:t>
            </w:r>
            <w:r w:rsidRPr="00ED40B7">
              <w:rPr>
                <w:rFonts w:eastAsia="MS Mincho"/>
                <w:szCs w:val="24"/>
                <w:vertAlign w:val="subscript"/>
                <w:lang w:eastAsia="ru-RU"/>
              </w:rPr>
              <w:t>(0-</w:t>
            </w:r>
            <w:r w:rsidRPr="00ED40B7">
              <w:rPr>
                <w:rFonts w:eastAsia="MS Mincho" w:hint="eastAsia"/>
                <w:szCs w:val="24"/>
                <w:vertAlign w:val="subscript"/>
                <w:lang w:eastAsia="ru-RU"/>
              </w:rPr>
              <w:t>∞</w:t>
            </w:r>
            <w:r w:rsidRPr="00ED40B7">
              <w:rPr>
                <w:rFonts w:eastAsia="MS Mincho"/>
                <w:szCs w:val="24"/>
                <w:vertAlign w:val="subscript"/>
                <w:lang w:eastAsia="ru-RU"/>
              </w:rPr>
              <w:t xml:space="preserve">) </w:t>
            </w:r>
            <w:r w:rsidRPr="00ED40B7">
              <w:rPr>
                <w:rFonts w:eastAsia="MS Mincho"/>
                <w:szCs w:val="24"/>
                <w:lang w:eastAsia="ru-RU"/>
              </w:rPr>
              <w:t xml:space="preserve">- </w:t>
            </w:r>
            <w:r w:rsidRPr="00ED40B7">
              <w:rPr>
                <w:rFonts w:eastAsia="MS Mincho"/>
                <w:szCs w:val="24"/>
                <w:lang w:val="en-US" w:eastAsia="ru-RU"/>
              </w:rPr>
              <w:t>AUC</w:t>
            </w:r>
            <w:r w:rsidRPr="00ED40B7">
              <w:rPr>
                <w:rFonts w:eastAsia="MS Mincho"/>
                <w:szCs w:val="24"/>
                <w:vertAlign w:val="subscript"/>
                <w:lang w:eastAsia="ru-RU"/>
              </w:rPr>
              <w:t xml:space="preserve"> (0-</w:t>
            </w:r>
            <w:r>
              <w:rPr>
                <w:rFonts w:eastAsia="MS Mincho"/>
                <w:szCs w:val="24"/>
                <w:vertAlign w:val="subscript"/>
                <w:lang w:eastAsia="ru-RU"/>
              </w:rPr>
              <w:t>72</w:t>
            </w:r>
            <w:r w:rsidRPr="00ED40B7">
              <w:rPr>
                <w:rFonts w:eastAsia="MS Mincho"/>
                <w:szCs w:val="24"/>
                <w:vertAlign w:val="subscript"/>
                <w:lang w:eastAsia="ru-RU"/>
              </w:rPr>
              <w:t>)</w:t>
            </w:r>
            <w:r w:rsidRPr="00ED40B7">
              <w:rPr>
                <w:rFonts w:eastAsia="MS Mincho"/>
                <w:szCs w:val="24"/>
                <w:lang w:eastAsia="ru-RU"/>
              </w:rPr>
              <w:t>)/</w:t>
            </w:r>
            <w:r w:rsidRPr="00ED40B7">
              <w:rPr>
                <w:rFonts w:eastAsia="MS Mincho"/>
                <w:szCs w:val="24"/>
                <w:lang w:val="en-US" w:eastAsia="ru-RU"/>
              </w:rPr>
              <w:t>AUC</w:t>
            </w:r>
            <w:r w:rsidRPr="00ED40B7">
              <w:rPr>
                <w:rFonts w:eastAsia="MS Mincho"/>
                <w:szCs w:val="24"/>
                <w:vertAlign w:val="subscript"/>
                <w:lang w:eastAsia="ru-RU"/>
              </w:rPr>
              <w:t>(0-</w:t>
            </w:r>
            <w:r w:rsidRPr="00ED40B7">
              <w:rPr>
                <w:rFonts w:eastAsia="MS Mincho" w:hint="eastAsia"/>
                <w:szCs w:val="24"/>
                <w:vertAlign w:val="subscript"/>
                <w:lang w:eastAsia="ru-RU"/>
              </w:rPr>
              <w:t>∞</w:t>
            </w:r>
            <w:r w:rsidRPr="00ED40B7">
              <w:rPr>
                <w:rFonts w:eastAsia="MS Mincho"/>
                <w:szCs w:val="24"/>
                <w:vertAlign w:val="subscript"/>
                <w:lang w:eastAsia="ru-RU"/>
              </w:rPr>
              <w:t>)</w:t>
            </w:r>
            <w:r w:rsidRPr="00ED40B7">
              <w:rPr>
                <w:rFonts w:eastAsia="MS Mincho"/>
                <w:szCs w:val="24"/>
                <w:lang w:eastAsia="ru-RU"/>
              </w:rPr>
              <w:t>);</w:t>
            </w:r>
          </w:p>
          <w:p w14:paraId="47C422D2" w14:textId="77777777" w:rsidR="00F2616B" w:rsidRPr="00A12679" w:rsidRDefault="00F2616B" w:rsidP="00AD1F1A">
            <w:pPr>
              <w:numPr>
                <w:ilvl w:val="0"/>
                <w:numId w:val="4"/>
              </w:numPr>
              <w:ind w:left="792"/>
              <w:contextualSpacing/>
              <w:jc w:val="both"/>
              <w:rPr>
                <w:rFonts w:eastAsia="MS Mincho"/>
                <w:szCs w:val="24"/>
                <w:lang w:eastAsia="ja-JP"/>
              </w:rPr>
            </w:pPr>
            <w:r w:rsidRPr="007E2CD0">
              <w:rPr>
                <w:rFonts w:eastAsia="MS Mincho"/>
                <w:szCs w:val="24"/>
                <w:lang w:eastAsia="ru-RU"/>
              </w:rPr>
              <w:t>Период полувыведения апалутамида</w:t>
            </w:r>
            <w:r w:rsidRPr="007E2CD0" w:rsidDel="005041B3">
              <w:rPr>
                <w:rFonts w:eastAsia="MS Mincho"/>
                <w:szCs w:val="24"/>
                <w:lang w:eastAsia="ru-RU"/>
              </w:rPr>
              <w:t xml:space="preserve"> </w:t>
            </w:r>
            <w:r w:rsidRPr="007E2CD0">
              <w:rPr>
                <w:rFonts w:eastAsia="MS Mincho"/>
                <w:szCs w:val="24"/>
                <w:lang w:eastAsia="ru-RU"/>
              </w:rPr>
              <w:t>после однократного</w:t>
            </w:r>
            <w:r w:rsidRPr="00A12679">
              <w:rPr>
                <w:rFonts w:eastAsia="MS Mincho"/>
                <w:szCs w:val="24"/>
                <w:lang w:eastAsia="ru-RU"/>
              </w:rPr>
              <w:t xml:space="preserve"> приёма препарата (</w:t>
            </w:r>
            <w:r w:rsidRPr="00A12679">
              <w:rPr>
                <w:rFonts w:eastAsia="MS Mincho"/>
                <w:szCs w:val="24"/>
                <w:lang w:val="en-US" w:eastAsia="ru-RU"/>
              </w:rPr>
              <w:t>T</w:t>
            </w:r>
            <w:r w:rsidRPr="00A12679">
              <w:rPr>
                <w:rFonts w:eastAsia="MS Mincho"/>
                <w:szCs w:val="24"/>
                <w:vertAlign w:val="subscript"/>
                <w:lang w:eastAsia="ru-RU"/>
              </w:rPr>
              <w:t>1/2</w:t>
            </w:r>
            <w:r w:rsidRPr="00A12679">
              <w:rPr>
                <w:rFonts w:eastAsia="MS Mincho"/>
                <w:szCs w:val="24"/>
                <w:lang w:eastAsia="ru-RU"/>
              </w:rPr>
              <w:t>);</w:t>
            </w:r>
          </w:p>
          <w:p w14:paraId="4A789B0B" w14:textId="77777777" w:rsidR="00F2616B" w:rsidRPr="00A12679" w:rsidRDefault="00F2616B" w:rsidP="00AD1F1A">
            <w:pPr>
              <w:numPr>
                <w:ilvl w:val="0"/>
                <w:numId w:val="4"/>
              </w:numPr>
              <w:ind w:left="807"/>
              <w:contextualSpacing/>
              <w:jc w:val="both"/>
              <w:rPr>
                <w:rFonts w:eastAsia="Calibri"/>
                <w:b/>
                <w:szCs w:val="24"/>
                <w:lang w:eastAsia="ru-RU"/>
              </w:rPr>
            </w:pPr>
            <w:r w:rsidRPr="00A12679">
              <w:rPr>
                <w:rFonts w:eastAsia="MS Mincho"/>
                <w:szCs w:val="24"/>
                <w:lang w:eastAsia="ja-JP"/>
              </w:rPr>
              <w:t xml:space="preserve">Константа скорости элиминации </w:t>
            </w:r>
            <w:r>
              <w:rPr>
                <w:rFonts w:eastAsia="MS Mincho"/>
                <w:szCs w:val="24"/>
                <w:lang w:eastAsia="ru-RU"/>
              </w:rPr>
              <w:t>апалутамида</w:t>
            </w:r>
            <w:r w:rsidDel="005041B3">
              <w:rPr>
                <w:rFonts w:eastAsia="MS Mincho"/>
                <w:szCs w:val="24"/>
                <w:lang w:eastAsia="ja-JP"/>
              </w:rPr>
              <w:t xml:space="preserve"> </w:t>
            </w:r>
            <w:r w:rsidRPr="00A12679">
              <w:rPr>
                <w:rFonts w:eastAsia="MS Mincho"/>
                <w:szCs w:val="24"/>
                <w:lang w:eastAsia="ru-RU"/>
              </w:rPr>
              <w:t xml:space="preserve">после однократного приёма препарата </w:t>
            </w:r>
            <w:r w:rsidRPr="00A12679">
              <w:rPr>
                <w:rFonts w:eastAsia="MS Mincho"/>
                <w:szCs w:val="24"/>
                <w:lang w:eastAsia="ja-JP"/>
              </w:rPr>
              <w:t>(К</w:t>
            </w:r>
            <w:r w:rsidRPr="00A12679">
              <w:rPr>
                <w:rFonts w:eastAsia="MS Mincho"/>
                <w:szCs w:val="24"/>
                <w:vertAlign w:val="subscript"/>
                <w:lang w:val="en-US" w:eastAsia="ja-JP"/>
              </w:rPr>
              <w:t>el</w:t>
            </w:r>
            <w:r w:rsidRPr="00A12679">
              <w:rPr>
                <w:rFonts w:eastAsia="MS Mincho"/>
                <w:szCs w:val="24"/>
                <w:lang w:eastAsia="ja-JP"/>
              </w:rPr>
              <w:t>).</w:t>
            </w:r>
          </w:p>
          <w:p w14:paraId="0FE0DD26" w14:textId="25C80361" w:rsidR="00F2616B" w:rsidRDefault="00F2616B" w:rsidP="00AD1F1A">
            <w:pPr>
              <w:widowControl w:val="0"/>
              <w:ind w:firstLine="665"/>
              <w:contextualSpacing/>
              <w:jc w:val="both"/>
              <w:rPr>
                <w:rFonts w:eastAsia="Calibri"/>
                <w:bCs/>
                <w:szCs w:val="24"/>
                <w:lang w:eastAsia="ru-RU"/>
              </w:rPr>
            </w:pPr>
            <w:r>
              <w:rPr>
                <w:rFonts w:eastAsia="Calibri"/>
                <w:bCs/>
                <w:szCs w:val="24"/>
                <w:lang w:eastAsia="ru-RU"/>
              </w:rPr>
              <w:lastRenderedPageBreak/>
              <w:t>Согласно рекомендациям касательно времени забора биообразцов, представленным в Решении Совета Евразийской экономической комиссии от 03.11.2016 г. №85 «Об утверждении Правила проведения исследований биоэквивалентности лекарственных препаратов в рамках Евразийского экономического союза» и международном руководстве по проведению исследований биоэквивалентности (European Medicines Agency GUIDELINE ON THE INVESTIGATION OF BIOEQUIVALENCE / London, 20 January 2010 Doc. Ref.: CPMP/EWP/QWP/1401/98 Rev. 1/ Corr **)</w:t>
            </w:r>
            <w:r w:rsidR="006B7AA3">
              <w:rPr>
                <w:rFonts w:eastAsia="Calibri"/>
                <w:bCs/>
                <w:szCs w:val="24"/>
                <w:lang w:eastAsia="ru-RU"/>
              </w:rPr>
              <w:t>,</w:t>
            </w:r>
            <w:r>
              <w:rPr>
                <w:rFonts w:eastAsia="Calibri"/>
                <w:bCs/>
                <w:szCs w:val="24"/>
                <w:lang w:eastAsia="ru-RU"/>
              </w:rPr>
              <w:t xml:space="preserve"> если фаза абсорбции лекарственного препарата для приема внутрь с немедленным высвобождением не превышает 72 часов, то для сравнения длительности экспозиции в качестве альтернативы AUC</w:t>
            </w:r>
            <w:r>
              <w:rPr>
                <w:rFonts w:eastAsia="Calibri"/>
                <w:bCs/>
                <w:szCs w:val="24"/>
                <w:vertAlign w:val="subscript"/>
                <w:lang w:eastAsia="ru-RU"/>
              </w:rPr>
              <w:t>(0-t)</w:t>
            </w:r>
            <w:r>
              <w:rPr>
                <w:rFonts w:eastAsia="Calibri"/>
                <w:bCs/>
                <w:szCs w:val="24"/>
                <w:lang w:eastAsia="ru-RU"/>
              </w:rPr>
              <w:t xml:space="preserve"> может использоваться AUC, усеченная до 72 часов (AUC</w:t>
            </w:r>
            <w:r>
              <w:rPr>
                <w:rFonts w:eastAsia="Calibri"/>
                <w:bCs/>
                <w:szCs w:val="24"/>
                <w:vertAlign w:val="subscript"/>
                <w:lang w:eastAsia="ru-RU"/>
              </w:rPr>
              <w:t>(0-72)</w:t>
            </w:r>
            <w:r>
              <w:rPr>
                <w:rFonts w:eastAsia="Calibri"/>
                <w:bCs/>
                <w:szCs w:val="24"/>
                <w:lang w:eastAsia="ru-RU"/>
              </w:rPr>
              <w:t>). Поэтому для любых лекарственных препаратов с немедленным высвобождением независимо от Т</w:t>
            </w:r>
            <w:r>
              <w:rPr>
                <w:rFonts w:eastAsia="Calibri"/>
                <w:bCs/>
                <w:szCs w:val="24"/>
                <w:vertAlign w:val="subscript"/>
                <w:lang w:eastAsia="ru-RU"/>
              </w:rPr>
              <w:t xml:space="preserve">1/2 </w:t>
            </w:r>
            <w:r>
              <w:rPr>
                <w:rFonts w:eastAsia="Calibri"/>
                <w:bCs/>
                <w:szCs w:val="24"/>
                <w:lang w:eastAsia="ru-RU"/>
              </w:rPr>
              <w:t xml:space="preserve">активного вещества отбор образцов в течение более 72 часов не требуется. Кроме того, если отбор образцов продолжается в течение 72 часов и в точке 72 часа </w:t>
            </w:r>
            <w:r>
              <w:rPr>
                <w:bCs/>
                <w:szCs w:val="24"/>
              </w:rPr>
              <w:t>концентрация всё ещё поддается определению, то описывать AUC</w:t>
            </w:r>
            <w:r>
              <w:rPr>
                <w:bCs/>
                <w:szCs w:val="24"/>
                <w:vertAlign w:val="subscript"/>
              </w:rPr>
              <w:t>(0-∞)</w:t>
            </w:r>
            <w:r>
              <w:rPr>
                <w:bCs/>
                <w:szCs w:val="24"/>
              </w:rPr>
              <w:t xml:space="preserve"> и остаточную площадь нет необходимости, достаточно документировать сведения о AUC, усеченной в точке 72 часа (AUC</w:t>
            </w:r>
            <w:r>
              <w:rPr>
                <w:bCs/>
                <w:szCs w:val="24"/>
                <w:vertAlign w:val="subscript"/>
              </w:rPr>
              <w:t>(0-72)</w:t>
            </w:r>
            <w:r>
              <w:rPr>
                <w:bCs/>
                <w:szCs w:val="24"/>
              </w:rPr>
              <w:t>). Согласно литературным данным, после однократного перорального приема апалутамида в дозировке 240 мг, его концентрация в крови здоровых добровольцев поддается определению в точке 72 часа, более того, она продолжает определяться в течение как минимум 7-и дней.</w:t>
            </w:r>
            <w:r>
              <w:rPr>
                <w:rStyle w:val="aff1"/>
                <w:bCs/>
                <w:szCs w:val="24"/>
              </w:rPr>
              <w:footnoteReference w:id="5"/>
            </w:r>
            <w:r>
              <w:rPr>
                <w:bCs/>
                <w:szCs w:val="24"/>
              </w:rPr>
              <w:t xml:space="preserve"> Соответственно, оценка AUC</w:t>
            </w:r>
            <w:r>
              <w:rPr>
                <w:bCs/>
                <w:szCs w:val="24"/>
                <w:vertAlign w:val="subscript"/>
              </w:rPr>
              <w:t>(0-∞)</w:t>
            </w:r>
            <w:r>
              <w:rPr>
                <w:bCs/>
                <w:szCs w:val="24"/>
              </w:rPr>
              <w:t xml:space="preserve"> и остаточной площади в настоящем исследовании может быть невыполнима. Дополнительно могут быть описаны константа скорости терминальной элиминации (K</w:t>
            </w:r>
            <w:r>
              <w:rPr>
                <w:bCs/>
                <w:szCs w:val="24"/>
                <w:vertAlign w:val="subscript"/>
              </w:rPr>
              <w:t>el</w:t>
            </w:r>
            <w:r>
              <w:rPr>
                <w:bCs/>
                <w:szCs w:val="24"/>
              </w:rPr>
              <w:t>) и T</w:t>
            </w:r>
            <w:r>
              <w:rPr>
                <w:bCs/>
                <w:szCs w:val="24"/>
                <w:vertAlign w:val="subscript"/>
              </w:rPr>
              <w:t>1/2</w:t>
            </w:r>
            <w:r>
              <w:rPr>
                <w:bCs/>
                <w:szCs w:val="24"/>
              </w:rPr>
              <w:t xml:space="preserve">. </w:t>
            </w:r>
          </w:p>
          <w:p w14:paraId="4090C0B7" w14:textId="06597293" w:rsidR="00F2616B" w:rsidRDefault="00F2616B" w:rsidP="00AD1F1A">
            <w:pPr>
              <w:pStyle w:val="Default"/>
              <w:widowControl w:val="0"/>
              <w:ind w:firstLine="665"/>
              <w:jc w:val="both"/>
              <w:rPr>
                <w:bCs/>
              </w:rPr>
            </w:pPr>
            <w:r>
              <w:rPr>
                <w:bCs/>
              </w:rPr>
              <w:t>Основываясь на результатах ранее проведенных фармакокинетических исследований известно, что T</w:t>
            </w:r>
            <w:r>
              <w:rPr>
                <w:bCs/>
                <w:vertAlign w:val="subscript"/>
              </w:rPr>
              <w:t>1/2</w:t>
            </w:r>
            <w:r>
              <w:rPr>
                <w:bCs/>
              </w:rPr>
              <w:t xml:space="preserve"> апалутамида составляет 3 дня, что характеризует апалутамид, как лекарственное средство с немедленным высвобождением, но длительным периодом полувыведения. Таким образом, по результатам определения концентрации апалутамида в полученных образцах, в случае апалутамида считается обоснованным и достаточным расчет следующих ФК-параметров: основных, включающих AUC</w:t>
            </w:r>
            <w:r>
              <w:rPr>
                <w:bCs/>
                <w:vertAlign w:val="subscript"/>
              </w:rPr>
              <w:t>(0-72)</w:t>
            </w:r>
            <w:r>
              <w:rPr>
                <w:bCs/>
              </w:rPr>
              <w:t xml:space="preserve"> (AUC, усеченная в точке 72 часа), и С</w:t>
            </w:r>
            <w:r>
              <w:rPr>
                <w:bCs/>
                <w:vertAlign w:val="subscript"/>
              </w:rPr>
              <w:t>max</w:t>
            </w:r>
            <w:r>
              <w:rPr>
                <w:bCs/>
              </w:rPr>
              <w:t xml:space="preserve">; и дополнительного </w:t>
            </w:r>
            <w:r w:rsidR="00E17C6C">
              <w:rPr>
                <w:bCs/>
              </w:rPr>
              <w:t>–</w:t>
            </w:r>
            <w:r>
              <w:rPr>
                <w:bCs/>
              </w:rPr>
              <w:t xml:space="preserve"> T</w:t>
            </w:r>
            <w:r>
              <w:rPr>
                <w:bCs/>
                <w:vertAlign w:val="subscript"/>
              </w:rPr>
              <w:t>max</w:t>
            </w:r>
            <w:r>
              <w:rPr>
                <w:bCs/>
              </w:rPr>
              <w:t xml:space="preserve">. </w:t>
            </w:r>
            <w:r>
              <w:rPr>
                <w:bCs/>
              </w:rPr>
              <w:lastRenderedPageBreak/>
              <w:t>Дополнительно также будут рассчитаны K</w:t>
            </w:r>
            <w:r>
              <w:rPr>
                <w:bCs/>
                <w:vertAlign w:val="subscript"/>
              </w:rPr>
              <w:t>el</w:t>
            </w:r>
            <w:r>
              <w:rPr>
                <w:bCs/>
              </w:rPr>
              <w:t xml:space="preserve"> и T</w:t>
            </w:r>
            <w:r>
              <w:rPr>
                <w:bCs/>
                <w:vertAlign w:val="subscript"/>
              </w:rPr>
              <w:t>1/2</w:t>
            </w:r>
            <w:r>
              <w:rPr>
                <w:bCs/>
              </w:rPr>
              <w:t xml:space="preserve">, если полученный фармакокинетический профиль в терминальной фазе будет надежно охарактеризован (позволит построить регрессию). </w:t>
            </w:r>
          </w:p>
          <w:p w14:paraId="0C3DF204" w14:textId="77777777" w:rsidR="00F2616B" w:rsidRPr="002E03AF" w:rsidRDefault="00F2616B" w:rsidP="00AD1F1A">
            <w:pPr>
              <w:jc w:val="both"/>
              <w:rPr>
                <w:rFonts w:eastAsia="Calibri"/>
                <w:b/>
                <w:szCs w:val="24"/>
              </w:rPr>
            </w:pPr>
            <w:r w:rsidRPr="002E03AF">
              <w:rPr>
                <w:rFonts w:eastAsia="Calibri"/>
                <w:b/>
                <w:szCs w:val="24"/>
              </w:rPr>
              <w:t>Установление биоэквивалентности:</w:t>
            </w:r>
          </w:p>
          <w:p w14:paraId="3F7A4C82" w14:textId="77777777" w:rsidR="00F2616B" w:rsidRDefault="00F2616B" w:rsidP="00AD1F1A">
            <w:pPr>
              <w:ind w:firstLine="709"/>
              <w:jc w:val="both"/>
              <w:rPr>
                <w:rFonts w:eastAsia="Calibri"/>
                <w:szCs w:val="24"/>
                <w:lang w:eastAsia="ru-RU"/>
              </w:rPr>
            </w:pPr>
            <w:r>
              <w:rPr>
                <w:rFonts w:eastAsia="Calibri"/>
                <w:szCs w:val="24"/>
              </w:rPr>
              <w:t>Установление</w:t>
            </w:r>
            <w:r w:rsidRPr="00A12679">
              <w:rPr>
                <w:rFonts w:eastAsia="Calibri"/>
                <w:szCs w:val="24"/>
              </w:rPr>
              <w:t xml:space="preserve"> биоэквивалентности препаратов будет производиться путем сравнения границ </w:t>
            </w:r>
            <w:r>
              <w:rPr>
                <w:rFonts w:eastAsia="Calibri"/>
                <w:szCs w:val="24"/>
              </w:rPr>
              <w:t xml:space="preserve">90% </w:t>
            </w:r>
            <w:r w:rsidRPr="00A12679">
              <w:rPr>
                <w:rFonts w:eastAsia="Calibri"/>
                <w:szCs w:val="24"/>
              </w:rPr>
              <w:t xml:space="preserve">доверительных интервалов </w:t>
            </w:r>
            <w:r w:rsidRPr="0075734A">
              <w:rPr>
                <w:rFonts w:eastAsia="Calibri"/>
                <w:szCs w:val="24"/>
              </w:rPr>
              <w:t>для отношений средних геометрических значений фармакокинетических параметров</w:t>
            </w:r>
            <w:r w:rsidRPr="00426E3E">
              <w:rPr>
                <w:rFonts w:eastAsia="Calibri"/>
                <w:szCs w:val="24"/>
              </w:rPr>
              <w:t xml:space="preserve"> </w:t>
            </w:r>
            <w:r w:rsidRPr="00A12679">
              <w:rPr>
                <w:rFonts w:eastAsia="MS Mincho"/>
                <w:szCs w:val="24"/>
                <w:lang w:val="en-US" w:eastAsia="ru-RU"/>
              </w:rPr>
              <w:t>AUC</w:t>
            </w:r>
            <w:r>
              <w:rPr>
                <w:rFonts w:eastAsia="MS Mincho"/>
                <w:szCs w:val="24"/>
                <w:vertAlign w:val="subscript"/>
                <w:lang w:eastAsia="ru-RU"/>
              </w:rPr>
              <w:t xml:space="preserve"> (0-72</w:t>
            </w:r>
            <w:r w:rsidRPr="00A12679">
              <w:rPr>
                <w:rFonts w:eastAsia="MS Mincho"/>
                <w:szCs w:val="24"/>
                <w:vertAlign w:val="subscript"/>
                <w:lang w:eastAsia="ru-RU"/>
              </w:rPr>
              <w:t>)</w:t>
            </w:r>
            <w:r w:rsidRPr="00A12679">
              <w:rPr>
                <w:rFonts w:eastAsia="MS Mincho"/>
                <w:szCs w:val="24"/>
                <w:lang w:eastAsia="ru-RU"/>
              </w:rPr>
              <w:t xml:space="preserve"> и </w:t>
            </w:r>
            <w:r w:rsidRPr="00A12679">
              <w:rPr>
                <w:rFonts w:eastAsia="MS Mincho"/>
                <w:szCs w:val="24"/>
                <w:lang w:val="en-US" w:eastAsia="ru-RU"/>
              </w:rPr>
              <w:t>C</w:t>
            </w:r>
            <w:r w:rsidRPr="00A12679">
              <w:rPr>
                <w:rFonts w:eastAsia="MS Mincho"/>
                <w:szCs w:val="24"/>
                <w:vertAlign w:val="subscript"/>
                <w:lang w:val="en-US" w:eastAsia="ru-RU"/>
              </w:rPr>
              <w:t>max</w:t>
            </w:r>
            <w:r w:rsidRPr="00A12679">
              <w:rPr>
                <w:rFonts w:eastAsia="MS Mincho"/>
                <w:szCs w:val="24"/>
                <w:lang w:eastAsia="ru-RU"/>
              </w:rPr>
              <w:t xml:space="preserve"> </w:t>
            </w:r>
            <w:r>
              <w:rPr>
                <w:rFonts w:eastAsia="MS Mincho"/>
                <w:szCs w:val="24"/>
                <w:lang w:eastAsia="ru-RU"/>
              </w:rPr>
              <w:t>апалутамид</w:t>
            </w:r>
            <w:r w:rsidRPr="00426E3E">
              <w:rPr>
                <w:rFonts w:eastAsia="MS Mincho"/>
                <w:szCs w:val="24"/>
                <w:lang w:eastAsia="ru-RU"/>
              </w:rPr>
              <w:t>а</w:t>
            </w:r>
            <w:r w:rsidRPr="00426E3E" w:rsidDel="005041B3">
              <w:rPr>
                <w:rFonts w:eastAsia="MS Mincho"/>
                <w:szCs w:val="24"/>
                <w:lang w:eastAsia="ru-RU"/>
              </w:rPr>
              <w:t xml:space="preserve"> </w:t>
            </w:r>
            <w:r w:rsidRPr="0075734A">
              <w:rPr>
                <w:rFonts w:eastAsia="MS Mincho"/>
                <w:szCs w:val="24"/>
              </w:rPr>
              <w:t>(в исходных единицах)</w:t>
            </w:r>
            <w:r w:rsidRPr="00426E3E">
              <w:rPr>
                <w:rFonts w:eastAsia="MS Mincho"/>
                <w:szCs w:val="24"/>
              </w:rPr>
              <w:t xml:space="preserve"> </w:t>
            </w:r>
            <w:r w:rsidRPr="00426E3E">
              <w:rPr>
                <w:rFonts w:eastAsia="MS Mincho"/>
                <w:szCs w:val="24"/>
                <w:lang w:eastAsia="ru-RU"/>
              </w:rPr>
              <w:t>после приема исследуемого п</w:t>
            </w:r>
            <w:r w:rsidRPr="00A12679">
              <w:rPr>
                <w:rFonts w:eastAsia="MS Mincho"/>
                <w:szCs w:val="24"/>
                <w:lang w:eastAsia="ru-RU"/>
              </w:rPr>
              <w:t>репарата и препарата сравнения, с границами эквивалентности, установленными как равные 80,00 – 125,00%</w:t>
            </w:r>
            <w:r>
              <w:rPr>
                <w:rFonts w:eastAsia="MS Mincho"/>
                <w:szCs w:val="24"/>
                <w:lang w:eastAsia="ru-RU"/>
              </w:rPr>
              <w:t>,</w:t>
            </w:r>
            <w:r w:rsidRPr="00A12679">
              <w:rPr>
                <w:rFonts w:eastAsia="MS Mincho"/>
                <w:szCs w:val="24"/>
                <w:lang w:eastAsia="ru-RU"/>
              </w:rPr>
              <w:t xml:space="preserve"> </w:t>
            </w:r>
            <w:r w:rsidRPr="00A12679">
              <w:rPr>
                <w:rFonts w:eastAsia="Calibri"/>
                <w:bCs/>
                <w:szCs w:val="24"/>
              </w:rPr>
              <w:t xml:space="preserve">согласно рекомендациям руководств: </w:t>
            </w:r>
            <w:r w:rsidRPr="00A12679">
              <w:rPr>
                <w:rFonts w:eastAsia="Calibri"/>
                <w:szCs w:val="24"/>
                <w:lang w:eastAsia="ru-RU"/>
              </w:rPr>
              <w:t>Правила проведения исследований биоэквивалентности лекарственных препаратов в рамках Евразийского экономического союза, 2016 г.</w:t>
            </w:r>
            <w:r w:rsidRPr="00A12679">
              <w:rPr>
                <w:rFonts w:eastAsia="Calibri"/>
                <w:szCs w:val="24"/>
                <w:vertAlign w:val="superscript"/>
                <w:lang w:eastAsia="ru-RU"/>
              </w:rPr>
              <w:footnoteReference w:id="6"/>
            </w:r>
            <w:r w:rsidRPr="00A12679">
              <w:rPr>
                <w:rFonts w:eastAsia="Calibri"/>
                <w:szCs w:val="24"/>
                <w:lang w:eastAsia="ru-RU"/>
              </w:rPr>
              <w:t>; Руководство по экспертизе лекарственных средств ФГБУ «НЦ ЭСМП», 2013 г.</w:t>
            </w:r>
            <w:r w:rsidRPr="00A12679">
              <w:rPr>
                <w:rFonts w:eastAsia="Calibri"/>
                <w:szCs w:val="24"/>
                <w:vertAlign w:val="superscript"/>
                <w:lang w:eastAsia="ru-RU"/>
              </w:rPr>
              <w:footnoteReference w:id="7"/>
            </w:r>
            <w:r w:rsidRPr="00A12679">
              <w:rPr>
                <w:rFonts w:eastAsia="Calibri"/>
                <w:szCs w:val="24"/>
                <w:lang w:eastAsia="ru-RU"/>
              </w:rPr>
              <w:t>), так и</w:t>
            </w:r>
            <w:r>
              <w:rPr>
                <w:rFonts w:eastAsia="Calibri"/>
                <w:szCs w:val="24"/>
                <w:lang w:eastAsia="ru-RU"/>
              </w:rPr>
              <w:t xml:space="preserve"> </w:t>
            </w:r>
            <w:r w:rsidRPr="00A12679">
              <w:rPr>
                <w:rFonts w:eastAsia="Calibri"/>
                <w:szCs w:val="24"/>
                <w:lang w:eastAsia="ru-RU"/>
              </w:rPr>
              <w:t>международными руководствами (Guideline on the investigation of bioequivalence. Doc. Ref.: CPMP/EWP/QWP/1401/98 Rev. 1/ Corr **, 2010).</w:t>
            </w:r>
          </w:p>
          <w:p w14:paraId="51D5F4E3" w14:textId="77777777" w:rsidR="00F2616B" w:rsidRPr="00A12679" w:rsidRDefault="00F2616B" w:rsidP="00AD1F1A">
            <w:pPr>
              <w:rPr>
                <w:rFonts w:eastAsia="Calibri"/>
                <w:b/>
                <w:szCs w:val="24"/>
                <w:lang w:eastAsia="ru-RU"/>
              </w:rPr>
            </w:pPr>
            <w:r w:rsidRPr="00A12679">
              <w:rPr>
                <w:rFonts w:eastAsia="Calibri"/>
                <w:b/>
                <w:szCs w:val="24"/>
                <w:lang w:eastAsia="ru-RU"/>
              </w:rPr>
              <w:t>Методы оценки фармакокинетики:</w:t>
            </w:r>
          </w:p>
          <w:p w14:paraId="18208441" w14:textId="77777777" w:rsidR="00F2616B" w:rsidRPr="00A12679" w:rsidRDefault="00F2616B" w:rsidP="00AD1F1A">
            <w:pPr>
              <w:ind w:firstLine="709"/>
              <w:jc w:val="both"/>
              <w:rPr>
                <w:rFonts w:eastAsia="Calibri"/>
              </w:rPr>
            </w:pPr>
            <w:r w:rsidRPr="00A12679">
              <w:rPr>
                <w:rFonts w:eastAsia="Calibri"/>
                <w:szCs w:val="24"/>
              </w:rPr>
              <w:t xml:space="preserve">Фармакокинетика будет анализироваться </w:t>
            </w:r>
            <w:r>
              <w:rPr>
                <w:rFonts w:eastAsia="Calibri"/>
                <w:szCs w:val="24"/>
              </w:rPr>
              <w:t>путем</w:t>
            </w:r>
            <w:r w:rsidRPr="00A12679">
              <w:rPr>
                <w:rFonts w:eastAsia="Calibri"/>
                <w:szCs w:val="24"/>
              </w:rPr>
              <w:t xml:space="preserve"> определения концентрации </w:t>
            </w:r>
            <w:r>
              <w:rPr>
                <w:rFonts w:eastAsia="Calibri"/>
                <w:szCs w:val="24"/>
              </w:rPr>
              <w:t xml:space="preserve">апалутамида </w:t>
            </w:r>
            <w:r w:rsidRPr="00A12679">
              <w:rPr>
                <w:rFonts w:eastAsia="Calibri"/>
                <w:szCs w:val="24"/>
              </w:rPr>
              <w:t xml:space="preserve">в плазме крови </w:t>
            </w:r>
            <w:r>
              <w:rPr>
                <w:rFonts w:eastAsia="Calibri"/>
                <w:szCs w:val="24"/>
              </w:rPr>
              <w:t>б</w:t>
            </w:r>
            <w:r w:rsidRPr="00F753A4">
              <w:rPr>
                <w:rFonts w:eastAsia="Calibri"/>
                <w:szCs w:val="24"/>
              </w:rPr>
              <w:t>иоаналитически</w:t>
            </w:r>
            <w:r>
              <w:rPr>
                <w:rFonts w:eastAsia="Calibri"/>
                <w:szCs w:val="24"/>
              </w:rPr>
              <w:t>м</w:t>
            </w:r>
            <w:r w:rsidRPr="00F753A4">
              <w:rPr>
                <w:rFonts w:eastAsia="Calibri"/>
                <w:szCs w:val="24"/>
              </w:rPr>
              <w:t xml:space="preserve"> метод</w:t>
            </w:r>
            <w:r>
              <w:rPr>
                <w:rFonts w:eastAsia="Calibri"/>
                <w:szCs w:val="24"/>
              </w:rPr>
              <w:t>ом</w:t>
            </w:r>
            <w:r w:rsidRPr="00F753A4">
              <w:rPr>
                <w:rFonts w:eastAsia="Calibri"/>
                <w:szCs w:val="24"/>
              </w:rPr>
              <w:t xml:space="preserve"> высокоэффективной жидкостной хроматографии с тандемной масс-спектрометрией (ВЭЖХ-МС/МС)</w:t>
            </w:r>
            <w:r w:rsidRPr="00A12679">
              <w:rPr>
                <w:rFonts w:eastAsia="Calibri"/>
                <w:szCs w:val="24"/>
              </w:rPr>
              <w:t xml:space="preserve">. Забор образцов крови в группах будет производиться непосредственно перед </w:t>
            </w:r>
            <w:r>
              <w:rPr>
                <w:rFonts w:eastAsia="Calibri"/>
                <w:szCs w:val="24"/>
              </w:rPr>
              <w:t>приемом</w:t>
            </w:r>
            <w:r w:rsidRPr="00A12679">
              <w:rPr>
                <w:rFonts w:eastAsia="Calibri"/>
                <w:szCs w:val="24"/>
              </w:rPr>
              <w:t xml:space="preserve"> и далее </w:t>
            </w:r>
            <w:r>
              <w:rPr>
                <w:rFonts w:eastAsia="Calibri"/>
                <w:szCs w:val="24"/>
                <w:lang w:eastAsia="ru-RU"/>
              </w:rPr>
              <w:t>спустя 20 мин, 40 мин, 1 ч, 1 ч 15 мин, 1 ч 30 мин, 1 ч 45 мин, 2 ч, 2 ч 15 мин, 2 ч 30 мин,</w:t>
            </w:r>
            <w:r w:rsidRPr="00C463C0">
              <w:rPr>
                <w:rFonts w:eastAsia="Calibri"/>
                <w:szCs w:val="24"/>
                <w:lang w:eastAsia="ru-RU"/>
              </w:rPr>
              <w:t xml:space="preserve"> 3</w:t>
            </w:r>
            <w:r>
              <w:rPr>
                <w:rFonts w:eastAsia="Calibri"/>
                <w:szCs w:val="24"/>
                <w:lang w:eastAsia="ru-RU"/>
              </w:rPr>
              <w:t xml:space="preserve"> ч,</w:t>
            </w:r>
            <w:r w:rsidRPr="00C463C0">
              <w:rPr>
                <w:rFonts w:eastAsia="Calibri"/>
                <w:szCs w:val="24"/>
                <w:lang w:eastAsia="ru-RU"/>
              </w:rPr>
              <w:t xml:space="preserve"> </w:t>
            </w:r>
            <w:r>
              <w:rPr>
                <w:rFonts w:eastAsia="Calibri"/>
                <w:szCs w:val="24"/>
                <w:lang w:eastAsia="ru-RU"/>
              </w:rPr>
              <w:t xml:space="preserve">3 ч 30 мин, </w:t>
            </w:r>
            <w:r w:rsidRPr="00C463C0">
              <w:rPr>
                <w:rFonts w:eastAsia="Calibri"/>
                <w:szCs w:val="24"/>
                <w:lang w:eastAsia="ru-RU"/>
              </w:rPr>
              <w:t>4</w:t>
            </w:r>
            <w:r>
              <w:rPr>
                <w:rFonts w:eastAsia="Calibri"/>
                <w:szCs w:val="24"/>
                <w:lang w:eastAsia="ru-RU"/>
              </w:rPr>
              <w:t xml:space="preserve"> ч, 5 ч, 6 ч, </w:t>
            </w:r>
            <w:r w:rsidRPr="009071A5">
              <w:rPr>
                <w:rFonts w:eastAsia="Calibri"/>
                <w:szCs w:val="24"/>
                <w:lang w:eastAsia="ru-RU"/>
              </w:rPr>
              <w:t>8</w:t>
            </w:r>
            <w:r>
              <w:rPr>
                <w:rFonts w:eastAsia="Calibri"/>
                <w:szCs w:val="24"/>
                <w:lang w:eastAsia="ru-RU"/>
              </w:rPr>
              <w:t xml:space="preserve"> ч,</w:t>
            </w:r>
            <w:r w:rsidRPr="009071A5">
              <w:rPr>
                <w:rFonts w:eastAsia="Calibri"/>
                <w:szCs w:val="24"/>
                <w:lang w:eastAsia="ru-RU"/>
              </w:rPr>
              <w:t xml:space="preserve"> 1</w:t>
            </w:r>
            <w:r w:rsidRPr="005D4D0A">
              <w:rPr>
                <w:rFonts w:eastAsia="Calibri"/>
                <w:szCs w:val="24"/>
                <w:lang w:eastAsia="ru-RU"/>
              </w:rPr>
              <w:t>2</w:t>
            </w:r>
            <w:r>
              <w:rPr>
                <w:rFonts w:eastAsia="Calibri"/>
                <w:szCs w:val="24"/>
                <w:lang w:eastAsia="ru-RU"/>
              </w:rPr>
              <w:t xml:space="preserve"> ч,</w:t>
            </w:r>
            <w:r w:rsidRPr="009071A5">
              <w:rPr>
                <w:rFonts w:eastAsia="Calibri"/>
                <w:szCs w:val="24"/>
                <w:lang w:eastAsia="ru-RU"/>
              </w:rPr>
              <w:t xml:space="preserve"> 24</w:t>
            </w:r>
            <w:r>
              <w:rPr>
                <w:rFonts w:eastAsia="Calibri"/>
                <w:szCs w:val="24"/>
                <w:lang w:eastAsia="ru-RU"/>
              </w:rPr>
              <w:t xml:space="preserve"> ч, 48 ч и 72 часа </w:t>
            </w:r>
            <w:r w:rsidRPr="00A12679">
              <w:rPr>
                <w:rFonts w:eastAsia="Calibri"/>
                <w:szCs w:val="24"/>
              </w:rPr>
              <w:t>после приема исследуемого препарата/препарата сравнения.</w:t>
            </w:r>
          </w:p>
        </w:tc>
      </w:tr>
      <w:tr w:rsidR="00F2616B" w:rsidRPr="00A12679" w14:paraId="68D1DC7B"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38E73346" w14:textId="77777777" w:rsidR="00F2616B" w:rsidRPr="00A12679" w:rsidRDefault="00F2616B" w:rsidP="00AD1F1A">
            <w:pPr>
              <w:jc w:val="both"/>
              <w:rPr>
                <w:rFonts w:eastAsia="SimSun"/>
                <w:b/>
                <w:szCs w:val="24"/>
              </w:rPr>
            </w:pPr>
            <w:r w:rsidRPr="00A12679">
              <w:rPr>
                <w:rFonts w:eastAsia="SimSun"/>
                <w:b/>
                <w:szCs w:val="24"/>
              </w:rPr>
              <w:lastRenderedPageBreak/>
              <w:t>Оценка безопасности</w:t>
            </w:r>
          </w:p>
        </w:tc>
        <w:tc>
          <w:tcPr>
            <w:tcW w:w="6585" w:type="dxa"/>
            <w:tcBorders>
              <w:top w:val="single" w:sz="4" w:space="0" w:color="auto"/>
              <w:left w:val="single" w:sz="4" w:space="0" w:color="auto"/>
              <w:bottom w:val="single" w:sz="4" w:space="0" w:color="auto"/>
              <w:right w:val="single" w:sz="4" w:space="0" w:color="auto"/>
            </w:tcBorders>
            <w:hideMark/>
          </w:tcPr>
          <w:p w14:paraId="18A6DC66" w14:textId="77777777" w:rsidR="00F2616B" w:rsidRDefault="00F2616B" w:rsidP="00AD1F1A">
            <w:pPr>
              <w:jc w:val="both"/>
              <w:rPr>
                <w:rFonts w:eastAsia="Calibri"/>
                <w:szCs w:val="24"/>
              </w:rPr>
            </w:pPr>
            <w:r>
              <w:rPr>
                <w:rFonts w:eastAsia="SimSun"/>
                <w:b/>
                <w:szCs w:val="24"/>
              </w:rPr>
              <w:t>Дополнительные (поисковые) конечные точки:</w:t>
            </w:r>
          </w:p>
          <w:p w14:paraId="5461F1F8" w14:textId="77777777" w:rsidR="00F2616B" w:rsidRDefault="00F2616B" w:rsidP="00AD1F1A">
            <w:pPr>
              <w:numPr>
                <w:ilvl w:val="0"/>
                <w:numId w:val="4"/>
              </w:numPr>
              <w:tabs>
                <w:tab w:val="left" w:pos="1163"/>
              </w:tabs>
              <w:ind w:left="805"/>
              <w:contextualSpacing/>
              <w:jc w:val="both"/>
              <w:rPr>
                <w:rFonts w:eastAsia="MS Mincho"/>
                <w:szCs w:val="24"/>
                <w:lang w:eastAsia="ru-RU"/>
              </w:rPr>
            </w:pPr>
            <w:r>
              <w:rPr>
                <w:rFonts w:eastAsia="MS Mincho"/>
                <w:szCs w:val="24"/>
                <w:lang w:eastAsia="ru-RU"/>
              </w:rPr>
              <w:t xml:space="preserve">Частота и тяжесть всех случаев НЯ и СНЯ; </w:t>
            </w:r>
          </w:p>
          <w:p w14:paraId="4C8CAAC8" w14:textId="77777777" w:rsidR="00F2616B" w:rsidRDefault="00F2616B" w:rsidP="00AD1F1A">
            <w:pPr>
              <w:numPr>
                <w:ilvl w:val="0"/>
                <w:numId w:val="4"/>
              </w:numPr>
              <w:tabs>
                <w:tab w:val="left" w:pos="1163"/>
              </w:tabs>
              <w:ind w:left="805"/>
              <w:contextualSpacing/>
              <w:jc w:val="both"/>
              <w:rPr>
                <w:rFonts w:eastAsia="MS Mincho"/>
                <w:szCs w:val="24"/>
                <w:lang w:eastAsia="ru-RU"/>
              </w:rPr>
            </w:pPr>
            <w:r>
              <w:rPr>
                <w:rFonts w:eastAsia="MS Mincho"/>
                <w:szCs w:val="24"/>
                <w:lang w:eastAsia="ru-RU"/>
              </w:rPr>
              <w:t>Частота случаев НЯ 3 - 4 степени по CTCAE 5.0;</w:t>
            </w:r>
          </w:p>
          <w:p w14:paraId="4B80A5E1" w14:textId="77777777" w:rsidR="00F2616B" w:rsidRDefault="00F2616B" w:rsidP="00AD1F1A">
            <w:pPr>
              <w:numPr>
                <w:ilvl w:val="0"/>
                <w:numId w:val="4"/>
              </w:numPr>
              <w:tabs>
                <w:tab w:val="left" w:pos="1163"/>
              </w:tabs>
              <w:ind w:left="805"/>
              <w:contextualSpacing/>
              <w:jc w:val="both"/>
              <w:rPr>
                <w:rFonts w:eastAsia="MS Mincho"/>
                <w:szCs w:val="24"/>
                <w:lang w:eastAsia="ru-RU"/>
              </w:rPr>
            </w:pPr>
            <w:r>
              <w:rPr>
                <w:rFonts w:eastAsia="MS Mincho"/>
                <w:szCs w:val="24"/>
                <w:lang w:eastAsia="ru-RU"/>
              </w:rPr>
              <w:t xml:space="preserve">Частота и тяжесть всех случаев НР и СНР; </w:t>
            </w:r>
          </w:p>
          <w:p w14:paraId="21687FCF" w14:textId="77777777" w:rsidR="00F2616B" w:rsidRDefault="00F2616B" w:rsidP="00AD1F1A">
            <w:pPr>
              <w:numPr>
                <w:ilvl w:val="0"/>
                <w:numId w:val="4"/>
              </w:numPr>
              <w:ind w:left="805"/>
              <w:contextualSpacing/>
              <w:jc w:val="both"/>
              <w:rPr>
                <w:rFonts w:eastAsia="MS Mincho"/>
                <w:szCs w:val="24"/>
                <w:lang w:eastAsia="ru-RU"/>
              </w:rPr>
            </w:pPr>
            <w:r>
              <w:rPr>
                <w:rFonts w:eastAsia="MS Mincho"/>
                <w:szCs w:val="24"/>
                <w:lang w:eastAsia="ru-RU"/>
              </w:rPr>
              <w:t>Частота случаев НР 3 - 4 степени по CTCAE 5.0;</w:t>
            </w:r>
          </w:p>
          <w:p w14:paraId="40FBDE39" w14:textId="77777777" w:rsidR="00F2616B" w:rsidRDefault="00F2616B" w:rsidP="00AD1F1A">
            <w:pPr>
              <w:pStyle w:val="a5"/>
              <w:numPr>
                <w:ilvl w:val="0"/>
                <w:numId w:val="4"/>
              </w:numPr>
              <w:ind w:left="805"/>
              <w:jc w:val="both"/>
              <w:rPr>
                <w:rFonts w:eastAsia="MS Mincho"/>
                <w:szCs w:val="24"/>
                <w:lang w:eastAsia="ru-RU"/>
              </w:rPr>
            </w:pPr>
            <w:r>
              <w:rPr>
                <w:rFonts w:eastAsia="MS Mincho"/>
                <w:szCs w:val="24"/>
                <w:lang w:eastAsia="ru-RU"/>
              </w:rPr>
              <w:t>Все случаи досрочного прекращения участия в исследовании, связанные с НЯ/СНЯ и НР/СНР.</w:t>
            </w:r>
          </w:p>
          <w:p w14:paraId="19890920" w14:textId="77777777" w:rsidR="00F2616B" w:rsidRDefault="00F2616B" w:rsidP="00AD1F1A">
            <w:pPr>
              <w:ind w:firstLine="709"/>
              <w:jc w:val="both"/>
              <w:rPr>
                <w:rFonts w:eastAsia="MS Mincho"/>
                <w:bCs/>
                <w:lang w:eastAsia="ja-JP"/>
              </w:rPr>
            </w:pPr>
            <w:r>
              <w:rPr>
                <w:rFonts w:eastAsia="MS Mincho"/>
                <w:bCs/>
                <w:szCs w:val="24"/>
                <w:lang w:eastAsia="ja-JP"/>
              </w:rPr>
              <w:lastRenderedPageBreak/>
              <w:t>Оценка будет производиться за весь период участия добровольцев в исследовании.</w:t>
            </w:r>
          </w:p>
          <w:p w14:paraId="392FD0FD" w14:textId="77777777" w:rsidR="00F2616B" w:rsidRPr="00A12679" w:rsidRDefault="00F2616B" w:rsidP="00AD1F1A">
            <w:pPr>
              <w:rPr>
                <w:rFonts w:eastAsia="Calibri"/>
                <w:b/>
                <w:szCs w:val="24"/>
                <w:lang w:eastAsia="ru-RU"/>
              </w:rPr>
            </w:pPr>
            <w:r w:rsidRPr="00A12679">
              <w:rPr>
                <w:rFonts w:eastAsia="Calibri"/>
                <w:b/>
                <w:szCs w:val="24"/>
                <w:lang w:eastAsia="ru-RU"/>
              </w:rPr>
              <w:t>Методы оценки безопасности:</w:t>
            </w:r>
          </w:p>
          <w:p w14:paraId="7A7154DF" w14:textId="77777777" w:rsidR="00F2616B" w:rsidRPr="00A12679" w:rsidRDefault="00F2616B" w:rsidP="00AD1F1A">
            <w:pPr>
              <w:ind w:firstLine="709"/>
              <w:jc w:val="both"/>
              <w:rPr>
                <w:rFonts w:eastAsia="Calibri"/>
                <w:szCs w:val="24"/>
              </w:rPr>
            </w:pPr>
            <w:r w:rsidRPr="00A12679">
              <w:rPr>
                <w:rFonts w:eastAsia="MS Mincho"/>
                <w:bCs/>
                <w:szCs w:val="24"/>
                <w:lang w:eastAsia="ja-JP"/>
              </w:rPr>
              <w:t xml:space="preserve">С целью анализа безопасности будет производиться периодическая оценка </w:t>
            </w:r>
            <w:r w:rsidRPr="00A12679">
              <w:rPr>
                <w:rFonts w:eastAsia="Calibri"/>
                <w:szCs w:val="24"/>
              </w:rPr>
              <w:t xml:space="preserve">физиологических показателей (АД, </w:t>
            </w:r>
            <w:r>
              <w:rPr>
                <w:iCs/>
                <w:szCs w:val="24"/>
              </w:rPr>
              <w:t>частота пульса</w:t>
            </w:r>
            <w:r w:rsidRPr="00A12679">
              <w:rPr>
                <w:rFonts w:eastAsia="Calibri"/>
                <w:szCs w:val="24"/>
              </w:rPr>
              <w:t xml:space="preserve">, </w:t>
            </w:r>
            <w:r w:rsidRPr="00A12679">
              <w:rPr>
                <w:rFonts w:eastAsia="Calibri"/>
                <w:szCs w:val="24"/>
                <w:lang w:val="en-US"/>
              </w:rPr>
              <w:t>t</w:t>
            </w:r>
            <w:r w:rsidRPr="00A12679">
              <w:rPr>
                <w:rFonts w:eastAsia="Calibri"/>
                <w:szCs w:val="24"/>
                <w:vertAlign w:val="superscript"/>
              </w:rPr>
              <w:t>о</w:t>
            </w:r>
            <w:r w:rsidRPr="00A12679">
              <w:rPr>
                <w:rFonts w:eastAsia="Calibri"/>
                <w:szCs w:val="24"/>
              </w:rPr>
              <w:t xml:space="preserve"> тела), гематологических (эритроциты, гемоглобин, тромбоциты, </w:t>
            </w:r>
            <w:r>
              <w:rPr>
                <w:rFonts w:eastAsia="Calibri"/>
                <w:szCs w:val="24"/>
              </w:rPr>
              <w:t>лейкоциты, нейтрофилы, лимфоциты</w:t>
            </w:r>
            <w:r w:rsidRPr="00A12679">
              <w:rPr>
                <w:rFonts w:eastAsia="Calibri"/>
                <w:szCs w:val="24"/>
              </w:rPr>
              <w:t xml:space="preserve">) и </w:t>
            </w:r>
            <w:r w:rsidRPr="0039343A">
              <w:rPr>
                <w:rFonts w:eastAsia="Calibri"/>
                <w:szCs w:val="24"/>
              </w:rPr>
              <w:t>биохимических (</w:t>
            </w:r>
            <w:r>
              <w:rPr>
                <w:szCs w:val="24"/>
              </w:rPr>
              <w:t>АЛТ, АСТ, общий билирубин, креатинин, ТТГ, триглицериды, ЛПНП, ЛПВП</w:t>
            </w:r>
            <w:r w:rsidRPr="0039343A">
              <w:rPr>
                <w:rFonts w:eastAsia="Calibri"/>
                <w:szCs w:val="24"/>
              </w:rPr>
              <w:t xml:space="preserve">), </w:t>
            </w:r>
            <w:r>
              <w:rPr>
                <w:rFonts w:eastAsia="Calibri"/>
                <w:bCs/>
                <w:szCs w:val="24"/>
              </w:rPr>
              <w:t>анализа мочи, ЭКГ (</w:t>
            </w:r>
            <w:r>
              <w:t>длительность</w:t>
            </w:r>
            <w:r w:rsidRPr="006C0D6C">
              <w:t xml:space="preserve"> интервал</w:t>
            </w:r>
            <w:r>
              <w:t>а</w:t>
            </w:r>
            <w:r w:rsidRPr="006C0D6C">
              <w:t xml:space="preserve"> QТ</w:t>
            </w:r>
            <w:r>
              <w:t xml:space="preserve">, расчет корригированного </w:t>
            </w:r>
            <w:r w:rsidRPr="006C0D6C">
              <w:t>интервал</w:t>
            </w:r>
            <w:r>
              <w:t>а</w:t>
            </w:r>
            <w:r w:rsidRPr="006C0D6C">
              <w:t xml:space="preserve"> QТ</w:t>
            </w:r>
            <w:r>
              <w:rPr>
                <w:lang w:val="en-US"/>
              </w:rPr>
              <w:t>c</w:t>
            </w:r>
            <w:r>
              <w:rPr>
                <w:rFonts w:eastAsia="Calibri"/>
                <w:bCs/>
                <w:szCs w:val="24"/>
              </w:rPr>
              <w:t xml:space="preserve">), измерение массы тела, </w:t>
            </w:r>
            <w:r w:rsidRPr="0039343A">
              <w:rPr>
                <w:rFonts w:eastAsia="Calibri"/>
                <w:bCs/>
                <w:szCs w:val="24"/>
              </w:rPr>
              <w:t xml:space="preserve">а также </w:t>
            </w:r>
            <w:r w:rsidRPr="0039343A">
              <w:rPr>
                <w:rFonts w:eastAsia="Calibri"/>
                <w:szCs w:val="24"/>
              </w:rPr>
              <w:t>регистрация НЯ и СНЯ.</w:t>
            </w:r>
          </w:p>
        </w:tc>
      </w:tr>
      <w:tr w:rsidR="00F2616B" w:rsidRPr="00A12679" w14:paraId="748B2F8D" w14:textId="77777777" w:rsidTr="00F2616B">
        <w:tc>
          <w:tcPr>
            <w:tcW w:w="2776" w:type="dxa"/>
            <w:tcBorders>
              <w:top w:val="single" w:sz="4" w:space="0" w:color="auto"/>
              <w:left w:val="single" w:sz="4" w:space="0" w:color="auto"/>
              <w:bottom w:val="single" w:sz="4" w:space="0" w:color="auto"/>
              <w:right w:val="single" w:sz="4" w:space="0" w:color="auto"/>
            </w:tcBorders>
            <w:hideMark/>
          </w:tcPr>
          <w:p w14:paraId="5604430F" w14:textId="77777777" w:rsidR="00F2616B" w:rsidRPr="00A12679" w:rsidRDefault="00F2616B" w:rsidP="00AD1F1A">
            <w:pPr>
              <w:rPr>
                <w:b/>
                <w:szCs w:val="24"/>
                <w:lang w:eastAsia="ru-RU"/>
              </w:rPr>
            </w:pPr>
            <w:r w:rsidRPr="00A12679">
              <w:rPr>
                <w:b/>
                <w:szCs w:val="24"/>
                <w:lang w:eastAsia="ru-RU"/>
              </w:rPr>
              <w:lastRenderedPageBreak/>
              <w:t>Этические и регуляторные аспекты:</w:t>
            </w:r>
          </w:p>
        </w:tc>
        <w:tc>
          <w:tcPr>
            <w:tcW w:w="6585" w:type="dxa"/>
            <w:tcBorders>
              <w:top w:val="single" w:sz="4" w:space="0" w:color="auto"/>
              <w:left w:val="single" w:sz="4" w:space="0" w:color="auto"/>
              <w:bottom w:val="single" w:sz="4" w:space="0" w:color="auto"/>
              <w:right w:val="single" w:sz="4" w:space="0" w:color="auto"/>
            </w:tcBorders>
            <w:hideMark/>
          </w:tcPr>
          <w:p w14:paraId="7C8D7142" w14:textId="77777777" w:rsidR="00F2616B" w:rsidRDefault="00F2616B" w:rsidP="00AD1F1A">
            <w:pPr>
              <w:ind w:firstLine="709"/>
              <w:jc w:val="both"/>
              <w:rPr>
                <w:szCs w:val="24"/>
                <w:lang w:eastAsia="ru-RU"/>
              </w:rPr>
            </w:pPr>
            <w:r w:rsidRPr="004114C4">
              <w:rPr>
                <w:szCs w:val="24"/>
                <w:lang w:eastAsia="ru-RU"/>
              </w:rPr>
              <w:t xml:space="preserve">Исследование будет проводиться в полном соответствии с настоящим протоколом, требованиями </w:t>
            </w:r>
            <w:r w:rsidRPr="003730E6">
              <w:rPr>
                <w:szCs w:val="24"/>
                <w:lang w:val="en-US" w:eastAsia="ru-RU"/>
              </w:rPr>
              <w:t>ICH</w:t>
            </w:r>
            <w:r w:rsidRPr="003730E6">
              <w:rPr>
                <w:szCs w:val="24"/>
                <w:lang w:eastAsia="ru-RU"/>
              </w:rPr>
              <w:t xml:space="preserve"> </w:t>
            </w:r>
            <w:r w:rsidRPr="003730E6">
              <w:rPr>
                <w:szCs w:val="24"/>
                <w:lang w:val="en-US" w:eastAsia="ru-RU"/>
              </w:rPr>
              <w:t>E</w:t>
            </w:r>
            <w:r w:rsidRPr="003730E6">
              <w:rPr>
                <w:szCs w:val="24"/>
                <w:lang w:eastAsia="ru-RU"/>
              </w:rPr>
              <w:t>6 (</w:t>
            </w:r>
            <w:r w:rsidRPr="003730E6">
              <w:rPr>
                <w:szCs w:val="24"/>
                <w:lang w:val="en-US" w:eastAsia="ru-RU"/>
              </w:rPr>
              <w:t>R</w:t>
            </w:r>
            <w:r w:rsidRPr="003730E6">
              <w:rPr>
                <w:szCs w:val="24"/>
                <w:lang w:eastAsia="ru-RU"/>
              </w:rPr>
              <w:t>2),</w:t>
            </w:r>
            <w:r w:rsidRPr="00426E3E">
              <w:rPr>
                <w:szCs w:val="24"/>
                <w:lang w:eastAsia="ru-RU"/>
              </w:rPr>
              <w:t xml:space="preserve"> решением от 3 ноября 2016 года</w:t>
            </w:r>
            <w:r w:rsidRPr="00DD45BC">
              <w:rPr>
                <w:szCs w:val="24"/>
                <w:lang w:eastAsia="ru-RU"/>
              </w:rPr>
              <w:t xml:space="preserve"> </w:t>
            </w:r>
            <w:r>
              <w:rPr>
                <w:szCs w:val="24"/>
                <w:lang w:eastAsia="ru-RU"/>
              </w:rPr>
              <w:t>№</w:t>
            </w:r>
            <w:r w:rsidRPr="00DD45BC">
              <w:rPr>
                <w:szCs w:val="24"/>
                <w:lang w:eastAsia="ru-RU"/>
              </w:rPr>
              <w:t>79 «Об утверждении Правил надлежащей клинической практики Евразийског</w:t>
            </w:r>
            <w:r>
              <w:rPr>
                <w:szCs w:val="24"/>
                <w:lang w:eastAsia="ru-RU"/>
              </w:rPr>
              <w:t>о экономического союза», решением</w:t>
            </w:r>
            <w:r w:rsidRPr="00DD45BC">
              <w:rPr>
                <w:szCs w:val="24"/>
                <w:lang w:eastAsia="ru-RU"/>
              </w:rPr>
              <w:t xml:space="preserve"> Совета Евразийской экономической комиссии от 3 ноября 2016 г. </w:t>
            </w:r>
            <w:r>
              <w:rPr>
                <w:szCs w:val="24"/>
                <w:lang w:eastAsia="ru-RU"/>
              </w:rPr>
              <w:t>№</w:t>
            </w:r>
            <w:r w:rsidRPr="00DD45BC">
              <w:rPr>
                <w:szCs w:val="24"/>
                <w:lang w:eastAsia="ru-RU"/>
              </w:rPr>
              <w:t>85 "Об утверждении Правил проведения исследований биоэквивалентности лекарственных препаратов в рамках Евразийского экономического союза"</w:t>
            </w:r>
            <w:r w:rsidRPr="004114C4">
              <w:rPr>
                <w:szCs w:val="24"/>
                <w:lang w:eastAsia="ru-RU"/>
              </w:rPr>
              <w:t>,</w:t>
            </w:r>
            <w:r>
              <w:t xml:space="preserve"> </w:t>
            </w:r>
            <w:r>
              <w:rPr>
                <w:szCs w:val="24"/>
                <w:lang w:eastAsia="ru-RU"/>
              </w:rPr>
              <w:t>решением</w:t>
            </w:r>
            <w:r w:rsidRPr="00DD45BC">
              <w:rPr>
                <w:szCs w:val="24"/>
                <w:lang w:eastAsia="ru-RU"/>
              </w:rPr>
              <w:t xml:space="preserve"> от 3 ноября 2016 года №77 «Об утверждении правил надлежащей производственной практики Евразийского экономического союза»</w:t>
            </w:r>
            <w:r>
              <w:rPr>
                <w:szCs w:val="24"/>
                <w:lang w:eastAsia="ru-RU"/>
              </w:rPr>
              <w:t xml:space="preserve">, </w:t>
            </w:r>
            <w:r w:rsidRPr="004114C4">
              <w:rPr>
                <w:szCs w:val="24"/>
                <w:lang w:eastAsia="ru-RU"/>
              </w:rPr>
              <w:t>П</w:t>
            </w:r>
            <w:r w:rsidRPr="004114C4">
              <w:rPr>
                <w:bCs/>
                <w:szCs w:val="24"/>
                <w:lang w:eastAsia="ru-RU"/>
              </w:rPr>
              <w:t xml:space="preserve">риказом Министерства здравоохранения РФ от 1 апреля 2016 г. № 200н «Об утверждении правил надлежащей клинической практики», </w:t>
            </w:r>
            <w:r w:rsidRPr="004114C4">
              <w:rPr>
                <w:szCs w:val="24"/>
                <w:lang w:eastAsia="ru-RU"/>
              </w:rPr>
              <w:t>ГОСТ Р52379-2005 «Надлежащая клиническая практика», этическими принципами Хельсинкской декларации последнего пересмотра и Правилами обязательного страхования жизни и здоровья пациента, участвующего в клинических исследованиях лекарственного препарата, а также с действующим законодательством и регуляторными требованиями Российской Федерации и Евразийского Экономического Союза.</w:t>
            </w:r>
          </w:p>
          <w:p w14:paraId="593EF6DF" w14:textId="77777777" w:rsidR="00F2616B" w:rsidRPr="001F3C81" w:rsidRDefault="00F2616B" w:rsidP="00AD1F1A">
            <w:pPr>
              <w:jc w:val="both"/>
              <w:rPr>
                <w:rFonts w:eastAsia="Calibri"/>
                <w:b/>
                <w:szCs w:val="24"/>
                <w:lang w:eastAsia="ru-RU"/>
              </w:rPr>
            </w:pPr>
            <w:r>
              <w:rPr>
                <w:rFonts w:eastAsia="Calibri"/>
                <w:b/>
                <w:szCs w:val="24"/>
                <w:lang w:eastAsia="ru-RU"/>
              </w:rPr>
              <w:t xml:space="preserve">Меры, направленные на предотвращение распространения новой коронавирусной инфекции </w:t>
            </w:r>
            <w:r>
              <w:rPr>
                <w:rFonts w:eastAsia="Calibri"/>
                <w:b/>
                <w:szCs w:val="24"/>
                <w:lang w:val="en-US" w:eastAsia="ru-RU"/>
              </w:rPr>
              <w:t>COVID</w:t>
            </w:r>
            <w:r w:rsidRPr="00FD43AA">
              <w:rPr>
                <w:rFonts w:eastAsia="Calibri"/>
                <w:b/>
                <w:szCs w:val="24"/>
                <w:lang w:eastAsia="ru-RU"/>
              </w:rPr>
              <w:t>-19</w:t>
            </w:r>
            <w:r>
              <w:rPr>
                <w:rFonts w:eastAsia="Calibri"/>
                <w:b/>
                <w:szCs w:val="24"/>
                <w:lang w:eastAsia="ru-RU"/>
              </w:rPr>
              <w:t xml:space="preserve"> </w:t>
            </w:r>
          </w:p>
          <w:p w14:paraId="5F91B9A1" w14:textId="77777777" w:rsidR="00F2616B" w:rsidRPr="004114C4" w:rsidRDefault="00F2616B" w:rsidP="00AD1F1A">
            <w:pPr>
              <w:ind w:firstLine="709"/>
              <w:jc w:val="both"/>
              <w:rPr>
                <w:b/>
                <w:bCs/>
                <w:szCs w:val="24"/>
                <w:lang w:eastAsia="ru-RU"/>
              </w:rPr>
            </w:pPr>
            <w:r>
              <w:rPr>
                <w:rFonts w:eastAsia="Calibri"/>
                <w:szCs w:val="24"/>
                <w:lang w:eastAsia="ru-RU"/>
              </w:rPr>
              <w:t xml:space="preserve">В связи с эпидемиологической обстановкой Исследовательский центр работает с соблюдением санитарно-гигиенических норм по </w:t>
            </w:r>
            <w:r w:rsidRPr="00876235">
              <w:rPr>
                <w:rFonts w:eastAsia="Calibri"/>
                <w:szCs w:val="24"/>
                <w:lang w:eastAsia="ru-RU"/>
              </w:rPr>
              <w:t xml:space="preserve">профилактике новой коронавирусной инфекции </w:t>
            </w:r>
            <w:r w:rsidRPr="00ED2468">
              <w:rPr>
                <w:rFonts w:eastAsia="Calibri"/>
                <w:szCs w:val="24"/>
                <w:lang w:eastAsia="ru-RU"/>
              </w:rPr>
              <w:t xml:space="preserve">COVID-19 в соответствии с </w:t>
            </w:r>
            <w:r w:rsidRPr="00FD43AA">
              <w:rPr>
                <w:szCs w:val="24"/>
              </w:rPr>
              <w:t xml:space="preserve">Государственным санитарно-эпидемиологическим нормированием Российской </w:t>
            </w:r>
            <w:r w:rsidRPr="00FD43AA">
              <w:rPr>
                <w:szCs w:val="24"/>
              </w:rPr>
              <w:lastRenderedPageBreak/>
              <w:t>Федерации</w:t>
            </w:r>
            <w:r w:rsidRPr="00ED2468">
              <w:rPr>
                <w:rStyle w:val="aff1"/>
                <w:rFonts w:eastAsia="Calibri"/>
                <w:szCs w:val="24"/>
                <w:lang w:eastAsia="ru-RU"/>
              </w:rPr>
              <w:footnoteReference w:id="8"/>
            </w:r>
            <w:r>
              <w:rPr>
                <w:szCs w:val="24"/>
                <w:vertAlign w:val="superscript"/>
              </w:rPr>
              <w:t xml:space="preserve">, </w:t>
            </w:r>
            <w:r>
              <w:rPr>
                <w:rStyle w:val="aff1"/>
                <w:szCs w:val="24"/>
              </w:rPr>
              <w:footnoteReference w:id="9"/>
            </w:r>
            <w:r w:rsidRPr="00ED2468">
              <w:rPr>
                <w:rFonts w:eastAsia="Calibri"/>
                <w:szCs w:val="24"/>
                <w:lang w:eastAsia="ru-RU"/>
              </w:rPr>
              <w:t xml:space="preserve">. Так как в ходе проведения исследования </w:t>
            </w:r>
            <w:r w:rsidRPr="00FD43AA">
              <w:rPr>
                <w:rFonts w:eastAsia="Calibri"/>
                <w:szCs w:val="24"/>
                <w:lang w:eastAsia="ru-RU"/>
              </w:rPr>
              <w:t>возможен контакт медицинских работников центра с лицами с подозрением на заболевание</w:t>
            </w:r>
            <w:r>
              <w:rPr>
                <w:rFonts w:eastAsia="Calibri"/>
                <w:szCs w:val="24"/>
                <w:lang w:eastAsia="ru-RU"/>
              </w:rPr>
              <w:t>, работа Исследовательского центра организована также в соответствии с</w:t>
            </w:r>
            <w:r w:rsidRPr="00ED2468">
              <w:rPr>
                <w:rFonts w:eastAsia="Calibri"/>
                <w:szCs w:val="24"/>
                <w:lang w:eastAsia="ru-RU"/>
              </w:rPr>
              <w:t xml:space="preserve"> методическими рекомендациями по организации противоэпидемических мероприятий в медицинских организациях, осуществляющих оказание медицинской помощи пациентам с новой коронавирусной инфекцией (COVID-19) (подозрением на заболевание) в стационарных условиях, в том числе по использованию средств индивидуальной защиты работниками медицинских организаций при оказании различных видов медицинской помощи пациентам с COVID-19 (подозрением)</w:t>
            </w:r>
            <w:r w:rsidRPr="00ED2468">
              <w:rPr>
                <w:rStyle w:val="aff1"/>
                <w:rFonts w:eastAsia="Calibri"/>
                <w:szCs w:val="24"/>
                <w:lang w:eastAsia="ru-RU"/>
              </w:rPr>
              <w:footnoteReference w:id="10"/>
            </w:r>
            <w:r w:rsidRPr="00ED2468">
              <w:rPr>
                <w:rFonts w:eastAsia="Calibri"/>
                <w:szCs w:val="24"/>
                <w:lang w:eastAsia="ru-RU"/>
              </w:rPr>
              <w:t xml:space="preserve"> и </w:t>
            </w:r>
            <w:r w:rsidRPr="005A0C89">
              <w:rPr>
                <w:rFonts w:eastAsia="Calibri"/>
                <w:szCs w:val="24"/>
                <w:lang w:eastAsia="ru-RU"/>
              </w:rPr>
              <w:t xml:space="preserve">согласно </w:t>
            </w:r>
            <w:r>
              <w:rPr>
                <w:rFonts w:eastAsia="Calibri"/>
                <w:szCs w:val="24"/>
                <w:lang w:eastAsia="ru-RU"/>
              </w:rPr>
              <w:t xml:space="preserve">действующей на момент проведения исследования версии </w:t>
            </w:r>
            <w:r w:rsidRPr="005A0C89">
              <w:rPr>
                <w:color w:val="000000"/>
                <w:szCs w:val="24"/>
              </w:rPr>
              <w:t>Временны</w:t>
            </w:r>
            <w:r>
              <w:rPr>
                <w:color w:val="000000"/>
                <w:szCs w:val="24"/>
              </w:rPr>
              <w:t>х</w:t>
            </w:r>
            <w:r w:rsidRPr="005A0C89">
              <w:rPr>
                <w:color w:val="000000"/>
                <w:szCs w:val="24"/>
              </w:rPr>
              <w:t xml:space="preserve"> методически</w:t>
            </w:r>
            <w:r>
              <w:rPr>
                <w:color w:val="000000"/>
                <w:szCs w:val="24"/>
              </w:rPr>
              <w:t>х</w:t>
            </w:r>
            <w:r w:rsidRPr="005A0C89">
              <w:rPr>
                <w:color w:val="000000"/>
                <w:szCs w:val="24"/>
              </w:rPr>
              <w:t xml:space="preserve"> рекомендаци</w:t>
            </w:r>
            <w:r>
              <w:rPr>
                <w:color w:val="000000"/>
                <w:szCs w:val="24"/>
              </w:rPr>
              <w:t>й</w:t>
            </w:r>
            <w:r w:rsidRPr="005A0C89">
              <w:rPr>
                <w:color w:val="000000"/>
                <w:szCs w:val="24"/>
              </w:rPr>
              <w:t xml:space="preserve"> Минздрава России (</w:t>
            </w:r>
            <w:r>
              <w:rPr>
                <w:color w:val="000000"/>
                <w:szCs w:val="24"/>
              </w:rPr>
              <w:t xml:space="preserve">на момент подготовки настоящего Протокола актуальной является </w:t>
            </w:r>
            <w:r w:rsidRPr="005A0C89">
              <w:rPr>
                <w:color w:val="000000"/>
                <w:szCs w:val="24"/>
              </w:rPr>
              <w:t>версия 1</w:t>
            </w:r>
            <w:r>
              <w:rPr>
                <w:color w:val="000000"/>
                <w:szCs w:val="24"/>
              </w:rPr>
              <w:t>8</w:t>
            </w:r>
            <w:r w:rsidRPr="005A0C89">
              <w:rPr>
                <w:color w:val="000000"/>
                <w:szCs w:val="24"/>
              </w:rPr>
              <w:t xml:space="preserve"> от </w:t>
            </w:r>
            <w:r>
              <w:rPr>
                <w:color w:val="000000"/>
                <w:szCs w:val="24"/>
              </w:rPr>
              <w:t>26</w:t>
            </w:r>
            <w:r w:rsidRPr="005A0C89">
              <w:rPr>
                <w:color w:val="000000"/>
                <w:szCs w:val="24"/>
              </w:rPr>
              <w:t>.</w:t>
            </w:r>
            <w:r>
              <w:rPr>
                <w:color w:val="000000"/>
                <w:szCs w:val="24"/>
              </w:rPr>
              <w:t>10</w:t>
            </w:r>
            <w:r w:rsidRPr="005A0C89">
              <w:rPr>
                <w:color w:val="000000"/>
                <w:szCs w:val="24"/>
              </w:rPr>
              <w:t>.202</w:t>
            </w:r>
            <w:r>
              <w:rPr>
                <w:color w:val="000000"/>
                <w:szCs w:val="24"/>
              </w:rPr>
              <w:t>3</w:t>
            </w:r>
            <w:r w:rsidRPr="005A0C89">
              <w:rPr>
                <w:color w:val="000000"/>
                <w:szCs w:val="24"/>
              </w:rPr>
              <w:t xml:space="preserve"> г.</w:t>
            </w:r>
            <w:r w:rsidRPr="005A0C89">
              <w:rPr>
                <w:rStyle w:val="aff1"/>
                <w:color w:val="000000"/>
                <w:szCs w:val="24"/>
              </w:rPr>
              <w:t xml:space="preserve"> </w:t>
            </w:r>
            <w:r w:rsidRPr="005A0C89">
              <w:rPr>
                <w:rStyle w:val="aff1"/>
                <w:color w:val="000000"/>
                <w:szCs w:val="24"/>
              </w:rPr>
              <w:footnoteReference w:id="11"/>
            </w:r>
            <w:r w:rsidRPr="005A0C89">
              <w:rPr>
                <w:color w:val="000000"/>
                <w:szCs w:val="24"/>
              </w:rPr>
              <w:t>)</w:t>
            </w:r>
            <w:r>
              <w:rPr>
                <w:color w:val="000000"/>
                <w:szCs w:val="24"/>
              </w:rPr>
              <w:t>.</w:t>
            </w:r>
          </w:p>
        </w:tc>
      </w:tr>
      <w:tr w:rsidR="00F2616B" w:rsidRPr="00A12679" w14:paraId="7E041CF4" w14:textId="77777777" w:rsidTr="00F2616B">
        <w:tc>
          <w:tcPr>
            <w:tcW w:w="2776" w:type="dxa"/>
            <w:tcBorders>
              <w:top w:val="single" w:sz="4" w:space="0" w:color="auto"/>
              <w:left w:val="single" w:sz="4" w:space="0" w:color="auto"/>
              <w:bottom w:val="single" w:sz="4" w:space="0" w:color="auto"/>
              <w:right w:val="single" w:sz="4" w:space="0" w:color="auto"/>
            </w:tcBorders>
          </w:tcPr>
          <w:p w14:paraId="1AAC1ACD" w14:textId="77777777" w:rsidR="00F2616B" w:rsidRPr="00A12679" w:rsidRDefault="00F2616B" w:rsidP="00AD1F1A">
            <w:pPr>
              <w:jc w:val="both"/>
              <w:rPr>
                <w:rFonts w:eastAsia="MS Mincho"/>
                <w:b/>
                <w:bCs/>
                <w:szCs w:val="24"/>
                <w:lang w:eastAsia="ja-JP"/>
              </w:rPr>
            </w:pPr>
            <w:r w:rsidRPr="00A12679">
              <w:rPr>
                <w:rFonts w:eastAsia="MS Mincho"/>
                <w:b/>
                <w:bCs/>
                <w:szCs w:val="24"/>
                <w:lang w:eastAsia="ja-JP"/>
              </w:rPr>
              <w:lastRenderedPageBreak/>
              <w:t>Статистическая методология</w:t>
            </w:r>
          </w:p>
        </w:tc>
        <w:tc>
          <w:tcPr>
            <w:tcW w:w="6585" w:type="dxa"/>
            <w:tcBorders>
              <w:top w:val="single" w:sz="4" w:space="0" w:color="auto"/>
              <w:left w:val="single" w:sz="4" w:space="0" w:color="auto"/>
              <w:bottom w:val="single" w:sz="4" w:space="0" w:color="auto"/>
              <w:right w:val="single" w:sz="4" w:space="0" w:color="auto"/>
            </w:tcBorders>
          </w:tcPr>
          <w:p w14:paraId="578CF793" w14:textId="77777777" w:rsidR="00F2616B" w:rsidRPr="00120F98" w:rsidRDefault="00F2616B" w:rsidP="00AD1F1A">
            <w:pPr>
              <w:jc w:val="both"/>
              <w:rPr>
                <w:rFonts w:eastAsia="Calibri"/>
                <w:b/>
                <w:szCs w:val="24"/>
              </w:rPr>
            </w:pPr>
            <w:r w:rsidRPr="00120F98">
              <w:rPr>
                <w:rFonts w:eastAsia="Calibri"/>
                <w:b/>
                <w:szCs w:val="24"/>
              </w:rPr>
              <w:t>Расчет размера выборки</w:t>
            </w:r>
          </w:p>
          <w:p w14:paraId="560298B8" w14:textId="3D8AC2C2" w:rsidR="00F2616B" w:rsidRPr="004114C4" w:rsidRDefault="00F2616B" w:rsidP="00AD1F1A">
            <w:pPr>
              <w:ind w:firstLine="601"/>
              <w:jc w:val="both"/>
              <w:rPr>
                <w:rFonts w:eastAsia="Calibri"/>
                <w:szCs w:val="24"/>
              </w:rPr>
            </w:pPr>
            <w:r w:rsidRPr="00120F98">
              <w:rPr>
                <w:rFonts w:eastAsia="Calibri"/>
                <w:szCs w:val="24"/>
              </w:rPr>
              <w:t xml:space="preserve">Цель исследования — установить биоэквивалентность препарата </w:t>
            </w:r>
            <w:r>
              <w:rPr>
                <w:szCs w:val="24"/>
                <w:lang w:val="en-US"/>
              </w:rPr>
              <w:t>DT</w:t>
            </w:r>
            <w:r w:rsidRPr="008220CD">
              <w:rPr>
                <w:szCs w:val="24"/>
              </w:rPr>
              <w:t>-</w:t>
            </w:r>
            <w:r>
              <w:rPr>
                <w:szCs w:val="24"/>
                <w:lang w:val="en-US"/>
              </w:rPr>
              <w:t>APL</w:t>
            </w:r>
            <w:r>
              <w:rPr>
                <w:szCs w:val="24"/>
              </w:rPr>
              <w:t xml:space="preserve"> </w:t>
            </w:r>
            <w:r w:rsidRPr="00A12679">
              <w:rPr>
                <w:rFonts w:eastAsia="SimSun"/>
                <w:szCs w:val="24"/>
              </w:rPr>
              <w:t>(</w:t>
            </w:r>
            <w:r w:rsidRPr="00D67EF0">
              <w:rPr>
                <w:rFonts w:eastAsia="MS Mincho"/>
                <w:szCs w:val="24"/>
                <w:lang w:eastAsia="ru-RU"/>
              </w:rPr>
              <w:t>АО «Р-Фарм», Россия</w:t>
            </w:r>
            <w:r w:rsidRPr="00A12679">
              <w:rPr>
                <w:rFonts w:eastAsia="SimSun"/>
                <w:szCs w:val="24"/>
              </w:rPr>
              <w:t xml:space="preserve">) и </w:t>
            </w:r>
            <w:r w:rsidR="00FE65D7">
              <w:rPr>
                <w:rFonts w:eastAsia="MS Mincho"/>
                <w:szCs w:val="24"/>
                <w:lang w:eastAsia="ru-RU"/>
              </w:rPr>
              <w:t>Эрлеада</w:t>
            </w:r>
            <w:r w:rsidRPr="00E838FF">
              <w:rPr>
                <w:szCs w:val="24"/>
              </w:rPr>
              <w:t xml:space="preserve"> </w:t>
            </w:r>
            <w:r>
              <w:rPr>
                <w:szCs w:val="24"/>
              </w:rPr>
              <w:t>(</w:t>
            </w:r>
            <w:r>
              <w:rPr>
                <w:rFonts w:eastAsia="MS Mincho"/>
                <w:szCs w:val="24"/>
                <w:lang w:eastAsia="ru-RU"/>
              </w:rPr>
              <w:t>ООО «Джонсон &amp; Джонсон», Россия</w:t>
            </w:r>
            <w:r w:rsidRPr="00120F98">
              <w:rPr>
                <w:rFonts w:eastAsia="Calibri"/>
                <w:bCs/>
                <w:szCs w:val="24"/>
              </w:rPr>
              <w:t>)</w:t>
            </w:r>
            <w:r w:rsidRPr="00120F98">
              <w:rPr>
                <w:rFonts w:eastAsia="Calibri"/>
                <w:szCs w:val="24"/>
              </w:rPr>
              <w:t>. Таким образом, по своему дизайну это исследование эквивалентности.</w:t>
            </w:r>
          </w:p>
          <w:p w14:paraId="3CA9AE46" w14:textId="77777777" w:rsidR="00F2616B" w:rsidRPr="005A57D7" w:rsidRDefault="00F2616B" w:rsidP="00AD1F1A">
            <w:pPr>
              <w:ind w:firstLine="601"/>
              <w:jc w:val="both"/>
              <w:rPr>
                <w:rFonts w:eastAsia="Calibri"/>
                <w:szCs w:val="24"/>
              </w:rPr>
            </w:pPr>
            <w:r w:rsidRPr="004114C4">
              <w:rPr>
                <w:rFonts w:eastAsia="Calibri"/>
                <w:szCs w:val="24"/>
              </w:rPr>
              <w:t xml:space="preserve">На основании данных, представленных в открытых литературных источниках, </w:t>
            </w:r>
            <w:r>
              <w:rPr>
                <w:rFonts w:eastAsia="Calibri"/>
                <w:szCs w:val="24"/>
              </w:rPr>
              <w:t>меж</w:t>
            </w:r>
            <w:r w:rsidRPr="004114C4">
              <w:rPr>
                <w:rFonts w:eastAsia="Calibri"/>
                <w:szCs w:val="24"/>
              </w:rPr>
              <w:t xml:space="preserve">индивидуальный </w:t>
            </w:r>
            <w:r w:rsidRPr="004114C4">
              <w:rPr>
                <w:rFonts w:eastAsia="Calibri"/>
                <w:szCs w:val="24"/>
              </w:rPr>
              <w:lastRenderedPageBreak/>
              <w:t>коэффициент вариации (CV</w:t>
            </w:r>
            <w:r w:rsidRPr="004114C4">
              <w:rPr>
                <w:rFonts w:eastAsia="Calibri"/>
                <w:szCs w:val="24"/>
                <w:vertAlign w:val="subscript"/>
              </w:rPr>
              <w:t>i</w:t>
            </w:r>
            <w:r>
              <w:rPr>
                <w:rFonts w:eastAsia="Calibri"/>
                <w:szCs w:val="24"/>
                <w:vertAlign w:val="subscript"/>
                <w:lang w:val="en-US"/>
              </w:rPr>
              <w:t>nter</w:t>
            </w:r>
            <w:r w:rsidRPr="004114C4">
              <w:rPr>
                <w:rFonts w:eastAsia="Calibri"/>
                <w:szCs w:val="24"/>
              </w:rPr>
              <w:t xml:space="preserve">) </w:t>
            </w:r>
            <w:r>
              <w:rPr>
                <w:rFonts w:eastAsia="Calibri"/>
                <w:szCs w:val="24"/>
              </w:rPr>
              <w:t>апалутамид</w:t>
            </w:r>
            <w:r w:rsidRPr="004114C4">
              <w:rPr>
                <w:rFonts w:eastAsia="Calibri"/>
                <w:szCs w:val="24"/>
              </w:rPr>
              <w:t xml:space="preserve">а </w:t>
            </w:r>
            <w:r>
              <w:rPr>
                <w:rFonts w:eastAsia="Calibri"/>
                <w:szCs w:val="24"/>
              </w:rPr>
              <w:t xml:space="preserve">составляет до </w:t>
            </w:r>
            <w:r>
              <w:rPr>
                <w:rFonts w:eastAsia="Calibri"/>
                <w:szCs w:val="24"/>
                <w:lang w:eastAsia="ru-RU"/>
              </w:rPr>
              <w:t>21,7%</w:t>
            </w:r>
            <w:r>
              <w:rPr>
                <w:rStyle w:val="aff1"/>
                <w:rFonts w:eastAsia="Calibri"/>
                <w:szCs w:val="24"/>
                <w:lang w:eastAsia="ru-RU"/>
              </w:rPr>
              <w:footnoteReference w:id="12"/>
            </w:r>
            <w:r>
              <w:rPr>
                <w:rFonts w:eastAsia="Calibri"/>
                <w:szCs w:val="24"/>
                <w:lang w:eastAsia="ru-RU"/>
              </w:rPr>
              <w:t>. Этот показатель был взят для расчета.</w:t>
            </w:r>
          </w:p>
          <w:p w14:paraId="548F8EB1" w14:textId="77777777" w:rsidR="00F2616B" w:rsidRPr="004114C4" w:rsidRDefault="00F2616B" w:rsidP="00AD1F1A">
            <w:pPr>
              <w:ind w:firstLine="601"/>
              <w:jc w:val="both"/>
              <w:rPr>
                <w:rFonts w:eastAsia="Calibri"/>
                <w:szCs w:val="24"/>
                <w:lang w:eastAsia="ru-RU"/>
              </w:rPr>
            </w:pPr>
            <w:r w:rsidRPr="004114C4">
              <w:rPr>
                <w:rFonts w:eastAsia="Calibri"/>
                <w:szCs w:val="24"/>
                <w:lang w:eastAsia="ru-RU"/>
              </w:rPr>
              <w:t xml:space="preserve">Таким образом, исходный объём выборки в исследовании составляет: </w:t>
            </w:r>
          </w:p>
          <w:p w14:paraId="2261FF48" w14:textId="77777777" w:rsidR="00F2616B" w:rsidRDefault="00F2616B" w:rsidP="00AD1F1A">
            <w:pPr>
              <w:ind w:firstLine="601"/>
              <w:jc w:val="both"/>
              <w:rPr>
                <w:szCs w:val="24"/>
              </w:rPr>
            </w:pPr>
            <w:r w:rsidRPr="004114C4">
              <w:rPr>
                <w:szCs w:val="24"/>
              </w:rPr>
              <w:t xml:space="preserve">- дизайн исследования: </w:t>
            </w:r>
            <w:r>
              <w:rPr>
                <w:szCs w:val="24"/>
              </w:rPr>
              <w:t xml:space="preserve">параллельный (2 </w:t>
            </w:r>
            <w:r>
              <w:rPr>
                <w:szCs w:val="24"/>
                <w:lang w:val="en-US"/>
              </w:rPr>
              <w:t>parallel</w:t>
            </w:r>
            <w:r w:rsidRPr="00480158">
              <w:rPr>
                <w:szCs w:val="24"/>
              </w:rPr>
              <w:t xml:space="preserve"> </w:t>
            </w:r>
            <w:r>
              <w:rPr>
                <w:szCs w:val="24"/>
                <w:lang w:val="en-US"/>
              </w:rPr>
              <w:t>groups</w:t>
            </w:r>
            <w:r w:rsidRPr="00480158">
              <w:rPr>
                <w:szCs w:val="24"/>
              </w:rPr>
              <w:t>)</w:t>
            </w:r>
            <w:r w:rsidRPr="004114C4">
              <w:rPr>
                <w:szCs w:val="24"/>
              </w:rPr>
              <w:t>, логарифмированные данные (мультипликативная модель)</w:t>
            </w:r>
          </w:p>
          <w:p w14:paraId="248B44F9" w14:textId="77777777" w:rsidR="00F2616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alpha = 0.05, target power = 0.8</w:t>
            </w:r>
          </w:p>
          <w:p w14:paraId="0DE1D9CE" w14:textId="77777777" w:rsidR="00F2616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BE margins = 0.8 ... 1.25</w:t>
            </w:r>
          </w:p>
          <w:p w14:paraId="2C6D630B" w14:textId="77777777" w:rsidR="00F2616B" w:rsidRPr="002809C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True ratio = 0.95, CV = 0.</w:t>
            </w:r>
            <w:r w:rsidRPr="002809CB">
              <w:rPr>
                <w:i/>
                <w:iCs/>
                <w:szCs w:val="24"/>
                <w:lang w:val="en-US" w:eastAsia="ru-RU"/>
              </w:rPr>
              <w:t>217</w:t>
            </w:r>
          </w:p>
          <w:p w14:paraId="7B7D611A" w14:textId="77777777" w:rsidR="00F2616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Sample size (total)</w:t>
            </w:r>
          </w:p>
          <w:p w14:paraId="140326EC" w14:textId="77777777" w:rsidR="00F2616B" w:rsidRPr="002809C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eastAsia="ru-RU"/>
              </w:rPr>
            </w:pPr>
            <w:r>
              <w:rPr>
                <w:i/>
                <w:iCs/>
                <w:szCs w:val="24"/>
                <w:lang w:val="en-US" w:eastAsia="ru-RU"/>
              </w:rPr>
              <w:t>n</w:t>
            </w:r>
            <w:r w:rsidRPr="002809CB">
              <w:rPr>
                <w:i/>
                <w:iCs/>
                <w:szCs w:val="24"/>
                <w:lang w:eastAsia="ru-RU"/>
              </w:rPr>
              <w:t xml:space="preserve">     </w:t>
            </w:r>
            <w:r>
              <w:rPr>
                <w:i/>
                <w:iCs/>
                <w:szCs w:val="24"/>
                <w:lang w:val="en-US" w:eastAsia="ru-RU"/>
              </w:rPr>
              <w:t>power</w:t>
            </w:r>
          </w:p>
          <w:p w14:paraId="57F8E49B" w14:textId="77777777" w:rsidR="00F2616B" w:rsidRPr="006525E8"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eastAsia="ru-RU"/>
              </w:rPr>
            </w:pPr>
            <w:r w:rsidRPr="002809CB">
              <w:rPr>
                <w:i/>
                <w:iCs/>
                <w:szCs w:val="24"/>
                <w:lang w:eastAsia="ru-RU"/>
              </w:rPr>
              <w:t>42   0.81</w:t>
            </w:r>
            <w:r>
              <w:rPr>
                <w:i/>
                <w:iCs/>
                <w:szCs w:val="24"/>
                <w:lang w:eastAsia="ru-RU"/>
              </w:rPr>
              <w:t>0180</w:t>
            </w:r>
          </w:p>
          <w:p w14:paraId="0266E2FB" w14:textId="335F0B4E" w:rsidR="00F2616B" w:rsidRPr="004114C4" w:rsidRDefault="00F2616B" w:rsidP="00AD1F1A">
            <w:pPr>
              <w:ind w:firstLine="601"/>
              <w:jc w:val="both"/>
              <w:rPr>
                <w:szCs w:val="24"/>
              </w:rPr>
            </w:pPr>
            <w:r>
              <w:rPr>
                <w:szCs w:val="24"/>
              </w:rPr>
              <w:t xml:space="preserve">Учитывая невысокий потенциальный риск выбывания добровольцев из исследования, рекомендуется включить в исследование 46 </w:t>
            </w:r>
            <w:r w:rsidRPr="00076FDC">
              <w:rPr>
                <w:szCs w:val="24"/>
              </w:rPr>
              <w:t>добровольцев</w:t>
            </w:r>
            <w:r>
              <w:rPr>
                <w:szCs w:val="24"/>
              </w:rPr>
              <w:t xml:space="preserve">, по 23 добровольца в каждую группу. </w:t>
            </w:r>
            <w:r w:rsidRPr="004114C4">
              <w:rPr>
                <w:szCs w:val="24"/>
              </w:rPr>
              <w:t xml:space="preserve">С учетом возможного </w:t>
            </w:r>
            <w:r>
              <w:rPr>
                <w:szCs w:val="24"/>
              </w:rPr>
              <w:t>отсева</w:t>
            </w:r>
            <w:r w:rsidRPr="004114C4">
              <w:rPr>
                <w:szCs w:val="24"/>
              </w:rPr>
              <w:t xml:space="preserve"> добровольцев на этапе скрининга в скрининге примут участие не более </w:t>
            </w:r>
            <w:r w:rsidR="00A100DF">
              <w:rPr>
                <w:szCs w:val="24"/>
              </w:rPr>
              <w:t>85</w:t>
            </w:r>
            <w:r w:rsidR="00A100DF" w:rsidRPr="004114C4">
              <w:rPr>
                <w:szCs w:val="24"/>
              </w:rPr>
              <w:t xml:space="preserve"> </w:t>
            </w:r>
            <w:r w:rsidRPr="004114C4">
              <w:rPr>
                <w:szCs w:val="24"/>
              </w:rPr>
              <w:t>добровольцев.</w:t>
            </w:r>
          </w:p>
          <w:p w14:paraId="401E7466" w14:textId="77777777" w:rsidR="00F2616B" w:rsidRDefault="00F2616B" w:rsidP="00AD1F1A">
            <w:pPr>
              <w:ind w:firstLine="702"/>
              <w:jc w:val="both"/>
              <w:rPr>
                <w:rFonts w:eastAsia="Calibri"/>
                <w:szCs w:val="24"/>
                <w:lang w:eastAsia="ru-RU"/>
              </w:rPr>
            </w:pPr>
            <w:r>
              <w:rPr>
                <w:szCs w:val="24"/>
              </w:rPr>
              <w:t xml:space="preserve">До первого приема исследуемого продукта в День 1 предусмотрена возможность замены добровольцев дублерами до требуемого количества, но не более 6 дублеров за исследование. </w:t>
            </w:r>
            <w:r>
              <w:rPr>
                <w:rFonts w:eastAsia="Calibri"/>
                <w:szCs w:val="24"/>
              </w:rPr>
              <w:t xml:space="preserve">Дублеры и добровольцы из основной выборки госпитализируются совместно во время первой госпитализации. Дублеры продолжают находиться в исследовательском центре до первого приема исследуемого продукта, но не принимают его пока находятся в статусе дублера. В случае выбывания добровольца до первого приема исследуемого продукта он заменяется дублером, который становится полноценным участником основной выборки и осуществляет прием препарата в соответствии с протоколом исследования, его данные подлежат анализу совместно с данными других включенных добровольцев. После приема первой дозы апалутамида замена добровольцев дублерами запрещена. Данные, полученные от дублеров, которые впоследствии не вошли в основную выборку, не подлежат анализу. Таким образом, дублеры не могут проходить процедуры исследования вне основной выборки, что согласуется с рекомендациями </w:t>
            </w:r>
            <w:r>
              <w:rPr>
                <w:rFonts w:eastAsia="Calibri"/>
                <w:szCs w:val="24"/>
                <w:lang w:eastAsia="ru-RU"/>
              </w:rPr>
              <w:t>ЕАЭС (</w:t>
            </w:r>
            <w:r>
              <w:rPr>
                <w:szCs w:val="24"/>
                <w:lang w:eastAsia="ru-RU"/>
              </w:rPr>
              <w:t>Правила проведения исследований биоэквивалентности лекарственных препаратов в рамках Евразийского экономического союза, 2016</w:t>
            </w:r>
            <w:r>
              <w:rPr>
                <w:rStyle w:val="afff5"/>
                <w:szCs w:val="24"/>
                <w:lang w:eastAsia="ru-RU"/>
              </w:rPr>
              <w:footnoteReference w:id="13"/>
            </w:r>
            <w:r>
              <w:rPr>
                <w:rFonts w:eastAsia="Calibri"/>
                <w:szCs w:val="24"/>
                <w:lang w:eastAsia="ru-RU"/>
              </w:rPr>
              <w:t>).</w:t>
            </w:r>
          </w:p>
          <w:p w14:paraId="6B645641" w14:textId="77777777" w:rsidR="00F2616B" w:rsidRPr="00D22334" w:rsidRDefault="00F2616B" w:rsidP="00AD1F1A">
            <w:pPr>
              <w:widowControl w:val="0"/>
              <w:ind w:firstLine="601"/>
              <w:jc w:val="both"/>
              <w:rPr>
                <w:rFonts w:eastAsia="Calibri"/>
                <w:b/>
                <w:szCs w:val="24"/>
                <w:lang w:eastAsia="ru-RU"/>
              </w:rPr>
            </w:pPr>
            <w:r w:rsidRPr="00D22334">
              <w:rPr>
                <w:rFonts w:eastAsia="Calibri"/>
                <w:b/>
                <w:szCs w:val="24"/>
                <w:lang w:eastAsia="ru-RU"/>
              </w:rPr>
              <w:lastRenderedPageBreak/>
              <w:t>Выбор популяций для анализа</w:t>
            </w:r>
          </w:p>
          <w:p w14:paraId="034DED5C" w14:textId="77777777" w:rsidR="00F2616B" w:rsidRPr="00D22334" w:rsidRDefault="00F2616B" w:rsidP="00AD1F1A">
            <w:pPr>
              <w:widowControl w:val="0"/>
              <w:ind w:firstLine="601"/>
              <w:jc w:val="both"/>
              <w:rPr>
                <w:rFonts w:eastAsia="Calibri"/>
                <w:b/>
                <w:i/>
                <w:szCs w:val="24"/>
              </w:rPr>
            </w:pPr>
            <w:r w:rsidRPr="00D22334">
              <w:rPr>
                <w:rFonts w:eastAsia="Calibri"/>
                <w:b/>
                <w:i/>
                <w:szCs w:val="24"/>
              </w:rPr>
              <w:t xml:space="preserve">Оценка концентрации </w:t>
            </w:r>
            <w:r>
              <w:rPr>
                <w:rFonts w:eastAsia="Calibri"/>
                <w:b/>
                <w:i/>
                <w:szCs w:val="24"/>
              </w:rPr>
              <w:t>апалутамида</w:t>
            </w:r>
          </w:p>
          <w:p w14:paraId="5F978BB5" w14:textId="77777777" w:rsidR="00F2616B" w:rsidRPr="00D22334" w:rsidRDefault="00F2616B" w:rsidP="00AD1F1A">
            <w:pPr>
              <w:widowControl w:val="0"/>
              <w:ind w:firstLine="601"/>
              <w:jc w:val="both"/>
              <w:rPr>
                <w:rFonts w:eastAsia="Calibri"/>
                <w:szCs w:val="24"/>
              </w:rPr>
            </w:pPr>
            <w:r w:rsidRPr="00D22334">
              <w:rPr>
                <w:rFonts w:eastAsia="Calibri"/>
                <w:szCs w:val="24"/>
              </w:rPr>
              <w:t xml:space="preserve">Популяция будет состоять из добровольцев, от которых получена, по крайней мере, одна проба для ФК анализа с концентрацией </w:t>
            </w:r>
            <w:r>
              <w:rPr>
                <w:rFonts w:eastAsia="Calibri"/>
                <w:szCs w:val="24"/>
              </w:rPr>
              <w:t>апалутамида</w:t>
            </w:r>
            <w:r w:rsidRPr="00D22334">
              <w:rPr>
                <w:rFonts w:eastAsia="Calibri"/>
                <w:szCs w:val="24"/>
              </w:rPr>
              <w:t xml:space="preserve"> ≥НПКО при одном измерении.</w:t>
            </w:r>
          </w:p>
          <w:p w14:paraId="53D77BD1" w14:textId="77777777" w:rsidR="00F2616B" w:rsidRPr="00D22334" w:rsidRDefault="00F2616B" w:rsidP="00AD1F1A">
            <w:pPr>
              <w:widowControl w:val="0"/>
              <w:ind w:firstLine="601"/>
              <w:jc w:val="both"/>
              <w:rPr>
                <w:rFonts w:eastAsia="Calibri"/>
                <w:b/>
                <w:i/>
                <w:szCs w:val="24"/>
              </w:rPr>
            </w:pPr>
            <w:r w:rsidRPr="00D22334">
              <w:rPr>
                <w:rFonts w:eastAsia="Calibri"/>
                <w:b/>
                <w:i/>
                <w:szCs w:val="24"/>
              </w:rPr>
              <w:t>Анализ фармакокинетики</w:t>
            </w:r>
          </w:p>
          <w:p w14:paraId="0CB5E256" w14:textId="77777777" w:rsidR="00F2616B" w:rsidRPr="00D22334" w:rsidRDefault="00F2616B" w:rsidP="00AD1F1A">
            <w:pPr>
              <w:widowControl w:val="0"/>
              <w:ind w:firstLine="601"/>
              <w:jc w:val="both"/>
              <w:rPr>
                <w:szCs w:val="24"/>
                <w:shd w:val="clear" w:color="auto" w:fill="FFFFFF"/>
              </w:rPr>
            </w:pPr>
            <w:r w:rsidRPr="00D22334">
              <w:rPr>
                <w:color w:val="2C2D2E"/>
                <w:szCs w:val="24"/>
                <w:shd w:val="clear" w:color="auto" w:fill="FFFFFF"/>
              </w:rPr>
              <w:t xml:space="preserve">Популяция будет представлена добровольцами, от которых </w:t>
            </w:r>
            <w:r w:rsidRPr="00D22334">
              <w:rPr>
                <w:szCs w:val="24"/>
                <w:shd w:val="clear" w:color="auto" w:fill="FFFFFF"/>
              </w:rPr>
              <w:t xml:space="preserve">получены данные по концентрации </w:t>
            </w:r>
            <w:r>
              <w:rPr>
                <w:rFonts w:eastAsia="Calibri"/>
                <w:szCs w:val="24"/>
              </w:rPr>
              <w:t>апалутамида</w:t>
            </w:r>
            <w:r w:rsidRPr="00D22334">
              <w:rPr>
                <w:szCs w:val="24"/>
                <w:shd w:val="clear" w:color="auto" w:fill="FFFFFF"/>
              </w:rPr>
              <w:t>, достаточные для надлежащей оце</w:t>
            </w:r>
            <w:r>
              <w:rPr>
                <w:szCs w:val="24"/>
                <w:shd w:val="clear" w:color="auto" w:fill="FFFFFF"/>
              </w:rPr>
              <w:t>нки хотя бы одного ФК параметра</w:t>
            </w:r>
            <w:r w:rsidRPr="00D22334">
              <w:rPr>
                <w:szCs w:val="24"/>
                <w:shd w:val="clear" w:color="auto" w:fill="FFFFFF"/>
              </w:rPr>
              <w:t>.</w:t>
            </w:r>
          </w:p>
          <w:p w14:paraId="38B8B5D0" w14:textId="77777777" w:rsidR="00F2616B" w:rsidRPr="00D22334" w:rsidRDefault="00F2616B" w:rsidP="00AD1F1A">
            <w:pPr>
              <w:ind w:firstLine="709"/>
              <w:jc w:val="both"/>
              <w:rPr>
                <w:b/>
                <w:i/>
                <w:szCs w:val="24"/>
              </w:rPr>
            </w:pPr>
            <w:r w:rsidRPr="00D22334">
              <w:rPr>
                <w:b/>
                <w:i/>
                <w:szCs w:val="24"/>
              </w:rPr>
              <w:t>Статистический анализ и оценка биоэквивалентности</w:t>
            </w:r>
          </w:p>
          <w:p w14:paraId="2123CBB9" w14:textId="77777777" w:rsidR="00F2616B" w:rsidRPr="00D22334" w:rsidRDefault="00F2616B" w:rsidP="00AD1F1A">
            <w:pPr>
              <w:ind w:firstLine="709"/>
              <w:jc w:val="both"/>
              <w:rPr>
                <w:szCs w:val="24"/>
              </w:rPr>
            </w:pPr>
            <w:r w:rsidRPr="00D22334">
              <w:rPr>
                <w:szCs w:val="24"/>
              </w:rPr>
              <w:t xml:space="preserve">Популяция для статистического анализа </w:t>
            </w:r>
            <w:r>
              <w:rPr>
                <w:szCs w:val="24"/>
              </w:rPr>
              <w:t xml:space="preserve">и оценки биоэквивалентности </w:t>
            </w:r>
            <w:r w:rsidRPr="00D22334">
              <w:rPr>
                <w:szCs w:val="24"/>
              </w:rPr>
              <w:t>будет состоять из всех добровольцев попу</w:t>
            </w:r>
            <w:r>
              <w:rPr>
                <w:szCs w:val="24"/>
              </w:rPr>
              <w:t>ляции для оценки ФК параметров, за исключением следующих случаев</w:t>
            </w:r>
            <w:r w:rsidRPr="00D22334">
              <w:rPr>
                <w:szCs w:val="24"/>
              </w:rPr>
              <w:t>:</w:t>
            </w:r>
          </w:p>
          <w:p w14:paraId="754B45E8" w14:textId="77777777" w:rsidR="00F2616B" w:rsidRPr="00D22334" w:rsidRDefault="00F2616B" w:rsidP="00AD1F1A">
            <w:pPr>
              <w:pStyle w:val="a5"/>
              <w:numPr>
                <w:ilvl w:val="0"/>
                <w:numId w:val="46"/>
              </w:numPr>
              <w:jc w:val="both"/>
              <w:rPr>
                <w:szCs w:val="24"/>
              </w:rPr>
            </w:pPr>
            <w:r w:rsidRPr="00D22334">
              <w:rPr>
                <w:szCs w:val="24"/>
              </w:rPr>
              <w:t xml:space="preserve">субъекты, в плазме которых концентрация референтного лекарственного препарата не определяется или определяется лишь в незначительных количествах. Концентрации анализируемого вещества у субъекта признаются очень низкими, если его </w:t>
            </w:r>
            <w:r w:rsidRPr="00D22334">
              <w:rPr>
                <w:szCs w:val="24"/>
                <w:lang w:val="en-US"/>
              </w:rPr>
              <w:t>AUC</w:t>
            </w:r>
            <w:r w:rsidRPr="00D22334">
              <w:rPr>
                <w:szCs w:val="24"/>
              </w:rPr>
              <w:t xml:space="preserve"> не превышает 5% от средней геометрической </w:t>
            </w:r>
            <w:r w:rsidRPr="00D22334">
              <w:rPr>
                <w:szCs w:val="24"/>
                <w:lang w:val="en-US"/>
              </w:rPr>
              <w:t>AUC</w:t>
            </w:r>
            <w:r w:rsidRPr="00D22334">
              <w:rPr>
                <w:szCs w:val="24"/>
              </w:rPr>
              <w:t xml:space="preserve"> референтного лекарственного препарата (рассчитанной без учета данных субъекта с выбросами). Исключение данных по этой причине допустимо лишь в единичных случаях, и в целом ставит под сомнение достоверность (валидность) проведенного исследования.</w:t>
            </w:r>
          </w:p>
          <w:p w14:paraId="63C5BCFB" w14:textId="77777777" w:rsidR="00F2616B" w:rsidRDefault="00F2616B" w:rsidP="00AD1F1A">
            <w:pPr>
              <w:pStyle w:val="a5"/>
              <w:numPr>
                <w:ilvl w:val="0"/>
                <w:numId w:val="46"/>
              </w:numPr>
              <w:jc w:val="both"/>
              <w:rPr>
                <w:szCs w:val="24"/>
              </w:rPr>
            </w:pPr>
            <w:r w:rsidRPr="00D22334">
              <w:rPr>
                <w:szCs w:val="24"/>
              </w:rPr>
              <w:t xml:space="preserve">субъекты с ненулевой исходной концентрацией анализируемого вещества, превышающей 5% от </w:t>
            </w:r>
            <w:r w:rsidRPr="00D22334">
              <w:rPr>
                <w:szCs w:val="24"/>
                <w:lang w:val="en-US"/>
              </w:rPr>
              <w:t>C</w:t>
            </w:r>
            <w:r w:rsidRPr="00D22334">
              <w:rPr>
                <w:szCs w:val="24"/>
                <w:vertAlign w:val="subscript"/>
                <w:lang w:val="en-US"/>
              </w:rPr>
              <w:t>max</w:t>
            </w:r>
            <w:r w:rsidRPr="00D22334">
              <w:rPr>
                <w:szCs w:val="24"/>
              </w:rPr>
              <w:t>. Такие данные необходимо исключить из исследования биоэквивалентности.</w:t>
            </w:r>
          </w:p>
          <w:p w14:paraId="33EFD202" w14:textId="5BB69015" w:rsidR="00F2616B" w:rsidRPr="00515300" w:rsidRDefault="00F2616B" w:rsidP="00AD1F1A">
            <w:pPr>
              <w:pStyle w:val="a5"/>
              <w:numPr>
                <w:ilvl w:val="0"/>
                <w:numId w:val="46"/>
              </w:numPr>
              <w:jc w:val="both"/>
              <w:rPr>
                <w:rFonts w:eastAsia="Calibri"/>
                <w:szCs w:val="24"/>
              </w:rPr>
            </w:pPr>
            <w:r w:rsidRPr="00FC4BD5">
              <w:rPr>
                <w:rFonts w:eastAsia="MS Mincho"/>
                <w:color w:val="000000" w:themeColor="text1"/>
                <w:szCs w:val="24"/>
                <w:lang w:eastAsia="ru-RU"/>
              </w:rPr>
              <w:t>субъекты, у которых отсутствуют данные о концентрации вещества в 3 и более точках забора или в 2 точках забора подряд</w:t>
            </w:r>
            <w:r>
              <w:rPr>
                <w:rFonts w:eastAsia="MS Mincho"/>
                <w:color w:val="000000" w:themeColor="text1"/>
                <w:szCs w:val="24"/>
                <w:lang w:eastAsia="ru-RU"/>
              </w:rPr>
              <w:t xml:space="preserve"> в течение первых 2 часов</w:t>
            </w:r>
            <w:r w:rsidRPr="00FC4BD5">
              <w:rPr>
                <w:rFonts w:eastAsia="MS Mincho"/>
                <w:color w:val="000000" w:themeColor="text1"/>
                <w:szCs w:val="24"/>
                <w:lang w:eastAsia="ru-RU"/>
              </w:rPr>
              <w:t>.</w:t>
            </w:r>
          </w:p>
          <w:p w14:paraId="05C26E7F" w14:textId="7F821ED5" w:rsidR="000D0F58" w:rsidRPr="00ED40B7" w:rsidRDefault="00310001" w:rsidP="00AD1F1A">
            <w:pPr>
              <w:pStyle w:val="a5"/>
              <w:numPr>
                <w:ilvl w:val="0"/>
                <w:numId w:val="46"/>
              </w:numPr>
              <w:jc w:val="both"/>
              <w:rPr>
                <w:rFonts w:eastAsia="Calibri"/>
                <w:szCs w:val="24"/>
              </w:rPr>
            </w:pPr>
            <w:r w:rsidRPr="00392169">
              <w:rPr>
                <w:color w:val="000000"/>
              </w:rPr>
              <w:t>субъекты, в отношении которых имеется достоверная информация о наличии/воздействии факторов, способных оказать влияние на фармакокинетику действующего вещества в период оценки фармакокинетики (например, возникновение рвоты и/или диареи в период более 2-х Tmax после приема препарата</w:t>
            </w:r>
            <w:r w:rsidR="000D0F58">
              <w:rPr>
                <w:rFonts w:eastAsia="MS Mincho"/>
                <w:color w:val="000000" w:themeColor="text1"/>
                <w:szCs w:val="24"/>
                <w:lang w:eastAsia="ru-RU"/>
              </w:rPr>
              <w:t xml:space="preserve">, прием запрещенных препаратов сопутствующей </w:t>
            </w:r>
            <w:r w:rsidR="000D0F58">
              <w:rPr>
                <w:rFonts w:eastAsia="MS Mincho"/>
                <w:color w:val="000000" w:themeColor="text1"/>
                <w:szCs w:val="24"/>
                <w:lang w:eastAsia="ru-RU"/>
              </w:rPr>
              <w:lastRenderedPageBreak/>
              <w:t>терапии, параллельное участие в другом клиническом исследовании и др.).</w:t>
            </w:r>
          </w:p>
          <w:p w14:paraId="125874FD" w14:textId="77777777" w:rsidR="00F2616B" w:rsidRPr="00FC4BD5" w:rsidRDefault="00F2616B" w:rsidP="00AD1F1A">
            <w:pPr>
              <w:ind w:firstLine="650"/>
              <w:jc w:val="both"/>
              <w:rPr>
                <w:rFonts w:eastAsia="Calibri"/>
                <w:szCs w:val="24"/>
              </w:rPr>
            </w:pPr>
            <w:r w:rsidRPr="00FC4BD5">
              <w:rPr>
                <w:szCs w:val="24"/>
                <w:lang w:eastAsia="ru-RU"/>
              </w:rPr>
              <w:t>Решение об исключении добровольца из исследования должно быть принято до начала статистического анализа ФК параметров</w:t>
            </w:r>
            <w:r w:rsidRPr="00FC4BD5">
              <w:rPr>
                <w:rFonts w:eastAsia="Calibri"/>
                <w:szCs w:val="24"/>
              </w:rPr>
              <w:t>.</w:t>
            </w:r>
          </w:p>
          <w:p w14:paraId="668CD4B7" w14:textId="77777777" w:rsidR="00F2616B" w:rsidRPr="00D22334" w:rsidRDefault="00F2616B" w:rsidP="00AD1F1A">
            <w:pPr>
              <w:widowControl w:val="0"/>
              <w:ind w:firstLine="601"/>
              <w:jc w:val="both"/>
              <w:rPr>
                <w:rFonts w:eastAsia="Calibri"/>
                <w:b/>
                <w:i/>
                <w:szCs w:val="24"/>
              </w:rPr>
            </w:pPr>
            <w:r w:rsidRPr="00D22334">
              <w:rPr>
                <w:rFonts w:eastAsia="Calibri"/>
                <w:b/>
                <w:i/>
                <w:szCs w:val="24"/>
              </w:rPr>
              <w:t>Анализ безопасности</w:t>
            </w:r>
          </w:p>
          <w:p w14:paraId="43C96345" w14:textId="77777777" w:rsidR="00F2616B" w:rsidRDefault="00F2616B" w:rsidP="00AD1F1A">
            <w:pPr>
              <w:widowControl w:val="0"/>
              <w:ind w:firstLine="709"/>
              <w:jc w:val="both"/>
              <w:rPr>
                <w:szCs w:val="24"/>
                <w:shd w:val="clear" w:color="auto" w:fill="FFFFFF"/>
              </w:rPr>
            </w:pPr>
            <w:r w:rsidRPr="00D22334">
              <w:rPr>
                <w:szCs w:val="24"/>
                <w:shd w:val="clear" w:color="auto" w:fill="FFFFFF"/>
              </w:rPr>
              <w:t xml:space="preserve">Оценка демографических и исходных характеристик будет производиться </w:t>
            </w:r>
            <w:r>
              <w:rPr>
                <w:szCs w:val="24"/>
                <w:shd w:val="clear" w:color="auto" w:fill="FFFFFF"/>
              </w:rPr>
              <w:t xml:space="preserve">как </w:t>
            </w:r>
            <w:r w:rsidRPr="00D22334">
              <w:rPr>
                <w:szCs w:val="24"/>
                <w:shd w:val="clear" w:color="auto" w:fill="FFFFFF"/>
              </w:rPr>
              <w:t>в популяции для оценки биоэквивалентности</w:t>
            </w:r>
            <w:r>
              <w:rPr>
                <w:szCs w:val="24"/>
                <w:shd w:val="clear" w:color="auto" w:fill="FFFFFF"/>
              </w:rPr>
              <w:t>,</w:t>
            </w:r>
            <w:r w:rsidRPr="00D22334">
              <w:rPr>
                <w:szCs w:val="24"/>
                <w:shd w:val="clear" w:color="auto" w:fill="FFFFFF"/>
              </w:rPr>
              <w:t xml:space="preserve"> </w:t>
            </w:r>
            <w:r>
              <w:rPr>
                <w:szCs w:val="24"/>
                <w:shd w:val="clear" w:color="auto" w:fill="FFFFFF"/>
              </w:rPr>
              <w:t xml:space="preserve">так </w:t>
            </w:r>
            <w:r w:rsidRPr="00D22334">
              <w:rPr>
                <w:szCs w:val="24"/>
                <w:shd w:val="clear" w:color="auto" w:fill="FFFFFF"/>
              </w:rPr>
              <w:t>и в популяции для оценки безопасности (в случ</w:t>
            </w:r>
            <w:r>
              <w:rPr>
                <w:szCs w:val="24"/>
                <w:shd w:val="clear" w:color="auto" w:fill="FFFFFF"/>
              </w:rPr>
              <w:t>ае, если они будут отличаться).</w:t>
            </w:r>
          </w:p>
          <w:p w14:paraId="1FF23266" w14:textId="77777777" w:rsidR="00F2616B" w:rsidRPr="00165368" w:rsidRDefault="00F2616B" w:rsidP="00AD1F1A">
            <w:pPr>
              <w:widowControl w:val="0"/>
              <w:ind w:firstLine="709"/>
              <w:jc w:val="both"/>
              <w:rPr>
                <w:szCs w:val="24"/>
                <w:shd w:val="clear" w:color="auto" w:fill="FFFFFF"/>
              </w:rPr>
            </w:pPr>
            <w:r>
              <w:rPr>
                <w:szCs w:val="24"/>
                <w:shd w:val="clear" w:color="auto" w:fill="FFFFFF"/>
              </w:rPr>
              <w:t>Демографические и исходные характеристики будут представлены описательными статистиками или абсолютными значениями и долями</w:t>
            </w:r>
            <w:r w:rsidRPr="00D1743E">
              <w:rPr>
                <w:szCs w:val="24"/>
                <w:shd w:val="clear" w:color="auto" w:fill="FFFFFF"/>
              </w:rPr>
              <w:t>/</w:t>
            </w:r>
            <w:r>
              <w:rPr>
                <w:szCs w:val="24"/>
                <w:shd w:val="clear" w:color="auto" w:fill="FFFFFF"/>
              </w:rPr>
              <w:t>процентами.</w:t>
            </w:r>
          </w:p>
          <w:p w14:paraId="29842ED9" w14:textId="77777777" w:rsidR="00F2616B" w:rsidRPr="00D22334" w:rsidRDefault="00F2616B" w:rsidP="00AD1F1A">
            <w:pPr>
              <w:widowControl w:val="0"/>
              <w:ind w:firstLine="601"/>
              <w:jc w:val="both"/>
              <w:rPr>
                <w:rFonts w:eastAsia="MS Mincho"/>
                <w:b/>
                <w:bCs/>
                <w:szCs w:val="24"/>
                <w:lang w:eastAsia="ja-JP"/>
              </w:rPr>
            </w:pPr>
            <w:r w:rsidRPr="00D22334">
              <w:rPr>
                <w:rFonts w:eastAsia="MS Mincho"/>
                <w:b/>
                <w:bCs/>
                <w:szCs w:val="24"/>
                <w:lang w:eastAsia="ja-JP"/>
              </w:rPr>
              <w:t>Методы статистического анализа</w:t>
            </w:r>
          </w:p>
          <w:p w14:paraId="4F0612B9" w14:textId="77777777" w:rsidR="00F2616B" w:rsidRPr="00D22334" w:rsidRDefault="00F2616B" w:rsidP="00AD1F1A">
            <w:pPr>
              <w:widowControl w:val="0"/>
              <w:ind w:firstLine="601"/>
              <w:jc w:val="both"/>
              <w:rPr>
                <w:szCs w:val="24"/>
              </w:rPr>
            </w:pPr>
            <w:r w:rsidRPr="00D22334">
              <w:rPr>
                <w:rFonts w:eastAsia="MS Mincho"/>
                <w:bCs/>
                <w:szCs w:val="24"/>
                <w:lang w:eastAsia="ja-JP"/>
              </w:rPr>
              <w:t>Статистическая обработка полученных данных будет производиться с помощью ПО Statistica 10.0 и/или</w:t>
            </w:r>
            <w:r w:rsidRPr="00D22334">
              <w:rPr>
                <w:rFonts w:eastAsia="Calibri"/>
                <w:szCs w:val="24"/>
              </w:rPr>
              <w:t xml:space="preserve"> статистического пакета </w:t>
            </w:r>
            <w:r w:rsidRPr="00D22334">
              <w:rPr>
                <w:rFonts w:eastAsia="Calibri"/>
                <w:szCs w:val="24"/>
                <w:lang w:val="en-US"/>
              </w:rPr>
              <w:t>R</w:t>
            </w:r>
            <w:r w:rsidRPr="00D22334">
              <w:rPr>
                <w:rFonts w:eastAsia="Calibri"/>
                <w:szCs w:val="24"/>
              </w:rPr>
              <w:t xml:space="preserve"> и/или </w:t>
            </w:r>
            <w:r w:rsidRPr="00D22334">
              <w:rPr>
                <w:szCs w:val="24"/>
              </w:rPr>
              <w:t xml:space="preserve">пакета прикладных программ </w:t>
            </w:r>
            <w:r w:rsidRPr="00D22334">
              <w:rPr>
                <w:szCs w:val="24"/>
                <w:lang w:eastAsia="ru-RU"/>
              </w:rPr>
              <w:t>WinNonlin 6.3</w:t>
            </w:r>
            <w:r w:rsidRPr="00D22334">
              <w:rPr>
                <w:rFonts w:eastAsia="Calibri"/>
                <w:szCs w:val="24"/>
              </w:rPr>
              <w:t xml:space="preserve"> и/или других валидированных статистических пакетов</w:t>
            </w:r>
            <w:r w:rsidRPr="00D22334">
              <w:rPr>
                <w:rFonts w:eastAsia="MS Mincho"/>
                <w:bCs/>
                <w:szCs w:val="24"/>
                <w:lang w:eastAsia="ja-JP"/>
              </w:rPr>
              <w:t xml:space="preserve">. </w:t>
            </w:r>
            <w:r w:rsidRPr="00D22334">
              <w:rPr>
                <w:rFonts w:eastAsia="Calibri"/>
                <w:szCs w:val="24"/>
              </w:rPr>
              <w:t>Выбор метода статистического анализа для прочих показателей будет определяться типом исходных данных, видом распределения.</w:t>
            </w:r>
          </w:p>
          <w:p w14:paraId="37091F85" w14:textId="77777777" w:rsidR="00F2616B" w:rsidRPr="00D22334" w:rsidRDefault="00F2616B" w:rsidP="00AD1F1A">
            <w:pPr>
              <w:widowControl w:val="0"/>
              <w:ind w:firstLine="666"/>
              <w:jc w:val="both"/>
              <w:rPr>
                <w:rFonts w:eastAsia="Calibri"/>
                <w:bCs/>
                <w:szCs w:val="24"/>
              </w:rPr>
            </w:pPr>
            <w:r w:rsidRPr="00D22334">
              <w:rPr>
                <w:rFonts w:eastAsia="Calibri"/>
                <w:bCs/>
                <w:szCs w:val="24"/>
              </w:rPr>
              <w:t xml:space="preserve">Для количественных данных, к которым относятся основные демографические показатели, клинико-лабораторные данные (результаты оценки физикальных параметров и результаты анализов) и фармакокинетические показатели вначале будет выполняться проверка нормальности распределения с помощью критерия Шапиро-Уилка и графическим методом. Количественные показатели, полученные в ходе исследования, будут обрабатываться по правилам описательной статистики. Для описания количественных переменных, распределенных по нормальному закону, запланировано использование следующих характеристик: среднее значение, стандартное отклонение. Для описания количественных данных, распределенных по отличному от нормального закону распределения, предполагается описание при помощи медианы и квартилей. </w:t>
            </w:r>
          </w:p>
          <w:p w14:paraId="740B02C3" w14:textId="77777777" w:rsidR="00F2616B" w:rsidRPr="00D22334" w:rsidRDefault="00F2616B" w:rsidP="00AD1F1A">
            <w:pPr>
              <w:widowControl w:val="0"/>
              <w:ind w:firstLine="709"/>
              <w:jc w:val="both"/>
              <w:rPr>
                <w:szCs w:val="24"/>
              </w:rPr>
            </w:pPr>
            <w:r w:rsidRPr="00D22334">
              <w:rPr>
                <w:rFonts w:eastAsia="Calibri"/>
                <w:bCs/>
                <w:szCs w:val="24"/>
              </w:rPr>
              <w:t xml:space="preserve">Для описания категориальных данных (частота НЯ/СНЯ) будут использоваться </w:t>
            </w:r>
            <w:r>
              <w:rPr>
                <w:rFonts w:eastAsia="Calibri"/>
                <w:bCs/>
                <w:szCs w:val="24"/>
              </w:rPr>
              <w:t xml:space="preserve">абсолютные значения и </w:t>
            </w:r>
            <w:r w:rsidRPr="00D22334">
              <w:rPr>
                <w:rFonts w:eastAsia="Calibri"/>
                <w:bCs/>
                <w:szCs w:val="24"/>
              </w:rPr>
              <w:t xml:space="preserve">проценты или доли. </w:t>
            </w:r>
          </w:p>
          <w:p w14:paraId="6575DDB0" w14:textId="77777777" w:rsidR="00F2616B" w:rsidRPr="0011442B" w:rsidRDefault="00F2616B" w:rsidP="00AD1F1A">
            <w:pPr>
              <w:widowControl w:val="0"/>
              <w:ind w:firstLine="709"/>
              <w:jc w:val="both"/>
              <w:rPr>
                <w:rFonts w:eastAsia="Calibri"/>
                <w:bCs/>
                <w:szCs w:val="24"/>
              </w:rPr>
            </w:pPr>
            <w:r w:rsidRPr="00D22334">
              <w:rPr>
                <w:rFonts w:eastAsia="Calibri"/>
                <w:bCs/>
                <w:szCs w:val="24"/>
              </w:rPr>
              <w:t xml:space="preserve">Количественные показатели, полученные в ходе исследования, будут </w:t>
            </w:r>
            <w:r>
              <w:rPr>
                <w:rFonts w:eastAsia="Calibri"/>
                <w:bCs/>
                <w:szCs w:val="24"/>
              </w:rPr>
              <w:t>представлены</w:t>
            </w:r>
            <w:r w:rsidRPr="00D22334">
              <w:rPr>
                <w:rFonts w:eastAsia="Calibri"/>
                <w:bCs/>
                <w:szCs w:val="24"/>
              </w:rPr>
              <w:t xml:space="preserve"> описательн</w:t>
            </w:r>
            <w:r>
              <w:rPr>
                <w:rFonts w:eastAsia="Calibri"/>
                <w:bCs/>
                <w:szCs w:val="24"/>
              </w:rPr>
              <w:t>ыми</w:t>
            </w:r>
            <w:r w:rsidRPr="00D22334">
              <w:rPr>
                <w:rFonts w:eastAsia="Calibri"/>
                <w:bCs/>
                <w:szCs w:val="24"/>
              </w:rPr>
              <w:t xml:space="preserve"> статистик</w:t>
            </w:r>
            <w:r>
              <w:rPr>
                <w:rFonts w:eastAsia="Calibri"/>
                <w:bCs/>
                <w:szCs w:val="24"/>
              </w:rPr>
              <w:t>ами</w:t>
            </w:r>
            <w:r w:rsidRPr="00D22334">
              <w:rPr>
                <w:rFonts w:eastAsia="Calibri"/>
                <w:bCs/>
                <w:szCs w:val="24"/>
              </w:rPr>
              <w:t xml:space="preserve">. </w:t>
            </w:r>
          </w:p>
          <w:p w14:paraId="75C683AC" w14:textId="77777777" w:rsidR="00F2616B" w:rsidRPr="00D22334" w:rsidRDefault="00F2616B" w:rsidP="00AD1F1A">
            <w:pPr>
              <w:widowControl w:val="0"/>
              <w:ind w:left="657"/>
              <w:jc w:val="both"/>
              <w:rPr>
                <w:rFonts w:eastAsia="Calibri"/>
                <w:b/>
                <w:szCs w:val="24"/>
                <w:lang w:eastAsia="ru-RU"/>
              </w:rPr>
            </w:pPr>
            <w:r w:rsidRPr="00D22334">
              <w:rPr>
                <w:rFonts w:eastAsia="Calibri"/>
                <w:b/>
                <w:szCs w:val="24"/>
                <w:lang w:eastAsia="ru-RU"/>
              </w:rPr>
              <w:t>Подготовка отчетов</w:t>
            </w:r>
          </w:p>
          <w:p w14:paraId="5BB65C69" w14:textId="77777777" w:rsidR="00F2616B" w:rsidRPr="004114C4" w:rsidRDefault="00F2616B" w:rsidP="00AD1F1A">
            <w:pPr>
              <w:ind w:firstLine="702"/>
              <w:jc w:val="both"/>
              <w:rPr>
                <w:rFonts w:eastAsia="Calibri"/>
                <w:szCs w:val="24"/>
                <w:lang w:eastAsia="ru-RU"/>
              </w:rPr>
            </w:pPr>
            <w:r w:rsidRPr="00D22334">
              <w:rPr>
                <w:rFonts w:eastAsia="Calibri"/>
                <w:szCs w:val="24"/>
                <w:lang w:eastAsia="ru-RU"/>
              </w:rPr>
              <w:t xml:space="preserve">После завершения участия всеми добровольцами, будет подготовлен итоговый отчет об исследовании, </w:t>
            </w:r>
            <w:r w:rsidRPr="00D22334">
              <w:rPr>
                <w:rFonts w:eastAsia="Calibri"/>
                <w:szCs w:val="24"/>
                <w:lang w:eastAsia="ru-RU"/>
              </w:rPr>
              <w:lastRenderedPageBreak/>
              <w:t>включающий в себя анализ фармакокинетики и биоэквивалентности и анализ безопасности.</w:t>
            </w:r>
          </w:p>
        </w:tc>
      </w:tr>
    </w:tbl>
    <w:p w14:paraId="7ED7C3A8" w14:textId="77777777" w:rsidR="00F2616B" w:rsidRPr="004663AF" w:rsidRDefault="00F2616B" w:rsidP="00AD1F1A">
      <w:pPr>
        <w:rPr>
          <w:szCs w:val="24"/>
        </w:rPr>
      </w:pPr>
    </w:p>
    <w:p w14:paraId="367A1086" w14:textId="67D58FAA" w:rsidR="00F2616B" w:rsidRPr="00EC3A51" w:rsidRDefault="00F2616B" w:rsidP="000B1468">
      <w:pPr>
        <w:pStyle w:val="1"/>
        <w:pageBreakBefore/>
      </w:pPr>
      <w:bookmarkStart w:id="17" w:name="_Toc161739970"/>
      <w:r w:rsidRPr="00EC3A51">
        <w:lastRenderedPageBreak/>
        <w:t>ОБОСНОВАНИЕ ИССЛЕДОВАНИЯ</w:t>
      </w:r>
      <w:bookmarkEnd w:id="17"/>
    </w:p>
    <w:p w14:paraId="03D8AE57" w14:textId="77777777" w:rsidR="00F2616B" w:rsidRDefault="00F2616B" w:rsidP="00AD1F1A">
      <w:pPr>
        <w:rPr>
          <w:rFonts w:eastAsia="Calibri"/>
          <w:szCs w:val="24"/>
          <w:lang w:eastAsia="ru-RU"/>
        </w:rPr>
      </w:pPr>
    </w:p>
    <w:p w14:paraId="2AA4E1ED" w14:textId="472AB844" w:rsidR="00F2616B" w:rsidRDefault="00F2616B" w:rsidP="00AD1F1A">
      <w:pPr>
        <w:pStyle w:val="20"/>
      </w:pPr>
      <w:bookmarkStart w:id="18" w:name="_Toc161739971"/>
      <w:r w:rsidRPr="00EC3A51">
        <w:t>Введение</w:t>
      </w:r>
      <w:bookmarkEnd w:id="18"/>
    </w:p>
    <w:p w14:paraId="127BFBEB" w14:textId="77777777" w:rsidR="00F2616B" w:rsidRPr="007D0361" w:rsidRDefault="00F2616B" w:rsidP="00AD1F1A">
      <w:pPr>
        <w:rPr>
          <w:rFonts w:eastAsia="Calibri"/>
          <w:lang w:eastAsia="ru-RU"/>
        </w:rPr>
      </w:pPr>
    </w:p>
    <w:p w14:paraId="397C3067" w14:textId="77777777" w:rsidR="00F2616B" w:rsidRDefault="00F2616B" w:rsidP="00AD1F1A">
      <w:pPr>
        <w:pStyle w:val="3"/>
        <w:numPr>
          <w:ilvl w:val="2"/>
          <w:numId w:val="48"/>
        </w:numPr>
        <w:jc w:val="both"/>
        <w:rPr>
          <w:color w:val="000000"/>
          <w:szCs w:val="24"/>
        </w:rPr>
      </w:pPr>
      <w:bookmarkStart w:id="19" w:name="_Toc161739972"/>
      <w:r w:rsidRPr="00A6420E">
        <w:rPr>
          <w:color w:val="000000"/>
          <w:szCs w:val="24"/>
        </w:rPr>
        <w:t>Обзор данных по патогенезу, эпидемиологии и текущим вариантам терапии заболевания</w:t>
      </w:r>
      <w:bookmarkEnd w:id="19"/>
    </w:p>
    <w:p w14:paraId="6C59A493" w14:textId="77777777" w:rsidR="00F2616B" w:rsidRPr="007D0361" w:rsidRDefault="00F2616B" w:rsidP="00AD1F1A"/>
    <w:p w14:paraId="460B8E58" w14:textId="779C40D4" w:rsidR="00F2616B" w:rsidRPr="00F2616B" w:rsidRDefault="00F2616B" w:rsidP="00AD1F1A">
      <w:pPr>
        <w:pStyle w:val="4"/>
      </w:pPr>
      <w:bookmarkStart w:id="20" w:name="_Toc161739973"/>
      <w:r w:rsidRPr="00F2616B">
        <w:t>Эпидемиология и значимость заболевания</w:t>
      </w:r>
      <w:bookmarkStart w:id="21" w:name="_Toc485204099"/>
      <w:bookmarkEnd w:id="20"/>
    </w:p>
    <w:p w14:paraId="44609205" w14:textId="77777777" w:rsidR="00F2616B" w:rsidRDefault="00F2616B" w:rsidP="00AD1F1A">
      <w:pPr>
        <w:pStyle w:val="Default"/>
        <w:ind w:firstLine="709"/>
        <w:jc w:val="both"/>
      </w:pPr>
    </w:p>
    <w:p w14:paraId="47CEB1AB" w14:textId="77777777" w:rsidR="00F2616B" w:rsidRPr="00452357" w:rsidRDefault="00F2616B" w:rsidP="00AD1F1A">
      <w:pPr>
        <w:pStyle w:val="Default"/>
        <w:ind w:firstLine="709"/>
        <w:contextualSpacing/>
        <w:jc w:val="both"/>
      </w:pPr>
      <w:r>
        <w:t>Рак предстательной железы (РПЖ) – это злокачественное новообразование, возникающее из эпителия желез предстательной железы.</w:t>
      </w:r>
    </w:p>
    <w:p w14:paraId="5F82BD84" w14:textId="77777777" w:rsidR="00F2616B" w:rsidRDefault="00F2616B" w:rsidP="00AD1F1A">
      <w:pPr>
        <w:ind w:firstLine="709"/>
        <w:contextualSpacing/>
        <w:jc w:val="both"/>
        <w:rPr>
          <w:szCs w:val="24"/>
        </w:rPr>
      </w:pPr>
      <w:r w:rsidRPr="00452357">
        <w:rPr>
          <w:szCs w:val="24"/>
        </w:rPr>
        <w:t>Наиболее высокая заболеваемость у</w:t>
      </w:r>
      <w:r>
        <w:rPr>
          <w:szCs w:val="24"/>
        </w:rPr>
        <w:t xml:space="preserve"> </w:t>
      </w:r>
      <w:r w:rsidRPr="00452357">
        <w:rPr>
          <w:szCs w:val="24"/>
        </w:rPr>
        <w:t>афроамериканцев, проживающих в</w:t>
      </w:r>
      <w:r>
        <w:rPr>
          <w:szCs w:val="24"/>
        </w:rPr>
        <w:t xml:space="preserve"> США (на 60 % выше, чем у белых </w:t>
      </w:r>
      <w:r w:rsidRPr="00452357">
        <w:rPr>
          <w:szCs w:val="24"/>
        </w:rPr>
        <w:t xml:space="preserve">американцев), наименее высокая – </w:t>
      </w:r>
      <w:r>
        <w:rPr>
          <w:szCs w:val="24"/>
        </w:rPr>
        <w:t>у китайцев, проживающих в Китае [1</w:t>
      </w:r>
      <w:r w:rsidRPr="00B50FD9">
        <w:rPr>
          <w:szCs w:val="24"/>
        </w:rPr>
        <w:t xml:space="preserve">]. </w:t>
      </w:r>
      <w:r w:rsidRPr="00452357">
        <w:rPr>
          <w:szCs w:val="24"/>
        </w:rPr>
        <w:t>Помимо расовых особенност</w:t>
      </w:r>
      <w:r>
        <w:rPr>
          <w:szCs w:val="24"/>
        </w:rPr>
        <w:t xml:space="preserve">ей факторами риска развития РПЖ </w:t>
      </w:r>
      <w:r w:rsidRPr="00452357">
        <w:rPr>
          <w:szCs w:val="24"/>
        </w:rPr>
        <w:t>считают генетическую предрас</w:t>
      </w:r>
      <w:r>
        <w:rPr>
          <w:szCs w:val="24"/>
        </w:rPr>
        <w:t xml:space="preserve">положенность, возраст мужчины и </w:t>
      </w:r>
      <w:r w:rsidRPr="00452357">
        <w:rPr>
          <w:szCs w:val="24"/>
        </w:rPr>
        <w:t>особенности питания.</w:t>
      </w:r>
      <w:r>
        <w:rPr>
          <w:szCs w:val="24"/>
        </w:rPr>
        <w:t xml:space="preserve"> </w:t>
      </w:r>
      <w:r w:rsidRPr="00452357">
        <w:rPr>
          <w:szCs w:val="24"/>
        </w:rPr>
        <w:t>Также риск ра</w:t>
      </w:r>
      <w:r>
        <w:rPr>
          <w:szCs w:val="24"/>
        </w:rPr>
        <w:t xml:space="preserve">звития РПЖ повышается у мужчин, </w:t>
      </w:r>
      <w:r w:rsidRPr="00452357">
        <w:rPr>
          <w:szCs w:val="24"/>
        </w:rPr>
        <w:t>употребляющих большое количеств</w:t>
      </w:r>
      <w:r>
        <w:rPr>
          <w:szCs w:val="24"/>
        </w:rPr>
        <w:t>о жиров животного происхождения [2</w:t>
      </w:r>
      <w:r w:rsidRPr="00452357">
        <w:rPr>
          <w:szCs w:val="24"/>
        </w:rPr>
        <w:t>].</w:t>
      </w:r>
    </w:p>
    <w:p w14:paraId="35AD6D56" w14:textId="69F83418" w:rsidR="00F2616B" w:rsidRDefault="00F2616B" w:rsidP="00AD1F1A">
      <w:pPr>
        <w:ind w:firstLine="709"/>
        <w:contextualSpacing/>
        <w:jc w:val="both"/>
        <w:rPr>
          <w:szCs w:val="24"/>
        </w:rPr>
      </w:pPr>
      <w:r w:rsidRPr="00756257">
        <w:rPr>
          <w:szCs w:val="24"/>
        </w:rPr>
        <w:t>РПЖ является одним из наиболее распространенных злокачественных</w:t>
      </w:r>
      <w:r>
        <w:rPr>
          <w:szCs w:val="24"/>
        </w:rPr>
        <w:t xml:space="preserve"> </w:t>
      </w:r>
      <w:r w:rsidRPr="00756257">
        <w:rPr>
          <w:szCs w:val="24"/>
        </w:rPr>
        <w:t>заболеваний у мужчин. В мире ежегодно диагностируют около 1,6</w:t>
      </w:r>
      <w:r>
        <w:rPr>
          <w:szCs w:val="24"/>
        </w:rPr>
        <w:t xml:space="preserve"> </w:t>
      </w:r>
      <w:r w:rsidRPr="00756257">
        <w:rPr>
          <w:szCs w:val="24"/>
        </w:rPr>
        <w:t>миллиона случаев РПЖ, а 366 тысяч мужчин ежегодно погибают от этой</w:t>
      </w:r>
      <w:r>
        <w:rPr>
          <w:szCs w:val="24"/>
        </w:rPr>
        <w:t xml:space="preserve"> патологии [3</w:t>
      </w:r>
      <w:r w:rsidRPr="00CE23AC">
        <w:rPr>
          <w:szCs w:val="24"/>
        </w:rPr>
        <w:t xml:space="preserve">]. </w:t>
      </w:r>
      <w:r w:rsidRPr="00756257">
        <w:rPr>
          <w:szCs w:val="24"/>
        </w:rPr>
        <w:t>Именно с этим связан тот факт, что диагностике и</w:t>
      </w:r>
      <w:r>
        <w:rPr>
          <w:szCs w:val="24"/>
        </w:rPr>
        <w:t xml:space="preserve"> </w:t>
      </w:r>
      <w:r w:rsidRPr="00756257">
        <w:rPr>
          <w:szCs w:val="24"/>
        </w:rPr>
        <w:t>лечению данной патологии в последнее время уделяется все больше</w:t>
      </w:r>
      <w:r>
        <w:rPr>
          <w:szCs w:val="24"/>
        </w:rPr>
        <w:t xml:space="preserve"> </w:t>
      </w:r>
      <w:r w:rsidRPr="00756257">
        <w:rPr>
          <w:szCs w:val="24"/>
        </w:rPr>
        <w:t>внимания как за рубежом, так и в Российской Федерации. Наиболее</w:t>
      </w:r>
      <w:r>
        <w:rPr>
          <w:szCs w:val="24"/>
        </w:rPr>
        <w:t xml:space="preserve"> </w:t>
      </w:r>
      <w:r w:rsidRPr="00756257">
        <w:rPr>
          <w:szCs w:val="24"/>
        </w:rPr>
        <w:t>высокие показатели заболеваемости РПЖ отмечены в США, Канаде и вряде стран Европы, где он выходит на первое место в структуре</w:t>
      </w:r>
      <w:r>
        <w:rPr>
          <w:szCs w:val="24"/>
        </w:rPr>
        <w:t xml:space="preserve"> </w:t>
      </w:r>
      <w:r w:rsidRPr="00756257">
        <w:rPr>
          <w:szCs w:val="24"/>
        </w:rPr>
        <w:t>онкологических заболеваний у мужчин. Так, по данным Национального</w:t>
      </w:r>
      <w:r>
        <w:rPr>
          <w:szCs w:val="24"/>
        </w:rPr>
        <w:t xml:space="preserve"> </w:t>
      </w:r>
      <w:r w:rsidRPr="00756257">
        <w:rPr>
          <w:szCs w:val="24"/>
        </w:rPr>
        <w:t>института рака (National Cancer Institute) США, с 1986 по 1992 гг.</w:t>
      </w:r>
      <w:r>
        <w:rPr>
          <w:szCs w:val="24"/>
        </w:rPr>
        <w:t xml:space="preserve"> </w:t>
      </w:r>
      <w:r w:rsidRPr="00756257">
        <w:rPr>
          <w:szCs w:val="24"/>
        </w:rPr>
        <w:t>показатель заболеваемости РПЖ среди белого населения вырос на 108 %</w:t>
      </w:r>
      <w:r>
        <w:rPr>
          <w:szCs w:val="24"/>
        </w:rPr>
        <w:t xml:space="preserve"> </w:t>
      </w:r>
      <w:r w:rsidRPr="00756257">
        <w:rPr>
          <w:szCs w:val="24"/>
        </w:rPr>
        <w:t xml:space="preserve">и на 102 % </w:t>
      </w:r>
      <w:r w:rsidR="00595B1C">
        <w:rPr>
          <w:szCs w:val="24"/>
        </w:rPr>
        <w:t>д</w:t>
      </w:r>
      <w:r w:rsidRPr="00756257">
        <w:rPr>
          <w:szCs w:val="24"/>
        </w:rPr>
        <w:t>ля чернокожих американцев. В Российской Федерации</w:t>
      </w:r>
      <w:r>
        <w:rPr>
          <w:szCs w:val="24"/>
        </w:rPr>
        <w:t xml:space="preserve"> </w:t>
      </w:r>
      <w:r w:rsidRPr="00756257">
        <w:rPr>
          <w:szCs w:val="24"/>
        </w:rPr>
        <w:t>заболеваемость РПЖ также неуклонно возрастает. В структуре</w:t>
      </w:r>
      <w:r>
        <w:rPr>
          <w:szCs w:val="24"/>
        </w:rPr>
        <w:t xml:space="preserve"> </w:t>
      </w:r>
      <w:r w:rsidRPr="00756257">
        <w:rPr>
          <w:szCs w:val="24"/>
        </w:rPr>
        <w:t>заболеваемости злокачественными новообразованиями мужского</w:t>
      </w:r>
      <w:r>
        <w:rPr>
          <w:szCs w:val="24"/>
        </w:rPr>
        <w:t xml:space="preserve"> </w:t>
      </w:r>
      <w:r w:rsidRPr="00756257">
        <w:rPr>
          <w:szCs w:val="24"/>
        </w:rPr>
        <w:t>населения России РПЖ занимает второе место, что соответствует 14,5 %</w:t>
      </w:r>
      <w:r>
        <w:rPr>
          <w:szCs w:val="24"/>
        </w:rPr>
        <w:t xml:space="preserve"> </w:t>
      </w:r>
      <w:r w:rsidRPr="00756257">
        <w:rPr>
          <w:szCs w:val="24"/>
        </w:rPr>
        <w:t>от всех диагностированных новообразований у мужчин после опухолей</w:t>
      </w:r>
      <w:r>
        <w:rPr>
          <w:szCs w:val="24"/>
        </w:rPr>
        <w:t xml:space="preserve"> </w:t>
      </w:r>
      <w:r w:rsidRPr="00756257">
        <w:rPr>
          <w:szCs w:val="24"/>
        </w:rPr>
        <w:t>трахе</w:t>
      </w:r>
      <w:r>
        <w:rPr>
          <w:szCs w:val="24"/>
        </w:rPr>
        <w:t>и, бронхов, легкого (17,4 %) [4</w:t>
      </w:r>
      <w:r w:rsidRPr="00B50FD9">
        <w:rPr>
          <w:szCs w:val="24"/>
        </w:rPr>
        <w:t xml:space="preserve">]. </w:t>
      </w:r>
      <w:r w:rsidRPr="00756257">
        <w:rPr>
          <w:szCs w:val="24"/>
        </w:rPr>
        <w:t>Так, в 2017 г. впервые выявлено 40785 новых случаев РПЖ и стандартизованный показатель составил 40,47</w:t>
      </w:r>
      <w:r>
        <w:rPr>
          <w:szCs w:val="24"/>
        </w:rPr>
        <w:t xml:space="preserve"> </w:t>
      </w:r>
      <w:r w:rsidRPr="00756257">
        <w:rPr>
          <w:szCs w:val="24"/>
        </w:rPr>
        <w:t xml:space="preserve">на 100 тыс. населения. Прирост заболеваемости с 2007 по 2017 гг. </w:t>
      </w:r>
      <w:r w:rsidR="00595B1C">
        <w:rPr>
          <w:szCs w:val="24"/>
        </w:rPr>
        <w:t>–</w:t>
      </w:r>
      <w:r w:rsidRPr="00756257">
        <w:rPr>
          <w:szCs w:val="24"/>
        </w:rPr>
        <w:t xml:space="preserve"> 70,61% при среднем темпе прироста за 2017 г. </w:t>
      </w:r>
      <w:r w:rsidR="00595B1C">
        <w:rPr>
          <w:szCs w:val="24"/>
        </w:rPr>
        <w:t>–</w:t>
      </w:r>
      <w:r w:rsidRPr="00756257">
        <w:rPr>
          <w:szCs w:val="24"/>
        </w:rPr>
        <w:t xml:space="preserve"> 5,09 %. Смертность от РПЖ в</w:t>
      </w:r>
      <w:r>
        <w:rPr>
          <w:szCs w:val="24"/>
        </w:rPr>
        <w:t xml:space="preserve"> </w:t>
      </w:r>
      <w:r w:rsidRPr="00756257">
        <w:rPr>
          <w:szCs w:val="24"/>
        </w:rPr>
        <w:t>России увеличилась в течение истекших 10 лет. В 2017 г. в России от</w:t>
      </w:r>
      <w:r>
        <w:rPr>
          <w:szCs w:val="24"/>
        </w:rPr>
        <w:t xml:space="preserve"> </w:t>
      </w:r>
      <w:r w:rsidRPr="00756257">
        <w:rPr>
          <w:szCs w:val="24"/>
        </w:rPr>
        <w:t>РПЖ умерло 12 565 мужчин. За 10 лет (с 2007 по 2017 гг.) прирост</w:t>
      </w:r>
      <w:r>
        <w:rPr>
          <w:szCs w:val="24"/>
        </w:rPr>
        <w:t xml:space="preserve"> </w:t>
      </w:r>
      <w:r w:rsidRPr="00756257">
        <w:rPr>
          <w:szCs w:val="24"/>
        </w:rPr>
        <w:t>показателя смертности составил 13,85% при среднегодовом темпе</w:t>
      </w:r>
      <w:r>
        <w:rPr>
          <w:szCs w:val="24"/>
        </w:rPr>
        <w:t xml:space="preserve"> </w:t>
      </w:r>
      <w:r w:rsidRPr="00756257">
        <w:rPr>
          <w:szCs w:val="24"/>
        </w:rPr>
        <w:t>прироста 1,29%. Несмотря на совершенствование методов диагностики</w:t>
      </w:r>
      <w:r>
        <w:rPr>
          <w:szCs w:val="24"/>
        </w:rPr>
        <w:t xml:space="preserve"> </w:t>
      </w:r>
      <w:r w:rsidRPr="00756257">
        <w:rPr>
          <w:szCs w:val="24"/>
        </w:rPr>
        <w:t>РПЖ и внедрение ПСА-мониторинга, заболеваемость запущенными</w:t>
      </w:r>
      <w:r>
        <w:rPr>
          <w:szCs w:val="24"/>
        </w:rPr>
        <w:t xml:space="preserve"> </w:t>
      </w:r>
      <w:r w:rsidRPr="00756257">
        <w:rPr>
          <w:szCs w:val="24"/>
        </w:rPr>
        <w:t>формами РПЖ в России остается высокой. По данным на 2018 г.,</w:t>
      </w:r>
      <w:r>
        <w:rPr>
          <w:szCs w:val="24"/>
        </w:rPr>
        <w:t xml:space="preserve"> </w:t>
      </w:r>
      <w:r w:rsidRPr="00756257">
        <w:rPr>
          <w:szCs w:val="24"/>
        </w:rPr>
        <w:t>метастатический РПЖ IV стадии, при которой уже невозможно</w:t>
      </w:r>
      <w:r>
        <w:rPr>
          <w:szCs w:val="24"/>
        </w:rPr>
        <w:t xml:space="preserve"> </w:t>
      </w:r>
      <w:r w:rsidRPr="00756257">
        <w:rPr>
          <w:szCs w:val="24"/>
        </w:rPr>
        <w:t>проведение радикального лечения данных пациентов, верифицирован у</w:t>
      </w:r>
      <w:r>
        <w:rPr>
          <w:szCs w:val="24"/>
        </w:rPr>
        <w:t xml:space="preserve"> </w:t>
      </w:r>
      <w:r w:rsidRPr="00756257">
        <w:rPr>
          <w:szCs w:val="24"/>
        </w:rPr>
        <w:t>18,9% пациентов. Местнораспространенный РПЖ без наличия</w:t>
      </w:r>
      <w:r>
        <w:rPr>
          <w:szCs w:val="24"/>
        </w:rPr>
        <w:t xml:space="preserve"> </w:t>
      </w:r>
      <w:r w:rsidRPr="00756257">
        <w:rPr>
          <w:szCs w:val="24"/>
        </w:rPr>
        <w:t>регионарных и отдаленных метастазов (III стадия РПЖ) диагностирован</w:t>
      </w:r>
      <w:r>
        <w:rPr>
          <w:szCs w:val="24"/>
        </w:rPr>
        <w:t xml:space="preserve"> </w:t>
      </w:r>
      <w:r w:rsidRPr="00756257">
        <w:rPr>
          <w:szCs w:val="24"/>
        </w:rPr>
        <w:t>у 21,5% пациентов, локализованный РПЖ I–II стадии выявлен у 58,5%</w:t>
      </w:r>
      <w:r>
        <w:rPr>
          <w:szCs w:val="24"/>
        </w:rPr>
        <w:t xml:space="preserve"> пациентов [5</w:t>
      </w:r>
      <w:r w:rsidRPr="00756257">
        <w:rPr>
          <w:szCs w:val="24"/>
        </w:rPr>
        <w:t>]</w:t>
      </w:r>
      <w:r>
        <w:rPr>
          <w:szCs w:val="24"/>
        </w:rPr>
        <w:t>.</w:t>
      </w:r>
    </w:p>
    <w:p w14:paraId="594843CC" w14:textId="77777777" w:rsidR="00F2616B" w:rsidRDefault="00F2616B" w:rsidP="00AD1F1A">
      <w:pPr>
        <w:ind w:firstLine="709"/>
        <w:contextualSpacing/>
        <w:jc w:val="both"/>
        <w:rPr>
          <w:szCs w:val="24"/>
        </w:rPr>
      </w:pPr>
    </w:p>
    <w:p w14:paraId="445DD4DB" w14:textId="78979294" w:rsidR="00F2616B" w:rsidRDefault="00F2616B" w:rsidP="00AD1F1A">
      <w:pPr>
        <w:pStyle w:val="4"/>
      </w:pPr>
      <w:bookmarkStart w:id="22" w:name="_Toc161739974"/>
      <w:r w:rsidRPr="00840688">
        <w:t>Существующие варианты терапии</w:t>
      </w:r>
      <w:bookmarkStart w:id="23" w:name="_Toc485204100"/>
      <w:bookmarkEnd w:id="21"/>
      <w:bookmarkEnd w:id="22"/>
    </w:p>
    <w:p w14:paraId="5EBBB70A" w14:textId="77777777" w:rsidR="00F2616B" w:rsidRDefault="00F2616B" w:rsidP="00AD1F1A"/>
    <w:p w14:paraId="6269E089" w14:textId="77777777" w:rsidR="00F2616B" w:rsidRDefault="00F2616B" w:rsidP="00AD1F1A">
      <w:pPr>
        <w:pStyle w:val="Default"/>
        <w:ind w:firstLine="709"/>
        <w:contextualSpacing/>
        <w:jc w:val="both"/>
        <w:rPr>
          <w:lang w:val="ru"/>
        </w:rPr>
      </w:pPr>
      <w:r>
        <w:t xml:space="preserve">Основой лечения метастатического рака простаты является андрогенная депривация. Результаты АДТ варьируются, но контроль над гормоночувствительным раком предстательной железы часто можно достичь в течение многих лет. Смерть от рака </w:t>
      </w:r>
      <w:r>
        <w:lastRenderedPageBreak/>
        <w:t xml:space="preserve">простаты обычно происходит из-за развития ускользающих вариантов, способных выживать и размножаться на фоне кастрационного уровня андрогенов в сыворотке (метастатический кастрационно-резистентный рак простаты, мКРРПЖ). Также для лечения </w:t>
      </w:r>
      <w:r w:rsidRPr="002D6F57">
        <w:rPr>
          <w:lang w:val="ru"/>
        </w:rPr>
        <w:t>гормон-чувствительного</w:t>
      </w:r>
      <w:r>
        <w:rPr>
          <w:lang w:val="ru"/>
        </w:rPr>
        <w:t xml:space="preserve"> метастатического рака простаты применяется химиотерапия (например, доцетаксел), лучевая терапия (для контроля рака простаты в самой предстательной железе).</w:t>
      </w:r>
    </w:p>
    <w:p w14:paraId="12D7C2CF" w14:textId="77777777" w:rsidR="00F2616B" w:rsidRDefault="00F2616B" w:rsidP="00AD1F1A">
      <w:pPr>
        <w:pStyle w:val="Default"/>
        <w:ind w:firstLine="709"/>
        <w:contextualSpacing/>
        <w:jc w:val="both"/>
      </w:pPr>
      <w:r>
        <w:t>О</w:t>
      </w:r>
      <w:r w:rsidRPr="004257B5">
        <w:t>дним из ключевых подходов к лечению КРРПЖ является предотвращение синтеза андрогенов в тканях, включая саму опухоль и метастазы.</w:t>
      </w:r>
      <w:r>
        <w:t xml:space="preserve"> Что касается выбора тактики ле</w:t>
      </w:r>
      <w:r w:rsidRPr="00693E40">
        <w:t xml:space="preserve">чения больных с выраженным распространением процесса, добиться быстрого результата </w:t>
      </w:r>
      <w:r>
        <w:t>с целью купирования тяжелых ос</w:t>
      </w:r>
      <w:r w:rsidRPr="00693E40">
        <w:t>ложнений РПЖ у таких больных позволяет терапия эстрогенами.</w:t>
      </w:r>
      <w:r>
        <w:t xml:space="preserve"> </w:t>
      </w:r>
      <w:r w:rsidRPr="00E10200">
        <w:t>Одним из современных способо</w:t>
      </w:r>
      <w:r>
        <w:t>в лечения КРРПЖ является назна</w:t>
      </w:r>
      <w:r w:rsidRPr="00E10200">
        <w:t>чение аналогов соматостатина. Это препараты, действующие на различных регуляторных уровнях, созданные благодаря изучен</w:t>
      </w:r>
      <w:r>
        <w:t>ию патофизиологических механиз</w:t>
      </w:r>
      <w:r w:rsidRPr="00E10200">
        <w:t>мов, лежащих в основе развития резистентности к гормональному</w:t>
      </w:r>
      <w:r>
        <w:t xml:space="preserve"> лечению и химиотерапии. </w:t>
      </w:r>
      <w:r w:rsidRPr="000B0717">
        <w:rPr>
          <w:lang w:val="ru"/>
        </w:rPr>
        <w:t>Хирургическая кастрация до сих пор считается «золотым стандартом» при проведении гормонотерапии у больных РПЖ. Путем удаления яичек, являющихся основным источником андрогенов, достигается так называемый гипогонадный статус пациентов, при котором в крови определяется лишь небольшое количество тестостерона (кастр</w:t>
      </w:r>
      <w:r>
        <w:rPr>
          <w:lang w:val="ru"/>
        </w:rPr>
        <w:t xml:space="preserve">ационный уровень тестостерона) </w:t>
      </w:r>
      <w:r w:rsidRPr="00E63C21">
        <w:t>[</w:t>
      </w:r>
      <w:r>
        <w:t>6</w:t>
      </w:r>
      <w:r w:rsidRPr="00E63C21">
        <w:t>]</w:t>
      </w:r>
      <w:r>
        <w:t xml:space="preserve">. Также для лечения </w:t>
      </w:r>
      <w:r>
        <w:rPr>
          <w:lang w:val="ru"/>
        </w:rPr>
        <w:t>применяется цитостатическая химиотерапия, иммунотерапия, таргетная терапия, лечение костных метастазов.</w:t>
      </w:r>
    </w:p>
    <w:p w14:paraId="7A594D45" w14:textId="77777777" w:rsidR="00F2616B" w:rsidRPr="000B0717" w:rsidRDefault="00F2616B" w:rsidP="00AD1F1A">
      <w:pPr>
        <w:pStyle w:val="Default"/>
        <w:ind w:firstLine="709"/>
        <w:contextualSpacing/>
        <w:jc w:val="both"/>
        <w:rPr>
          <w:lang w:val="ru"/>
        </w:rPr>
      </w:pPr>
      <w:r w:rsidRPr="000B0717">
        <w:rPr>
          <w:lang w:val="ru"/>
        </w:rPr>
        <w:t xml:space="preserve">Согласно предварительному заключению Американского общества клинической онкологии (ASCO), гормональная терапия второй линии (например, антиандрогены, ингибиторы цитохрома Р450) может быть рассмотрена у пациентов с неметастатическим КРРПЖ с высоким риском метастатического заболевания (на основании короткого времени удвоения ПСА или быстрой скорости развития), тогда как другим пациентам такое лечение не предлагается. </w:t>
      </w:r>
      <w:r w:rsidRPr="00463444">
        <w:t>[</w:t>
      </w:r>
      <w:r>
        <w:t>7</w:t>
      </w:r>
      <w:r w:rsidRPr="00E63C21">
        <w:rPr>
          <w:lang w:val="ru"/>
        </w:rPr>
        <w:t>]</w:t>
      </w:r>
    </w:p>
    <w:p w14:paraId="4EF65A9C" w14:textId="77777777" w:rsidR="00F2616B" w:rsidRDefault="00F2616B" w:rsidP="00AD1F1A">
      <w:pPr>
        <w:pStyle w:val="Default"/>
        <w:ind w:firstLine="709"/>
        <w:contextualSpacing/>
        <w:jc w:val="both"/>
        <w:rPr>
          <w:lang w:val="ru"/>
        </w:rPr>
      </w:pPr>
      <w:r w:rsidRPr="000B0717">
        <w:rPr>
          <w:lang w:val="ru"/>
        </w:rPr>
        <w:t>Аналогичным образом, руководство Национальной комплексной онкологической сети (NCCN) рекомендует антиандрогены первого поколения (например, бикалутамид, нилутамид, флутамид), новые гормональные препараты второго поколения (энзалутамид, абиратерон), кетоконазол, кортикостероиды или диэтилстильбэстрол в качестве гормональной терапии второй линии. Рекомендации Европейского общества терапевтической онкологии рекомендуют АДТ и стратегию бдительного ожидания.</w:t>
      </w:r>
    </w:p>
    <w:p w14:paraId="5BFEE6F7" w14:textId="77777777" w:rsidR="00F2616B" w:rsidRDefault="00F2616B" w:rsidP="00AD1F1A">
      <w:pPr>
        <w:pStyle w:val="Default"/>
        <w:ind w:firstLine="709"/>
        <w:contextualSpacing/>
        <w:jc w:val="both"/>
        <w:rPr>
          <w:lang w:val="ru"/>
        </w:rPr>
      </w:pPr>
      <w:r>
        <w:rPr>
          <w:lang w:val="ru"/>
        </w:rPr>
        <w:t>Согласно клиническим рекомендациям МЗ РФ рекомендовано:</w:t>
      </w:r>
    </w:p>
    <w:p w14:paraId="5CEF78D5" w14:textId="77777777" w:rsidR="00F2616B" w:rsidRPr="009061D4" w:rsidRDefault="00F2616B" w:rsidP="00AD1F1A">
      <w:pPr>
        <w:pStyle w:val="Default"/>
        <w:ind w:firstLine="709"/>
        <w:contextualSpacing/>
        <w:jc w:val="both"/>
        <w:rPr>
          <w:lang w:val="ru"/>
        </w:rPr>
      </w:pPr>
      <w:r w:rsidRPr="009061D4">
        <w:rPr>
          <w:lang w:val="ru"/>
        </w:rPr>
        <w:t>При ВУ ПСА ≤10 месяцев назначение в следующих дозировках:</w:t>
      </w:r>
    </w:p>
    <w:p w14:paraId="69FB5AD1" w14:textId="77777777" w:rsidR="00F2616B" w:rsidRPr="00173BB9" w:rsidRDefault="00F2616B" w:rsidP="00AD1F1A">
      <w:pPr>
        <w:pStyle w:val="Default"/>
        <w:numPr>
          <w:ilvl w:val="0"/>
          <w:numId w:val="50"/>
        </w:numPr>
        <w:ind w:left="709" w:hanging="425"/>
        <w:contextualSpacing/>
        <w:jc w:val="both"/>
        <w:rPr>
          <w:lang w:val="ru"/>
        </w:rPr>
      </w:pPr>
      <w:r w:rsidRPr="009061D4">
        <w:rPr>
          <w:lang w:val="ru"/>
        </w:rPr>
        <w:t>апалутамид 240 мг раз в день п</w:t>
      </w:r>
      <w:r>
        <w:rPr>
          <w:lang w:val="ru"/>
        </w:rPr>
        <w:t xml:space="preserve">ерорально в комбинации с АДТ до </w:t>
      </w:r>
      <w:r w:rsidRPr="009061D4">
        <w:rPr>
          <w:lang w:val="ru"/>
        </w:rPr>
        <w:t xml:space="preserve">прогрессии или </w:t>
      </w:r>
      <w:r w:rsidRPr="00173BB9">
        <w:rPr>
          <w:lang w:val="ru"/>
        </w:rPr>
        <w:t>развития непереносимой токсичности</w:t>
      </w:r>
    </w:p>
    <w:p w14:paraId="6AD80327" w14:textId="77777777" w:rsidR="00F2616B" w:rsidRPr="00173BB9" w:rsidRDefault="00F2616B" w:rsidP="00AD1F1A">
      <w:pPr>
        <w:pStyle w:val="Default"/>
        <w:numPr>
          <w:ilvl w:val="0"/>
          <w:numId w:val="50"/>
        </w:numPr>
        <w:ind w:left="709" w:hanging="425"/>
        <w:contextualSpacing/>
        <w:jc w:val="both"/>
        <w:rPr>
          <w:lang w:val="ru"/>
        </w:rPr>
      </w:pPr>
      <w:r w:rsidRPr="00173BB9">
        <w:rPr>
          <w:lang w:val="ru"/>
        </w:rPr>
        <w:t>энзалутамид 160 мг раз в день перорально в комбинации с АДТ до прогрессии или развития непереносимой токсичности</w:t>
      </w:r>
    </w:p>
    <w:p w14:paraId="7BFDD957" w14:textId="77777777" w:rsidR="00F2616B" w:rsidRPr="00173BB9" w:rsidRDefault="00F2616B" w:rsidP="00AD1F1A">
      <w:pPr>
        <w:pStyle w:val="Default"/>
        <w:numPr>
          <w:ilvl w:val="0"/>
          <w:numId w:val="50"/>
        </w:numPr>
        <w:ind w:left="709" w:hanging="425"/>
        <w:contextualSpacing/>
        <w:jc w:val="both"/>
        <w:rPr>
          <w:lang w:val="ru"/>
        </w:rPr>
      </w:pPr>
      <w:r w:rsidRPr="00173BB9">
        <w:rPr>
          <w:lang w:val="ru"/>
        </w:rPr>
        <w:t>или смена гормональной терапии.</w:t>
      </w:r>
    </w:p>
    <w:p w14:paraId="5487C748" w14:textId="77777777" w:rsidR="00F2616B" w:rsidRPr="00CF3C24" w:rsidRDefault="00F2616B" w:rsidP="00AD1F1A">
      <w:pPr>
        <w:pStyle w:val="Default"/>
        <w:ind w:firstLine="709"/>
        <w:contextualSpacing/>
        <w:rPr>
          <w:lang w:val="ru"/>
        </w:rPr>
      </w:pPr>
      <w:r w:rsidRPr="00173BB9">
        <w:rPr>
          <w:lang w:val="ru"/>
        </w:rPr>
        <w:t>При ВУ ПСА &gt;10 месяцев рекомендуется продолжение АДТ и динамическое наблюдение или смена гормонотерапии.</w:t>
      </w:r>
    </w:p>
    <w:p w14:paraId="77F4E58D" w14:textId="77777777" w:rsidR="00F2616B" w:rsidRDefault="00F2616B" w:rsidP="00AD1F1A">
      <w:pPr>
        <w:pStyle w:val="Default"/>
        <w:ind w:firstLine="709"/>
        <w:contextualSpacing/>
        <w:jc w:val="both"/>
      </w:pPr>
    </w:p>
    <w:p w14:paraId="09174E9B" w14:textId="7400DC94" w:rsidR="00F2616B" w:rsidRPr="00F2616B" w:rsidRDefault="00F2616B" w:rsidP="00AD1F1A">
      <w:pPr>
        <w:pStyle w:val="4"/>
        <w:rPr>
          <w:b w:val="0"/>
        </w:rPr>
      </w:pPr>
      <w:bookmarkStart w:id="24" w:name="_Toc161739975"/>
      <w:r w:rsidRPr="00F2616B">
        <w:rPr>
          <w:rStyle w:val="40"/>
          <w:b/>
        </w:rPr>
        <w:t>Вводная информация по исследуемой терапии</w:t>
      </w:r>
      <w:bookmarkStart w:id="25" w:name="_Toc485204101"/>
      <w:bookmarkEnd w:id="23"/>
      <w:bookmarkEnd w:id="24"/>
    </w:p>
    <w:p w14:paraId="5E2F57DD" w14:textId="77777777" w:rsidR="00F2616B" w:rsidRDefault="00F2616B" w:rsidP="00AD1F1A">
      <w:pPr>
        <w:pStyle w:val="Default"/>
        <w:ind w:firstLine="709"/>
        <w:contextualSpacing/>
        <w:jc w:val="both"/>
      </w:pPr>
    </w:p>
    <w:p w14:paraId="594AA508" w14:textId="71F3799F" w:rsidR="00F2616B" w:rsidRDefault="00F2616B" w:rsidP="00AD1F1A">
      <w:pPr>
        <w:pStyle w:val="Default"/>
        <w:ind w:firstLine="709"/>
        <w:jc w:val="both"/>
      </w:pPr>
      <w:r>
        <w:t xml:space="preserve">Апалутамид </w:t>
      </w:r>
      <w:r w:rsidR="00B36C44">
        <w:t>–</w:t>
      </w:r>
      <w:r>
        <w:t xml:space="preserve"> пероральный селективный ингибитор андрогенных рецепторов (АР), который непосредственно связывается с лигандсвязывающим доменом АР. Апалутамид предотвращает ядерную транслокацию АР, ингибирует связывание ДНК, препятствует АР-опосредованной транскрипции и не обладает активностью агониста андрогенных </w:t>
      </w:r>
      <w:r>
        <w:lastRenderedPageBreak/>
        <w:t xml:space="preserve">рецепторов. Лечение апалутамидом уменьшает пролиферацию опухолевых клеток и усиливает апоптоз, что приводит к мощной противоопухолевой активности. Основной метаболит, N-десметилапалутамид, проявлял активность, на треть превышающую таковую апалутамида </w:t>
      </w:r>
      <w:r w:rsidRPr="00173BB9">
        <w:rPr>
          <w:i/>
        </w:rPr>
        <w:t>in vitro</w:t>
      </w:r>
      <w:r>
        <w:t xml:space="preserve">. </w:t>
      </w:r>
    </w:p>
    <w:p w14:paraId="1FAA0564" w14:textId="77777777" w:rsidR="00F2616B" w:rsidRDefault="00F2616B" w:rsidP="00AD1F1A">
      <w:pPr>
        <w:pStyle w:val="Default"/>
        <w:ind w:firstLine="709"/>
        <w:jc w:val="both"/>
      </w:pPr>
      <w:r>
        <w:t>Андрогенный рецептор состоит из 4 доменов: N-концевого домена, ДНК-связывающий домен, спираль и лиганд-связывающий домен, и действует как нуклеарный фактор транскрипции [8</w:t>
      </w:r>
      <w:r w:rsidRPr="00D36918">
        <w:t xml:space="preserve">]. </w:t>
      </w:r>
      <w:r>
        <w:t>В</w:t>
      </w:r>
      <w:r w:rsidRPr="00D36918">
        <w:t xml:space="preserve"> </w:t>
      </w:r>
      <w:r>
        <w:t>отсутствие</w:t>
      </w:r>
      <w:r w:rsidRPr="00D36918">
        <w:t xml:space="preserve"> </w:t>
      </w:r>
      <w:r>
        <w:t>лиганд</w:t>
      </w:r>
      <w:r w:rsidRPr="00D36918">
        <w:t xml:space="preserve"> </w:t>
      </w:r>
      <w:r>
        <w:t>АР</w:t>
      </w:r>
      <w:r w:rsidRPr="00D36918">
        <w:t xml:space="preserve"> </w:t>
      </w:r>
      <w:r>
        <w:t>прикрепляется</w:t>
      </w:r>
      <w:r w:rsidRPr="00D36918">
        <w:t xml:space="preserve"> </w:t>
      </w:r>
      <w:r>
        <w:t>к</w:t>
      </w:r>
      <w:r w:rsidRPr="00D36918">
        <w:t xml:space="preserve"> </w:t>
      </w:r>
      <w:r>
        <w:t>белкам</w:t>
      </w:r>
      <w:r w:rsidRPr="00D36918">
        <w:t xml:space="preserve"> </w:t>
      </w:r>
      <w:r>
        <w:t>теплового</w:t>
      </w:r>
      <w:r w:rsidRPr="00D36918">
        <w:t xml:space="preserve"> </w:t>
      </w:r>
      <w:r>
        <w:t>шока</w:t>
      </w:r>
      <w:r w:rsidRPr="00D36918">
        <w:t xml:space="preserve"> </w:t>
      </w:r>
      <w:r>
        <w:t>и</w:t>
      </w:r>
      <w:r w:rsidRPr="00D36918">
        <w:t xml:space="preserve"> </w:t>
      </w:r>
      <w:r>
        <w:t>локализуется</w:t>
      </w:r>
      <w:r w:rsidRPr="00D36918">
        <w:t xml:space="preserve"> </w:t>
      </w:r>
      <w:r>
        <w:t>преимущественно</w:t>
      </w:r>
      <w:r w:rsidRPr="00D36918">
        <w:t xml:space="preserve"> </w:t>
      </w:r>
      <w:r>
        <w:t>в</w:t>
      </w:r>
      <w:r w:rsidRPr="00D36918">
        <w:t xml:space="preserve"> </w:t>
      </w:r>
      <w:r>
        <w:t>цитоплазме</w:t>
      </w:r>
      <w:r w:rsidRPr="00D36918">
        <w:t xml:space="preserve"> [</w:t>
      </w:r>
      <w:r>
        <w:t>9]. В присутствии лиганда лиганд-связывающий домен не связан с белком теплового шока и AР транслоцирует в ядро, где ДНК-связывающий домен связывается с андроген-чувствительными элементами в ДНК и привлекают дополнительные коактиваторы, корепрессоры и модуляторы транскрипции [8, 10</w:t>
      </w:r>
      <w:r w:rsidRPr="004158BB">
        <w:t xml:space="preserve">]. </w:t>
      </w:r>
      <w:r>
        <w:t xml:space="preserve">Рецептор андрогена широко исследовался при раке простаты, и эти исследования показали перекрестное взаимодействие пути AР с несколькими другими ключевыми сигнальными путями. </w:t>
      </w:r>
    </w:p>
    <w:p w14:paraId="589D8CDE" w14:textId="77777777" w:rsidR="00F2616B" w:rsidRPr="004158BB" w:rsidRDefault="00F2616B" w:rsidP="00AD1F1A">
      <w:pPr>
        <w:pStyle w:val="Default"/>
        <w:ind w:firstLine="709"/>
        <w:jc w:val="both"/>
      </w:pPr>
      <w:r>
        <w:t>Андрогенный рецептор (АР) играет решающую роль при раке простаты (РП), что делает АР основной терапевтической мишенью при РП. Современная антиандрогенная химиотерапия предотвращает связывание андрогенов с лиганд-связывающим карманом (ЛСК) АР. Однако РП часто рецидивирует, несмотря на лечение, и он прогрессирует до кастрационного рака простаты. За</w:t>
      </w:r>
      <w:r w:rsidRPr="00D36918">
        <w:t xml:space="preserve"> </w:t>
      </w:r>
      <w:r>
        <w:t>этой</w:t>
      </w:r>
      <w:r w:rsidRPr="00D36918">
        <w:t xml:space="preserve"> </w:t>
      </w:r>
      <w:r>
        <w:t>регрессией</w:t>
      </w:r>
      <w:r w:rsidRPr="00D36918">
        <w:t xml:space="preserve"> </w:t>
      </w:r>
      <w:r>
        <w:t>стоит</w:t>
      </w:r>
      <w:r w:rsidRPr="00D36918">
        <w:t xml:space="preserve"> </w:t>
      </w:r>
      <w:r>
        <w:t>возобновление</w:t>
      </w:r>
      <w:r w:rsidRPr="00D36918">
        <w:t xml:space="preserve"> </w:t>
      </w:r>
      <w:r>
        <w:t>передачи</w:t>
      </w:r>
      <w:r w:rsidRPr="00D36918">
        <w:t xml:space="preserve"> </w:t>
      </w:r>
      <w:r>
        <w:t>сигналов</w:t>
      </w:r>
      <w:r w:rsidRPr="00D36918">
        <w:t xml:space="preserve"> </w:t>
      </w:r>
      <w:r w:rsidRPr="00CA08DC">
        <w:rPr>
          <w:lang w:val="en-US"/>
        </w:rPr>
        <w:t>A</w:t>
      </w:r>
      <w:r>
        <w:t>Р</w:t>
      </w:r>
      <w:r w:rsidRPr="00D36918">
        <w:t xml:space="preserve">, </w:t>
      </w:r>
      <w:r>
        <w:t>инициируемое</w:t>
      </w:r>
      <w:r w:rsidRPr="00D36918">
        <w:t xml:space="preserve"> </w:t>
      </w:r>
      <w:r>
        <w:t>мутациями</w:t>
      </w:r>
      <w:r w:rsidRPr="00D36918">
        <w:t xml:space="preserve"> </w:t>
      </w:r>
      <w:r>
        <w:t>в</w:t>
      </w:r>
      <w:r w:rsidRPr="00D36918">
        <w:t xml:space="preserve"> </w:t>
      </w:r>
      <w:r>
        <w:t>ЛСК</w:t>
      </w:r>
      <w:r w:rsidRPr="00D36918">
        <w:t xml:space="preserve"> [</w:t>
      </w:r>
      <w:r>
        <w:t>11</w:t>
      </w:r>
      <w:r w:rsidRPr="004158BB">
        <w:t>].</w:t>
      </w:r>
    </w:p>
    <w:p w14:paraId="2F31FBB0" w14:textId="77777777" w:rsidR="00F2616B" w:rsidRDefault="00F2616B" w:rsidP="00AD1F1A">
      <w:pPr>
        <w:pStyle w:val="Default"/>
        <w:ind w:firstLine="709"/>
        <w:jc w:val="both"/>
      </w:pPr>
      <w:r>
        <w:t>Апалутамид был одобрен для лечения неметастатического кастрационно-резистентного рака предстательной железы (нмКРРПЖ) и метастатического кастрационного рака предстательной железы (мКРПЖ) в различных странах. Он одобрен в ЕС и США для лечения взрослых мужчин с метастатическим раком простаты, чувствительным к кастрации. В феврале 2018 года апалутамид получил свое первое глобальное одобрение в США для лечения неметастатического резистентного к кастрации РПЖ (нмКРРПЖ). В Японии апалутамид одобрен и внедрен в клиническую практику для применения для лечения КРРПЖ без отдаленных метастазов и рака предстательной железы с отдаленными метастазами.</w:t>
      </w:r>
    </w:p>
    <w:p w14:paraId="2B915D04" w14:textId="5F2F019D" w:rsidR="00F2616B" w:rsidRDefault="00F2616B" w:rsidP="00AD1F1A">
      <w:pPr>
        <w:pStyle w:val="Default"/>
        <w:ind w:firstLine="709"/>
        <w:jc w:val="both"/>
      </w:pPr>
      <w:r w:rsidRPr="00606BCF">
        <w:t xml:space="preserve">В России оригинальный препарат </w:t>
      </w:r>
      <w:r w:rsidR="00FE65D7">
        <w:t>Эрлеада</w:t>
      </w:r>
      <w:r w:rsidRPr="00606BCF">
        <w:t xml:space="preserve"> был впервые зарегист</w:t>
      </w:r>
      <w:r>
        <w:t xml:space="preserve">рирован 16 сентября </w:t>
      </w:r>
      <w:r w:rsidRPr="0082752B">
        <w:t>2019</w:t>
      </w:r>
      <w:r>
        <w:t xml:space="preserve"> года</w:t>
      </w:r>
      <w:r w:rsidRPr="00606BCF">
        <w:t>.</w:t>
      </w:r>
    </w:p>
    <w:p w14:paraId="02AA2046" w14:textId="3DF5AEAF" w:rsidR="00F2616B" w:rsidRDefault="00F2616B" w:rsidP="00AD1F1A">
      <w:pPr>
        <w:pStyle w:val="Default"/>
        <w:ind w:firstLine="709"/>
        <w:jc w:val="both"/>
      </w:pPr>
      <w:r w:rsidRPr="00606BCF">
        <w:t>Регистрационные исслед</w:t>
      </w:r>
      <w:r>
        <w:t>ования эффективности и безопасно</w:t>
      </w:r>
      <w:r w:rsidRPr="00606BCF">
        <w:t xml:space="preserve">сти </w:t>
      </w:r>
      <w:r>
        <w:t>апалутамида (</w:t>
      </w:r>
      <w:r w:rsidR="00FE65D7">
        <w:t>Эрлеада</w:t>
      </w:r>
      <w:r w:rsidRPr="00606BCF">
        <w:t xml:space="preserve">) были проведены у пациентов с </w:t>
      </w:r>
      <w:r>
        <w:t xml:space="preserve">метастатическим гормоночувствительным раком предстательной железы (мГРЧПЖ) как крупного, так и небольшого объема и пациенты с неметастатическим кастрационно-резистентным раком предстательной железы (нмКРРПЖ) </w:t>
      </w:r>
      <w:r w:rsidRPr="00FE6E1E">
        <w:rPr>
          <w:lang w:val="ru"/>
        </w:rPr>
        <w:t>как крупного, так и небольшого объема</w:t>
      </w:r>
      <w:r>
        <w:rPr>
          <w:lang w:val="ru"/>
        </w:rPr>
        <w:t>.</w:t>
      </w:r>
    </w:p>
    <w:p w14:paraId="53A4CB49" w14:textId="77777777" w:rsidR="00F2616B" w:rsidRDefault="00F2616B" w:rsidP="00AD1F1A">
      <w:pPr>
        <w:pStyle w:val="Default"/>
        <w:ind w:firstLine="709"/>
        <w:jc w:val="both"/>
      </w:pPr>
      <w:r w:rsidRPr="009E4F95">
        <w:t xml:space="preserve">В </w:t>
      </w:r>
      <w:r w:rsidRPr="00DA0DA9">
        <w:t>регистрац</w:t>
      </w:r>
      <w:r>
        <w:t>ионных исследованиях апалутамида</w:t>
      </w:r>
      <w:r w:rsidRPr="00DA0DA9">
        <w:t xml:space="preserve"> приняло участие в общей сложности</w:t>
      </w:r>
      <w:r>
        <w:t xml:space="preserve"> 2259 пациентов. </w:t>
      </w:r>
      <w:r w:rsidRPr="00606BCF">
        <w:t>К настоящему моменту доступны д</w:t>
      </w:r>
      <w:r>
        <w:t>анные о безопасности апалутамида</w:t>
      </w:r>
      <w:r w:rsidRPr="00606BCF">
        <w:t xml:space="preserve">, полученные в ходе основного и дополнительных клинических исследований </w:t>
      </w:r>
      <w:r>
        <w:t xml:space="preserve">апалутамида </w:t>
      </w:r>
      <w:r w:rsidRPr="00606BCF">
        <w:t xml:space="preserve">и в ходе постмаркетингового наблюдения. </w:t>
      </w:r>
    </w:p>
    <w:p w14:paraId="74178FA7" w14:textId="77777777" w:rsidR="00F2616B" w:rsidRPr="002A6208" w:rsidRDefault="00F2616B" w:rsidP="00AD1F1A">
      <w:pPr>
        <w:pStyle w:val="Default"/>
        <w:ind w:firstLine="709"/>
        <w:jc w:val="both"/>
        <w:rPr>
          <w:lang w:val="ru"/>
        </w:rPr>
      </w:pPr>
      <w:r w:rsidRPr="00606BCF">
        <w:t xml:space="preserve">Согласно данным, полученным в исследованиях III фазы, </w:t>
      </w:r>
      <w:r w:rsidRPr="002A6208">
        <w:t>добавление апалутамида к АДТ продлевает выживаемость без метастазов и общую выживаемость, поддерживает качество жизни, связанное со здоровьем, а профиль безопасности существенно не отличается от группы плацебо.</w:t>
      </w:r>
    </w:p>
    <w:p w14:paraId="46EEEC3C" w14:textId="248DC119" w:rsidR="00F2616B" w:rsidRPr="002A6208" w:rsidRDefault="00F2616B" w:rsidP="00AD1F1A">
      <w:pPr>
        <w:ind w:firstLine="709"/>
        <w:jc w:val="both"/>
        <w:rPr>
          <w:bCs/>
          <w:szCs w:val="24"/>
          <w:lang w:eastAsia="ru-RU"/>
        </w:rPr>
      </w:pPr>
      <w:r w:rsidRPr="002A6208">
        <w:rPr>
          <w:bCs/>
          <w:szCs w:val="24"/>
          <w:lang w:eastAsia="ru-RU"/>
        </w:rPr>
        <w:t>Наиболее распространенными НР при приеме апалутамида являются утомляемость (26%), кожная сыпь (26% любой степени и 6% 3 или 4 степени), гипертензия (22%), приливы (18%), артралгия (17%), диарея (16%), падения (13%) и снижением массы тела (13%). Другими важными нежелательными реакциями являются переломы (11%) и гипотиреоз (8%).</w:t>
      </w:r>
    </w:p>
    <w:p w14:paraId="56E9894B" w14:textId="6D35AB21" w:rsidR="00F2616B" w:rsidRDefault="00F2616B" w:rsidP="00AD1F1A">
      <w:pPr>
        <w:ind w:firstLine="709"/>
        <w:jc w:val="both"/>
        <w:rPr>
          <w:szCs w:val="24"/>
        </w:rPr>
      </w:pPr>
      <w:r w:rsidRPr="008E3DFF">
        <w:rPr>
          <w:bCs/>
          <w:szCs w:val="24"/>
          <w:lang w:val="en-US" w:eastAsia="ru-RU"/>
        </w:rPr>
        <w:lastRenderedPageBreak/>
        <w:t>D</w:t>
      </w:r>
      <w:r w:rsidRPr="008E3DFF">
        <w:rPr>
          <w:szCs w:val="24"/>
          <w:lang w:val="en-US"/>
        </w:rPr>
        <w:t>T</w:t>
      </w:r>
      <w:r>
        <w:rPr>
          <w:szCs w:val="24"/>
        </w:rPr>
        <w:t>-</w:t>
      </w:r>
      <w:r>
        <w:rPr>
          <w:szCs w:val="24"/>
          <w:lang w:val="en-US"/>
        </w:rPr>
        <w:t>APL</w:t>
      </w:r>
      <w:r w:rsidRPr="008E3DFF">
        <w:rPr>
          <w:bCs/>
          <w:szCs w:val="24"/>
          <w:lang w:eastAsia="ru-RU"/>
        </w:rPr>
        <w:t xml:space="preserve">, </w:t>
      </w:r>
      <w:r>
        <w:rPr>
          <w:bCs/>
          <w:szCs w:val="24"/>
          <w:lang w:eastAsia="ru-RU"/>
        </w:rPr>
        <w:t xml:space="preserve">таблетки, покрытые пленочной оболочкой, 60 </w:t>
      </w:r>
      <w:r w:rsidRPr="008E3DFF">
        <w:rPr>
          <w:bCs/>
          <w:szCs w:val="24"/>
          <w:lang w:eastAsia="ru-RU"/>
        </w:rPr>
        <w:t xml:space="preserve">мг </w:t>
      </w:r>
      <w:r w:rsidR="00B36C44">
        <w:rPr>
          <w:bCs/>
          <w:szCs w:val="24"/>
          <w:lang w:eastAsia="ru-RU"/>
        </w:rPr>
        <w:t>–</w:t>
      </w:r>
      <w:r w:rsidRPr="008E3DFF">
        <w:rPr>
          <w:bCs/>
          <w:szCs w:val="24"/>
          <w:lang w:eastAsia="ru-RU"/>
        </w:rPr>
        <w:t xml:space="preserve"> воспроизведенный препарат</w:t>
      </w:r>
      <w:r>
        <w:rPr>
          <w:bCs/>
          <w:szCs w:val="24"/>
          <w:lang w:eastAsia="ru-RU"/>
        </w:rPr>
        <w:t xml:space="preserve"> апалутамида</w:t>
      </w:r>
      <w:r w:rsidRPr="008E3DFF">
        <w:rPr>
          <w:bCs/>
          <w:szCs w:val="24"/>
          <w:lang w:eastAsia="ru-RU"/>
        </w:rPr>
        <w:t xml:space="preserve">, </w:t>
      </w:r>
      <w:r w:rsidRPr="00A115A2">
        <w:rPr>
          <w:bCs/>
          <w:szCs w:val="24"/>
          <w:lang w:eastAsia="ru-RU"/>
        </w:rPr>
        <w:t>разработанный</w:t>
      </w:r>
      <w:r>
        <w:rPr>
          <w:bCs/>
          <w:szCs w:val="24"/>
          <w:lang w:eastAsia="ru-RU"/>
        </w:rPr>
        <w:t xml:space="preserve"> партнером АО «Р-Фарм» </w:t>
      </w:r>
      <w:r w:rsidRPr="00A115A2">
        <w:rPr>
          <w:bCs/>
          <w:szCs w:val="24"/>
          <w:lang w:eastAsia="ru-RU"/>
        </w:rPr>
        <w:t>BDR Pharmaceuticals International Pvt Ltd, Индия</w:t>
      </w:r>
      <w:r w:rsidRPr="00ED40B7">
        <w:rPr>
          <w:bCs/>
          <w:szCs w:val="24"/>
          <w:lang w:eastAsia="ru-RU"/>
        </w:rPr>
        <w:t>.</w:t>
      </w:r>
      <w:r w:rsidRPr="00A115A2">
        <w:rPr>
          <w:bCs/>
          <w:szCs w:val="24"/>
          <w:lang w:eastAsia="ru-RU"/>
        </w:rPr>
        <w:t xml:space="preserve"> </w:t>
      </w:r>
      <w:r w:rsidRPr="00A115A2">
        <w:rPr>
          <w:color w:val="000000"/>
          <w:szCs w:val="24"/>
        </w:rPr>
        <w:t>Он полностью</w:t>
      </w:r>
      <w:r w:rsidRPr="008E3DFF">
        <w:rPr>
          <w:color w:val="000000"/>
          <w:szCs w:val="24"/>
        </w:rPr>
        <w:t xml:space="preserve"> соответствует по </w:t>
      </w:r>
      <w:r w:rsidRPr="008E3DFF">
        <w:rPr>
          <w:szCs w:val="24"/>
          <w:lang w:eastAsia="ru-RU"/>
        </w:rPr>
        <w:t xml:space="preserve">качественному и количественному составу действующего </w:t>
      </w:r>
      <w:r>
        <w:rPr>
          <w:szCs w:val="24"/>
          <w:lang w:eastAsia="ru-RU"/>
        </w:rPr>
        <w:t>вещества и основных вспомогательных веществ</w:t>
      </w:r>
      <w:r w:rsidRPr="008E3DFF">
        <w:rPr>
          <w:szCs w:val="24"/>
          <w:lang w:eastAsia="ru-RU"/>
        </w:rPr>
        <w:t xml:space="preserve">, лекарственной форме </w:t>
      </w:r>
      <w:r w:rsidRPr="008E3DFF">
        <w:rPr>
          <w:color w:val="000000"/>
          <w:szCs w:val="24"/>
        </w:rPr>
        <w:t>(</w:t>
      </w:r>
      <w:r>
        <w:rPr>
          <w:bCs/>
          <w:szCs w:val="24"/>
          <w:lang w:eastAsia="ru-RU"/>
        </w:rPr>
        <w:t>таблетки, покрытые пленочной оболочкой</w:t>
      </w:r>
      <w:r w:rsidRPr="008E3DFF">
        <w:rPr>
          <w:color w:val="000000"/>
          <w:szCs w:val="24"/>
        </w:rPr>
        <w:t xml:space="preserve">) </w:t>
      </w:r>
      <w:r w:rsidRPr="008E3DFF">
        <w:rPr>
          <w:szCs w:val="24"/>
          <w:lang w:eastAsia="ru-RU"/>
        </w:rPr>
        <w:t xml:space="preserve">и планируемой к выпуску дозировке </w:t>
      </w:r>
      <w:r w:rsidRPr="008E3DFF">
        <w:rPr>
          <w:color w:val="000000"/>
          <w:szCs w:val="24"/>
        </w:rPr>
        <w:t>(</w:t>
      </w:r>
      <w:r>
        <w:rPr>
          <w:color w:val="000000"/>
          <w:szCs w:val="24"/>
        </w:rPr>
        <w:t>60</w:t>
      </w:r>
      <w:r w:rsidRPr="008E3DFF">
        <w:rPr>
          <w:color w:val="000000"/>
          <w:szCs w:val="24"/>
        </w:rPr>
        <w:t xml:space="preserve"> мг) референтному препарату </w:t>
      </w:r>
      <w:r w:rsidR="00FE65D7">
        <w:rPr>
          <w:rFonts w:eastAsia="MS Mincho"/>
          <w:szCs w:val="24"/>
          <w:lang w:eastAsia="ru-RU"/>
        </w:rPr>
        <w:t>Эрлеада</w:t>
      </w:r>
      <w:r w:rsidRPr="008E3DFF">
        <w:rPr>
          <w:rFonts w:eastAsia="Calibri"/>
          <w:szCs w:val="24"/>
        </w:rPr>
        <w:t xml:space="preserve"> </w:t>
      </w:r>
      <w:r w:rsidRPr="008E3DFF">
        <w:rPr>
          <w:color w:val="000000"/>
          <w:szCs w:val="24"/>
        </w:rPr>
        <w:t>(</w:t>
      </w:r>
      <w:r w:rsidRPr="002463FC">
        <w:t xml:space="preserve">ООО </w:t>
      </w:r>
      <w:r>
        <w:t>«</w:t>
      </w:r>
      <w:r w:rsidRPr="002463FC">
        <w:t>Джонсон &amp; Джонсон</w:t>
      </w:r>
      <w:r>
        <w:t>»</w:t>
      </w:r>
      <w:r w:rsidRPr="00651692">
        <w:t xml:space="preserve">, </w:t>
      </w:r>
      <w:r>
        <w:t>Россия</w:t>
      </w:r>
      <w:r w:rsidRPr="008E3DFF">
        <w:rPr>
          <w:color w:val="000000"/>
          <w:szCs w:val="24"/>
        </w:rPr>
        <w:t>)</w:t>
      </w:r>
      <w:r>
        <w:rPr>
          <w:color w:val="000000"/>
          <w:szCs w:val="24"/>
        </w:rPr>
        <w:t xml:space="preserve">, </w:t>
      </w:r>
      <w:r w:rsidRPr="00A115A2">
        <w:rPr>
          <w:color w:val="000000"/>
          <w:szCs w:val="24"/>
        </w:rPr>
        <w:t xml:space="preserve">имея минимальные различия </w:t>
      </w:r>
      <w:r w:rsidRPr="00ED40B7">
        <w:rPr>
          <w:color w:val="000000"/>
          <w:szCs w:val="24"/>
        </w:rPr>
        <w:t>в качественном и количественном составе некоторых вспомогательных веществ</w:t>
      </w:r>
      <w:r w:rsidRPr="00A115A2">
        <w:rPr>
          <w:color w:val="000000"/>
          <w:szCs w:val="24"/>
        </w:rPr>
        <w:t>.</w:t>
      </w:r>
      <w:r w:rsidRPr="00A115A2">
        <w:rPr>
          <w:szCs w:val="24"/>
        </w:rPr>
        <w:t xml:space="preserve"> </w:t>
      </w:r>
      <w:r>
        <w:rPr>
          <w:szCs w:val="24"/>
        </w:rPr>
        <w:t>В Российской Федерации держателем РУ будет выступать АО «Р-Фарм», Россия. Также планируется трансфер технологии производства данного препарата на производственную площадку АО «Р-Фарм», Россия.</w:t>
      </w:r>
    </w:p>
    <w:p w14:paraId="5844F7BC" w14:textId="32D72C07" w:rsidR="00F2616B" w:rsidRDefault="00F2616B" w:rsidP="00AD1F1A">
      <w:pPr>
        <w:ind w:firstLine="709"/>
        <w:jc w:val="both"/>
        <w:rPr>
          <w:bCs/>
          <w:szCs w:val="24"/>
          <w:lang w:eastAsia="ru-RU"/>
        </w:rPr>
      </w:pPr>
      <w:r w:rsidRPr="00A115A2">
        <w:rPr>
          <w:szCs w:val="24"/>
        </w:rPr>
        <w:t>В связи с этим представляется</w:t>
      </w:r>
      <w:r w:rsidRPr="008E3DFF">
        <w:rPr>
          <w:szCs w:val="24"/>
        </w:rPr>
        <w:t xml:space="preserve"> целесообразным проведение клинического исследования биоэквивалентности</w:t>
      </w:r>
      <w:r w:rsidRPr="008E3DFF">
        <w:rPr>
          <w:bCs/>
          <w:szCs w:val="24"/>
          <w:lang w:eastAsia="ru-RU"/>
        </w:rPr>
        <w:t xml:space="preserve"> лекарственного препарата </w:t>
      </w:r>
      <w:r w:rsidRPr="008E3DFF">
        <w:rPr>
          <w:rFonts w:eastAsia="MS Mincho"/>
          <w:bCs/>
          <w:szCs w:val="24"/>
          <w:lang w:val="en-US" w:eastAsia="ru-RU"/>
        </w:rPr>
        <w:t>D</w:t>
      </w:r>
      <w:r w:rsidRPr="008E3DFF">
        <w:rPr>
          <w:szCs w:val="24"/>
          <w:lang w:val="en-US"/>
        </w:rPr>
        <w:t>T</w:t>
      </w:r>
      <w:r>
        <w:rPr>
          <w:szCs w:val="24"/>
        </w:rPr>
        <w:t>-</w:t>
      </w:r>
      <w:r>
        <w:rPr>
          <w:szCs w:val="24"/>
          <w:lang w:val="en-US"/>
        </w:rPr>
        <w:t>APL</w:t>
      </w:r>
      <w:r w:rsidRPr="008E3DFF">
        <w:rPr>
          <w:bCs/>
          <w:szCs w:val="24"/>
          <w:lang w:eastAsia="ru-RU"/>
        </w:rPr>
        <w:t xml:space="preserve">, </w:t>
      </w:r>
      <w:r>
        <w:rPr>
          <w:bCs/>
          <w:szCs w:val="24"/>
          <w:lang w:eastAsia="ru-RU"/>
        </w:rPr>
        <w:t>таблетки</w:t>
      </w:r>
      <w:r w:rsidRPr="008E3DFF">
        <w:rPr>
          <w:bCs/>
          <w:szCs w:val="24"/>
          <w:lang w:eastAsia="ru-RU"/>
        </w:rPr>
        <w:t>,</w:t>
      </w:r>
      <w:r>
        <w:rPr>
          <w:bCs/>
          <w:szCs w:val="24"/>
          <w:lang w:eastAsia="ru-RU"/>
        </w:rPr>
        <w:t xml:space="preserve"> покрытые пленочной оболочкой,</w:t>
      </w:r>
      <w:r w:rsidRPr="008E3DFF">
        <w:rPr>
          <w:bCs/>
          <w:szCs w:val="24"/>
          <w:lang w:eastAsia="ru-RU"/>
        </w:rPr>
        <w:t xml:space="preserve"> </w:t>
      </w:r>
      <w:r>
        <w:rPr>
          <w:bCs/>
          <w:szCs w:val="24"/>
          <w:lang w:eastAsia="ru-RU"/>
        </w:rPr>
        <w:t>60</w:t>
      </w:r>
      <w:r w:rsidRPr="008E3DFF">
        <w:rPr>
          <w:bCs/>
          <w:szCs w:val="24"/>
          <w:lang w:eastAsia="ru-RU"/>
        </w:rPr>
        <w:t xml:space="preserve"> мг</w:t>
      </w:r>
      <w:r w:rsidRPr="008E3DFF">
        <w:rPr>
          <w:szCs w:val="24"/>
        </w:rPr>
        <w:t xml:space="preserve"> </w:t>
      </w:r>
      <w:r w:rsidRPr="008E3DFF">
        <w:rPr>
          <w:szCs w:val="24"/>
          <w:lang w:eastAsia="ru-RU"/>
        </w:rPr>
        <w:t>(</w:t>
      </w:r>
      <w:r w:rsidRPr="008E3DFF">
        <w:rPr>
          <w:rFonts w:eastAsia="SimSun"/>
          <w:szCs w:val="24"/>
        </w:rPr>
        <w:t>АО «Р-Фарм», Россия</w:t>
      </w:r>
      <w:r w:rsidRPr="008E3DFF">
        <w:rPr>
          <w:szCs w:val="24"/>
          <w:lang w:eastAsia="ru-RU"/>
        </w:rPr>
        <w:t xml:space="preserve">) </w:t>
      </w:r>
      <w:r w:rsidRPr="008E3DFF">
        <w:rPr>
          <w:rFonts w:eastAsia="MS Mincho"/>
          <w:szCs w:val="24"/>
          <w:lang w:eastAsia="ru-RU"/>
        </w:rPr>
        <w:t>в сравнении с оригинальным препаратом</w:t>
      </w:r>
      <w:r>
        <w:rPr>
          <w:rFonts w:eastAsia="MS Mincho"/>
          <w:szCs w:val="24"/>
          <w:lang w:eastAsia="ru-RU"/>
        </w:rPr>
        <w:t xml:space="preserve"> </w:t>
      </w:r>
      <w:r w:rsidR="00FE65D7">
        <w:rPr>
          <w:rFonts w:eastAsia="MS Mincho"/>
          <w:szCs w:val="24"/>
          <w:lang w:eastAsia="ru-RU"/>
        </w:rPr>
        <w:t>Эрлеада</w:t>
      </w:r>
      <w:r w:rsidRPr="008E3DFF">
        <w:rPr>
          <w:rFonts w:eastAsia="Calibri"/>
          <w:szCs w:val="24"/>
        </w:rPr>
        <w:t xml:space="preserve"> </w:t>
      </w:r>
      <w:r w:rsidRPr="008E3DFF">
        <w:rPr>
          <w:color w:val="000000"/>
          <w:szCs w:val="24"/>
        </w:rPr>
        <w:t>(</w:t>
      </w:r>
      <w:r w:rsidRPr="002463FC">
        <w:t xml:space="preserve">ООО </w:t>
      </w:r>
      <w:r>
        <w:t>«</w:t>
      </w:r>
      <w:r w:rsidRPr="002463FC">
        <w:t>Джонсон &amp; Джонсон</w:t>
      </w:r>
      <w:r>
        <w:t>»</w:t>
      </w:r>
      <w:r w:rsidRPr="00651692">
        <w:t xml:space="preserve">, </w:t>
      </w:r>
      <w:r>
        <w:t>Россия</w:t>
      </w:r>
      <w:r w:rsidRPr="008E3DFF">
        <w:rPr>
          <w:color w:val="000000"/>
          <w:szCs w:val="24"/>
        </w:rPr>
        <w:t>)</w:t>
      </w:r>
      <w:r w:rsidRPr="008E3DFF">
        <w:rPr>
          <w:bCs/>
          <w:szCs w:val="24"/>
          <w:lang w:eastAsia="ru-RU"/>
        </w:rPr>
        <w:t xml:space="preserve">, </w:t>
      </w:r>
      <w:r>
        <w:rPr>
          <w:bCs/>
          <w:szCs w:val="24"/>
          <w:lang w:eastAsia="ru-RU"/>
        </w:rPr>
        <w:t xml:space="preserve">таблетки, покрытые пленочной оболочкой, 60 </w:t>
      </w:r>
      <w:r w:rsidRPr="008E3DFF">
        <w:rPr>
          <w:bCs/>
          <w:szCs w:val="24"/>
          <w:lang w:eastAsia="ru-RU"/>
        </w:rPr>
        <w:t>мг</w:t>
      </w:r>
      <w:r>
        <w:rPr>
          <w:bCs/>
          <w:szCs w:val="24"/>
          <w:lang w:eastAsia="ru-RU"/>
        </w:rPr>
        <w:t>.</w:t>
      </w:r>
    </w:p>
    <w:p w14:paraId="68E0B9F1" w14:textId="77777777" w:rsidR="00F2616B" w:rsidRDefault="00F2616B" w:rsidP="00AD1F1A">
      <w:pPr>
        <w:ind w:firstLine="709"/>
        <w:jc w:val="both"/>
        <w:rPr>
          <w:szCs w:val="24"/>
        </w:rPr>
      </w:pPr>
      <w:r w:rsidRPr="00C303E8">
        <w:rPr>
          <w:szCs w:val="24"/>
        </w:rPr>
        <w:t>Внедрение в клиническую практику нового воспроизведенного препарата апалутамида позволит снизить цену современной терапии кастрационно-резистентного и метастатически гормоночувствительного рака предстательной железы и повысить её доступность.</w:t>
      </w:r>
    </w:p>
    <w:p w14:paraId="104A39CE" w14:textId="77777777" w:rsidR="00F2616B" w:rsidRPr="009D29FB" w:rsidRDefault="00F2616B" w:rsidP="00AD1F1A">
      <w:pPr>
        <w:ind w:firstLine="709"/>
        <w:jc w:val="both"/>
        <w:rPr>
          <w:szCs w:val="24"/>
        </w:rPr>
      </w:pPr>
    </w:p>
    <w:p w14:paraId="0A9852DB" w14:textId="0EBBFD41" w:rsidR="00F2616B" w:rsidRPr="008E3DFF" w:rsidRDefault="00F2616B" w:rsidP="00AD1F1A">
      <w:pPr>
        <w:pStyle w:val="20"/>
      </w:pPr>
      <w:bookmarkStart w:id="26" w:name="_Toc161739976"/>
      <w:r w:rsidRPr="008E3DFF">
        <w:t>Названия и описание исследуемых продуктов</w:t>
      </w:r>
      <w:bookmarkEnd w:id="25"/>
      <w:bookmarkEnd w:id="26"/>
    </w:p>
    <w:p w14:paraId="10AF45D2" w14:textId="77777777" w:rsidR="00F2616B" w:rsidRPr="008E3DFF" w:rsidRDefault="00F2616B" w:rsidP="00AD1F1A">
      <w:pPr>
        <w:ind w:firstLine="709"/>
        <w:contextualSpacing/>
        <w:jc w:val="both"/>
        <w:rPr>
          <w:szCs w:val="24"/>
          <w:lang w:eastAsia="ru-RU"/>
        </w:rPr>
      </w:pPr>
      <w:bookmarkStart w:id="27" w:name="OLE_LINK81"/>
      <w:bookmarkStart w:id="28" w:name="OLE_LINK82"/>
    </w:p>
    <w:p w14:paraId="2F164DDA" w14:textId="77777777" w:rsidR="00F2616B" w:rsidRPr="00EC3A51" w:rsidRDefault="00F2616B" w:rsidP="00AD1F1A">
      <w:pPr>
        <w:ind w:firstLine="709"/>
        <w:contextualSpacing/>
        <w:jc w:val="both"/>
        <w:rPr>
          <w:szCs w:val="24"/>
          <w:lang w:eastAsia="ru-RU"/>
        </w:rPr>
      </w:pPr>
      <w:r w:rsidRPr="008E3DFF">
        <w:rPr>
          <w:szCs w:val="24"/>
          <w:lang w:eastAsia="ru-RU"/>
        </w:rPr>
        <w:t>Исследуемые</w:t>
      </w:r>
      <w:r w:rsidRPr="00EC3A51">
        <w:rPr>
          <w:szCs w:val="24"/>
          <w:lang w:eastAsia="ru-RU"/>
        </w:rPr>
        <w:t xml:space="preserve"> продукты в настоящем исследовании включают исследуемый препарат и препарат сравнения.</w:t>
      </w:r>
    </w:p>
    <w:p w14:paraId="05B55F64" w14:textId="77777777" w:rsidR="00F2616B" w:rsidRDefault="00F2616B" w:rsidP="00AD1F1A">
      <w:pPr>
        <w:contextualSpacing/>
        <w:jc w:val="both"/>
        <w:rPr>
          <w:b/>
          <w:szCs w:val="24"/>
          <w:lang w:eastAsia="ru-RU"/>
        </w:rPr>
      </w:pPr>
    </w:p>
    <w:p w14:paraId="1A1945D7" w14:textId="77777777" w:rsidR="00F2616B" w:rsidRPr="00EC3A51" w:rsidRDefault="00F2616B" w:rsidP="00AD1F1A">
      <w:pPr>
        <w:contextualSpacing/>
        <w:jc w:val="both"/>
        <w:rPr>
          <w:b/>
          <w:szCs w:val="24"/>
          <w:lang w:eastAsia="ru-RU"/>
        </w:rPr>
      </w:pPr>
      <w:r w:rsidRPr="00EC3A51">
        <w:rPr>
          <w:b/>
          <w:szCs w:val="24"/>
          <w:lang w:eastAsia="ru-RU"/>
        </w:rPr>
        <w:t>Исследуемый препарат:</w:t>
      </w:r>
    </w:p>
    <w:p w14:paraId="5698F9A8" w14:textId="77777777" w:rsidR="00F2616B" w:rsidRPr="00EA31DB" w:rsidRDefault="00F2616B" w:rsidP="00AD1F1A">
      <w:pPr>
        <w:ind w:left="709"/>
        <w:jc w:val="both"/>
        <w:rPr>
          <w:szCs w:val="24"/>
          <w:lang w:eastAsia="ru-RU"/>
        </w:rPr>
      </w:pPr>
      <w:r w:rsidRPr="00EA31DB">
        <w:rPr>
          <w:szCs w:val="24"/>
          <w:lang w:eastAsia="ru-RU"/>
        </w:rPr>
        <w:t>Внутренний код препарата: DT-APL (L021153)</w:t>
      </w:r>
    </w:p>
    <w:p w14:paraId="45AE96D8" w14:textId="77777777" w:rsidR="00F2616B" w:rsidRPr="00EA31DB" w:rsidRDefault="00F2616B" w:rsidP="00AD1F1A">
      <w:pPr>
        <w:ind w:left="709"/>
        <w:jc w:val="both"/>
        <w:rPr>
          <w:szCs w:val="24"/>
          <w:lang w:eastAsia="ru-RU"/>
        </w:rPr>
      </w:pPr>
      <w:r w:rsidRPr="00EA31DB">
        <w:rPr>
          <w:szCs w:val="24"/>
          <w:lang w:eastAsia="ru-RU"/>
        </w:rPr>
        <w:t>Торговое название: АПАЛУТАМИД</w:t>
      </w:r>
    </w:p>
    <w:p w14:paraId="55DDBD20" w14:textId="77777777" w:rsidR="00F2616B" w:rsidRPr="00EA31DB" w:rsidRDefault="00F2616B" w:rsidP="00AD1F1A">
      <w:pPr>
        <w:ind w:left="709"/>
        <w:jc w:val="both"/>
        <w:rPr>
          <w:szCs w:val="24"/>
          <w:lang w:eastAsia="ru-RU"/>
        </w:rPr>
      </w:pPr>
      <w:r w:rsidRPr="00EA31DB">
        <w:rPr>
          <w:szCs w:val="24"/>
          <w:lang w:eastAsia="ru-RU"/>
        </w:rPr>
        <w:t>Лекарственная форма: таблетки, покрытые пленочной оболочкой</w:t>
      </w:r>
    </w:p>
    <w:p w14:paraId="36AD5A9A" w14:textId="77777777" w:rsidR="00F2616B" w:rsidRPr="00EA31DB" w:rsidRDefault="00F2616B" w:rsidP="00AD1F1A">
      <w:pPr>
        <w:ind w:left="709"/>
        <w:jc w:val="both"/>
        <w:rPr>
          <w:szCs w:val="24"/>
          <w:lang w:eastAsia="ru-RU"/>
        </w:rPr>
      </w:pPr>
      <w:r w:rsidRPr="00EA31DB">
        <w:rPr>
          <w:szCs w:val="24"/>
          <w:lang w:eastAsia="ru-RU"/>
        </w:rPr>
        <w:t>МНН: апалутамид</w:t>
      </w:r>
    </w:p>
    <w:p w14:paraId="3379A7F4" w14:textId="77777777" w:rsidR="00F2616B" w:rsidRPr="00EA31DB" w:rsidRDefault="00F2616B" w:rsidP="00AD1F1A">
      <w:pPr>
        <w:ind w:left="709"/>
        <w:jc w:val="both"/>
        <w:rPr>
          <w:szCs w:val="24"/>
          <w:lang w:eastAsia="ru-RU"/>
        </w:rPr>
      </w:pPr>
      <w:r w:rsidRPr="00EA31DB">
        <w:rPr>
          <w:szCs w:val="24"/>
          <w:lang w:eastAsia="ru-RU"/>
        </w:rPr>
        <w:t>Дозировка: 60 мг</w:t>
      </w:r>
    </w:p>
    <w:p w14:paraId="5D2D0598" w14:textId="77777777" w:rsidR="00F2616B" w:rsidRPr="00ED1E91" w:rsidRDefault="00F2616B" w:rsidP="00AD1F1A">
      <w:pPr>
        <w:ind w:left="709"/>
        <w:jc w:val="both"/>
        <w:rPr>
          <w:szCs w:val="24"/>
          <w:lang w:eastAsia="ru-RU"/>
        </w:rPr>
      </w:pPr>
      <w:r w:rsidRPr="00ED40B7">
        <w:rPr>
          <w:szCs w:val="24"/>
          <w:lang w:eastAsia="ru-RU"/>
        </w:rPr>
        <w:t xml:space="preserve">Производитель: </w:t>
      </w:r>
      <w:r w:rsidRPr="00ED40B7">
        <w:rPr>
          <w:szCs w:val="24"/>
          <w:lang w:val="en-US" w:eastAsia="ru-RU"/>
        </w:rPr>
        <w:t>BDR</w:t>
      </w:r>
      <w:r w:rsidRPr="00ED1E91">
        <w:rPr>
          <w:szCs w:val="24"/>
          <w:lang w:eastAsia="ru-RU"/>
        </w:rPr>
        <w:t xml:space="preserve"> </w:t>
      </w:r>
      <w:r w:rsidRPr="00ED40B7">
        <w:rPr>
          <w:szCs w:val="24"/>
          <w:lang w:val="en-US" w:eastAsia="ru-RU"/>
        </w:rPr>
        <w:t>Pharmaceuticals</w:t>
      </w:r>
      <w:r w:rsidRPr="00ED1E91">
        <w:rPr>
          <w:szCs w:val="24"/>
          <w:lang w:eastAsia="ru-RU"/>
        </w:rPr>
        <w:t xml:space="preserve"> </w:t>
      </w:r>
      <w:r w:rsidRPr="00ED40B7">
        <w:rPr>
          <w:szCs w:val="24"/>
          <w:lang w:val="en-US" w:eastAsia="ru-RU"/>
        </w:rPr>
        <w:t>International</w:t>
      </w:r>
      <w:r w:rsidRPr="00ED1E91">
        <w:rPr>
          <w:szCs w:val="24"/>
          <w:lang w:eastAsia="ru-RU"/>
        </w:rPr>
        <w:t xml:space="preserve"> </w:t>
      </w:r>
      <w:r w:rsidRPr="00ED40B7">
        <w:rPr>
          <w:szCs w:val="24"/>
          <w:lang w:val="en-US" w:eastAsia="ru-RU"/>
        </w:rPr>
        <w:t>Pvt</w:t>
      </w:r>
      <w:r w:rsidRPr="00ED1E91">
        <w:rPr>
          <w:szCs w:val="24"/>
          <w:lang w:eastAsia="ru-RU"/>
        </w:rPr>
        <w:t xml:space="preserve"> </w:t>
      </w:r>
      <w:r w:rsidRPr="00ED40B7">
        <w:rPr>
          <w:szCs w:val="24"/>
          <w:lang w:val="en-US" w:eastAsia="ru-RU"/>
        </w:rPr>
        <w:t>Ltd</w:t>
      </w:r>
      <w:r w:rsidRPr="00ED1E91">
        <w:rPr>
          <w:szCs w:val="24"/>
          <w:lang w:eastAsia="ru-RU"/>
        </w:rPr>
        <w:t xml:space="preserve">, </w:t>
      </w:r>
      <w:r w:rsidRPr="00A115A2">
        <w:rPr>
          <w:szCs w:val="24"/>
          <w:lang w:eastAsia="ru-RU"/>
        </w:rPr>
        <w:t>Индия</w:t>
      </w:r>
      <w:r w:rsidRPr="00ED40B7" w:rsidDel="00797CB1">
        <w:rPr>
          <w:szCs w:val="24"/>
          <w:lang w:eastAsia="ru-RU"/>
        </w:rPr>
        <w:t xml:space="preserve"> </w:t>
      </w:r>
    </w:p>
    <w:p w14:paraId="233C7CC6" w14:textId="77777777" w:rsidR="00F2616B" w:rsidRPr="00EA31DB" w:rsidRDefault="00F2616B" w:rsidP="00AD1F1A">
      <w:pPr>
        <w:ind w:left="709"/>
        <w:jc w:val="both"/>
        <w:rPr>
          <w:szCs w:val="24"/>
          <w:lang w:eastAsia="ru-RU"/>
        </w:rPr>
      </w:pPr>
      <w:r w:rsidRPr="00EA31DB">
        <w:rPr>
          <w:szCs w:val="24"/>
          <w:lang w:eastAsia="ru-RU"/>
        </w:rPr>
        <w:t>Получатель РУ: АО «Р-Фарм», Россия.</w:t>
      </w:r>
    </w:p>
    <w:p w14:paraId="628B88A0" w14:textId="77777777" w:rsidR="00F2616B" w:rsidRPr="00EC3A51" w:rsidRDefault="00F2616B" w:rsidP="00AD1F1A">
      <w:pPr>
        <w:jc w:val="both"/>
        <w:rPr>
          <w:b/>
          <w:bCs/>
          <w:szCs w:val="24"/>
          <w:lang w:eastAsia="ru-RU"/>
        </w:rPr>
      </w:pPr>
      <w:r w:rsidRPr="00EC3A51">
        <w:rPr>
          <w:b/>
          <w:bCs/>
          <w:szCs w:val="24"/>
          <w:lang w:eastAsia="ru-RU"/>
        </w:rPr>
        <w:t>Препарат сравнения:</w:t>
      </w:r>
    </w:p>
    <w:p w14:paraId="1E055405" w14:textId="12AA65D3" w:rsidR="00F2616B" w:rsidRPr="00F30315" w:rsidRDefault="00F2616B" w:rsidP="00AD1F1A">
      <w:pPr>
        <w:ind w:left="709"/>
        <w:jc w:val="both"/>
        <w:rPr>
          <w:szCs w:val="24"/>
          <w:lang w:eastAsia="ru-RU"/>
        </w:rPr>
      </w:pPr>
      <w:r w:rsidRPr="00F30315">
        <w:rPr>
          <w:szCs w:val="24"/>
          <w:lang w:eastAsia="ru-RU"/>
        </w:rPr>
        <w:t xml:space="preserve">Торговое название: </w:t>
      </w:r>
      <w:r w:rsidR="00FE65D7">
        <w:rPr>
          <w:szCs w:val="24"/>
          <w:lang w:eastAsia="ru-RU"/>
        </w:rPr>
        <w:t>Эрлеада</w:t>
      </w:r>
    </w:p>
    <w:p w14:paraId="4D74FAE3" w14:textId="77777777" w:rsidR="00F2616B" w:rsidRPr="00F30315" w:rsidRDefault="00F2616B" w:rsidP="00AD1F1A">
      <w:pPr>
        <w:ind w:left="709"/>
        <w:jc w:val="both"/>
        <w:rPr>
          <w:szCs w:val="24"/>
          <w:lang w:eastAsia="ru-RU"/>
        </w:rPr>
      </w:pPr>
      <w:r w:rsidRPr="00F30315">
        <w:rPr>
          <w:szCs w:val="24"/>
          <w:lang w:eastAsia="ru-RU"/>
        </w:rPr>
        <w:t>Лекарственная форма: таблетки, покрытые пленочной оболочкой</w:t>
      </w:r>
    </w:p>
    <w:p w14:paraId="1BC9C3B6" w14:textId="77777777" w:rsidR="00F2616B" w:rsidRPr="00F30315" w:rsidRDefault="00F2616B" w:rsidP="00AD1F1A">
      <w:pPr>
        <w:ind w:left="709"/>
        <w:jc w:val="both"/>
        <w:rPr>
          <w:szCs w:val="24"/>
          <w:lang w:eastAsia="ru-RU"/>
        </w:rPr>
      </w:pPr>
      <w:r w:rsidRPr="00F30315">
        <w:rPr>
          <w:szCs w:val="24"/>
          <w:lang w:eastAsia="ru-RU"/>
        </w:rPr>
        <w:t>МНН: апалутамид</w:t>
      </w:r>
    </w:p>
    <w:p w14:paraId="2665F084" w14:textId="77777777" w:rsidR="00F2616B" w:rsidRPr="00F30315" w:rsidRDefault="00F2616B" w:rsidP="00AD1F1A">
      <w:pPr>
        <w:ind w:left="709"/>
        <w:jc w:val="both"/>
        <w:rPr>
          <w:szCs w:val="24"/>
          <w:lang w:eastAsia="ru-RU"/>
        </w:rPr>
      </w:pPr>
      <w:r w:rsidRPr="00F30315">
        <w:rPr>
          <w:szCs w:val="24"/>
          <w:lang w:eastAsia="ru-RU"/>
        </w:rPr>
        <w:t>Дозировка: 60 мг</w:t>
      </w:r>
    </w:p>
    <w:p w14:paraId="2FC8B1CD" w14:textId="77777777" w:rsidR="00F2616B" w:rsidRDefault="00F2616B" w:rsidP="00AD1F1A">
      <w:pPr>
        <w:ind w:left="709"/>
        <w:jc w:val="both"/>
        <w:rPr>
          <w:rFonts w:eastAsia="Calibri"/>
          <w:szCs w:val="24"/>
        </w:rPr>
      </w:pPr>
      <w:r w:rsidRPr="00F30315">
        <w:rPr>
          <w:szCs w:val="24"/>
          <w:lang w:eastAsia="ru-RU"/>
        </w:rPr>
        <w:t xml:space="preserve">Производитель: </w:t>
      </w:r>
      <w:r w:rsidRPr="00ED5023">
        <w:rPr>
          <w:rFonts w:eastAsia="Calibri"/>
          <w:szCs w:val="24"/>
        </w:rPr>
        <w:t>Янссен Орто ЛЛС</w:t>
      </w:r>
      <w:r>
        <w:rPr>
          <w:rFonts w:eastAsia="Calibri"/>
          <w:szCs w:val="24"/>
        </w:rPr>
        <w:t>, Пуэрто-Рико, США</w:t>
      </w:r>
    </w:p>
    <w:p w14:paraId="4159C1A4" w14:textId="77777777" w:rsidR="00F2616B" w:rsidRPr="00F30315" w:rsidRDefault="00F2616B" w:rsidP="00AD1F1A">
      <w:pPr>
        <w:ind w:left="709"/>
        <w:jc w:val="both"/>
        <w:rPr>
          <w:szCs w:val="24"/>
          <w:lang w:eastAsia="ru-RU"/>
        </w:rPr>
      </w:pPr>
      <w:r>
        <w:rPr>
          <w:rFonts w:eastAsia="Calibri"/>
          <w:szCs w:val="24"/>
        </w:rPr>
        <w:t xml:space="preserve">Выпускающий контроль качества: </w:t>
      </w:r>
      <w:r w:rsidRPr="00F30315">
        <w:rPr>
          <w:szCs w:val="24"/>
          <w:lang w:eastAsia="ru-RU"/>
        </w:rPr>
        <w:t>Янссен-Силаг С.п.А., Италия</w:t>
      </w:r>
    </w:p>
    <w:p w14:paraId="2B6684F3" w14:textId="77777777" w:rsidR="00F2616B" w:rsidRDefault="00F2616B" w:rsidP="00AD1F1A">
      <w:pPr>
        <w:ind w:left="709"/>
        <w:jc w:val="both"/>
        <w:rPr>
          <w:szCs w:val="24"/>
          <w:lang w:eastAsia="ru-RU"/>
        </w:rPr>
      </w:pPr>
      <w:r w:rsidRPr="00F30315">
        <w:rPr>
          <w:szCs w:val="24"/>
          <w:lang w:eastAsia="ru-RU"/>
        </w:rPr>
        <w:t>Владелец РУ: ООО «Джонсон &amp; Джонсон», Россия</w:t>
      </w:r>
    </w:p>
    <w:p w14:paraId="170725FD" w14:textId="77777777" w:rsidR="00F2616B" w:rsidRPr="00612591" w:rsidRDefault="00F2616B" w:rsidP="00AD1F1A">
      <w:pPr>
        <w:ind w:left="709"/>
        <w:jc w:val="both"/>
        <w:rPr>
          <w:szCs w:val="24"/>
          <w:lang w:eastAsia="ru-RU"/>
        </w:rPr>
      </w:pPr>
    </w:p>
    <w:p w14:paraId="084907DF" w14:textId="5F7B0828" w:rsidR="00F2616B" w:rsidRDefault="00F2616B" w:rsidP="00AD1F1A">
      <w:pPr>
        <w:ind w:firstLine="709"/>
        <w:contextualSpacing/>
        <w:jc w:val="both"/>
        <w:rPr>
          <w:rFonts w:eastAsia="MS Mincho"/>
          <w:color w:val="000000"/>
          <w:szCs w:val="24"/>
          <w:lang w:eastAsia="ja-JP"/>
        </w:rPr>
      </w:pPr>
      <w:r>
        <w:rPr>
          <w:rFonts w:eastAsia="MS Mincho"/>
          <w:bCs/>
          <w:szCs w:val="24"/>
          <w:lang w:eastAsia="ru-RU"/>
        </w:rPr>
        <w:t xml:space="preserve">Как отмечено выше, </w:t>
      </w:r>
      <w:r>
        <w:rPr>
          <w:szCs w:val="24"/>
          <w:lang w:val="en-US"/>
        </w:rPr>
        <w:t>DT</w:t>
      </w:r>
      <w:r>
        <w:rPr>
          <w:szCs w:val="24"/>
        </w:rPr>
        <w:t>-</w:t>
      </w:r>
      <w:r>
        <w:rPr>
          <w:szCs w:val="24"/>
          <w:lang w:val="en-US"/>
        </w:rPr>
        <w:t>APL</w:t>
      </w:r>
      <w:r w:rsidRPr="00EC3A51">
        <w:rPr>
          <w:szCs w:val="24"/>
          <w:lang w:eastAsia="ru-RU"/>
        </w:rPr>
        <w:t xml:space="preserve"> – воспроизведенный препарат </w:t>
      </w:r>
      <w:r>
        <w:rPr>
          <w:szCs w:val="24"/>
          <w:lang w:eastAsia="ru-RU"/>
        </w:rPr>
        <w:t xml:space="preserve">апалутамида, </w:t>
      </w:r>
      <w:r>
        <w:rPr>
          <w:rFonts w:eastAsia="MS Mincho"/>
          <w:bCs/>
          <w:szCs w:val="24"/>
          <w:lang w:eastAsia="ru-RU"/>
        </w:rPr>
        <w:t xml:space="preserve">разработанный </w:t>
      </w:r>
      <w:r w:rsidRPr="00BF2A95">
        <w:rPr>
          <w:szCs w:val="24"/>
          <w:lang w:val="en-US" w:eastAsia="ru-RU"/>
        </w:rPr>
        <w:t>BDR</w:t>
      </w:r>
      <w:r w:rsidRPr="00ED1E91">
        <w:rPr>
          <w:szCs w:val="24"/>
          <w:lang w:eastAsia="ru-RU"/>
        </w:rPr>
        <w:t xml:space="preserve"> </w:t>
      </w:r>
      <w:r w:rsidRPr="00BF2A95">
        <w:rPr>
          <w:szCs w:val="24"/>
          <w:lang w:val="en-US" w:eastAsia="ru-RU"/>
        </w:rPr>
        <w:t>Pharmaceuticals</w:t>
      </w:r>
      <w:r w:rsidRPr="00ED1E91">
        <w:rPr>
          <w:szCs w:val="24"/>
          <w:lang w:eastAsia="ru-RU"/>
        </w:rPr>
        <w:t xml:space="preserve"> </w:t>
      </w:r>
      <w:r w:rsidRPr="00BF2A95">
        <w:rPr>
          <w:szCs w:val="24"/>
          <w:lang w:val="en-US" w:eastAsia="ru-RU"/>
        </w:rPr>
        <w:t>International</w:t>
      </w:r>
      <w:r w:rsidRPr="00ED1E91">
        <w:rPr>
          <w:szCs w:val="24"/>
          <w:lang w:eastAsia="ru-RU"/>
        </w:rPr>
        <w:t xml:space="preserve"> </w:t>
      </w:r>
      <w:r w:rsidRPr="00BF2A95">
        <w:rPr>
          <w:szCs w:val="24"/>
          <w:lang w:val="en-US" w:eastAsia="ru-RU"/>
        </w:rPr>
        <w:t>Pvt</w:t>
      </w:r>
      <w:r w:rsidRPr="00ED1E91">
        <w:rPr>
          <w:szCs w:val="24"/>
          <w:lang w:eastAsia="ru-RU"/>
        </w:rPr>
        <w:t xml:space="preserve"> </w:t>
      </w:r>
      <w:r w:rsidRPr="00BF2A95">
        <w:rPr>
          <w:szCs w:val="24"/>
          <w:lang w:val="en-US" w:eastAsia="ru-RU"/>
        </w:rPr>
        <w:t>Ltd</w:t>
      </w:r>
      <w:r w:rsidRPr="00ED1E91">
        <w:rPr>
          <w:szCs w:val="24"/>
          <w:lang w:eastAsia="ru-RU"/>
        </w:rPr>
        <w:t xml:space="preserve">, </w:t>
      </w:r>
      <w:r w:rsidRPr="00A115A2">
        <w:rPr>
          <w:szCs w:val="24"/>
          <w:lang w:eastAsia="ru-RU"/>
        </w:rPr>
        <w:t>Индия</w:t>
      </w:r>
      <w:r w:rsidRPr="00344B83">
        <w:rPr>
          <w:szCs w:val="24"/>
          <w:lang w:eastAsia="ru-RU"/>
        </w:rPr>
        <w:t xml:space="preserve">. По качественному и количественному составу </w:t>
      </w:r>
      <w:r w:rsidRPr="002748B7">
        <w:rPr>
          <w:szCs w:val="24"/>
          <w:lang w:eastAsia="ru-RU"/>
        </w:rPr>
        <w:t xml:space="preserve">действующего и </w:t>
      </w:r>
      <w:r w:rsidRPr="00ED40B7">
        <w:rPr>
          <w:szCs w:val="24"/>
          <w:lang w:eastAsia="ru-RU"/>
        </w:rPr>
        <w:t>основных вспомогательных веществ</w:t>
      </w:r>
      <w:r w:rsidRPr="002748B7">
        <w:rPr>
          <w:szCs w:val="24"/>
          <w:lang w:eastAsia="ru-RU"/>
        </w:rPr>
        <w:t>, лекарственной</w:t>
      </w:r>
      <w:r w:rsidRPr="00344B83">
        <w:rPr>
          <w:szCs w:val="24"/>
          <w:lang w:eastAsia="ru-RU"/>
        </w:rPr>
        <w:t xml:space="preserve"> форме и дозировке</w:t>
      </w:r>
      <w:r w:rsidRPr="00EC3A51">
        <w:rPr>
          <w:szCs w:val="24"/>
          <w:lang w:eastAsia="ru-RU"/>
        </w:rPr>
        <w:t xml:space="preserve"> препарат </w:t>
      </w:r>
      <w:r>
        <w:rPr>
          <w:szCs w:val="24"/>
          <w:lang w:val="en-US"/>
        </w:rPr>
        <w:t>DT</w:t>
      </w:r>
      <w:r>
        <w:rPr>
          <w:szCs w:val="24"/>
        </w:rPr>
        <w:t>-</w:t>
      </w:r>
      <w:r>
        <w:rPr>
          <w:szCs w:val="24"/>
          <w:lang w:val="en-US"/>
        </w:rPr>
        <w:t>APL</w:t>
      </w:r>
      <w:r w:rsidRPr="00EC3A51">
        <w:rPr>
          <w:szCs w:val="24"/>
          <w:lang w:eastAsia="ru-RU"/>
        </w:rPr>
        <w:t xml:space="preserve"> (</w:t>
      </w:r>
      <w:r>
        <w:rPr>
          <w:szCs w:val="24"/>
          <w:lang w:eastAsia="ru-RU"/>
        </w:rPr>
        <w:t>АО «Р-Фарм»</w:t>
      </w:r>
      <w:r w:rsidRPr="00EC3A51">
        <w:rPr>
          <w:szCs w:val="24"/>
          <w:lang w:eastAsia="ru-RU"/>
        </w:rPr>
        <w:t xml:space="preserve">, Россия) полностью соответствует </w:t>
      </w:r>
      <w:r>
        <w:rPr>
          <w:szCs w:val="24"/>
          <w:lang w:eastAsia="ru-RU"/>
        </w:rPr>
        <w:t>оригинальному</w:t>
      </w:r>
      <w:r w:rsidRPr="00EC3A51">
        <w:rPr>
          <w:szCs w:val="24"/>
          <w:lang w:eastAsia="ru-RU"/>
        </w:rPr>
        <w:t xml:space="preserve"> </w:t>
      </w:r>
      <w:r w:rsidRPr="002748B7">
        <w:rPr>
          <w:szCs w:val="24"/>
          <w:lang w:eastAsia="ru-RU"/>
        </w:rPr>
        <w:t xml:space="preserve">препарату апалутамида – </w:t>
      </w:r>
      <w:r w:rsidR="00FE65D7">
        <w:rPr>
          <w:rFonts w:eastAsia="MS Mincho"/>
          <w:szCs w:val="24"/>
          <w:lang w:eastAsia="ru-RU"/>
        </w:rPr>
        <w:t>Эрлеада</w:t>
      </w:r>
      <w:r w:rsidRPr="002748B7">
        <w:rPr>
          <w:szCs w:val="24"/>
          <w:lang w:eastAsia="ru-RU"/>
        </w:rPr>
        <w:t xml:space="preserve"> (</w:t>
      </w:r>
      <w:r w:rsidRPr="002748B7">
        <w:t>ООО «Джонсон &amp; Джонсон», Россия</w:t>
      </w:r>
      <w:r w:rsidRPr="002748B7">
        <w:rPr>
          <w:szCs w:val="24"/>
          <w:lang w:eastAsia="ru-RU"/>
        </w:rPr>
        <w:t xml:space="preserve">), </w:t>
      </w:r>
      <w:r w:rsidRPr="002748B7">
        <w:rPr>
          <w:color w:val="000000"/>
          <w:szCs w:val="24"/>
        </w:rPr>
        <w:t xml:space="preserve">имея </w:t>
      </w:r>
      <w:r w:rsidRPr="00ED40B7">
        <w:rPr>
          <w:color w:val="000000"/>
          <w:szCs w:val="24"/>
        </w:rPr>
        <w:t xml:space="preserve">минимальные различия в качественном и количественном составе </w:t>
      </w:r>
      <w:r w:rsidRPr="00ED40B7">
        <w:rPr>
          <w:color w:val="000000"/>
          <w:szCs w:val="24"/>
        </w:rPr>
        <w:lastRenderedPageBreak/>
        <w:t>некоторых вспомогательных веществ</w:t>
      </w:r>
      <w:r w:rsidRPr="00577963">
        <w:rPr>
          <w:rFonts w:eastAsia="MS Mincho"/>
          <w:color w:val="000000"/>
          <w:szCs w:val="24"/>
          <w:lang w:eastAsia="ja-JP"/>
        </w:rPr>
        <w:t>, что позволяет предполагать также эквивалентность фармакологических свойств обоих препаратов.</w:t>
      </w:r>
    </w:p>
    <w:p w14:paraId="74BFA8E3" w14:textId="77777777" w:rsidR="00F2616B" w:rsidRPr="00EC3A51" w:rsidRDefault="00F2616B" w:rsidP="00AD1F1A">
      <w:pPr>
        <w:ind w:firstLine="709"/>
        <w:contextualSpacing/>
        <w:jc w:val="both"/>
        <w:rPr>
          <w:szCs w:val="24"/>
          <w:lang w:eastAsia="ru-RU"/>
        </w:rPr>
      </w:pPr>
    </w:p>
    <w:p w14:paraId="77BEF31D" w14:textId="44ABB260" w:rsidR="00F2616B" w:rsidRDefault="00F2616B" w:rsidP="00AD1F1A">
      <w:pPr>
        <w:pStyle w:val="20"/>
      </w:pPr>
      <w:bookmarkStart w:id="29" w:name="_Toc485204102"/>
      <w:bookmarkStart w:id="30" w:name="_Toc161739977"/>
      <w:bookmarkEnd w:id="27"/>
      <w:bookmarkEnd w:id="28"/>
      <w:r w:rsidRPr="00EC3A51">
        <w:t>Сводное изложение потенциально имеющих клиническую значимость результатов доклинических исследований, а также результатов клинических исследований, значимых для данного исследования</w:t>
      </w:r>
      <w:bookmarkEnd w:id="29"/>
      <w:bookmarkEnd w:id="30"/>
      <w:r w:rsidRPr="00EC3A51">
        <w:t xml:space="preserve"> </w:t>
      </w:r>
    </w:p>
    <w:p w14:paraId="73819A0A" w14:textId="77777777" w:rsidR="00F2616B" w:rsidRPr="009F4941" w:rsidRDefault="00F2616B" w:rsidP="00AD1F1A">
      <w:pPr>
        <w:rPr>
          <w:rFonts w:eastAsia="Calibri"/>
          <w:lang w:eastAsia="ru-RU"/>
        </w:rPr>
      </w:pPr>
    </w:p>
    <w:p w14:paraId="4DFF713C" w14:textId="17ED5D0C" w:rsidR="00F2616B" w:rsidRDefault="00F2616B" w:rsidP="00AD1F1A">
      <w:pPr>
        <w:ind w:firstLine="709"/>
        <w:contextualSpacing/>
        <w:jc w:val="both"/>
        <w:rPr>
          <w:bCs/>
          <w:iCs/>
          <w:szCs w:val="24"/>
        </w:rPr>
      </w:pPr>
      <w:r w:rsidRPr="00EC3A51">
        <w:rPr>
          <w:bCs/>
          <w:iCs/>
          <w:szCs w:val="24"/>
        </w:rPr>
        <w:t xml:space="preserve">В данном разделе приведены литературные данные о доклинических и клинических исследованиях </w:t>
      </w:r>
      <w:r>
        <w:rPr>
          <w:bCs/>
          <w:iCs/>
          <w:szCs w:val="24"/>
        </w:rPr>
        <w:t>апалутамида</w:t>
      </w:r>
      <w:r w:rsidRPr="00EC3A51">
        <w:rPr>
          <w:bCs/>
          <w:iCs/>
          <w:szCs w:val="24"/>
        </w:rPr>
        <w:t xml:space="preserve">, в частности </w:t>
      </w:r>
      <w:r>
        <w:rPr>
          <w:bCs/>
          <w:iCs/>
          <w:szCs w:val="24"/>
        </w:rPr>
        <w:t>оригинального</w:t>
      </w:r>
      <w:r w:rsidRPr="00EC3A51">
        <w:rPr>
          <w:bCs/>
          <w:iCs/>
          <w:szCs w:val="24"/>
        </w:rPr>
        <w:t xml:space="preserve"> препарата </w:t>
      </w:r>
      <w:r>
        <w:rPr>
          <w:bCs/>
          <w:iCs/>
          <w:szCs w:val="24"/>
        </w:rPr>
        <w:t>апалутамида</w:t>
      </w:r>
      <w:r w:rsidRPr="00EC3A51">
        <w:rPr>
          <w:bCs/>
          <w:iCs/>
          <w:szCs w:val="24"/>
        </w:rPr>
        <w:t xml:space="preserve"> </w:t>
      </w:r>
      <w:r>
        <w:rPr>
          <w:szCs w:val="24"/>
          <w:lang w:eastAsia="ru-RU"/>
        </w:rPr>
        <w:t>–</w:t>
      </w:r>
      <w:r w:rsidRPr="00EC3A51">
        <w:rPr>
          <w:bCs/>
          <w:iCs/>
          <w:szCs w:val="24"/>
        </w:rPr>
        <w:t xml:space="preserve"> </w:t>
      </w:r>
      <w:r w:rsidR="00FE65D7">
        <w:rPr>
          <w:rFonts w:eastAsia="MS Mincho"/>
          <w:szCs w:val="24"/>
          <w:lang w:eastAsia="ru-RU"/>
        </w:rPr>
        <w:t>Эрлеада</w:t>
      </w:r>
      <w:r w:rsidRPr="00EC3A51">
        <w:rPr>
          <w:szCs w:val="24"/>
          <w:lang w:eastAsia="ru-RU"/>
        </w:rPr>
        <w:t xml:space="preserve"> (</w:t>
      </w:r>
      <w:r w:rsidRPr="0055754D">
        <w:rPr>
          <w:szCs w:val="24"/>
          <w:lang w:eastAsia="ru-RU"/>
        </w:rPr>
        <w:t>ООО «Джонсон &amp; Джонсон», Россия</w:t>
      </w:r>
      <w:r w:rsidRPr="00EC3A51">
        <w:rPr>
          <w:szCs w:val="24"/>
          <w:lang w:eastAsia="ru-RU"/>
        </w:rPr>
        <w:t>)</w:t>
      </w:r>
      <w:r>
        <w:rPr>
          <w:szCs w:val="24"/>
          <w:lang w:eastAsia="ru-RU"/>
        </w:rPr>
        <w:t>.</w:t>
      </w:r>
      <w:r w:rsidRPr="00EC3A51">
        <w:rPr>
          <w:bCs/>
          <w:iCs/>
          <w:szCs w:val="24"/>
        </w:rPr>
        <w:t xml:space="preserve"> </w:t>
      </w:r>
    </w:p>
    <w:p w14:paraId="5BA7F186" w14:textId="77777777" w:rsidR="00F2616B" w:rsidRPr="00EC3A51" w:rsidRDefault="00F2616B" w:rsidP="00AD1F1A">
      <w:pPr>
        <w:ind w:firstLine="709"/>
        <w:contextualSpacing/>
        <w:jc w:val="both"/>
        <w:rPr>
          <w:bCs/>
          <w:iCs/>
          <w:szCs w:val="24"/>
        </w:rPr>
      </w:pPr>
    </w:p>
    <w:p w14:paraId="54E97CA4" w14:textId="7139F709" w:rsidR="00F2616B" w:rsidRDefault="00F2616B" w:rsidP="00AD1F1A">
      <w:pPr>
        <w:pStyle w:val="3"/>
        <w:contextualSpacing/>
        <w:rPr>
          <w:color w:val="000000"/>
          <w:szCs w:val="24"/>
        </w:rPr>
      </w:pPr>
      <w:bookmarkStart w:id="31" w:name="_Toc485204103"/>
      <w:bookmarkStart w:id="32" w:name="_Toc161739978"/>
      <w:r w:rsidRPr="00A6420E">
        <w:rPr>
          <w:color w:val="000000"/>
          <w:szCs w:val="24"/>
        </w:rPr>
        <w:t>Доклинические исследования</w:t>
      </w:r>
      <w:bookmarkEnd w:id="31"/>
      <w:bookmarkEnd w:id="32"/>
    </w:p>
    <w:p w14:paraId="1C5F8D0D" w14:textId="77777777" w:rsidR="00F2616B" w:rsidRPr="009F4941" w:rsidRDefault="00F2616B" w:rsidP="00AD1F1A"/>
    <w:p w14:paraId="18B2EDAA" w14:textId="7732C093" w:rsidR="00F2616B" w:rsidRPr="00612591" w:rsidRDefault="00F2616B" w:rsidP="00AD1F1A">
      <w:pPr>
        <w:pStyle w:val="4"/>
      </w:pPr>
      <w:bookmarkStart w:id="33" w:name="_Toc485204104"/>
      <w:bookmarkStart w:id="34" w:name="_Toc161739979"/>
      <w:r w:rsidRPr="00EC3A51">
        <w:t>Доклиническая фармакодинамика</w:t>
      </w:r>
      <w:bookmarkEnd w:id="33"/>
      <w:bookmarkEnd w:id="34"/>
    </w:p>
    <w:p w14:paraId="2354403E" w14:textId="77777777" w:rsidR="00F2616B" w:rsidRDefault="00F2616B" w:rsidP="00AD1F1A">
      <w:pPr>
        <w:contextualSpacing/>
        <w:rPr>
          <w:b/>
          <w:bCs/>
          <w:szCs w:val="24"/>
        </w:rPr>
      </w:pPr>
    </w:p>
    <w:p w14:paraId="723147D0" w14:textId="77777777" w:rsidR="00F2616B" w:rsidRPr="00CA3EB0" w:rsidRDefault="00F2616B" w:rsidP="00AD1F1A">
      <w:pPr>
        <w:contextualSpacing/>
        <w:rPr>
          <w:b/>
          <w:bCs/>
          <w:szCs w:val="24"/>
        </w:rPr>
      </w:pPr>
      <w:r w:rsidRPr="00CA3EB0">
        <w:rPr>
          <w:b/>
          <w:bCs/>
          <w:szCs w:val="24"/>
        </w:rPr>
        <w:t>Механизм действия</w:t>
      </w:r>
      <w:r w:rsidRPr="00642B76">
        <w:rPr>
          <w:b/>
          <w:bCs/>
          <w:szCs w:val="24"/>
        </w:rPr>
        <w:t xml:space="preserve"> </w:t>
      </w:r>
    </w:p>
    <w:p w14:paraId="679CE6BA" w14:textId="77777777" w:rsidR="00F2616B" w:rsidRDefault="00F2616B" w:rsidP="00AD1F1A">
      <w:pPr>
        <w:ind w:firstLine="720"/>
        <w:contextualSpacing/>
        <w:jc w:val="both"/>
        <w:rPr>
          <w:iCs/>
          <w:szCs w:val="24"/>
        </w:rPr>
      </w:pPr>
    </w:p>
    <w:p w14:paraId="094C6AA1" w14:textId="6A68F0AF" w:rsidR="00F2616B" w:rsidRPr="004E66CC" w:rsidRDefault="00F2616B" w:rsidP="00AD1F1A">
      <w:pPr>
        <w:ind w:firstLine="709"/>
        <w:jc w:val="both"/>
        <w:rPr>
          <w:rFonts w:eastAsia="MS Mincho"/>
          <w:szCs w:val="24"/>
          <w:lang w:eastAsia="ja-JP"/>
        </w:rPr>
      </w:pPr>
      <w:r w:rsidRPr="004E66CC">
        <w:rPr>
          <w:rFonts w:eastAsia="MS Mincho"/>
          <w:color w:val="000000"/>
          <w:szCs w:val="24"/>
          <w:lang w:val="ru" w:eastAsia="ja-JP"/>
        </w:rPr>
        <w:t xml:space="preserve">Апалутамид </w:t>
      </w:r>
      <w:r w:rsidR="00B36C44">
        <w:rPr>
          <w:rFonts w:eastAsia="MS Mincho"/>
          <w:color w:val="000000"/>
          <w:szCs w:val="24"/>
          <w:lang w:val="ru" w:eastAsia="ja-JP"/>
        </w:rPr>
        <w:t>–</w:t>
      </w:r>
      <w:r w:rsidRPr="004E66CC">
        <w:rPr>
          <w:rFonts w:eastAsia="MS Mincho"/>
          <w:color w:val="000000"/>
          <w:szCs w:val="24"/>
          <w:lang w:val="ru" w:eastAsia="ja-JP"/>
        </w:rPr>
        <w:t xml:space="preserve"> пероральный селективный ингибитор АР, который непосредственно связывается с лигандсвязывающим доменом АР. Апалутамид предотвращает ядерную транслокацию АР, ингибирует связывание ДНК и препятствует АР-опосредованной транскрипции </w:t>
      </w:r>
      <w:r w:rsidR="00B36C44">
        <w:rPr>
          <w:rFonts w:eastAsia="MS Mincho"/>
          <w:color w:val="000000"/>
          <w:szCs w:val="24"/>
          <w:lang w:val="ru" w:eastAsia="ja-JP"/>
        </w:rPr>
        <w:t>–</w:t>
      </w:r>
      <w:r w:rsidRPr="004E66CC">
        <w:rPr>
          <w:rFonts w:eastAsia="MS Mincho"/>
          <w:color w:val="000000"/>
          <w:szCs w:val="24"/>
          <w:lang w:val="ru" w:eastAsia="ja-JP"/>
        </w:rPr>
        <w:t xml:space="preserve"> механизм, отличный от такового антиандрогена первого поколения бикалутамида. Апалутамид (IC</w:t>
      </w:r>
      <w:r w:rsidRPr="004E66CC">
        <w:rPr>
          <w:rFonts w:eastAsia="MS Mincho"/>
          <w:color w:val="000000"/>
          <w:szCs w:val="24"/>
          <w:vertAlign w:val="subscript"/>
          <w:lang w:val="ru" w:eastAsia="ja-JP"/>
        </w:rPr>
        <w:t>50</w:t>
      </w:r>
      <w:r w:rsidRPr="004E66CC">
        <w:rPr>
          <w:rFonts w:eastAsia="MS Mincho"/>
          <w:color w:val="000000"/>
          <w:szCs w:val="24"/>
          <w:lang w:val="ru" w:eastAsia="ja-JP"/>
        </w:rPr>
        <w:t>=16 нМ) связывает АР с аффинностью в 7-</w:t>
      </w:r>
      <w:r w:rsidR="00B36C44" w:rsidRPr="004E66CC">
        <w:rPr>
          <w:rFonts w:eastAsia="MS Mincho"/>
          <w:color w:val="000000"/>
          <w:szCs w:val="24"/>
          <w:lang w:val="ru" w:eastAsia="ja-JP"/>
        </w:rPr>
        <w:t>10</w:t>
      </w:r>
      <w:r w:rsidR="00B36C44">
        <w:rPr>
          <w:rFonts w:eastAsia="MS Mincho"/>
          <w:color w:val="000000"/>
          <w:szCs w:val="24"/>
          <w:lang w:val="ru" w:eastAsia="ja-JP"/>
        </w:rPr>
        <w:t xml:space="preserve"> </w:t>
      </w:r>
      <w:r w:rsidRPr="004E66CC">
        <w:rPr>
          <w:rFonts w:eastAsia="MS Mincho"/>
          <w:color w:val="000000"/>
          <w:szCs w:val="24"/>
          <w:lang w:val="ru" w:eastAsia="ja-JP"/>
        </w:rPr>
        <w:t>раз большей, чем бикалутамид (медиана IC</w:t>
      </w:r>
      <w:r w:rsidRPr="004E66CC">
        <w:rPr>
          <w:rFonts w:eastAsia="MS Mincho"/>
          <w:color w:val="000000"/>
          <w:szCs w:val="24"/>
          <w:vertAlign w:val="subscript"/>
          <w:lang w:val="ru" w:eastAsia="ja-JP"/>
        </w:rPr>
        <w:t>50</w:t>
      </w:r>
      <w:r w:rsidRPr="004E66CC">
        <w:rPr>
          <w:rFonts w:eastAsia="MS Mincho"/>
          <w:color w:val="000000"/>
          <w:szCs w:val="24"/>
          <w:lang w:val="ru" w:eastAsia="ja-JP"/>
        </w:rPr>
        <w:t>=160 нМ), и конкурирует за тот же сайт связывания в лигандсвязывающем кармане рецептора.</w:t>
      </w:r>
      <w:r w:rsidRPr="004E66CC">
        <w:rPr>
          <w:rFonts w:eastAsia="MS Mincho"/>
          <w:color w:val="000000"/>
          <w:szCs w:val="24"/>
          <w:lang w:eastAsia="ja-JP"/>
        </w:rPr>
        <w:t xml:space="preserve"> </w:t>
      </w:r>
    </w:p>
    <w:p w14:paraId="53A35C08" w14:textId="77777777" w:rsidR="00F2616B" w:rsidRPr="004E66CC" w:rsidRDefault="00F2616B" w:rsidP="00AD1F1A">
      <w:pPr>
        <w:rPr>
          <w:b/>
          <w:bCs/>
          <w:szCs w:val="24"/>
          <w:lang w:val="ru"/>
        </w:rPr>
      </w:pPr>
    </w:p>
    <w:p w14:paraId="3D0E8BED" w14:textId="77777777" w:rsidR="00F2616B" w:rsidRPr="00CA3EB0" w:rsidRDefault="00F2616B" w:rsidP="00AD1F1A">
      <w:pPr>
        <w:rPr>
          <w:b/>
          <w:bCs/>
          <w:szCs w:val="24"/>
        </w:rPr>
      </w:pPr>
      <w:r w:rsidRPr="00642B76">
        <w:rPr>
          <w:b/>
          <w:bCs/>
          <w:szCs w:val="24"/>
        </w:rPr>
        <w:t>Первичная и вторичная фармакодинамика</w:t>
      </w:r>
    </w:p>
    <w:p w14:paraId="721AE7F3" w14:textId="77777777" w:rsidR="00F2616B" w:rsidRDefault="00F2616B" w:rsidP="00AD1F1A">
      <w:pPr>
        <w:tabs>
          <w:tab w:val="left" w:pos="5175"/>
        </w:tabs>
        <w:ind w:firstLine="709"/>
        <w:jc w:val="both"/>
        <w:rPr>
          <w:szCs w:val="24"/>
        </w:rPr>
      </w:pPr>
    </w:p>
    <w:p w14:paraId="0D4141DA" w14:textId="77777777" w:rsidR="00F2616B" w:rsidRPr="004E66CC" w:rsidRDefault="00F2616B" w:rsidP="00AD1F1A">
      <w:pPr>
        <w:ind w:firstLine="709"/>
        <w:jc w:val="both"/>
        <w:rPr>
          <w:rFonts w:eastAsia="MS Mincho"/>
          <w:szCs w:val="24"/>
          <w:lang w:eastAsia="ja-JP"/>
        </w:rPr>
      </w:pPr>
      <w:r>
        <w:rPr>
          <w:rFonts w:eastAsia="MS Mincho"/>
          <w:szCs w:val="24"/>
          <w:lang w:val="ru" w:eastAsia="ja-JP"/>
        </w:rPr>
        <w:t>П</w:t>
      </w:r>
      <w:r w:rsidRPr="004E66CC">
        <w:rPr>
          <w:rFonts w:eastAsia="MS Mincho"/>
          <w:szCs w:val="24"/>
          <w:lang w:val="ru" w:eastAsia="ja-JP"/>
        </w:rPr>
        <w:t xml:space="preserve">оказано, что апалутамид непосредственно связывается с АР в анализах конкурентного связывания в клетках LNCaP/AR(cs) с аффинностью 16 нМ. Однако абсолютное сродство апалутамида к андрогенным рецепторам крыс, мышей и собак определено не было. Гомология аминокислотной последовательности лигандсвязывающего домена белка у разных видов подтверждает, что сродство апалутамида к АР может быть схожим у разных видов. </w:t>
      </w:r>
      <w:r>
        <w:rPr>
          <w:rFonts w:eastAsia="MS Mincho"/>
          <w:szCs w:val="24"/>
          <w:lang w:val="ru" w:eastAsia="ja-JP"/>
        </w:rPr>
        <w:t>П</w:t>
      </w:r>
      <w:r w:rsidRPr="004E66CC">
        <w:rPr>
          <w:rFonts w:eastAsia="MS Mincho"/>
          <w:szCs w:val="24"/>
          <w:lang w:val="ru" w:eastAsia="ja-JP"/>
        </w:rPr>
        <w:t>оказано, что апалутамид избирателен в отношении АР по сравнению с другими ядерными ГР и не обладает агонистической активностью в отсутствие андрогена.</w:t>
      </w:r>
    </w:p>
    <w:p w14:paraId="1B880351" w14:textId="77777777" w:rsidR="00F2616B" w:rsidRPr="004E66CC" w:rsidRDefault="00F2616B" w:rsidP="00AD1F1A">
      <w:pPr>
        <w:ind w:firstLine="709"/>
        <w:jc w:val="both"/>
        <w:rPr>
          <w:rFonts w:eastAsia="MS Mincho"/>
          <w:szCs w:val="24"/>
          <w:lang w:val="ru" w:eastAsia="ja-JP"/>
        </w:rPr>
      </w:pPr>
      <w:r>
        <w:rPr>
          <w:rFonts w:eastAsia="MS Mincho"/>
          <w:szCs w:val="24"/>
          <w:lang w:val="ru" w:eastAsia="ja-JP"/>
        </w:rPr>
        <w:t>П</w:t>
      </w:r>
      <w:r w:rsidRPr="004E66CC">
        <w:rPr>
          <w:rFonts w:eastAsia="MS Mincho"/>
          <w:szCs w:val="24"/>
          <w:lang w:val="ru" w:eastAsia="ja-JP"/>
        </w:rPr>
        <w:t>родемонстрировано, что апалутамид нарушает ядерную транслокацию АР в клетках LNCaP/AR(cs), ингибирует связывание АР с энхансерными областями АР-зависимых генов (ПСА и TMPRSS2) и противодействует опосредованной андрогенами индукции или подавлению уровней экспрессии мРНК 13 АР-регулируемых транскриптов (TMPRSS2, ПСА, CaMK2N1, AMIGO2, PLD1, NOV, BDNF, STEAP4, ORM1, SLUG, HPGD, FKBP и NCAPD3).</w:t>
      </w:r>
    </w:p>
    <w:p w14:paraId="4BF3F9F7" w14:textId="77777777" w:rsidR="00F2616B" w:rsidRPr="004E66CC" w:rsidRDefault="00F2616B" w:rsidP="00AD1F1A">
      <w:pPr>
        <w:ind w:firstLine="709"/>
        <w:jc w:val="both"/>
        <w:rPr>
          <w:rFonts w:eastAsia="MS Mincho"/>
          <w:szCs w:val="24"/>
          <w:lang w:eastAsia="ja-JP"/>
        </w:rPr>
      </w:pPr>
      <w:r w:rsidRPr="004E66CC">
        <w:rPr>
          <w:rFonts w:eastAsia="MS Mincho"/>
          <w:szCs w:val="24"/>
          <w:lang w:val="ru" w:eastAsia="ja-JP"/>
        </w:rPr>
        <w:t xml:space="preserve">В исследованиях </w:t>
      </w:r>
      <w:r w:rsidRPr="004E66CC">
        <w:rPr>
          <w:rFonts w:eastAsia="MS Mincho"/>
          <w:i/>
          <w:szCs w:val="24"/>
          <w:lang w:val="ru" w:eastAsia="ja-JP"/>
        </w:rPr>
        <w:t>in vitro</w:t>
      </w:r>
      <w:r w:rsidRPr="004E66CC">
        <w:rPr>
          <w:rFonts w:eastAsia="MS Mincho"/>
          <w:szCs w:val="24"/>
          <w:lang w:val="ru" w:eastAsia="ja-JP"/>
        </w:rPr>
        <w:t xml:space="preserve"> обнаружено, что апалутамид является более сильным, чем ингибитор АР первого поколения бикалутамид, и что у него отсутствует агонистическая активность, свойственная последнему. Также было установлено, что апалутамид сопоставим с энзалутамидом (в исследованиях </w:t>
      </w:r>
      <w:r w:rsidRPr="004E66CC">
        <w:rPr>
          <w:rFonts w:eastAsia="MS Mincho"/>
          <w:i/>
          <w:szCs w:val="24"/>
          <w:lang w:val="ru" w:eastAsia="ja-JP"/>
        </w:rPr>
        <w:t>in vitro</w:t>
      </w:r>
      <w:r w:rsidRPr="004E66CC">
        <w:rPr>
          <w:rFonts w:eastAsia="MS Mincho"/>
          <w:szCs w:val="24"/>
          <w:lang w:val="ru" w:eastAsia="ja-JP"/>
        </w:rPr>
        <w:t>).</w:t>
      </w:r>
    </w:p>
    <w:p w14:paraId="69C953C4" w14:textId="77777777" w:rsidR="00F2616B" w:rsidRPr="004E66CC" w:rsidRDefault="00F2616B" w:rsidP="00AD1F1A">
      <w:pPr>
        <w:ind w:firstLine="709"/>
        <w:jc w:val="both"/>
        <w:rPr>
          <w:rFonts w:eastAsia="MS Mincho"/>
          <w:szCs w:val="24"/>
          <w:lang w:eastAsia="ja-JP"/>
        </w:rPr>
      </w:pPr>
      <w:r w:rsidRPr="004E66CC">
        <w:rPr>
          <w:rFonts w:eastAsia="MS Mincho"/>
          <w:szCs w:val="24"/>
          <w:lang w:val="ru" w:eastAsia="ja-JP"/>
        </w:rPr>
        <w:t xml:space="preserve">Апалутамид в дозе ≥ 10 мг/кг проявлял противоопухолевую активность, зависимую от дозы, у кастрированных мышей с ксенотрансплантатными опухолями LNCaP/AR(cs). Эффективность апалутамида также сравнивалась с таковой бикалутамида и энзалутамида. В то время, как эффект бикалутамида в этой модели был скорее ограничен ингибированием </w:t>
      </w:r>
      <w:r w:rsidRPr="004E66CC">
        <w:rPr>
          <w:rFonts w:eastAsia="MS Mincho"/>
          <w:szCs w:val="24"/>
          <w:lang w:val="ru" w:eastAsia="ja-JP"/>
        </w:rPr>
        <w:lastRenderedPageBreak/>
        <w:t xml:space="preserve">роста, нежели регрессией опухоли, апалутамид и энзалутамид при одинаковом уровне дозы (10 мг/кг/сут) вызывали регрессию опухоли более чем на 50 %. </w:t>
      </w:r>
    </w:p>
    <w:p w14:paraId="6B9F7AA4" w14:textId="77777777" w:rsidR="00F2616B" w:rsidRPr="004E66CC" w:rsidRDefault="00F2616B" w:rsidP="00AD1F1A">
      <w:pPr>
        <w:ind w:firstLine="709"/>
        <w:jc w:val="both"/>
        <w:rPr>
          <w:rFonts w:eastAsia="MS Mincho"/>
          <w:szCs w:val="24"/>
          <w:lang w:eastAsia="ja-JP"/>
        </w:rPr>
      </w:pPr>
      <w:r w:rsidRPr="004E66CC">
        <w:rPr>
          <w:rFonts w:eastAsia="MS Mincho"/>
          <w:szCs w:val="24"/>
          <w:lang w:val="ru" w:eastAsia="ja-JP"/>
        </w:rPr>
        <w:t xml:space="preserve">Мутации в лигандсвязывающем домене АР были описаны у 10-20 % пациентов, у которых возникло прогрессирование на фоне терапии антиандрогенами первого поколения, например, флутамидом и бикалутамидом (например, L701H, W741C, H874L, T877A), а также были связаны с резистентностью к терапии следующего поколения, направленной на АР, например, к энзалутамиду и апалутамиду (AR F877L и АР T878A). Кроме того, различные исследования показали, что мутация ARF876L превращает антагонисты АР в агонисты. </w:t>
      </w:r>
    </w:p>
    <w:p w14:paraId="6030C9C1" w14:textId="77777777" w:rsidR="00F2616B" w:rsidRDefault="00F2616B" w:rsidP="00AD1F1A">
      <w:pPr>
        <w:ind w:firstLine="709"/>
        <w:jc w:val="both"/>
        <w:rPr>
          <w:rFonts w:eastAsia="MS Mincho"/>
          <w:szCs w:val="24"/>
          <w:lang w:val="ru" w:eastAsia="ja-JP"/>
        </w:rPr>
      </w:pPr>
      <w:r w:rsidRPr="004E66CC">
        <w:rPr>
          <w:rFonts w:eastAsia="MS Mincho"/>
          <w:szCs w:val="24"/>
          <w:lang w:val="ru" w:eastAsia="ja-JP"/>
        </w:rPr>
        <w:t>Четыре метаболита апалутамида, идентифицированные в доклинических исследованиях (метаболит M1, JNJ-56142047 (M2), JNJ-56142060 (M3) и JNJ-56142021 (M4)), были оценены на предмет целевого воздействия на АР. Метаболиты M1, M2 и M4 были примерно в 30 раз менее эффективны в отношении АР, чем апалутамид. Метаболит M3 был самым мощным ингибитором АР, но все же был втрое слабее, чем апалутамид.</w:t>
      </w:r>
    </w:p>
    <w:p w14:paraId="4AB8EBC5" w14:textId="77777777" w:rsidR="00F2616B" w:rsidRPr="004E66CC" w:rsidRDefault="00F2616B" w:rsidP="00AD1F1A">
      <w:pPr>
        <w:ind w:firstLine="709"/>
        <w:jc w:val="both"/>
        <w:rPr>
          <w:rFonts w:eastAsia="MS Mincho"/>
          <w:szCs w:val="24"/>
          <w:lang w:eastAsia="ja-JP"/>
        </w:rPr>
      </w:pPr>
      <w:r>
        <w:rPr>
          <w:rFonts w:eastAsia="MS Mincho"/>
          <w:color w:val="000000"/>
          <w:szCs w:val="24"/>
          <w:lang w:val="ru" w:eastAsia="ja-JP"/>
        </w:rPr>
        <w:t>П</w:t>
      </w:r>
      <w:r w:rsidRPr="004E66CC">
        <w:rPr>
          <w:rFonts w:eastAsia="MS Mincho"/>
          <w:color w:val="000000"/>
          <w:szCs w:val="24"/>
          <w:lang w:val="ru" w:eastAsia="ja-JP"/>
        </w:rPr>
        <w:t xml:space="preserve">роведены исследования вторичной фармакодинамики для оценки способности апалутамида взаимодействовать с различными рецепторами, каналами и транспортерами. </w:t>
      </w:r>
      <w:r>
        <w:rPr>
          <w:rFonts w:eastAsia="MS Mincho"/>
          <w:color w:val="000000"/>
          <w:szCs w:val="24"/>
          <w:lang w:val="ru" w:eastAsia="ja-JP"/>
        </w:rPr>
        <w:t>П</w:t>
      </w:r>
      <w:r w:rsidRPr="004E66CC">
        <w:rPr>
          <w:rFonts w:eastAsia="MS Mincho"/>
          <w:color w:val="000000"/>
          <w:szCs w:val="24"/>
          <w:lang w:val="ru" w:eastAsia="ja-JP"/>
        </w:rPr>
        <w:t>оказано, что апалутамид и метаболит JNJ-56142060 (M3) являются ингибиторами ГАМК-А-зависимого хлоридного канала в клинически значимых концентрациях (IC</w:t>
      </w:r>
      <w:r w:rsidRPr="004E66CC">
        <w:rPr>
          <w:rFonts w:eastAsia="MS Mincho"/>
          <w:color w:val="000000"/>
          <w:szCs w:val="24"/>
          <w:vertAlign w:val="subscript"/>
          <w:lang w:val="ru" w:eastAsia="ja-JP"/>
        </w:rPr>
        <w:t>50</w:t>
      </w:r>
      <w:r w:rsidRPr="004E66CC">
        <w:rPr>
          <w:rFonts w:eastAsia="MS Mincho"/>
          <w:color w:val="000000"/>
          <w:szCs w:val="24"/>
          <w:lang w:val="ru" w:eastAsia="ja-JP"/>
        </w:rPr>
        <w:t xml:space="preserve"> 3,0 и 3,2 мкМ соответственно). Кроме того, в тканевом функциональном анализе ГАМК-А-рецептора IC</w:t>
      </w:r>
      <w:r w:rsidRPr="004E66CC">
        <w:rPr>
          <w:rFonts w:eastAsia="MS Mincho"/>
          <w:color w:val="000000"/>
          <w:szCs w:val="24"/>
          <w:vertAlign w:val="subscript"/>
          <w:lang w:val="ru" w:eastAsia="ja-JP"/>
        </w:rPr>
        <w:t>50</w:t>
      </w:r>
      <w:r w:rsidRPr="004E66CC">
        <w:rPr>
          <w:rFonts w:eastAsia="MS Mincho"/>
          <w:color w:val="000000"/>
          <w:szCs w:val="24"/>
          <w:lang w:val="ru" w:eastAsia="ja-JP"/>
        </w:rPr>
        <w:t xml:space="preserve"> апалутамида была равна 0,88 мкМ. Другие второстепенные метаболиты, включая M1, JNJ-56142047 (M2) и JNJ-56142021 (M4), считались неактивными в отношении нецелевых эффектов ГАМК-А.</w:t>
      </w:r>
    </w:p>
    <w:p w14:paraId="3339CBAB" w14:textId="77777777" w:rsidR="00F2616B" w:rsidRPr="004E66CC" w:rsidRDefault="00F2616B" w:rsidP="00AD1F1A">
      <w:pPr>
        <w:tabs>
          <w:tab w:val="left" w:pos="5175"/>
        </w:tabs>
        <w:contextualSpacing/>
        <w:jc w:val="both"/>
        <w:rPr>
          <w:b/>
          <w:szCs w:val="24"/>
          <w:lang w:val="ru"/>
        </w:rPr>
      </w:pPr>
    </w:p>
    <w:p w14:paraId="4B473690" w14:textId="77777777" w:rsidR="00F2616B" w:rsidRPr="00DA08D5" w:rsidRDefault="00F2616B" w:rsidP="00AD1F1A">
      <w:pPr>
        <w:tabs>
          <w:tab w:val="left" w:pos="5175"/>
        </w:tabs>
        <w:contextualSpacing/>
        <w:jc w:val="both"/>
        <w:rPr>
          <w:b/>
          <w:szCs w:val="24"/>
        </w:rPr>
      </w:pPr>
      <w:r w:rsidRPr="00DA08D5">
        <w:rPr>
          <w:b/>
          <w:szCs w:val="24"/>
        </w:rPr>
        <w:t>Фармакологическая безопасность</w:t>
      </w:r>
    </w:p>
    <w:p w14:paraId="06050B2E" w14:textId="77777777" w:rsidR="00F2616B" w:rsidRDefault="00F2616B" w:rsidP="00AD1F1A">
      <w:pPr>
        <w:pStyle w:val="affff2"/>
        <w:spacing w:line="240" w:lineRule="auto"/>
        <w:ind w:firstLine="0"/>
        <w:contextualSpacing/>
        <w:rPr>
          <w:sz w:val="24"/>
          <w:szCs w:val="24"/>
        </w:rPr>
      </w:pPr>
    </w:p>
    <w:p w14:paraId="0A8AA786" w14:textId="77777777" w:rsidR="00F2616B" w:rsidRPr="004E66CC" w:rsidRDefault="00F2616B" w:rsidP="00AD1F1A">
      <w:pPr>
        <w:jc w:val="both"/>
        <w:rPr>
          <w:rFonts w:eastAsia="MS Mincho"/>
          <w:szCs w:val="24"/>
          <w:lang w:eastAsia="ja-JP"/>
        </w:rPr>
      </w:pPr>
      <w:r w:rsidRPr="004E66CC">
        <w:rPr>
          <w:rFonts w:eastAsia="MS Mincho"/>
          <w:b/>
          <w:bCs/>
          <w:i/>
          <w:szCs w:val="24"/>
          <w:lang w:eastAsia="ja-JP"/>
        </w:rPr>
        <w:t>Влияние на сердечно сосудистую систему</w:t>
      </w:r>
    </w:p>
    <w:p w14:paraId="044981EC" w14:textId="77777777" w:rsidR="00F2616B" w:rsidRPr="004E66CC" w:rsidRDefault="00F2616B" w:rsidP="00AD1F1A">
      <w:pPr>
        <w:ind w:firstLine="709"/>
        <w:jc w:val="both"/>
        <w:rPr>
          <w:rFonts w:eastAsia="MS Mincho"/>
          <w:szCs w:val="24"/>
          <w:lang w:eastAsia="ja-JP"/>
        </w:rPr>
      </w:pPr>
      <w:r w:rsidRPr="004E66CC">
        <w:rPr>
          <w:rFonts w:eastAsia="MS Mincho"/>
          <w:color w:val="000000"/>
          <w:szCs w:val="24"/>
          <w:lang w:val="ru" w:eastAsia="ja-JP"/>
        </w:rPr>
        <w:t>Ингибирование взаимодействий рецептор 5-HT2B-лиганд составляло 25 % при концентрации 10 мкМ. Активация агонистов рецептора 5-HT2B сопровождалась пороками клапанов сердца. Rothman RB et al. пришли к выводу, что лекарственные препараты с серотонинергической активностью и их активные метаболиты должны быть изучены на предмет агонистической активности в отношении 5-HT2B рецепторов, и что клиницистам следует рассмотреть возможность приостановки применения препаратов со значительной активность</w:t>
      </w:r>
      <w:r>
        <w:rPr>
          <w:rFonts w:eastAsia="MS Mincho"/>
          <w:color w:val="000000"/>
          <w:szCs w:val="24"/>
          <w:lang w:val="ru" w:eastAsia="ja-JP"/>
        </w:rPr>
        <w:t>ю в отношении 5-HT2B рецепторов</w:t>
      </w:r>
      <w:r w:rsidRPr="004E66CC">
        <w:rPr>
          <w:rFonts w:eastAsia="MS Mincho"/>
          <w:color w:val="000000"/>
          <w:szCs w:val="24"/>
          <w:lang w:val="ru" w:eastAsia="ja-JP"/>
        </w:rPr>
        <w:t xml:space="preserve"> </w:t>
      </w:r>
      <w:r w:rsidRPr="00D36918">
        <w:rPr>
          <w:rFonts w:eastAsia="MS Mincho"/>
          <w:color w:val="000000"/>
          <w:szCs w:val="24"/>
          <w:lang w:eastAsia="ja-JP"/>
        </w:rPr>
        <w:t>[</w:t>
      </w:r>
      <w:r>
        <w:rPr>
          <w:rFonts w:eastAsia="MS Mincho"/>
          <w:color w:val="000000"/>
          <w:szCs w:val="24"/>
          <w:lang w:eastAsia="ja-JP"/>
        </w:rPr>
        <w:t>12</w:t>
      </w:r>
      <w:r w:rsidRPr="004E66CC">
        <w:rPr>
          <w:rFonts w:eastAsia="MS Mincho"/>
          <w:color w:val="000000"/>
          <w:szCs w:val="24"/>
          <w:lang w:eastAsia="ja-JP"/>
        </w:rPr>
        <w:t>]</w:t>
      </w:r>
      <w:r>
        <w:rPr>
          <w:rFonts w:eastAsia="MS Mincho"/>
          <w:color w:val="000000"/>
          <w:szCs w:val="24"/>
          <w:lang w:eastAsia="ja-JP"/>
        </w:rPr>
        <w:t>.</w:t>
      </w:r>
      <w:r w:rsidRPr="004E66CC">
        <w:rPr>
          <w:rFonts w:eastAsia="MS Mincho"/>
          <w:color w:val="000000"/>
          <w:szCs w:val="24"/>
          <w:lang w:val="ru" w:eastAsia="ja-JP"/>
        </w:rPr>
        <w:t xml:space="preserve"> Риск развития пороков клапанов сердца, обусловленный активностью апалутамида и его метаболита, относящейся к связыванию с 5-HT2B, считается низким, исходя из того, что сродство апалутамида к рецептору 5-HT2B считается низким, а концентрация 10 мкМ была в 19 раз выше, чем эффективная экспозиция свободного препарата в равновесном состоянии в плазме крови человека при дозе 240 мг в сутки. Базовые токсикологические исследования на крысах и собаках не выявили признаков сердечных патологий, связанных с апалутамидом или его основным метаболитом М3, а гистопатологические исследования клапанов сердца не выявили вальвулопатий, и частота пороков клапанов сердца, наблюдаемая в клиническом исследовании ARN-509-003, в группе апалутамида была ниже, чем в группе плацебо.</w:t>
      </w:r>
    </w:p>
    <w:p w14:paraId="1309DDBB" w14:textId="77777777" w:rsidR="00F2616B" w:rsidRPr="004E66CC" w:rsidRDefault="00F2616B" w:rsidP="00AD1F1A">
      <w:pPr>
        <w:ind w:firstLine="709"/>
        <w:jc w:val="both"/>
        <w:rPr>
          <w:rFonts w:eastAsia="MS Mincho"/>
          <w:szCs w:val="24"/>
          <w:lang w:eastAsia="ja-JP"/>
        </w:rPr>
      </w:pPr>
      <w:r w:rsidRPr="004E66CC">
        <w:rPr>
          <w:rFonts w:eastAsia="MS Mincho"/>
          <w:color w:val="000000"/>
          <w:szCs w:val="24"/>
          <w:lang w:val="ru" w:eastAsia="ja-JP"/>
        </w:rPr>
        <w:t>Апалутамид и M3 подавляли ток hERG в концентрации, которая превышала клиническую экспозицию в 7 раз. Однако они не увеличивали потенциал действия в анализе волокон Пуркинье на собаках при концентрациях, примерно в 50 раз превышающих ожидаемую C</w:t>
      </w:r>
      <w:r w:rsidRPr="004E66CC">
        <w:rPr>
          <w:rFonts w:eastAsia="MS Mincho"/>
          <w:color w:val="000000"/>
          <w:szCs w:val="24"/>
          <w:vertAlign w:val="subscript"/>
          <w:lang w:val="ru" w:eastAsia="ja-JP"/>
        </w:rPr>
        <w:t>max</w:t>
      </w:r>
      <w:r w:rsidRPr="004E66CC">
        <w:rPr>
          <w:rFonts w:eastAsia="MS Mincho"/>
          <w:color w:val="000000"/>
          <w:szCs w:val="24"/>
          <w:lang w:val="ru" w:eastAsia="ja-JP"/>
        </w:rPr>
        <w:t xml:space="preserve"> несвязанного апалутамида и метаболита M3 в плазме крови у мужчин с КРРПЖ, получавших апалутамид в дозе 240 мг/сут. Апалутамид в дозах 3 и 10 мкМ, но не в дозе 30 мкМ, вызывал статистически значимое (р &lt; 0,05) снижение APA при 2s BCL (среднее значение; 0,5 и -1,7 мВ соответственно), и форма (наклон) кривой апалутамида </w:t>
      </w:r>
      <w:r w:rsidRPr="004E66CC">
        <w:rPr>
          <w:rFonts w:eastAsia="MS Mincho"/>
          <w:color w:val="000000"/>
          <w:szCs w:val="24"/>
          <w:lang w:val="ru" w:eastAsia="ja-JP"/>
        </w:rPr>
        <w:lastRenderedPageBreak/>
        <w:t xml:space="preserve">довольно заметно отличается от кривой контрольной основы и метаболита JNJ-56142060 (М3). </w:t>
      </w:r>
    </w:p>
    <w:p w14:paraId="7C8BFBBD" w14:textId="77777777" w:rsidR="00F2616B" w:rsidRPr="004E66CC" w:rsidRDefault="00F2616B" w:rsidP="00AD1F1A">
      <w:pPr>
        <w:ind w:firstLine="709"/>
        <w:jc w:val="both"/>
        <w:rPr>
          <w:rFonts w:eastAsia="MS Mincho"/>
          <w:szCs w:val="24"/>
          <w:lang w:eastAsia="ja-JP"/>
        </w:rPr>
      </w:pPr>
      <w:r w:rsidRPr="004E66CC">
        <w:rPr>
          <w:rFonts w:eastAsia="MS Mincho"/>
          <w:color w:val="000000"/>
          <w:szCs w:val="24"/>
          <w:lang w:val="ru" w:eastAsia="ja-JP"/>
        </w:rPr>
        <w:t>Апалутамид также оценивался на предмет возможных сердечно-сосудистых эффектов после однократного перорального введения собакам, находящимся в сознании, под контролем телеметрии. После введения апалутамида в дозах 10, 20 и 40 мг/кг через 2 часа после введения наблюдалась корреляция между апалутамидом и удлинением интервала QT. Это наблюдение считается случайным из-за межиндивидуальных различий внутри группы и индивидуальных различий до применения препарата и, таким образом, не имеет клинического значения.</w:t>
      </w:r>
    </w:p>
    <w:p w14:paraId="21457354" w14:textId="77777777" w:rsidR="00F2616B" w:rsidRDefault="00F2616B" w:rsidP="00AD1F1A">
      <w:pPr>
        <w:jc w:val="both"/>
        <w:rPr>
          <w:rFonts w:eastAsia="MS Mincho"/>
          <w:b/>
          <w:bCs/>
          <w:szCs w:val="24"/>
          <w:lang w:eastAsia="ja-JP"/>
        </w:rPr>
      </w:pPr>
    </w:p>
    <w:p w14:paraId="00662620" w14:textId="77777777" w:rsidR="00F2616B" w:rsidRPr="004E66CC" w:rsidRDefault="00F2616B" w:rsidP="00AD1F1A">
      <w:pPr>
        <w:keepNext/>
        <w:keepLines/>
        <w:jc w:val="both"/>
        <w:rPr>
          <w:rFonts w:eastAsia="MS Mincho"/>
          <w:b/>
          <w:bCs/>
          <w:szCs w:val="24"/>
          <w:lang w:eastAsia="ja-JP"/>
        </w:rPr>
      </w:pPr>
      <w:r w:rsidRPr="004E66CC">
        <w:rPr>
          <w:rFonts w:eastAsia="MS Mincho"/>
          <w:b/>
          <w:bCs/>
          <w:i/>
          <w:szCs w:val="24"/>
          <w:lang w:eastAsia="ja-JP"/>
        </w:rPr>
        <w:t>Влияние на центральную нервную систему (ЦНС)</w:t>
      </w:r>
    </w:p>
    <w:p w14:paraId="69D14D79" w14:textId="77777777" w:rsidR="00F2616B" w:rsidRPr="004E66CC" w:rsidRDefault="00F2616B" w:rsidP="00AD1F1A">
      <w:pPr>
        <w:ind w:firstLine="709"/>
        <w:jc w:val="both"/>
        <w:rPr>
          <w:rFonts w:eastAsia="MS Mincho"/>
          <w:color w:val="000000"/>
          <w:szCs w:val="24"/>
          <w:lang w:val="ru" w:eastAsia="ja-JP"/>
        </w:rPr>
      </w:pPr>
      <w:r w:rsidRPr="004E66CC">
        <w:rPr>
          <w:rFonts w:eastAsia="MS Mincho"/>
          <w:color w:val="000000"/>
          <w:szCs w:val="24"/>
          <w:lang w:val="ru" w:eastAsia="ja-JP"/>
        </w:rPr>
        <w:t>Судороги наблюдались при применении высоких доз апалутамида в исследованиях общей токсичности на собаках (≥ 25 мг/кг/сут) и мышах (≥ 175 мг/кг/сут) и считаются опосредованными нецелевым ингибированием токов ГАМК-А. NOAEL, определенная в этих исследованиях в отношении судорог, составляла 10 мг/кг/сут у собак и 100 мг/кг/сут у мышей</w:t>
      </w:r>
      <w:r>
        <w:rPr>
          <w:rFonts w:eastAsia="MS Mincho"/>
          <w:color w:val="000000"/>
          <w:szCs w:val="24"/>
          <w:lang w:val="ru" w:eastAsia="ja-JP"/>
        </w:rPr>
        <w:t>.</w:t>
      </w:r>
      <w:r w:rsidRPr="004E66CC">
        <w:rPr>
          <w:rFonts w:eastAsia="MS Mincho"/>
          <w:color w:val="000000"/>
          <w:szCs w:val="24"/>
          <w:lang w:val="ru" w:eastAsia="ja-JP"/>
        </w:rPr>
        <w:t xml:space="preserve"> </w:t>
      </w:r>
    </w:p>
    <w:p w14:paraId="1D960F79" w14:textId="77777777" w:rsidR="00F2616B" w:rsidRPr="004E66CC" w:rsidRDefault="00F2616B" w:rsidP="00AD1F1A">
      <w:pPr>
        <w:ind w:firstLine="709"/>
        <w:jc w:val="both"/>
        <w:rPr>
          <w:rFonts w:eastAsia="MS Mincho"/>
          <w:szCs w:val="24"/>
          <w:lang w:eastAsia="ja-JP"/>
        </w:rPr>
      </w:pPr>
      <w:r w:rsidRPr="004E66CC">
        <w:rPr>
          <w:rFonts w:eastAsia="MS Mincho"/>
          <w:color w:val="000000"/>
          <w:szCs w:val="24"/>
          <w:lang w:val="ru" w:eastAsia="ja-JP"/>
        </w:rPr>
        <w:t xml:space="preserve">Помимо судорог, после многократного введения у собак отмечались и другие клинические признаки со стороны ЦНС (например, тремор, шатающаяся походка, атаксия) при непереносимых дозах (≥ 25 мг/кг/сут). NOAEL (10 мг/кг/сут) для эффектов со стороны ЦНС, определенный в 13- и 39-недельных токсикологических исследованиях при многократном введении у собак, обеспечивает предел безопасности 4,3 для апалутамида и 1,5 для метаболита M3, или 6,5 и 2,4, учитывая разницу в связывании с белками у разных видов и исходя из значений AUC. </w:t>
      </w:r>
      <w:r>
        <w:rPr>
          <w:rFonts w:eastAsia="MS Mincho"/>
          <w:color w:val="000000"/>
          <w:szCs w:val="24"/>
          <w:lang w:val="ru" w:eastAsia="ja-JP"/>
        </w:rPr>
        <w:t>В</w:t>
      </w:r>
      <w:r w:rsidRPr="004E66CC">
        <w:rPr>
          <w:rFonts w:eastAsia="MS Mincho"/>
          <w:color w:val="000000"/>
          <w:szCs w:val="24"/>
          <w:lang w:val="ru" w:eastAsia="ja-JP"/>
        </w:rPr>
        <w:t xml:space="preserve">оздействие M3 на животных (крыс и собак) при NOAEL для воздействия на ЦНС по сравнению с клинической экспозицией считается низким, что позволяет не учитывать риск развития эффектов со стороны ЦНС у пациентов. </w:t>
      </w:r>
    </w:p>
    <w:p w14:paraId="20DC6821" w14:textId="77777777" w:rsidR="00F2616B" w:rsidRPr="004E66CC" w:rsidRDefault="00F2616B" w:rsidP="00AD1F1A">
      <w:pPr>
        <w:ind w:firstLine="709"/>
        <w:jc w:val="both"/>
        <w:rPr>
          <w:rFonts w:eastAsia="MS Mincho"/>
          <w:b/>
          <w:bCs/>
          <w:szCs w:val="24"/>
          <w:lang w:eastAsia="ja-JP"/>
        </w:rPr>
      </w:pPr>
      <w:r w:rsidRPr="004E66CC">
        <w:rPr>
          <w:rFonts w:eastAsia="MS Mincho"/>
          <w:color w:val="000000"/>
          <w:szCs w:val="24"/>
          <w:lang w:val="ru" w:eastAsia="ja-JP"/>
        </w:rPr>
        <w:t>С другой стороны, когнитивные нарушения и нарушения памяти были связаны с гормональной депривацией, но в доклинических и клинических исследованиях апалутамида признаков нарушения не было обнаружено</w:t>
      </w:r>
    </w:p>
    <w:p w14:paraId="4293854B" w14:textId="77777777" w:rsidR="00F2616B" w:rsidRPr="004E66CC" w:rsidRDefault="00F2616B" w:rsidP="00AD1F1A">
      <w:pPr>
        <w:ind w:firstLine="709"/>
        <w:jc w:val="both"/>
        <w:rPr>
          <w:rFonts w:eastAsia="MS Mincho"/>
          <w:szCs w:val="24"/>
          <w:lang w:eastAsia="ja-JP"/>
        </w:rPr>
      </w:pPr>
    </w:p>
    <w:p w14:paraId="306D56C7" w14:textId="77777777" w:rsidR="00F2616B" w:rsidRPr="004E66CC" w:rsidRDefault="00F2616B" w:rsidP="00AD1F1A">
      <w:pPr>
        <w:jc w:val="both"/>
        <w:rPr>
          <w:rFonts w:eastAsia="MS Mincho"/>
          <w:szCs w:val="24"/>
          <w:lang w:eastAsia="ja-JP"/>
        </w:rPr>
      </w:pPr>
      <w:r w:rsidRPr="004E66CC">
        <w:rPr>
          <w:rFonts w:eastAsia="MS Mincho"/>
          <w:b/>
          <w:bCs/>
          <w:i/>
          <w:szCs w:val="24"/>
          <w:lang w:eastAsia="ja-JP"/>
        </w:rPr>
        <w:t>Влияние на дыхательную систему</w:t>
      </w:r>
    </w:p>
    <w:p w14:paraId="6DA6E389" w14:textId="77777777" w:rsidR="00F2616B" w:rsidRPr="004E66CC" w:rsidRDefault="00F2616B" w:rsidP="00AD1F1A">
      <w:pPr>
        <w:ind w:firstLine="709"/>
        <w:jc w:val="both"/>
        <w:rPr>
          <w:rFonts w:eastAsia="MS Mincho"/>
          <w:szCs w:val="24"/>
          <w:lang w:eastAsia="ja-JP"/>
        </w:rPr>
      </w:pPr>
      <w:r w:rsidRPr="004E66CC">
        <w:rPr>
          <w:rFonts w:eastAsia="MS Mincho"/>
          <w:color w:val="000000"/>
          <w:szCs w:val="24"/>
          <w:lang w:val="ru" w:eastAsia="ja-JP"/>
        </w:rPr>
        <w:t>Специальное фармакологическое исследование респираторной безопасности на крысах не выявило проблем после однократного введения апалутамида.</w:t>
      </w:r>
    </w:p>
    <w:p w14:paraId="3673F768" w14:textId="77777777" w:rsidR="00F2616B" w:rsidRDefault="00F2616B" w:rsidP="00AD1F1A">
      <w:pPr>
        <w:rPr>
          <w:szCs w:val="24"/>
        </w:rPr>
      </w:pPr>
      <w:bookmarkStart w:id="35" w:name="_Toc32336752"/>
      <w:bookmarkStart w:id="36" w:name="_Toc43120509"/>
      <w:bookmarkStart w:id="37" w:name="_Toc44692667"/>
      <w:bookmarkStart w:id="38" w:name="_Toc485204105"/>
    </w:p>
    <w:p w14:paraId="19E71558" w14:textId="77777777" w:rsidR="00F2616B" w:rsidRPr="00CA3EB0" w:rsidRDefault="00F2616B" w:rsidP="00AD1F1A">
      <w:pPr>
        <w:rPr>
          <w:b/>
          <w:bCs/>
          <w:szCs w:val="24"/>
        </w:rPr>
      </w:pPr>
      <w:r w:rsidRPr="00642B76">
        <w:rPr>
          <w:b/>
          <w:bCs/>
          <w:szCs w:val="24"/>
        </w:rPr>
        <w:t>Фармакодинамические лекарственные взаимодействия</w:t>
      </w:r>
      <w:bookmarkEnd w:id="35"/>
      <w:bookmarkEnd w:id="36"/>
      <w:bookmarkEnd w:id="37"/>
      <w:r w:rsidRPr="00642B76">
        <w:rPr>
          <w:b/>
          <w:bCs/>
          <w:szCs w:val="24"/>
        </w:rPr>
        <w:t xml:space="preserve"> </w:t>
      </w:r>
    </w:p>
    <w:p w14:paraId="512A8C29" w14:textId="77777777" w:rsidR="00F2616B" w:rsidRDefault="00F2616B" w:rsidP="00AD1F1A">
      <w:pPr>
        <w:ind w:firstLine="709"/>
        <w:rPr>
          <w:szCs w:val="24"/>
        </w:rPr>
      </w:pPr>
    </w:p>
    <w:p w14:paraId="5D614F1E" w14:textId="56E65AA4" w:rsidR="00F2616B" w:rsidRDefault="00F2616B">
      <w:pPr>
        <w:ind w:firstLine="709"/>
        <w:rPr>
          <w:rFonts w:eastAsia="MS Mincho"/>
          <w:color w:val="000000"/>
          <w:szCs w:val="24"/>
          <w:lang w:eastAsia="ja-JP"/>
        </w:rPr>
      </w:pPr>
      <w:r w:rsidRPr="00DA08D5">
        <w:rPr>
          <w:szCs w:val="24"/>
        </w:rPr>
        <w:t>Исследований не проводилось</w:t>
      </w:r>
      <w:r w:rsidRPr="002923B9">
        <w:rPr>
          <w:rFonts w:eastAsia="MS Mincho"/>
          <w:color w:val="000000"/>
          <w:szCs w:val="24"/>
          <w:lang w:eastAsia="ja-JP"/>
        </w:rPr>
        <w:t>.</w:t>
      </w:r>
    </w:p>
    <w:p w14:paraId="40245719" w14:textId="77777777" w:rsidR="000B1468" w:rsidRDefault="000B1468" w:rsidP="00AD1F1A">
      <w:pPr>
        <w:ind w:firstLine="709"/>
        <w:rPr>
          <w:rFonts w:eastAsia="MS Mincho"/>
          <w:color w:val="000000"/>
          <w:szCs w:val="24"/>
          <w:lang w:eastAsia="ja-JP"/>
        </w:rPr>
      </w:pPr>
    </w:p>
    <w:p w14:paraId="792526B5" w14:textId="78160FAB" w:rsidR="00F2616B" w:rsidRDefault="00F2616B" w:rsidP="00AD1F1A">
      <w:pPr>
        <w:pStyle w:val="4"/>
      </w:pPr>
      <w:bookmarkStart w:id="39" w:name="_Toc161739980"/>
      <w:r w:rsidRPr="00EC3A51">
        <w:t>Доклиническая фармакокинетика</w:t>
      </w:r>
      <w:bookmarkEnd w:id="38"/>
      <w:bookmarkEnd w:id="39"/>
    </w:p>
    <w:p w14:paraId="214AF4C7" w14:textId="77777777" w:rsidR="00F2616B" w:rsidRPr="00EC3A51" w:rsidRDefault="00F2616B" w:rsidP="00AD1F1A">
      <w:pPr>
        <w:rPr>
          <w:b/>
          <w:szCs w:val="24"/>
        </w:rPr>
      </w:pPr>
    </w:p>
    <w:p w14:paraId="539D360E" w14:textId="77777777" w:rsidR="00F2616B" w:rsidRPr="00D317C2" w:rsidRDefault="00F2616B" w:rsidP="00AD1F1A">
      <w:pPr>
        <w:ind w:firstLine="709"/>
        <w:jc w:val="both"/>
        <w:rPr>
          <w:rFonts w:eastAsia="MS Mincho"/>
          <w:color w:val="000000"/>
          <w:szCs w:val="24"/>
          <w:lang w:val="ru" w:eastAsia="ja-JP"/>
        </w:rPr>
      </w:pPr>
      <w:bookmarkStart w:id="40" w:name="_Toc483835321"/>
      <w:bookmarkStart w:id="41" w:name="_Toc484591392"/>
      <w:bookmarkStart w:id="42" w:name="_Toc484199229"/>
      <w:bookmarkStart w:id="43" w:name="_Toc393464647"/>
      <w:bookmarkStart w:id="44" w:name="_Toc485204106"/>
      <w:r w:rsidRPr="00D317C2">
        <w:rPr>
          <w:rFonts w:eastAsia="MS Mincho"/>
          <w:color w:val="000000"/>
          <w:szCs w:val="24"/>
          <w:lang w:val="ru" w:eastAsia="ja-JP"/>
        </w:rPr>
        <w:t>Доклинические исследования фармакокинетики апалутамида и его метаболитов M3 и M4 были проведены как после однократного, так и после многократного введения мышам CD-1, крысам Спраг-Доули и собакам породы бигль.</w:t>
      </w:r>
    </w:p>
    <w:p w14:paraId="512FA707" w14:textId="77777777" w:rsidR="00F2616B" w:rsidRPr="00D317C2" w:rsidRDefault="00F2616B" w:rsidP="00AD1F1A">
      <w:pPr>
        <w:ind w:firstLine="709"/>
        <w:jc w:val="both"/>
        <w:rPr>
          <w:rFonts w:eastAsia="MS Mincho"/>
          <w:szCs w:val="24"/>
          <w:lang w:val="ru" w:eastAsia="ja-JP"/>
        </w:rPr>
      </w:pPr>
      <w:r w:rsidRPr="00D317C2">
        <w:rPr>
          <w:rFonts w:eastAsia="MS Mincho"/>
          <w:szCs w:val="24"/>
          <w:lang w:val="ru" w:eastAsia="ja-JP"/>
        </w:rPr>
        <w:t xml:space="preserve">Пероральный препарат, используемый в большинстве оценок ФК/TK апалутамида, представлял собой неводный раствор апалутамида на липидной основе. Именно эта лекарственная форма апалутамида использовалась в фармакодинамических исследованиях </w:t>
      </w:r>
      <w:r w:rsidRPr="00D317C2">
        <w:rPr>
          <w:rFonts w:eastAsia="MS Mincho"/>
          <w:i/>
          <w:szCs w:val="24"/>
          <w:lang w:val="ru" w:eastAsia="ja-JP"/>
        </w:rPr>
        <w:t>in vivo</w:t>
      </w:r>
      <w:r w:rsidRPr="00D317C2">
        <w:rPr>
          <w:rFonts w:eastAsia="MS Mincho"/>
          <w:szCs w:val="24"/>
          <w:lang w:val="ru" w:eastAsia="ja-JP"/>
        </w:rPr>
        <w:t xml:space="preserve"> и в ранних клинических исследованиях (т. е. мягкие желатиновые капсулы 30 мг). Фармакокинетические профили обеих лекарственных форм у доклинических видов непосредственно не сравнивали, однако в исследовании на собаках опытный образец представленной в настоящее время в продаже таблетки имел относительную </w:t>
      </w:r>
      <w:r w:rsidRPr="00D317C2">
        <w:rPr>
          <w:rFonts w:eastAsia="MS Mincho"/>
          <w:szCs w:val="24"/>
          <w:lang w:val="ru" w:eastAsia="ja-JP"/>
        </w:rPr>
        <w:lastRenderedPageBreak/>
        <w:t>биодоступность (Frel) 117 % по сравнению с мягкой желатиновой капсулой. Поскольку большинство случаев токсичности, обнаруженных у животных, наблюдались при дозах, обеспечивающих низкие пределы безопасности, позволяющие не учитывать эффекты у пациентов, минимальное увеличение биодоступности препарата в новой лекарственной форме не влияет на актуальность представленных данных по безопасности. Кроме того, в ходе исследования относительной биодоступности для человека было показано, что лекарственные формы таблеток и капсул обладают биоэквивалентностью.</w:t>
      </w:r>
    </w:p>
    <w:p w14:paraId="2C279F9F" w14:textId="77777777" w:rsidR="00F2616B" w:rsidRPr="00D317C2" w:rsidRDefault="00F2616B" w:rsidP="00AD1F1A">
      <w:pPr>
        <w:jc w:val="both"/>
        <w:rPr>
          <w:rFonts w:eastAsia="Calibri"/>
          <w:b/>
          <w:szCs w:val="24"/>
          <w:lang w:val="ru"/>
        </w:rPr>
      </w:pPr>
    </w:p>
    <w:p w14:paraId="072355B5" w14:textId="77777777" w:rsidR="00F2616B" w:rsidRDefault="00F2616B" w:rsidP="00AD1F1A">
      <w:pPr>
        <w:jc w:val="both"/>
        <w:rPr>
          <w:rFonts w:eastAsia="Calibri"/>
        </w:rPr>
      </w:pPr>
      <w:r w:rsidRPr="00C1524C">
        <w:rPr>
          <w:rFonts w:eastAsia="Calibri"/>
          <w:b/>
          <w:szCs w:val="24"/>
        </w:rPr>
        <w:t>Абсорбция</w:t>
      </w:r>
      <w:bookmarkStart w:id="45" w:name="_Toc10578061"/>
      <w:bookmarkEnd w:id="40"/>
      <w:bookmarkEnd w:id="41"/>
    </w:p>
    <w:p w14:paraId="719BA40B" w14:textId="77777777" w:rsidR="00F2616B" w:rsidRPr="00D317C2" w:rsidRDefault="00F2616B" w:rsidP="00AD1F1A">
      <w:pPr>
        <w:ind w:firstLine="709"/>
        <w:jc w:val="both"/>
        <w:rPr>
          <w:rFonts w:eastAsia="MS Mincho"/>
          <w:color w:val="000000"/>
          <w:szCs w:val="24"/>
          <w:lang w:eastAsia="ja-JP"/>
        </w:rPr>
      </w:pPr>
      <w:r w:rsidRPr="00D317C2">
        <w:rPr>
          <w:rFonts w:eastAsia="MS Mincho"/>
          <w:color w:val="000000"/>
          <w:szCs w:val="24"/>
          <w:lang w:val="ru" w:eastAsia="ja-JP"/>
        </w:rPr>
        <w:t>Экспозиция (как C</w:t>
      </w:r>
      <w:r w:rsidRPr="00D317C2">
        <w:rPr>
          <w:rFonts w:eastAsia="MS Mincho"/>
          <w:color w:val="000000"/>
          <w:szCs w:val="24"/>
          <w:vertAlign w:val="subscript"/>
          <w:lang w:val="ru" w:eastAsia="ja-JP"/>
        </w:rPr>
        <w:t>max</w:t>
      </w:r>
      <w:r w:rsidRPr="00D317C2">
        <w:rPr>
          <w:rFonts w:eastAsia="MS Mincho"/>
          <w:color w:val="000000"/>
          <w:szCs w:val="24"/>
          <w:lang w:val="ru" w:eastAsia="ja-JP"/>
        </w:rPr>
        <w:t>, так и AUC) после многократного введения была ниже, чем после однократного введения у мышей, однако после многократного введения была очевидной кумуляция апалутамида, M3 и M4 у крыс и собак. У собак концентрации были одинаковыми на 28, 91, 182 и 273-й дни, т. е. равновесное состояние было достигнуто к 28-му дню.</w:t>
      </w:r>
    </w:p>
    <w:p w14:paraId="7AF12909" w14:textId="77777777" w:rsidR="00F2616B" w:rsidRPr="00D317C2" w:rsidRDefault="00F2616B" w:rsidP="00AD1F1A">
      <w:pPr>
        <w:ind w:firstLine="709"/>
        <w:jc w:val="both"/>
        <w:rPr>
          <w:rFonts w:eastAsia="MS Mincho"/>
          <w:szCs w:val="24"/>
          <w:lang w:eastAsia="ja-JP"/>
        </w:rPr>
      </w:pPr>
      <w:r w:rsidRPr="00D317C2">
        <w:rPr>
          <w:rFonts w:eastAsia="MS Mincho"/>
          <w:color w:val="000000"/>
          <w:szCs w:val="24"/>
          <w:lang w:val="ru" w:eastAsia="ja-JP"/>
        </w:rPr>
        <w:t xml:space="preserve">Пиковые концентрации М3 и М4 в плазме крови достигались позже у мышей (24-48 часов) и собак (21-72 часа) по сравнению с пиковыми концентрациями апалутамида в плазме крови (2-8 часов). Однако максимальные концентрации апалутамида, M3 и M4 в плазме крови достигались у крыс через 8-12 часов после введения препарата. </w:t>
      </w:r>
    </w:p>
    <w:p w14:paraId="10C045F8" w14:textId="77777777" w:rsidR="00F2616B" w:rsidRPr="00D317C2" w:rsidRDefault="00F2616B" w:rsidP="00AD1F1A">
      <w:pPr>
        <w:ind w:firstLine="709"/>
        <w:jc w:val="both"/>
        <w:rPr>
          <w:rFonts w:eastAsia="MS Mincho"/>
          <w:szCs w:val="24"/>
          <w:lang w:eastAsia="ja-JP"/>
        </w:rPr>
      </w:pPr>
      <w:r w:rsidRPr="00D317C2">
        <w:rPr>
          <w:rFonts w:eastAsia="MS Mincho"/>
          <w:color w:val="000000"/>
          <w:szCs w:val="24"/>
          <w:lang w:val="ru" w:eastAsia="ja-JP"/>
        </w:rPr>
        <w:t>Соотношение метаболитов и исходного вещества возрастало с увеличением дозы у крыс, не зависело от дозы после однократного введения собакам и снижалось с увеличением дозы после более длительного введения собакам.</w:t>
      </w:r>
    </w:p>
    <w:p w14:paraId="3B48ECC6" w14:textId="1E2D933C" w:rsidR="00F2616B" w:rsidRPr="00D317C2" w:rsidRDefault="00F2616B" w:rsidP="00AD1F1A">
      <w:pPr>
        <w:ind w:firstLine="709"/>
        <w:jc w:val="both"/>
        <w:rPr>
          <w:rFonts w:eastAsia="MS Mincho"/>
          <w:color w:val="000000"/>
          <w:szCs w:val="24"/>
          <w:lang w:val="ru" w:eastAsia="ja-JP"/>
        </w:rPr>
      </w:pPr>
      <w:r w:rsidRPr="00D317C2">
        <w:rPr>
          <w:rFonts w:eastAsia="MS Mincho"/>
          <w:color w:val="000000"/>
          <w:szCs w:val="24"/>
          <w:lang w:val="ru" w:eastAsia="ja-JP"/>
        </w:rPr>
        <w:t>Исследования всасывания, распределения, метаболизма и выведения у самцов крыс после однократного перорального (5 и 50 мг/кг)</w:t>
      </w:r>
      <w:r w:rsidRPr="00D317C2">
        <w:rPr>
          <w:rFonts w:eastAsia="MS Mincho"/>
          <w:color w:val="000000"/>
          <w:szCs w:val="24"/>
          <w:lang w:eastAsia="ja-JP"/>
        </w:rPr>
        <w:t xml:space="preserve"> показали, что </w:t>
      </w:r>
      <w:r w:rsidRPr="00D317C2">
        <w:rPr>
          <w:rFonts w:eastAsia="MS Mincho"/>
          <w:color w:val="000000"/>
          <w:szCs w:val="24"/>
          <w:lang w:val="ru" w:eastAsia="ja-JP"/>
        </w:rPr>
        <w:t>T</w:t>
      </w:r>
      <w:r w:rsidRPr="00D317C2">
        <w:rPr>
          <w:rFonts w:eastAsia="MS Mincho"/>
          <w:color w:val="000000"/>
          <w:szCs w:val="24"/>
          <w:vertAlign w:val="subscript"/>
          <w:lang w:val="ru" w:eastAsia="ja-JP"/>
        </w:rPr>
        <w:t xml:space="preserve">max </w:t>
      </w:r>
      <w:r w:rsidRPr="00D317C2">
        <w:rPr>
          <w:rFonts w:eastAsia="MS Mincho"/>
          <w:color w:val="000000"/>
          <w:szCs w:val="24"/>
          <w:lang w:val="ru" w:eastAsia="ja-JP"/>
        </w:rPr>
        <w:t>для апалут</w:t>
      </w:r>
      <w:r>
        <w:rPr>
          <w:rFonts w:eastAsia="MS Mincho"/>
          <w:color w:val="000000"/>
          <w:szCs w:val="24"/>
          <w:lang w:val="ru" w:eastAsia="ja-JP"/>
        </w:rPr>
        <w:t>ам</w:t>
      </w:r>
      <w:r w:rsidRPr="00D317C2">
        <w:rPr>
          <w:rFonts w:eastAsia="MS Mincho"/>
          <w:color w:val="000000"/>
          <w:szCs w:val="24"/>
          <w:lang w:val="ru" w:eastAsia="ja-JP"/>
        </w:rPr>
        <w:t>ида в среднем составляет</w:t>
      </w:r>
      <w:r w:rsidRPr="00D317C2">
        <w:rPr>
          <w:rFonts w:eastAsia="MS Mincho"/>
          <w:color w:val="000000"/>
          <w:szCs w:val="24"/>
          <w:vertAlign w:val="subscript"/>
          <w:lang w:val="ru" w:eastAsia="ja-JP"/>
        </w:rPr>
        <w:t xml:space="preserve"> </w:t>
      </w:r>
      <w:r w:rsidRPr="00D317C2">
        <w:rPr>
          <w:rFonts w:eastAsia="MS Mincho"/>
          <w:color w:val="000000"/>
          <w:szCs w:val="24"/>
          <w:lang w:val="ru" w:eastAsia="ja-JP"/>
        </w:rPr>
        <w:t xml:space="preserve">8-13 часов после применения, а для М3 – 12-13 часов после применения. Исследования </w:t>
      </w:r>
      <w:r>
        <w:rPr>
          <w:rFonts w:eastAsia="MS Mincho"/>
          <w:color w:val="000000"/>
          <w:szCs w:val="24"/>
          <w:lang w:val="ru" w:eastAsia="ja-JP"/>
        </w:rPr>
        <w:t>ф</w:t>
      </w:r>
      <w:r w:rsidRPr="00D317C2">
        <w:rPr>
          <w:rFonts w:eastAsia="MS Mincho"/>
          <w:color w:val="000000"/>
          <w:szCs w:val="24"/>
          <w:lang w:val="ru" w:eastAsia="ja-JP"/>
        </w:rPr>
        <w:t xml:space="preserve">армакокинетики ARN-509, ARN000308 и ARN000066 в плазме крови самцов крыс Спраг-Доули после однократного перорального введения ARN-509 или ARN000308 в дозах 500, 1000 и 2000 мг/кг </w:t>
      </w:r>
      <w:r w:rsidRPr="00D317C2">
        <w:rPr>
          <w:rFonts w:eastAsia="MS Mincho"/>
          <w:color w:val="000000"/>
          <w:szCs w:val="24"/>
          <w:lang w:eastAsia="ja-JP"/>
        </w:rPr>
        <w:t xml:space="preserve">показали, что </w:t>
      </w:r>
      <w:r w:rsidRPr="00D317C2">
        <w:rPr>
          <w:rFonts w:eastAsia="MS Mincho"/>
          <w:color w:val="000000"/>
          <w:szCs w:val="24"/>
          <w:lang w:val="ru" w:eastAsia="ja-JP"/>
        </w:rPr>
        <w:t>T</w:t>
      </w:r>
      <w:r w:rsidRPr="00D317C2">
        <w:rPr>
          <w:rFonts w:eastAsia="MS Mincho"/>
          <w:color w:val="000000"/>
          <w:szCs w:val="24"/>
          <w:vertAlign w:val="subscript"/>
          <w:lang w:val="ru" w:eastAsia="ja-JP"/>
        </w:rPr>
        <w:t xml:space="preserve">max </w:t>
      </w:r>
      <w:r w:rsidRPr="00D317C2">
        <w:rPr>
          <w:rFonts w:eastAsia="MS Mincho"/>
          <w:color w:val="000000"/>
          <w:szCs w:val="24"/>
          <w:lang w:val="ru" w:eastAsia="ja-JP"/>
        </w:rPr>
        <w:t>для апалут</w:t>
      </w:r>
      <w:r>
        <w:rPr>
          <w:rFonts w:eastAsia="MS Mincho"/>
          <w:color w:val="000000"/>
          <w:szCs w:val="24"/>
          <w:lang w:val="ru" w:eastAsia="ja-JP"/>
        </w:rPr>
        <w:t>ам</w:t>
      </w:r>
      <w:r w:rsidRPr="00D317C2">
        <w:rPr>
          <w:rFonts w:eastAsia="MS Mincho"/>
          <w:color w:val="000000"/>
          <w:szCs w:val="24"/>
          <w:lang w:val="ru" w:eastAsia="ja-JP"/>
        </w:rPr>
        <w:t xml:space="preserve">ида в среднем составляет 11-12 часов, для М3 – 18-24 часа, для М4 – 14-24 часа. </w:t>
      </w:r>
    </w:p>
    <w:p w14:paraId="77B02BD0" w14:textId="77777777" w:rsidR="00F2616B" w:rsidRPr="00D317C2" w:rsidRDefault="00F2616B" w:rsidP="00AD1F1A">
      <w:pPr>
        <w:ind w:firstLine="709"/>
        <w:jc w:val="both"/>
        <w:rPr>
          <w:rFonts w:eastAsia="MS Mincho"/>
          <w:color w:val="000000"/>
          <w:szCs w:val="24"/>
          <w:lang w:eastAsia="ja-JP"/>
        </w:rPr>
      </w:pPr>
      <w:r w:rsidRPr="00D317C2">
        <w:rPr>
          <w:rFonts w:eastAsia="MS Mincho"/>
          <w:color w:val="000000"/>
          <w:szCs w:val="24"/>
          <w:lang w:val="ru" w:eastAsia="ja-JP"/>
        </w:rPr>
        <w:t>Данные по биодоступности M3 у крыс составили 77,9 %, тогда как данные по исходному соединению отсутствуют. Биодоступность при пероральном применении апалутамида составляла приблизительно</w:t>
      </w:r>
      <w:r w:rsidRPr="00D317C2">
        <w:rPr>
          <w:rFonts w:eastAsia="MS Mincho"/>
          <w:color w:val="000000"/>
          <w:szCs w:val="24"/>
          <w:lang w:eastAsia="ja-JP"/>
        </w:rPr>
        <w:t xml:space="preserve"> </w:t>
      </w:r>
      <w:r w:rsidRPr="00D317C2">
        <w:rPr>
          <w:rFonts w:eastAsia="MS Mincho"/>
          <w:color w:val="000000"/>
          <w:szCs w:val="24"/>
          <w:lang w:val="ru" w:eastAsia="ja-JP"/>
        </w:rPr>
        <w:t>100 % при дозе 10 мг/кг у собак.</w:t>
      </w:r>
    </w:p>
    <w:p w14:paraId="3C8DBA22" w14:textId="77777777" w:rsidR="00F2616B" w:rsidRDefault="00F2616B" w:rsidP="00AD1F1A">
      <w:pPr>
        <w:pStyle w:val="Text"/>
        <w:spacing w:after="0"/>
        <w:contextualSpacing/>
        <w:rPr>
          <w:rFonts w:eastAsia="Calibri"/>
          <w:b/>
          <w:lang w:val="ru-RU"/>
        </w:rPr>
      </w:pPr>
    </w:p>
    <w:p w14:paraId="242A6FAA" w14:textId="77777777" w:rsidR="00F2616B" w:rsidRDefault="00F2616B" w:rsidP="00AD1F1A">
      <w:pPr>
        <w:pStyle w:val="Text"/>
        <w:spacing w:after="0"/>
        <w:contextualSpacing/>
        <w:rPr>
          <w:lang w:val="ru-RU"/>
        </w:rPr>
      </w:pPr>
      <w:r w:rsidRPr="00565CAE">
        <w:rPr>
          <w:rFonts w:eastAsia="Calibri"/>
          <w:b/>
          <w:lang w:val="ru-RU"/>
        </w:rPr>
        <w:t>Распределение</w:t>
      </w:r>
      <w:bookmarkStart w:id="46" w:name="_Toc484199230"/>
      <w:bookmarkStart w:id="47" w:name="_Toc10578062"/>
      <w:bookmarkEnd w:id="42"/>
      <w:bookmarkEnd w:id="45"/>
    </w:p>
    <w:p w14:paraId="0B0A80E9" w14:textId="557614D3" w:rsidR="00F2616B" w:rsidRPr="00D317C2" w:rsidRDefault="00F2616B" w:rsidP="00AD1F1A">
      <w:pPr>
        <w:ind w:firstLine="709"/>
        <w:jc w:val="both"/>
        <w:rPr>
          <w:rFonts w:eastAsia="MS Mincho"/>
          <w:szCs w:val="24"/>
          <w:lang w:eastAsia="ja-JP"/>
        </w:rPr>
      </w:pPr>
      <w:r w:rsidRPr="00D317C2">
        <w:rPr>
          <w:rFonts w:eastAsia="MS Mincho"/>
          <w:color w:val="000000"/>
          <w:szCs w:val="24"/>
          <w:lang w:val="ru" w:eastAsia="ja-JP"/>
        </w:rPr>
        <w:t xml:space="preserve">Апалутамид широко распределялся во всем организме с максимальными концентрациями в большинстве тканей через 4-12 часов после введения. Радиоактивность была наибольшей в брюшной полости и буром жире, печени, коре почек и продолговатом мозге, коре надпочечников, поджелудочной железе и гардеровой железе и наименьшей в хрусталике глаза, головном мозге и поверхности костей. Небольшое количество остаточной радиоактивности сохранялось в коже через 504 часа после введения препарата. Концентрации апалутамида, M3 и M4 в головном мозге были приблизительно пропорциональны дозе. Концентрации апалутамида и М3 в плазме были пропорциональны дозе у мышей и были более, чем пропорциональными дозе у собак. </w:t>
      </w:r>
    </w:p>
    <w:p w14:paraId="2D002E4E" w14:textId="77777777" w:rsidR="00F2616B" w:rsidRDefault="00F2616B" w:rsidP="00AD1F1A">
      <w:pPr>
        <w:pStyle w:val="Text"/>
        <w:spacing w:after="0"/>
        <w:contextualSpacing/>
        <w:rPr>
          <w:rFonts w:eastAsia="Calibri"/>
          <w:b/>
          <w:lang w:val="ru-RU"/>
        </w:rPr>
      </w:pPr>
    </w:p>
    <w:p w14:paraId="7AFD40FF" w14:textId="77777777" w:rsidR="00F2616B" w:rsidRDefault="00F2616B" w:rsidP="00AD1F1A">
      <w:pPr>
        <w:pStyle w:val="Text"/>
        <w:spacing w:after="0"/>
        <w:contextualSpacing/>
        <w:rPr>
          <w:lang w:val="ru-RU"/>
        </w:rPr>
      </w:pPr>
      <w:r w:rsidRPr="00565CAE">
        <w:rPr>
          <w:rFonts w:eastAsia="Calibri"/>
          <w:b/>
          <w:lang w:val="ru-RU"/>
        </w:rPr>
        <w:t>Метаболизм</w:t>
      </w:r>
      <w:bookmarkStart w:id="48" w:name="_Toc10578063"/>
      <w:bookmarkEnd w:id="46"/>
      <w:bookmarkEnd w:id="47"/>
    </w:p>
    <w:p w14:paraId="60B36E98" w14:textId="2E09CD0D" w:rsidR="00F2616B" w:rsidRPr="00A639FD" w:rsidRDefault="00F2616B" w:rsidP="00AD1F1A">
      <w:pPr>
        <w:ind w:firstLine="709"/>
        <w:jc w:val="both"/>
        <w:rPr>
          <w:rFonts w:eastAsia="MS Mincho"/>
          <w:szCs w:val="24"/>
          <w:lang w:eastAsia="ja-JP"/>
        </w:rPr>
      </w:pPr>
      <w:r w:rsidRPr="00A639FD">
        <w:rPr>
          <w:rFonts w:eastAsia="MS Mincho"/>
          <w:color w:val="000000"/>
          <w:szCs w:val="24"/>
          <w:lang w:val="ru" w:eastAsia="ja-JP"/>
        </w:rPr>
        <w:t xml:space="preserve">Апалутамид подвергается интенсивному метаболизму у крыс, собак и человека. Апалутамид выводился с мочой в количестве лишь 1-3 %, с калом </w:t>
      </w:r>
      <w:r w:rsidR="00E3573A">
        <w:rPr>
          <w:rFonts w:eastAsia="MS Mincho"/>
          <w:color w:val="000000"/>
          <w:szCs w:val="24"/>
          <w:lang w:val="ru" w:eastAsia="ja-JP"/>
        </w:rPr>
        <w:t>–</w:t>
      </w:r>
      <w:r w:rsidRPr="00A639FD">
        <w:rPr>
          <w:rFonts w:eastAsia="MS Mincho"/>
          <w:color w:val="000000"/>
          <w:szCs w:val="24"/>
          <w:lang w:val="ru" w:eastAsia="ja-JP"/>
        </w:rPr>
        <w:t xml:space="preserve"> 2-8 %. Пути метаболизма апалутамида у крыс, собак и человека сопоставимы.</w:t>
      </w:r>
    </w:p>
    <w:p w14:paraId="5EA6B614" w14:textId="77777777" w:rsidR="00F2616B" w:rsidRPr="00A639FD" w:rsidRDefault="00F2616B" w:rsidP="00AD1F1A">
      <w:pPr>
        <w:ind w:firstLine="709"/>
        <w:jc w:val="both"/>
        <w:rPr>
          <w:rFonts w:eastAsia="MS Mincho"/>
          <w:szCs w:val="24"/>
          <w:lang w:eastAsia="ja-JP"/>
        </w:rPr>
      </w:pPr>
      <w:r w:rsidRPr="00A639FD">
        <w:rPr>
          <w:rFonts w:eastAsia="MS Mincho"/>
          <w:color w:val="000000"/>
          <w:szCs w:val="24"/>
          <w:lang w:val="ru" w:eastAsia="ja-JP"/>
        </w:rPr>
        <w:t xml:space="preserve">Метаболиты образовывались непосредственно из апалутамида в результате нескольких типов реакций: окисления, окислительной десульфуризации, гидролиза </w:t>
      </w:r>
      <w:r w:rsidRPr="00A639FD">
        <w:rPr>
          <w:rFonts w:eastAsia="MS Mincho"/>
          <w:color w:val="000000"/>
          <w:szCs w:val="24"/>
          <w:lang w:val="ru" w:eastAsia="ja-JP"/>
        </w:rPr>
        <w:lastRenderedPageBreak/>
        <w:t>нитрилов, конденсации цистеина и глицина, конденсации цистеина, гидролиза амидов и размыкания кольца/гидролиза.</w:t>
      </w:r>
    </w:p>
    <w:p w14:paraId="3CA3F695" w14:textId="77777777" w:rsidR="00F2616B" w:rsidRPr="00A639FD" w:rsidRDefault="00F2616B" w:rsidP="00AD1F1A">
      <w:pPr>
        <w:ind w:firstLine="709"/>
        <w:jc w:val="both"/>
        <w:rPr>
          <w:rFonts w:eastAsia="MS Mincho"/>
          <w:szCs w:val="24"/>
          <w:lang w:eastAsia="ja-JP"/>
        </w:rPr>
      </w:pPr>
      <w:r w:rsidRPr="00A639FD">
        <w:rPr>
          <w:rFonts w:eastAsia="MS Mincho"/>
          <w:color w:val="000000"/>
          <w:szCs w:val="24"/>
          <w:lang w:val="ru" w:eastAsia="ja-JP"/>
        </w:rPr>
        <w:t xml:space="preserve">У человека JNJ-56142060 (M3) и JNJ-56142021 (M4) считаются основными (41 %) и второстепенными (2,7 %) метаболитами плазмы крови. JNJ-56142060 (M3) (41 %) был также обнаружен у крыс (&lt; 10 %) и собак (51 %), что подтверждает актуальность этих видов для программы доклинических исследований безопасности апалутамида. </w:t>
      </w:r>
    </w:p>
    <w:p w14:paraId="79377962" w14:textId="77777777" w:rsidR="00F2616B" w:rsidRPr="00A639FD" w:rsidRDefault="00F2616B" w:rsidP="00AD1F1A">
      <w:pPr>
        <w:ind w:firstLine="709"/>
        <w:jc w:val="both"/>
        <w:rPr>
          <w:rFonts w:eastAsia="MS Mincho"/>
          <w:szCs w:val="24"/>
          <w:lang w:eastAsia="ja-JP"/>
        </w:rPr>
      </w:pPr>
      <w:r w:rsidRPr="00A639FD">
        <w:rPr>
          <w:rFonts w:eastAsia="MS Mincho"/>
          <w:color w:val="000000"/>
          <w:szCs w:val="24"/>
          <w:lang w:val="ru" w:eastAsia="ja-JP"/>
        </w:rPr>
        <w:t>У крыс и человека M3 образуется непосредственно из исходного лекарственного препарата (N-деметилирование), однако у собак предшественником M3 являлся M6 (N-(гидроксиметил)бензамид), продукт окисления исходного препарата.</w:t>
      </w:r>
    </w:p>
    <w:p w14:paraId="60389AD6" w14:textId="77777777" w:rsidR="00F2616B" w:rsidRDefault="00F2616B" w:rsidP="00AD1F1A">
      <w:pPr>
        <w:pStyle w:val="Text"/>
        <w:spacing w:after="0"/>
        <w:contextualSpacing/>
        <w:rPr>
          <w:b/>
          <w:bCs/>
          <w:lang w:val="ru-RU"/>
        </w:rPr>
      </w:pPr>
    </w:p>
    <w:p w14:paraId="7698F5DB" w14:textId="77777777" w:rsidR="00F2616B" w:rsidRDefault="00F2616B" w:rsidP="00AD1F1A">
      <w:pPr>
        <w:pStyle w:val="Text"/>
        <w:spacing w:after="0"/>
        <w:contextualSpacing/>
        <w:rPr>
          <w:lang w:val="ru-RU"/>
        </w:rPr>
      </w:pPr>
      <w:r w:rsidRPr="00565CAE">
        <w:rPr>
          <w:b/>
          <w:bCs/>
          <w:lang w:val="ru-RU"/>
        </w:rPr>
        <w:t>Экскреция (выведение)</w:t>
      </w:r>
      <w:bookmarkEnd w:id="48"/>
    </w:p>
    <w:p w14:paraId="651CC4E6" w14:textId="77777777" w:rsidR="00F2616B" w:rsidRPr="00A639FD" w:rsidRDefault="00F2616B" w:rsidP="00AD1F1A">
      <w:pPr>
        <w:ind w:firstLine="709"/>
        <w:jc w:val="both"/>
        <w:rPr>
          <w:rFonts w:eastAsia="MS Mincho"/>
          <w:szCs w:val="24"/>
          <w:lang w:eastAsia="ja-JP"/>
        </w:rPr>
      </w:pPr>
      <w:r w:rsidRPr="00A639FD">
        <w:rPr>
          <w:rFonts w:eastAsia="MS Mincho"/>
          <w:color w:val="000000"/>
          <w:szCs w:val="24"/>
          <w:lang w:val="ru" w:eastAsia="ja-JP"/>
        </w:rPr>
        <w:t>У человека основным путем выведения апалутамида является путь выведения с мочой (64,2 %). Однако у крыс апалутамид выводится в основном с калом (58,2 %), а экскреция апалутамида у собак делится поровну между мочой и калом.</w:t>
      </w:r>
    </w:p>
    <w:p w14:paraId="1BBA8C97" w14:textId="77777777" w:rsidR="00F2616B" w:rsidRDefault="00F2616B" w:rsidP="00AD1F1A">
      <w:pPr>
        <w:ind w:firstLine="709"/>
        <w:jc w:val="both"/>
        <w:rPr>
          <w:rFonts w:eastAsia="MS Mincho"/>
          <w:color w:val="000000"/>
          <w:szCs w:val="24"/>
          <w:lang w:val="ru" w:eastAsia="ja-JP"/>
        </w:rPr>
      </w:pPr>
      <w:r w:rsidRPr="00A639FD">
        <w:rPr>
          <w:rFonts w:eastAsia="MS Mincho"/>
          <w:color w:val="000000"/>
          <w:szCs w:val="24"/>
          <w:lang w:val="ru" w:eastAsia="ja-JP"/>
        </w:rPr>
        <w:t>На M4 приходится большая часть радиоактивности, выделяемой с мочой (крысы, собаки и человек), калом (крысы и собаки) и желчью у крыс, таким образом, N-деметилирование N-метилбензамидной молекулы до амида (M3) с последующим гидролизом амида до карбоновой кислоты (M4) и прямым амидным гидролизом N-метилбензамидной молекулы до M4 является основным путем метаболического выведения исходного препарата. Образование М20 (амида) путем N-деметилирования М19 (продукта размыкания кольца/гидролиза апалутамида) является важным путем метаболического выведения у собак и человека. М20 содержится в моче в большем количестве, чем все остальные выводимые из организма метаболиты (за исключением М4).</w:t>
      </w:r>
      <w:r w:rsidRPr="00A639FD">
        <w:rPr>
          <w:rFonts w:eastAsia="MS Mincho"/>
          <w:color w:val="000000"/>
          <w:szCs w:val="24"/>
          <w:lang w:eastAsia="ja-JP"/>
        </w:rPr>
        <w:t xml:space="preserve"> </w:t>
      </w:r>
      <w:r w:rsidRPr="00A639FD">
        <w:rPr>
          <w:rFonts w:eastAsia="MS Mincho"/>
          <w:color w:val="000000"/>
          <w:szCs w:val="24"/>
          <w:lang w:val="ru" w:eastAsia="ja-JP"/>
        </w:rPr>
        <w:t xml:space="preserve">Сходство метаболического профиля </w:t>
      </w:r>
      <w:r w:rsidRPr="00A639FD">
        <w:rPr>
          <w:rFonts w:eastAsia="MS Mincho"/>
          <w:i/>
          <w:color w:val="000000"/>
          <w:szCs w:val="24"/>
          <w:lang w:val="ru" w:eastAsia="ja-JP"/>
        </w:rPr>
        <w:t>in vitro</w:t>
      </w:r>
      <w:r w:rsidRPr="00A639FD">
        <w:rPr>
          <w:rFonts w:eastAsia="MS Mincho"/>
          <w:color w:val="000000"/>
          <w:szCs w:val="24"/>
          <w:lang w:val="ru" w:eastAsia="ja-JP"/>
        </w:rPr>
        <w:t xml:space="preserve"> и </w:t>
      </w:r>
      <w:r w:rsidRPr="00A639FD">
        <w:rPr>
          <w:rFonts w:eastAsia="MS Mincho"/>
          <w:i/>
          <w:color w:val="000000"/>
          <w:szCs w:val="24"/>
          <w:lang w:val="ru" w:eastAsia="ja-JP"/>
        </w:rPr>
        <w:t>in vivo</w:t>
      </w:r>
      <w:r w:rsidRPr="00A639FD">
        <w:rPr>
          <w:rFonts w:eastAsia="MS Mincho"/>
          <w:color w:val="000000"/>
          <w:szCs w:val="24"/>
          <w:lang w:val="ru" w:eastAsia="ja-JP"/>
        </w:rPr>
        <w:t xml:space="preserve"> у крыс, собак и человека подтверждает релевантность выбора этих видов для токси</w:t>
      </w:r>
      <w:r>
        <w:rPr>
          <w:rFonts w:eastAsia="MS Mincho"/>
          <w:color w:val="000000"/>
          <w:szCs w:val="24"/>
          <w:lang w:val="ru" w:eastAsia="ja-JP"/>
        </w:rPr>
        <w:t>кологической оценки апалутамида.</w:t>
      </w:r>
    </w:p>
    <w:p w14:paraId="5EB038F2" w14:textId="77777777" w:rsidR="00F2616B" w:rsidRDefault="00F2616B" w:rsidP="00AD1F1A">
      <w:pPr>
        <w:jc w:val="both"/>
        <w:rPr>
          <w:rFonts w:eastAsia="MS Mincho"/>
          <w:color w:val="000000"/>
          <w:szCs w:val="24"/>
          <w:lang w:val="ru" w:eastAsia="ja-JP"/>
        </w:rPr>
      </w:pPr>
    </w:p>
    <w:p w14:paraId="29858FAE" w14:textId="5E8DF9E8" w:rsidR="00F2616B" w:rsidRPr="00E11299" w:rsidRDefault="00F2616B" w:rsidP="00AD1F1A">
      <w:pPr>
        <w:pStyle w:val="4"/>
        <w:rPr>
          <w:spacing w:val="-2"/>
        </w:rPr>
      </w:pPr>
      <w:bookmarkStart w:id="49" w:name="_Toc161739981"/>
      <w:r w:rsidRPr="00E11299">
        <w:t>Токсикологические исследования</w:t>
      </w:r>
      <w:bookmarkEnd w:id="43"/>
      <w:bookmarkEnd w:id="49"/>
      <w:r w:rsidRPr="00E11299">
        <w:t xml:space="preserve"> </w:t>
      </w:r>
      <w:bookmarkStart w:id="50" w:name="_Toc485204112"/>
      <w:bookmarkEnd w:id="44"/>
    </w:p>
    <w:p w14:paraId="03E5D20B" w14:textId="77777777" w:rsidR="00F2616B" w:rsidRDefault="00F2616B" w:rsidP="00AD1F1A">
      <w:pPr>
        <w:contextualSpacing/>
        <w:rPr>
          <w:b/>
          <w:bCs/>
          <w:szCs w:val="24"/>
        </w:rPr>
      </w:pPr>
      <w:bookmarkStart w:id="51" w:name="_Toc485204107"/>
    </w:p>
    <w:p w14:paraId="22B79C95" w14:textId="77777777" w:rsidR="00F2616B" w:rsidRPr="00E11299" w:rsidRDefault="00F2616B" w:rsidP="00AD1F1A">
      <w:pPr>
        <w:contextualSpacing/>
        <w:rPr>
          <w:b/>
          <w:bCs/>
          <w:szCs w:val="24"/>
        </w:rPr>
      </w:pPr>
      <w:r w:rsidRPr="00E11299">
        <w:rPr>
          <w:b/>
          <w:bCs/>
          <w:szCs w:val="24"/>
        </w:rPr>
        <w:t>Токсичность</w:t>
      </w:r>
      <w:bookmarkEnd w:id="51"/>
      <w:r w:rsidRPr="00E11299">
        <w:rPr>
          <w:b/>
          <w:bCs/>
          <w:szCs w:val="24"/>
        </w:rPr>
        <w:t xml:space="preserve"> при однократном введении</w:t>
      </w:r>
    </w:p>
    <w:p w14:paraId="78FEB686" w14:textId="77777777" w:rsidR="00F2616B" w:rsidRDefault="00F2616B" w:rsidP="00AD1F1A">
      <w:pPr>
        <w:contextualSpacing/>
        <w:rPr>
          <w:szCs w:val="24"/>
        </w:rPr>
      </w:pPr>
      <w:bookmarkStart w:id="52" w:name="_Toc43120512"/>
      <w:bookmarkStart w:id="53" w:name="_Toc44692670"/>
    </w:p>
    <w:p w14:paraId="5EAD2DEF" w14:textId="77777777" w:rsidR="00F2616B" w:rsidRPr="00993CD4" w:rsidRDefault="00F2616B" w:rsidP="00AD1F1A">
      <w:pPr>
        <w:ind w:firstLine="720"/>
        <w:contextualSpacing/>
        <w:jc w:val="both"/>
        <w:rPr>
          <w:szCs w:val="24"/>
        </w:rPr>
      </w:pPr>
      <w:r>
        <w:rPr>
          <w:szCs w:val="24"/>
        </w:rPr>
        <w:t xml:space="preserve">Апалутамид </w:t>
      </w:r>
      <w:r w:rsidRPr="00E11299">
        <w:rPr>
          <w:szCs w:val="24"/>
        </w:rPr>
        <w:t xml:space="preserve">не вызывал нежелательных эффектов у </w:t>
      </w:r>
      <w:r>
        <w:rPr>
          <w:szCs w:val="24"/>
        </w:rPr>
        <w:t xml:space="preserve">самцов и самок </w:t>
      </w:r>
      <w:r w:rsidRPr="00E11299">
        <w:rPr>
          <w:szCs w:val="24"/>
        </w:rPr>
        <w:t>крыс после однократного</w:t>
      </w:r>
      <w:r w:rsidRPr="00395498">
        <w:rPr>
          <w:szCs w:val="24"/>
        </w:rPr>
        <w:t xml:space="preserve"> введения дозы ≤ 2000 мг</w:t>
      </w:r>
      <w:r>
        <w:rPr>
          <w:szCs w:val="24"/>
        </w:rPr>
        <w:t xml:space="preserve">/кг в исследованиях токсичности. У самцов и самок мышей при введении дозы 500 мг/кг вызывал гибель </w:t>
      </w:r>
      <w:r w:rsidRPr="005C4163">
        <w:rPr>
          <w:szCs w:val="24"/>
          <w:lang w:val="ru"/>
        </w:rPr>
        <w:t>3/12 самцов, 6/12 самок</w:t>
      </w:r>
      <w:r>
        <w:rPr>
          <w:szCs w:val="24"/>
          <w:lang w:val="ru"/>
        </w:rPr>
        <w:t>, а также тремор, судороги, гипотонию и снижение активности. У самцов и самок собак доза 40 мг/кг приводила к рвоте и водянистому стулу, 20 мг/кг – к белым деснам и ушным раковинам, холодным конечностям, а доза ≥ 10 мг/кг вызывала с</w:t>
      </w:r>
      <w:r w:rsidRPr="00501B6B">
        <w:rPr>
          <w:szCs w:val="24"/>
          <w:lang w:val="ru"/>
        </w:rPr>
        <w:t>люнотечение</w:t>
      </w:r>
      <w:r>
        <w:rPr>
          <w:szCs w:val="24"/>
          <w:lang w:val="ru"/>
        </w:rPr>
        <w:t>.</w:t>
      </w:r>
    </w:p>
    <w:p w14:paraId="6B814C4B" w14:textId="77777777" w:rsidR="00227816" w:rsidRDefault="00227816" w:rsidP="00AD1F1A">
      <w:pPr>
        <w:contextualSpacing/>
        <w:rPr>
          <w:b/>
          <w:bCs/>
          <w:szCs w:val="24"/>
        </w:rPr>
      </w:pPr>
    </w:p>
    <w:p w14:paraId="7CDBED67" w14:textId="77777777" w:rsidR="00F2616B" w:rsidRPr="00C1524C" w:rsidRDefault="00F2616B" w:rsidP="00AD1F1A">
      <w:pPr>
        <w:contextualSpacing/>
        <w:rPr>
          <w:b/>
          <w:bCs/>
          <w:szCs w:val="24"/>
        </w:rPr>
      </w:pPr>
      <w:r w:rsidRPr="00557F95">
        <w:rPr>
          <w:b/>
          <w:bCs/>
          <w:szCs w:val="24"/>
        </w:rPr>
        <w:t>Токсичность при многократном введении</w:t>
      </w:r>
      <w:bookmarkEnd w:id="52"/>
      <w:bookmarkEnd w:id="53"/>
      <w:r w:rsidRPr="00557F95">
        <w:rPr>
          <w:b/>
          <w:bCs/>
          <w:szCs w:val="24"/>
        </w:rPr>
        <w:t xml:space="preserve"> </w:t>
      </w:r>
    </w:p>
    <w:p w14:paraId="1C2F8686" w14:textId="77777777" w:rsidR="00F2616B" w:rsidRDefault="00F2616B" w:rsidP="00AD1F1A">
      <w:pPr>
        <w:ind w:firstLine="720"/>
        <w:contextualSpacing/>
        <w:jc w:val="both"/>
        <w:rPr>
          <w:szCs w:val="24"/>
        </w:rPr>
      </w:pPr>
      <w:bookmarkStart w:id="54" w:name="_Toc43120513"/>
      <w:bookmarkStart w:id="55" w:name="_Toc44692671"/>
    </w:p>
    <w:p w14:paraId="66489121" w14:textId="77777777" w:rsidR="00F2616B" w:rsidRDefault="00F2616B" w:rsidP="00AD1F1A">
      <w:pPr>
        <w:ind w:firstLine="720"/>
        <w:contextualSpacing/>
        <w:jc w:val="both"/>
        <w:rPr>
          <w:szCs w:val="24"/>
        </w:rPr>
      </w:pPr>
      <w:r w:rsidRPr="00395498">
        <w:rPr>
          <w:szCs w:val="24"/>
        </w:rPr>
        <w:t xml:space="preserve">Во всех исследованиях токсичности при многократном введении </w:t>
      </w:r>
      <w:r>
        <w:rPr>
          <w:szCs w:val="24"/>
        </w:rPr>
        <w:t xml:space="preserve">апалутамид </w:t>
      </w:r>
      <w:r w:rsidRPr="00395498">
        <w:rPr>
          <w:szCs w:val="24"/>
        </w:rPr>
        <w:t xml:space="preserve">вводили перорально. </w:t>
      </w:r>
    </w:p>
    <w:p w14:paraId="08F47FA6" w14:textId="77777777" w:rsidR="00F2616B" w:rsidRPr="00234907" w:rsidRDefault="00F2616B" w:rsidP="00AD1F1A">
      <w:pPr>
        <w:ind w:firstLine="709"/>
        <w:jc w:val="both"/>
        <w:rPr>
          <w:rFonts w:eastAsia="MS Mincho"/>
          <w:szCs w:val="24"/>
          <w:lang w:eastAsia="ja-JP"/>
        </w:rPr>
      </w:pPr>
      <w:r w:rsidRPr="00234907">
        <w:rPr>
          <w:rFonts w:eastAsia="MS Mincho"/>
          <w:color w:val="000000"/>
          <w:szCs w:val="24"/>
          <w:lang w:val="ru" w:eastAsia="ja-JP"/>
        </w:rPr>
        <w:t>В исследованиях при многократном введении смертность, обусловленная исследуемым препаратом, наблюдалась после многократного введения доз ≥ 250 мг/кг/сут у крыс, ≥ 25 мг/кг/сут у самцов собак и 20 мг/кг/сут у самок собак. При уровнях МПД после многократного введения крысам и собакам, при которых не наблюдалось смертности, обусловленной исследуемым препаратом, соотношение экспозиции у животных и человека, основанное на AUC, составляло 5,7 и 3,0 соответственно.</w:t>
      </w:r>
      <w:r w:rsidRPr="00BB39B7">
        <w:rPr>
          <w:rFonts w:eastAsia="MS Mincho"/>
          <w:color w:val="000000"/>
          <w:szCs w:val="24"/>
          <w:lang w:eastAsia="ja-JP"/>
        </w:rPr>
        <w:t xml:space="preserve"> </w:t>
      </w:r>
      <w:r w:rsidRPr="00BB39B7">
        <w:rPr>
          <w:rFonts w:eastAsia="MS Mincho"/>
          <w:bCs/>
          <w:color w:val="000000"/>
          <w:szCs w:val="24"/>
          <w:lang w:val="en-US" w:eastAsia="ja-JP" w:bidi="ru-RU"/>
        </w:rPr>
        <w:t>NOAEL</w:t>
      </w:r>
      <w:r w:rsidRPr="00BB39B7">
        <w:rPr>
          <w:rFonts w:eastAsia="MS Mincho"/>
          <w:bCs/>
          <w:color w:val="000000"/>
          <w:szCs w:val="24"/>
          <w:lang w:eastAsia="ja-JP" w:bidi="ru-RU"/>
        </w:rPr>
        <w:t xml:space="preserve"> у крыс варьировался от &lt;25 мг/кг/сут до 150 мг/кг/сут. </w:t>
      </w:r>
      <w:r w:rsidRPr="00BB39B7">
        <w:rPr>
          <w:rFonts w:eastAsia="MS Mincho"/>
          <w:bCs/>
          <w:color w:val="000000"/>
          <w:szCs w:val="24"/>
          <w:lang w:val="en-US" w:eastAsia="ja-JP" w:bidi="ru-RU"/>
        </w:rPr>
        <w:t>NOAEL</w:t>
      </w:r>
      <w:r w:rsidRPr="00BB39B7">
        <w:rPr>
          <w:rFonts w:eastAsia="MS Mincho"/>
          <w:bCs/>
          <w:color w:val="000000"/>
          <w:szCs w:val="24"/>
          <w:lang w:eastAsia="ja-JP" w:bidi="ru-RU"/>
        </w:rPr>
        <w:t xml:space="preserve"> у собак составил от &lt;2,5 </w:t>
      </w:r>
      <w:r w:rsidRPr="00BB39B7">
        <w:rPr>
          <w:rFonts w:eastAsia="MS Mincho"/>
          <w:bCs/>
          <w:color w:val="000000"/>
          <w:szCs w:val="24"/>
          <w:lang w:val="ru" w:eastAsia="ja-JP" w:bidi="ru-RU"/>
        </w:rPr>
        <w:t>мг/кг/сут</w:t>
      </w:r>
      <w:r w:rsidRPr="00BB39B7">
        <w:rPr>
          <w:rFonts w:eastAsia="MS Mincho"/>
          <w:bCs/>
          <w:color w:val="000000"/>
          <w:szCs w:val="24"/>
          <w:lang w:eastAsia="ja-JP" w:bidi="ru-RU"/>
        </w:rPr>
        <w:t xml:space="preserve"> до 10 </w:t>
      </w:r>
      <w:r w:rsidRPr="00BB39B7">
        <w:rPr>
          <w:rFonts w:eastAsia="MS Mincho"/>
          <w:bCs/>
          <w:color w:val="000000"/>
          <w:szCs w:val="24"/>
          <w:lang w:val="ru" w:eastAsia="ja-JP" w:bidi="ru-RU"/>
        </w:rPr>
        <w:t>мг/кг/сут.</w:t>
      </w:r>
      <w:r>
        <w:rPr>
          <w:rFonts w:eastAsia="MS Mincho"/>
          <w:color w:val="000000"/>
          <w:szCs w:val="24"/>
          <w:lang w:val="ru" w:eastAsia="ja-JP"/>
        </w:rPr>
        <w:t xml:space="preserve"> </w:t>
      </w:r>
      <w:r w:rsidRPr="00234907">
        <w:rPr>
          <w:rFonts w:eastAsia="MS Mincho"/>
          <w:color w:val="000000"/>
          <w:szCs w:val="24"/>
          <w:lang w:val="ru" w:eastAsia="ja-JP"/>
        </w:rPr>
        <w:t xml:space="preserve">Сообщалось о более низком приросте массы тела и потребления пищи самцами крыс и </w:t>
      </w:r>
      <w:r w:rsidRPr="00234907">
        <w:rPr>
          <w:rFonts w:eastAsia="MS Mincho"/>
          <w:color w:val="000000"/>
          <w:szCs w:val="24"/>
          <w:lang w:val="ru" w:eastAsia="ja-JP"/>
        </w:rPr>
        <w:lastRenderedPageBreak/>
        <w:t>собак при большинстве уровней доз и самками собак при дозах выше МПД. У самок крыс наблюдался более высокий прирост массы тела. Снижение массы тела и аппетита также наблюдались у людей после лечения апалутамидом.</w:t>
      </w:r>
    </w:p>
    <w:p w14:paraId="26D1C2EC" w14:textId="77777777" w:rsidR="00F2616B" w:rsidRDefault="00F2616B" w:rsidP="00AD1F1A">
      <w:pPr>
        <w:ind w:firstLine="709"/>
        <w:jc w:val="both"/>
        <w:rPr>
          <w:rFonts w:eastAsia="MS Mincho"/>
          <w:color w:val="000000"/>
          <w:szCs w:val="24"/>
          <w:lang w:val="ru" w:eastAsia="ja-JP"/>
        </w:rPr>
      </w:pPr>
      <w:r w:rsidRPr="00234907">
        <w:rPr>
          <w:rFonts w:eastAsia="MS Mincho"/>
          <w:color w:val="000000"/>
          <w:szCs w:val="24"/>
          <w:lang w:val="ru" w:eastAsia="ja-JP"/>
        </w:rPr>
        <w:t xml:space="preserve">Апалутамид воздействовал на </w:t>
      </w:r>
      <w:r>
        <w:rPr>
          <w:rFonts w:eastAsia="MS Mincho"/>
          <w:color w:val="000000"/>
          <w:szCs w:val="24"/>
          <w:lang w:val="ru" w:eastAsia="ja-JP"/>
        </w:rPr>
        <w:t>мужскую репродуктивную систему</w:t>
      </w:r>
      <w:r w:rsidRPr="00234907">
        <w:rPr>
          <w:rFonts w:eastAsia="MS Mincho"/>
          <w:color w:val="000000"/>
          <w:szCs w:val="24"/>
          <w:lang w:val="ru" w:eastAsia="ja-JP"/>
        </w:rPr>
        <w:t>,</w:t>
      </w:r>
      <w:r>
        <w:rPr>
          <w:rFonts w:eastAsia="MS Mincho"/>
          <w:color w:val="000000"/>
          <w:szCs w:val="24"/>
          <w:lang w:val="ru" w:eastAsia="ja-JP"/>
        </w:rPr>
        <w:t xml:space="preserve"> </w:t>
      </w:r>
      <w:r w:rsidRPr="00234907">
        <w:rPr>
          <w:rFonts w:eastAsia="MS Mincho"/>
          <w:color w:val="000000"/>
          <w:szCs w:val="24"/>
          <w:lang w:val="ru" w:eastAsia="ja-JP"/>
        </w:rPr>
        <w:t>молочные железы, гипофиз, надпочечники и тимус при дозах ≥ 25 мг/кг/сут у крыс и/или ≥ 2,5 мг/кг/сут у собак. Уровни экспозиции апалутамида в плазме крови при этих дозах были немного ниже (у самцов собак) или примерно равны (у самцов крыс) экспозиции апалутамида у пациентов с КРРПЖ. Эти изменения были частично или полностью обратимыми. В ходе 26-недельного токсикологического исследования с многократным введением на самцах крысах изменения в семенниках крыс прогрессировали до доброкачественных интерстициальных аденом (из клеток Лейдига).</w:t>
      </w:r>
    </w:p>
    <w:p w14:paraId="582F9360" w14:textId="77777777" w:rsidR="00F2616B" w:rsidRPr="006E5D9E" w:rsidRDefault="00F2616B" w:rsidP="00AD1F1A">
      <w:pPr>
        <w:ind w:firstLine="709"/>
        <w:jc w:val="both"/>
        <w:rPr>
          <w:rFonts w:eastAsia="MS Mincho"/>
          <w:color w:val="000000"/>
          <w:szCs w:val="24"/>
          <w:lang w:val="ru" w:eastAsia="ja-JP"/>
        </w:rPr>
      </w:pPr>
      <w:r w:rsidRPr="006E5D9E">
        <w:rPr>
          <w:rFonts w:eastAsia="MS Mincho"/>
          <w:color w:val="000000"/>
          <w:szCs w:val="24"/>
          <w:lang w:val="ru" w:eastAsia="ja-JP"/>
        </w:rPr>
        <w:t>Уровень холестерина в сыворотке крови повышался в зависимости от дозы в исследованиях у крыс (до 3 раз) и в меньшей степени у собак (до 1,7 раза). Сообщалось о повышении уровня холестерина при применении других антиандрогенных препаратов, например, энзалутамида.</w:t>
      </w:r>
    </w:p>
    <w:p w14:paraId="3435BA32" w14:textId="77777777" w:rsidR="00F2616B" w:rsidRPr="00234907" w:rsidRDefault="00F2616B" w:rsidP="00AD1F1A">
      <w:pPr>
        <w:ind w:firstLine="709"/>
        <w:jc w:val="both"/>
        <w:rPr>
          <w:rFonts w:eastAsia="MS Mincho"/>
          <w:szCs w:val="24"/>
          <w:lang w:eastAsia="ja-JP"/>
        </w:rPr>
      </w:pPr>
      <w:r w:rsidRPr="006E5D9E">
        <w:rPr>
          <w:rFonts w:eastAsia="MS Mincho"/>
          <w:color w:val="000000"/>
          <w:szCs w:val="24"/>
          <w:lang w:val="ru" w:eastAsia="ja-JP"/>
        </w:rPr>
        <w:t>В исследованиях на крысах неизменно наблюдалось увеличение числа лейкоцитов, особенно лимфоцитов, и уменьшение массы эритроцитов. В более длительных исследованиях (≥ 3 месяцев) уровень фибриногена у крыс при дозах ≥ 25 мг/кг был повышен. В исследованиях на крысах наблюдалось повышение сывороточного уровня общего белка, альбумина, глобулина, азота мочевины, креатинина, триглицеридов, ЛПВП, ЛПНП и глюкозы при дозах ≥ 25 мг/кг. Другие изменения гематологических показателей</w:t>
      </w:r>
      <w:r>
        <w:rPr>
          <w:rFonts w:eastAsia="MS Mincho"/>
          <w:color w:val="000000"/>
          <w:szCs w:val="24"/>
          <w:lang w:val="ru" w:eastAsia="ja-JP"/>
        </w:rPr>
        <w:t xml:space="preserve"> </w:t>
      </w:r>
      <w:r w:rsidRPr="00C7404D">
        <w:rPr>
          <w:rFonts w:eastAsia="MS Mincho"/>
          <w:color w:val="000000"/>
          <w:szCs w:val="24"/>
          <w:lang w:val="ru" w:eastAsia="ja-JP"/>
        </w:rPr>
        <w:t>и параметров сыворотки крови</w:t>
      </w:r>
      <w:r>
        <w:rPr>
          <w:rFonts w:eastAsia="MS Mincho"/>
          <w:color w:val="000000"/>
          <w:szCs w:val="24"/>
          <w:lang w:val="ru" w:eastAsia="ja-JP"/>
        </w:rPr>
        <w:t xml:space="preserve"> </w:t>
      </w:r>
      <w:r w:rsidRPr="00C7404D">
        <w:rPr>
          <w:rFonts w:eastAsia="MS Mincho"/>
          <w:color w:val="000000"/>
          <w:szCs w:val="24"/>
          <w:lang w:val="ru" w:eastAsia="ja-JP"/>
        </w:rPr>
        <w:t>не наблюдались стабильно на протяжении всех исследований и в основном отмечались при высоких дозах (150 мг/кг) в более коротких исследованиях с многократным введением (≤ 28 дней).</w:t>
      </w:r>
      <w:r>
        <w:rPr>
          <w:rFonts w:eastAsia="MS Mincho"/>
          <w:color w:val="000000"/>
          <w:szCs w:val="24"/>
          <w:lang w:val="ru" w:eastAsia="ja-JP"/>
        </w:rPr>
        <w:t xml:space="preserve"> </w:t>
      </w:r>
    </w:p>
    <w:p w14:paraId="0C34CE5C" w14:textId="77777777" w:rsidR="00F2616B" w:rsidRPr="00890A16" w:rsidRDefault="00F2616B" w:rsidP="00AD1F1A">
      <w:pPr>
        <w:ind w:firstLine="709"/>
        <w:jc w:val="both"/>
        <w:rPr>
          <w:rFonts w:eastAsia="MS Mincho"/>
          <w:color w:val="000000"/>
          <w:szCs w:val="24"/>
          <w:lang w:val="ru" w:eastAsia="ja-JP"/>
        </w:rPr>
      </w:pPr>
      <w:r w:rsidRPr="00C7404D">
        <w:rPr>
          <w:rFonts w:eastAsia="MS Mincho"/>
          <w:color w:val="000000"/>
          <w:szCs w:val="24"/>
          <w:lang w:val="ru" w:eastAsia="ja-JP"/>
        </w:rPr>
        <w:t>Другим органом-мишенью токсичности после длительного применения апалутамида является печень, о чем свидетельствует дозозависимое увеличение массы печени и/или обратимая гепатоцеллюлярная гипертрофия у крыс и гиперплазия желчных протоков/овальных клеток у самцов собак, наблюдаемая после 39 недель введения препарата.</w:t>
      </w:r>
      <w:r>
        <w:rPr>
          <w:rFonts w:eastAsia="MS Mincho"/>
          <w:color w:val="000000"/>
          <w:szCs w:val="24"/>
          <w:lang w:val="ru" w:eastAsia="ja-JP"/>
        </w:rPr>
        <w:t xml:space="preserve"> </w:t>
      </w:r>
      <w:r w:rsidRPr="00C7404D">
        <w:rPr>
          <w:rFonts w:eastAsia="MS Mincho"/>
          <w:color w:val="000000"/>
          <w:szCs w:val="24"/>
          <w:lang w:val="ru" w:eastAsia="ja-JP"/>
        </w:rPr>
        <w:t xml:space="preserve">Изменения щитовидной железы (увеличение массы органа, фолликулярная гипертрофия или фолликулярная гиперплазия, или и то, и другое) наблюдались в ходе 28-дневного исследования у самцов крыс и 26-недельного исследования у самок крыс. </w:t>
      </w:r>
      <w:r w:rsidRPr="00890A16">
        <w:rPr>
          <w:rFonts w:eastAsia="MS Mincho"/>
          <w:color w:val="000000"/>
          <w:szCs w:val="24"/>
          <w:lang w:val="ru" w:eastAsia="ja-JP"/>
        </w:rPr>
        <w:t>Другие наблюдения в некоторых исследованиях с многократным введением на крысах и собаках</w:t>
      </w:r>
      <w:r>
        <w:rPr>
          <w:rFonts w:eastAsia="MS Mincho"/>
          <w:color w:val="000000"/>
          <w:szCs w:val="24"/>
          <w:lang w:val="ru" w:eastAsia="ja-JP"/>
        </w:rPr>
        <w:t xml:space="preserve"> </w:t>
      </w:r>
      <w:r w:rsidRPr="00890A16">
        <w:rPr>
          <w:rFonts w:eastAsia="MS Mincho"/>
          <w:color w:val="000000"/>
          <w:szCs w:val="24"/>
          <w:lang w:val="ru" w:eastAsia="ja-JP"/>
        </w:rPr>
        <w:t>(уменьшение массы слюнных желез в 28-дневном исследовании у самцов крыс; увеличение массы сердца и почек в 26-недельном исследовании у самок крыс; и снижение массы почек в 39-недельном исследовании у самцов собак) часто не подтверждались в более длительных токсикологических исследованиях при аналогичных уровнях доз и/или не сопровождались гистопатологическими изменениями.</w:t>
      </w:r>
    </w:p>
    <w:p w14:paraId="60DD49C1" w14:textId="77777777" w:rsidR="00F2616B" w:rsidRPr="00C7404D" w:rsidRDefault="00F2616B" w:rsidP="00AD1F1A">
      <w:pPr>
        <w:ind w:firstLine="709"/>
        <w:jc w:val="both"/>
        <w:rPr>
          <w:rFonts w:eastAsia="MS Mincho"/>
          <w:color w:val="000000"/>
          <w:szCs w:val="24"/>
          <w:lang w:val="ru" w:eastAsia="ja-JP"/>
        </w:rPr>
      </w:pPr>
      <w:r w:rsidRPr="00890A16">
        <w:rPr>
          <w:rFonts w:eastAsia="MS Mincho"/>
          <w:color w:val="000000"/>
          <w:szCs w:val="24"/>
          <w:lang w:val="ru" w:eastAsia="ja-JP"/>
        </w:rPr>
        <w:t>Профиль токсичности апалутамида в целом был одинаковым во всех исследованиях с большим количеством органов-мишеней у крыс по сравнению с собаками</w:t>
      </w:r>
      <w:r>
        <w:rPr>
          <w:rFonts w:eastAsia="MS Mincho"/>
          <w:color w:val="000000"/>
          <w:szCs w:val="24"/>
          <w:lang w:val="ru" w:eastAsia="ja-JP"/>
        </w:rPr>
        <w:t>.</w:t>
      </w:r>
    </w:p>
    <w:p w14:paraId="24636302" w14:textId="77777777" w:rsidR="00F2616B" w:rsidRDefault="00F2616B" w:rsidP="00AD1F1A">
      <w:pPr>
        <w:rPr>
          <w:b/>
          <w:bCs/>
          <w:szCs w:val="24"/>
        </w:rPr>
      </w:pPr>
    </w:p>
    <w:p w14:paraId="13D9FACD" w14:textId="77777777" w:rsidR="00F2616B" w:rsidRPr="00C1524C" w:rsidRDefault="00F2616B" w:rsidP="00AD1F1A">
      <w:pPr>
        <w:rPr>
          <w:b/>
          <w:bCs/>
          <w:szCs w:val="24"/>
        </w:rPr>
      </w:pPr>
      <w:r w:rsidRPr="00557F95">
        <w:rPr>
          <w:b/>
          <w:bCs/>
          <w:szCs w:val="24"/>
        </w:rPr>
        <w:t>Генотоксичность</w:t>
      </w:r>
      <w:bookmarkEnd w:id="54"/>
      <w:bookmarkEnd w:id="55"/>
    </w:p>
    <w:p w14:paraId="2C77515B" w14:textId="77777777" w:rsidR="00F2616B" w:rsidRDefault="00F2616B" w:rsidP="00AD1F1A">
      <w:pPr>
        <w:jc w:val="both"/>
        <w:rPr>
          <w:color w:val="000000"/>
          <w:szCs w:val="24"/>
        </w:rPr>
      </w:pPr>
      <w:bookmarkStart w:id="56" w:name="_Toc485204110"/>
      <w:bookmarkStart w:id="57" w:name="_Toc43120514"/>
      <w:bookmarkStart w:id="58" w:name="_Toc44692672"/>
    </w:p>
    <w:p w14:paraId="7878E373" w14:textId="77777777" w:rsidR="00F2616B" w:rsidRPr="005305ED" w:rsidRDefault="00F2616B" w:rsidP="00AD1F1A">
      <w:pPr>
        <w:ind w:firstLine="709"/>
        <w:jc w:val="both"/>
        <w:rPr>
          <w:rFonts w:eastAsia="MS Mincho"/>
          <w:szCs w:val="24"/>
          <w:lang w:eastAsia="ja-JP"/>
        </w:rPr>
      </w:pPr>
      <w:r w:rsidRPr="005305ED">
        <w:rPr>
          <w:rFonts w:eastAsia="MS Mincho"/>
          <w:color w:val="000000"/>
          <w:szCs w:val="24"/>
          <w:lang w:val="ru" w:eastAsia="ja-JP"/>
        </w:rPr>
        <w:t xml:space="preserve">Апалутамид и его основной метаболит JNJ-56142060 (M3) были изучены в трех стандартных анализах на генотоксичность: тест Эймса </w:t>
      </w:r>
      <w:r w:rsidRPr="005305ED">
        <w:rPr>
          <w:rFonts w:eastAsia="MS Mincho"/>
          <w:i/>
          <w:color w:val="000000"/>
          <w:szCs w:val="24"/>
          <w:lang w:val="ru" w:eastAsia="ja-JP"/>
        </w:rPr>
        <w:t>in vitro</w:t>
      </w:r>
      <w:r w:rsidRPr="005305ED">
        <w:rPr>
          <w:rFonts w:eastAsia="MS Mincho"/>
          <w:color w:val="000000"/>
          <w:szCs w:val="24"/>
          <w:lang w:val="ru" w:eastAsia="ja-JP"/>
        </w:rPr>
        <w:t xml:space="preserve">, тест на хромосомные аберрации </w:t>
      </w:r>
      <w:r w:rsidRPr="005305ED">
        <w:rPr>
          <w:rFonts w:eastAsia="MS Mincho"/>
          <w:i/>
          <w:color w:val="000000"/>
          <w:szCs w:val="24"/>
          <w:lang w:val="ru" w:eastAsia="ja-JP"/>
        </w:rPr>
        <w:t>in vitro</w:t>
      </w:r>
      <w:r w:rsidRPr="005305ED">
        <w:rPr>
          <w:rFonts w:eastAsia="MS Mincho"/>
          <w:color w:val="000000"/>
          <w:szCs w:val="24"/>
          <w:lang w:val="ru" w:eastAsia="ja-JP"/>
        </w:rPr>
        <w:t xml:space="preserve"> в лимфоцитах периферической крови человека и микроядерный анализ </w:t>
      </w:r>
      <w:r w:rsidRPr="005305ED">
        <w:rPr>
          <w:rFonts w:eastAsia="MS Mincho"/>
          <w:i/>
          <w:color w:val="000000"/>
          <w:szCs w:val="24"/>
          <w:lang w:val="ru" w:eastAsia="ja-JP"/>
        </w:rPr>
        <w:t>in vivo</w:t>
      </w:r>
      <w:r w:rsidRPr="005305ED">
        <w:rPr>
          <w:rFonts w:eastAsia="MS Mincho"/>
          <w:color w:val="000000"/>
          <w:szCs w:val="24"/>
          <w:lang w:val="ru" w:eastAsia="ja-JP"/>
        </w:rPr>
        <w:t xml:space="preserve"> у крыс. Результаты всех этих исследований были отрицательными.</w:t>
      </w:r>
    </w:p>
    <w:p w14:paraId="50BAB959" w14:textId="77777777" w:rsidR="00F2616B" w:rsidRPr="005305ED" w:rsidRDefault="00F2616B" w:rsidP="00AD1F1A">
      <w:pPr>
        <w:ind w:firstLine="709"/>
        <w:jc w:val="both"/>
        <w:rPr>
          <w:rFonts w:eastAsia="MS Mincho"/>
          <w:szCs w:val="24"/>
          <w:lang w:eastAsia="ja-JP"/>
        </w:rPr>
      </w:pPr>
      <w:r w:rsidRPr="005305ED">
        <w:rPr>
          <w:rFonts w:eastAsia="MS Mincho"/>
          <w:color w:val="000000"/>
          <w:szCs w:val="24"/>
          <w:lang w:val="ru" w:eastAsia="ja-JP"/>
        </w:rPr>
        <w:t xml:space="preserve">Неактивный метаболит JNJ-56142021 (M4) не вызывал мутаций в тесте Эймса и был слабо положительным в тесте на хромосомные аберрации </w:t>
      </w:r>
      <w:r w:rsidRPr="005305ED">
        <w:rPr>
          <w:rFonts w:eastAsia="MS Mincho"/>
          <w:i/>
          <w:color w:val="000000"/>
          <w:szCs w:val="24"/>
          <w:lang w:val="ru" w:eastAsia="ja-JP"/>
        </w:rPr>
        <w:t>in vitro</w:t>
      </w:r>
      <w:r w:rsidRPr="005305ED">
        <w:rPr>
          <w:rFonts w:eastAsia="MS Mincho"/>
          <w:color w:val="000000"/>
          <w:szCs w:val="24"/>
          <w:lang w:val="ru" w:eastAsia="ja-JP"/>
        </w:rPr>
        <w:t xml:space="preserve">. Поскольку апалутамид дал отрицательный результат в двух исследованиях </w:t>
      </w:r>
      <w:r w:rsidRPr="005305ED">
        <w:rPr>
          <w:rFonts w:eastAsia="MS Mincho"/>
          <w:i/>
          <w:color w:val="000000"/>
          <w:szCs w:val="24"/>
          <w:lang w:val="ru" w:eastAsia="ja-JP"/>
        </w:rPr>
        <w:t>in vivo</w:t>
      </w:r>
      <w:r w:rsidRPr="005305ED">
        <w:rPr>
          <w:rFonts w:eastAsia="MS Mincho"/>
          <w:color w:val="000000"/>
          <w:szCs w:val="24"/>
          <w:lang w:val="ru" w:eastAsia="ja-JP"/>
        </w:rPr>
        <w:t xml:space="preserve"> (микроядерный анализ у крыс и </w:t>
      </w:r>
      <w:r w:rsidRPr="005305ED">
        <w:rPr>
          <w:rFonts w:eastAsia="MS Mincho"/>
          <w:color w:val="000000"/>
          <w:szCs w:val="24"/>
          <w:lang w:val="ru" w:eastAsia="ja-JP"/>
        </w:rPr>
        <w:lastRenderedPageBreak/>
        <w:t xml:space="preserve">гель-электрофорез одиночных клеток у крыс) при достаточной экспозиции JNJ-56142021 (M4) в плазме крови и печени, JNJ-56142021 (M4) считается негенотоксичным </w:t>
      </w:r>
      <w:r w:rsidRPr="005305ED">
        <w:rPr>
          <w:rFonts w:eastAsia="MS Mincho"/>
          <w:i/>
          <w:color w:val="000000"/>
          <w:szCs w:val="24"/>
          <w:lang w:val="ru" w:eastAsia="ja-JP"/>
        </w:rPr>
        <w:t>in vivo</w:t>
      </w:r>
      <w:r w:rsidRPr="005305ED">
        <w:rPr>
          <w:rFonts w:eastAsia="MS Mincho"/>
          <w:color w:val="000000"/>
          <w:szCs w:val="24"/>
          <w:lang w:val="ru" w:eastAsia="ja-JP"/>
        </w:rPr>
        <w:t>.</w:t>
      </w:r>
    </w:p>
    <w:p w14:paraId="26656DDD" w14:textId="77777777" w:rsidR="00F2616B" w:rsidRPr="0032161C" w:rsidRDefault="00F2616B" w:rsidP="00AD1F1A">
      <w:pPr>
        <w:jc w:val="both"/>
        <w:rPr>
          <w:szCs w:val="24"/>
        </w:rPr>
      </w:pPr>
    </w:p>
    <w:p w14:paraId="1C348BA8" w14:textId="77777777" w:rsidR="00F2616B" w:rsidRPr="00C1524C" w:rsidRDefault="00F2616B" w:rsidP="00AD1F1A">
      <w:pPr>
        <w:rPr>
          <w:b/>
          <w:bCs/>
          <w:szCs w:val="24"/>
        </w:rPr>
      </w:pPr>
      <w:r w:rsidRPr="00557F95">
        <w:rPr>
          <w:b/>
          <w:bCs/>
          <w:szCs w:val="24"/>
        </w:rPr>
        <w:t>Канцерогенность</w:t>
      </w:r>
      <w:bookmarkEnd w:id="56"/>
      <w:bookmarkEnd w:id="57"/>
      <w:bookmarkEnd w:id="58"/>
    </w:p>
    <w:p w14:paraId="26DE73BD" w14:textId="77777777" w:rsidR="00F2616B" w:rsidRDefault="00F2616B" w:rsidP="00AD1F1A">
      <w:pPr>
        <w:rPr>
          <w:szCs w:val="24"/>
        </w:rPr>
      </w:pPr>
      <w:bookmarkStart w:id="59" w:name="_Toc485204111"/>
      <w:bookmarkStart w:id="60" w:name="_Toc43120515"/>
      <w:bookmarkStart w:id="61" w:name="_Toc44692673"/>
    </w:p>
    <w:p w14:paraId="3F0AECFB" w14:textId="77777777" w:rsidR="00F2616B" w:rsidRPr="005305ED" w:rsidRDefault="00F2616B" w:rsidP="00AD1F1A">
      <w:pPr>
        <w:ind w:firstLine="709"/>
        <w:jc w:val="both"/>
        <w:rPr>
          <w:rFonts w:eastAsia="MS Mincho"/>
          <w:szCs w:val="24"/>
          <w:lang w:eastAsia="ja-JP"/>
        </w:rPr>
      </w:pPr>
      <w:r w:rsidRPr="005305ED">
        <w:rPr>
          <w:rFonts w:eastAsia="MS Mincho"/>
          <w:szCs w:val="24"/>
          <w:lang w:eastAsia="ja-JP"/>
        </w:rPr>
        <w:t>В ходе двухлетнего исследования канцерогенности на крысах-самцах апалутамид вводили перорально через зонд в дозах 5, 15 и 50 мг/кг/день. Апалутамид повышал частоту интерстициально-клеточной аденомы Лейдига в яичках при дозах &gt; 5 мг/кг/день (0,2 раза превышает воздействие на человека, исходя из AUC).</w:t>
      </w:r>
    </w:p>
    <w:p w14:paraId="2132326D" w14:textId="77777777" w:rsidR="00F2616B" w:rsidRPr="005305ED" w:rsidRDefault="00F2616B" w:rsidP="00AD1F1A">
      <w:pPr>
        <w:ind w:firstLine="709"/>
        <w:jc w:val="both"/>
        <w:rPr>
          <w:rFonts w:eastAsia="MS Mincho"/>
          <w:szCs w:val="24"/>
          <w:lang w:eastAsia="ja-JP"/>
        </w:rPr>
      </w:pPr>
      <w:r w:rsidRPr="005305ED">
        <w:rPr>
          <w:rFonts w:eastAsia="MS Mincho"/>
          <w:szCs w:val="24"/>
          <w:lang w:eastAsia="ja-JP"/>
        </w:rPr>
        <w:t>Считается, что изменения в яичках связаны с фармакологической активностью апалутамида. Крысы считаются более чувствительными, чем люди, к развитию интерстициально-клеточных опухолей в семенниках. Пероральное введение апалутамида самцам трансгенных мышей rasH2 в течение 6 месяцев не приводило к увеличению частоты новообразо</w:t>
      </w:r>
      <w:r>
        <w:rPr>
          <w:rFonts w:eastAsia="MS Mincho"/>
          <w:szCs w:val="24"/>
          <w:lang w:eastAsia="ja-JP"/>
        </w:rPr>
        <w:t xml:space="preserve">ваний в дозах до 30 мг/кг/день </w:t>
      </w:r>
      <w:r w:rsidRPr="00D36918">
        <w:rPr>
          <w:rFonts w:eastAsia="MS Mincho"/>
          <w:szCs w:val="24"/>
          <w:lang w:eastAsia="ja-JP"/>
        </w:rPr>
        <w:t>[</w:t>
      </w:r>
      <w:r>
        <w:rPr>
          <w:rFonts w:eastAsia="MS Mincho"/>
          <w:szCs w:val="24"/>
          <w:lang w:eastAsia="ja-JP"/>
        </w:rPr>
        <w:t>13</w:t>
      </w:r>
      <w:r w:rsidRPr="005305ED">
        <w:rPr>
          <w:rFonts w:eastAsia="MS Mincho"/>
          <w:szCs w:val="24"/>
          <w:lang w:eastAsia="ja-JP"/>
        </w:rPr>
        <w:t>]</w:t>
      </w:r>
      <w:r>
        <w:rPr>
          <w:rFonts w:eastAsia="MS Mincho"/>
          <w:szCs w:val="24"/>
          <w:lang w:eastAsia="ja-JP"/>
        </w:rPr>
        <w:t>.</w:t>
      </w:r>
    </w:p>
    <w:p w14:paraId="1DC53FE3" w14:textId="77777777" w:rsidR="00F2616B" w:rsidRDefault="00F2616B" w:rsidP="00AD1F1A">
      <w:pPr>
        <w:rPr>
          <w:b/>
          <w:bCs/>
          <w:szCs w:val="24"/>
        </w:rPr>
      </w:pPr>
    </w:p>
    <w:p w14:paraId="3330BB76" w14:textId="77777777" w:rsidR="00F2616B" w:rsidRPr="00C1524C" w:rsidRDefault="00F2616B" w:rsidP="00AD1F1A">
      <w:pPr>
        <w:rPr>
          <w:b/>
          <w:bCs/>
          <w:szCs w:val="24"/>
        </w:rPr>
      </w:pPr>
      <w:r w:rsidRPr="00557F95">
        <w:rPr>
          <w:b/>
          <w:bCs/>
          <w:szCs w:val="24"/>
        </w:rPr>
        <w:t>Репродуктивная и онтогенетическая токсичность</w:t>
      </w:r>
      <w:bookmarkEnd w:id="59"/>
      <w:bookmarkEnd w:id="60"/>
      <w:bookmarkEnd w:id="61"/>
    </w:p>
    <w:p w14:paraId="6F946918" w14:textId="77777777" w:rsidR="00F2616B" w:rsidRDefault="00F2616B" w:rsidP="00AD1F1A">
      <w:pPr>
        <w:ind w:firstLine="709"/>
        <w:jc w:val="both"/>
        <w:rPr>
          <w:szCs w:val="24"/>
        </w:rPr>
      </w:pPr>
      <w:bookmarkStart w:id="62" w:name="_Toc43120516"/>
      <w:bookmarkStart w:id="63" w:name="_Toc44692674"/>
    </w:p>
    <w:p w14:paraId="2B90A5A5" w14:textId="77777777" w:rsidR="00F2616B" w:rsidRPr="005305ED" w:rsidRDefault="00F2616B" w:rsidP="00AD1F1A">
      <w:pPr>
        <w:ind w:firstLine="709"/>
        <w:jc w:val="both"/>
        <w:rPr>
          <w:rFonts w:eastAsia="MS Mincho"/>
          <w:szCs w:val="24"/>
          <w:lang w:eastAsia="ja-JP"/>
        </w:rPr>
      </w:pPr>
      <w:r w:rsidRPr="005305ED">
        <w:rPr>
          <w:rFonts w:eastAsia="MS Mincho"/>
          <w:szCs w:val="24"/>
          <w:lang w:eastAsia="ja-JP"/>
        </w:rPr>
        <w:t>Было проведено исследование фертильности на самцах крыс. В нем было показано снижение концентрации и подвижности сперматозоидов в придатках семенников, а также частоты спаривания наряду со снижением массы вторичных половых желез и придатков семенников при дозах ≥ 25 мг/кг/сут (в 0,85 раза выше экспозиции у человека, исходя из AUC), а также более низкий коэффициент фертильности и сниженный потенциал для получения жизнеспособного потомства при дозе 150 мг/кг/сут (в 5,7 раза выше экспозиции у человека, исходя из AUC). Таким образом, согласно результатам исследований на животных, влияние на мужскую фертильность исключать нельзя. Воздействие на фертильность самцов крыс было обратимым спустя 8 недель после последнего введения апалутамида.</w:t>
      </w:r>
    </w:p>
    <w:p w14:paraId="672F8261" w14:textId="77777777" w:rsidR="00F2616B" w:rsidRPr="00D36918" w:rsidRDefault="00F2616B" w:rsidP="00AD1F1A">
      <w:pPr>
        <w:ind w:firstLine="709"/>
        <w:jc w:val="both"/>
        <w:rPr>
          <w:rFonts w:eastAsia="MS Mincho"/>
          <w:szCs w:val="24"/>
          <w:lang w:eastAsia="ja-JP"/>
        </w:rPr>
      </w:pPr>
      <w:r w:rsidRPr="005305ED">
        <w:rPr>
          <w:rFonts w:eastAsia="MS Mincho"/>
          <w:szCs w:val="24"/>
          <w:lang w:eastAsia="ja-JP"/>
        </w:rPr>
        <w:t>Учитывая показания к применению и популяцию пациентов, рак предстательной железы у мужчин, проведение полной программы исследований репродук</w:t>
      </w:r>
      <w:r>
        <w:rPr>
          <w:rFonts w:eastAsia="MS Mincho"/>
          <w:szCs w:val="24"/>
          <w:lang w:eastAsia="ja-JP"/>
        </w:rPr>
        <w:t xml:space="preserve">тивной токсичности не оправдано </w:t>
      </w:r>
      <w:r w:rsidRPr="00D36918">
        <w:rPr>
          <w:rFonts w:eastAsia="MS Mincho"/>
          <w:szCs w:val="24"/>
          <w:lang w:eastAsia="ja-JP"/>
        </w:rPr>
        <w:t>[</w:t>
      </w:r>
      <w:r>
        <w:rPr>
          <w:rFonts w:eastAsia="MS Mincho"/>
          <w:szCs w:val="24"/>
          <w:lang w:eastAsia="ja-JP"/>
        </w:rPr>
        <w:t>14</w:t>
      </w:r>
      <w:r w:rsidRPr="00D36918">
        <w:rPr>
          <w:rFonts w:eastAsia="MS Mincho"/>
          <w:szCs w:val="24"/>
          <w:lang w:eastAsia="ja-JP"/>
        </w:rPr>
        <w:t>]</w:t>
      </w:r>
      <w:r>
        <w:rPr>
          <w:rFonts w:eastAsia="MS Mincho"/>
          <w:szCs w:val="24"/>
          <w:lang w:eastAsia="ja-JP"/>
        </w:rPr>
        <w:t>.</w:t>
      </w:r>
    </w:p>
    <w:p w14:paraId="550C1532" w14:textId="77777777" w:rsidR="00F97DBE" w:rsidRPr="00D36918" w:rsidRDefault="00F97DBE" w:rsidP="00AD1F1A">
      <w:pPr>
        <w:ind w:firstLine="709"/>
        <w:jc w:val="both"/>
        <w:rPr>
          <w:rFonts w:eastAsia="MS Mincho"/>
          <w:szCs w:val="24"/>
          <w:lang w:eastAsia="ja-JP"/>
        </w:rPr>
      </w:pPr>
    </w:p>
    <w:p w14:paraId="1F963968" w14:textId="34DF3003" w:rsidR="00F2616B" w:rsidRDefault="00F2616B" w:rsidP="00AD1F1A">
      <w:pPr>
        <w:pStyle w:val="3"/>
        <w:rPr>
          <w:color w:val="000000"/>
          <w:szCs w:val="24"/>
        </w:rPr>
      </w:pPr>
      <w:bookmarkStart w:id="64" w:name="_Toc161739982"/>
      <w:bookmarkEnd w:id="62"/>
      <w:bookmarkEnd w:id="63"/>
      <w:r w:rsidRPr="00A6420E">
        <w:rPr>
          <w:color w:val="000000"/>
          <w:szCs w:val="24"/>
        </w:rPr>
        <w:t>Клинические исследования</w:t>
      </w:r>
      <w:bookmarkEnd w:id="50"/>
      <w:bookmarkEnd w:id="64"/>
    </w:p>
    <w:p w14:paraId="61250D04" w14:textId="77777777" w:rsidR="00F2616B" w:rsidRPr="00C0765E" w:rsidRDefault="00F2616B" w:rsidP="00AD1F1A"/>
    <w:p w14:paraId="6571422B" w14:textId="3B108A74" w:rsidR="00F2616B" w:rsidRDefault="00F2616B" w:rsidP="00AD1F1A">
      <w:pPr>
        <w:ind w:firstLine="709"/>
        <w:contextualSpacing/>
        <w:jc w:val="both"/>
        <w:rPr>
          <w:rFonts w:eastAsia="MS Mincho"/>
          <w:bCs/>
          <w:szCs w:val="24"/>
          <w:lang w:eastAsia="ja-JP"/>
        </w:rPr>
      </w:pPr>
      <w:r>
        <w:rPr>
          <w:rFonts w:eastAsia="Calibri"/>
          <w:szCs w:val="24"/>
        </w:rPr>
        <w:t xml:space="preserve">Препарат </w:t>
      </w:r>
      <w:r>
        <w:rPr>
          <w:rFonts w:eastAsia="Calibri"/>
          <w:szCs w:val="24"/>
          <w:lang w:val="en-US"/>
        </w:rPr>
        <w:t>DT</w:t>
      </w:r>
      <w:r w:rsidRPr="006A700B">
        <w:rPr>
          <w:rFonts w:eastAsia="Calibri"/>
          <w:szCs w:val="24"/>
        </w:rPr>
        <w:t>-</w:t>
      </w:r>
      <w:r>
        <w:rPr>
          <w:rFonts w:eastAsia="Calibri"/>
          <w:szCs w:val="24"/>
          <w:lang w:val="en-US"/>
        </w:rPr>
        <w:t>APL</w:t>
      </w:r>
      <w:r>
        <w:rPr>
          <w:rFonts w:eastAsia="Calibri"/>
          <w:szCs w:val="24"/>
        </w:rPr>
        <w:t xml:space="preserve"> (АО «Р-Фарм», Россия) представляет собой воспроизведенный препарат апалутамида, </w:t>
      </w:r>
      <w:r>
        <w:rPr>
          <w:rFonts w:eastAsia="MS Mincho"/>
          <w:color w:val="000000"/>
          <w:szCs w:val="24"/>
          <w:lang w:eastAsia="ja-JP"/>
        </w:rPr>
        <w:t xml:space="preserve">который полностью соответствует по качественному и количественному составу действующего и основных вспомогательных веществ, </w:t>
      </w:r>
      <w:r w:rsidRPr="00B26684">
        <w:rPr>
          <w:rFonts w:eastAsia="MS Mincho"/>
          <w:color w:val="000000"/>
          <w:szCs w:val="24"/>
          <w:lang w:eastAsia="ja-JP"/>
        </w:rPr>
        <w:t xml:space="preserve">лекарственной форме и дозировке референтному препарату </w:t>
      </w:r>
      <w:r w:rsidR="00FE65D7">
        <w:rPr>
          <w:rFonts w:eastAsia="MS Mincho"/>
          <w:color w:val="000000"/>
          <w:szCs w:val="24"/>
          <w:lang w:eastAsia="ja-JP"/>
        </w:rPr>
        <w:t>Эрлеада</w:t>
      </w:r>
      <w:r w:rsidRPr="00D2071C">
        <w:rPr>
          <w:rFonts w:eastAsia="MS Mincho"/>
          <w:color w:val="000000"/>
          <w:szCs w:val="24"/>
          <w:lang w:eastAsia="ja-JP"/>
        </w:rPr>
        <w:t xml:space="preserve"> </w:t>
      </w:r>
      <w:r w:rsidRPr="00D2071C">
        <w:rPr>
          <w:rFonts w:eastAsia="MS Mincho"/>
          <w:szCs w:val="24"/>
          <w:lang w:eastAsia="ru-RU"/>
        </w:rPr>
        <w:t>(</w:t>
      </w:r>
      <w:r w:rsidRPr="00D2071C">
        <w:rPr>
          <w:rFonts w:eastAsia="MS Mincho"/>
          <w:bCs/>
          <w:szCs w:val="24"/>
          <w:lang w:eastAsia="ru-RU"/>
        </w:rPr>
        <w:t>ООО «Джонсон &amp; Джонсон», Россия</w:t>
      </w:r>
      <w:r w:rsidRPr="00D2071C">
        <w:rPr>
          <w:rFonts w:eastAsia="MS Mincho"/>
          <w:szCs w:val="24"/>
          <w:lang w:eastAsia="ru-RU"/>
        </w:rPr>
        <w:t xml:space="preserve">), имея </w:t>
      </w:r>
      <w:r w:rsidRPr="00ED40B7">
        <w:rPr>
          <w:rFonts w:eastAsia="MS Mincho"/>
          <w:szCs w:val="24"/>
          <w:lang w:eastAsia="ru-RU"/>
        </w:rPr>
        <w:t>минимальные различия в качественном и количественном составе некоторых вспомогательных</w:t>
      </w:r>
      <w:r w:rsidRPr="00B26684">
        <w:rPr>
          <w:rFonts w:eastAsia="MS Mincho"/>
          <w:szCs w:val="24"/>
          <w:lang w:eastAsia="ru-RU"/>
        </w:rPr>
        <w:t xml:space="preserve"> </w:t>
      </w:r>
      <w:r w:rsidRPr="00ED40B7">
        <w:rPr>
          <w:rFonts w:eastAsia="MS Mincho"/>
          <w:szCs w:val="24"/>
          <w:lang w:eastAsia="ru-RU"/>
        </w:rPr>
        <w:t>веществ.</w:t>
      </w:r>
      <w:r w:rsidRPr="00B26684">
        <w:rPr>
          <w:rFonts w:eastAsia="MS Mincho"/>
          <w:color w:val="000000"/>
          <w:szCs w:val="24"/>
          <w:lang w:eastAsia="ja-JP"/>
        </w:rPr>
        <w:t xml:space="preserve"> С</w:t>
      </w:r>
      <w:r w:rsidRPr="00D2071C">
        <w:rPr>
          <w:rFonts w:eastAsia="Calibri"/>
          <w:szCs w:val="24"/>
        </w:rPr>
        <w:t>ледовательно, ожидается, что его свойства будут идентичны свойствам оригинального (референтного</w:t>
      </w:r>
      <w:r>
        <w:rPr>
          <w:rFonts w:eastAsia="Calibri"/>
          <w:szCs w:val="24"/>
        </w:rPr>
        <w:t xml:space="preserve">) препарата </w:t>
      </w:r>
      <w:r w:rsidR="00FE65D7">
        <w:rPr>
          <w:rFonts w:eastAsia="Calibri"/>
          <w:szCs w:val="24"/>
        </w:rPr>
        <w:t>Эрлеада</w:t>
      </w:r>
      <w:r>
        <w:rPr>
          <w:rFonts w:eastAsia="Calibri"/>
          <w:szCs w:val="24"/>
        </w:rPr>
        <w:t xml:space="preserve">. В связи с этим в настоящем разделе приводятся литературные данные об эффектах апалутамида у человека, полученные в исследованиях препарата </w:t>
      </w:r>
      <w:r w:rsidR="00FE65D7">
        <w:rPr>
          <w:rFonts w:eastAsia="Calibri"/>
          <w:szCs w:val="24"/>
        </w:rPr>
        <w:t>Эрлеада</w:t>
      </w:r>
      <w:r>
        <w:rPr>
          <w:rFonts w:eastAsia="Calibri"/>
          <w:szCs w:val="24"/>
        </w:rPr>
        <w:t xml:space="preserve"> и представленные в открытых литературных источниках</w:t>
      </w:r>
      <w:r>
        <w:rPr>
          <w:rFonts w:eastAsia="MS Mincho"/>
          <w:bCs/>
          <w:szCs w:val="24"/>
          <w:lang w:eastAsia="ja-JP"/>
        </w:rPr>
        <w:t>.</w:t>
      </w:r>
    </w:p>
    <w:p w14:paraId="45046528" w14:textId="53FE3490" w:rsidR="006B7FB8" w:rsidRDefault="006B7FB8">
      <w:pPr>
        <w:spacing w:after="200" w:line="276" w:lineRule="auto"/>
        <w:rPr>
          <w:rFonts w:eastAsia="MS Mincho"/>
          <w:bCs/>
          <w:lang w:eastAsia="ja-JP"/>
        </w:rPr>
      </w:pPr>
      <w:r>
        <w:rPr>
          <w:rFonts w:eastAsia="MS Mincho"/>
          <w:bCs/>
          <w:lang w:eastAsia="ja-JP"/>
        </w:rPr>
        <w:br w:type="page"/>
      </w:r>
    </w:p>
    <w:p w14:paraId="54A97AD5" w14:textId="7D8742B6" w:rsidR="00F2616B" w:rsidRDefault="00F2616B" w:rsidP="00AD1F1A">
      <w:pPr>
        <w:pStyle w:val="4"/>
      </w:pPr>
      <w:bookmarkStart w:id="65" w:name="_Toc161739983"/>
      <w:r w:rsidRPr="00EC3A51">
        <w:lastRenderedPageBreak/>
        <w:t>Фармакокинетика и фармакодинамика</w:t>
      </w:r>
      <w:bookmarkEnd w:id="65"/>
    </w:p>
    <w:p w14:paraId="04DA2C47" w14:textId="77777777" w:rsidR="00F2616B" w:rsidRDefault="00F2616B" w:rsidP="00AD1F1A">
      <w:pPr>
        <w:rPr>
          <w:b/>
          <w:szCs w:val="24"/>
        </w:rPr>
      </w:pPr>
    </w:p>
    <w:p w14:paraId="40E14CAD" w14:textId="77777777" w:rsidR="00F2616B" w:rsidRPr="00774471" w:rsidRDefault="00F2616B" w:rsidP="00AD1F1A">
      <w:pPr>
        <w:keepNext/>
        <w:autoSpaceDE w:val="0"/>
        <w:autoSpaceDN w:val="0"/>
        <w:adjustRightInd w:val="0"/>
        <w:contextualSpacing/>
        <w:jc w:val="both"/>
      </w:pPr>
      <w:r w:rsidRPr="00EC3A51">
        <w:rPr>
          <w:b/>
          <w:szCs w:val="24"/>
        </w:rPr>
        <w:t>Фармакокинети</w:t>
      </w:r>
      <w:r>
        <w:rPr>
          <w:b/>
          <w:szCs w:val="24"/>
        </w:rPr>
        <w:t xml:space="preserve">ка </w:t>
      </w:r>
      <w:bookmarkStart w:id="66" w:name="_Toc485204114"/>
    </w:p>
    <w:p w14:paraId="1E475B1F" w14:textId="77777777" w:rsidR="00F2616B" w:rsidRDefault="00F2616B" w:rsidP="00AD1F1A">
      <w:pPr>
        <w:autoSpaceDE w:val="0"/>
        <w:autoSpaceDN w:val="0"/>
        <w:adjustRightInd w:val="0"/>
        <w:ind w:firstLine="709"/>
        <w:contextualSpacing/>
        <w:jc w:val="both"/>
        <w:rPr>
          <w:rFonts w:eastAsia="TimesNewRomanPS-BoldMT"/>
          <w:b/>
          <w:bCs/>
          <w:i/>
          <w:color w:val="000000"/>
          <w:szCs w:val="24"/>
        </w:rPr>
      </w:pPr>
    </w:p>
    <w:p w14:paraId="327F78AC" w14:textId="77777777" w:rsidR="00F2616B" w:rsidRPr="00786ACE" w:rsidRDefault="00F2616B" w:rsidP="00AD1F1A">
      <w:pPr>
        <w:autoSpaceDE w:val="0"/>
        <w:autoSpaceDN w:val="0"/>
        <w:adjustRightInd w:val="0"/>
        <w:ind w:firstLine="709"/>
        <w:contextualSpacing/>
        <w:jc w:val="both"/>
        <w:rPr>
          <w:rFonts w:eastAsia="TimesNewRomanPS-BoldMT"/>
          <w:b/>
          <w:bCs/>
          <w:i/>
          <w:color w:val="000000"/>
          <w:szCs w:val="24"/>
        </w:rPr>
      </w:pPr>
      <w:r w:rsidRPr="00786ACE">
        <w:rPr>
          <w:rFonts w:eastAsia="TimesNewRomanPS-BoldMT"/>
          <w:b/>
          <w:bCs/>
          <w:i/>
          <w:color w:val="000000"/>
          <w:szCs w:val="24"/>
        </w:rPr>
        <w:t>Абсорбция</w:t>
      </w:r>
    </w:p>
    <w:p w14:paraId="5F45321A" w14:textId="77777777" w:rsidR="00F2616B" w:rsidRPr="00DD5046" w:rsidRDefault="00F2616B" w:rsidP="00AD1F1A">
      <w:pPr>
        <w:ind w:firstLine="709"/>
        <w:jc w:val="both"/>
        <w:rPr>
          <w:rFonts w:eastAsia="MS Mincho"/>
          <w:szCs w:val="24"/>
          <w:lang w:eastAsia="ja-JP"/>
        </w:rPr>
      </w:pPr>
      <w:r w:rsidRPr="00DD5046">
        <w:rPr>
          <w:rFonts w:eastAsia="MS Mincho"/>
          <w:color w:val="000000"/>
          <w:szCs w:val="24"/>
          <w:lang w:val="ru" w:eastAsia="ja-JP"/>
        </w:rPr>
        <w:t>Всасывание апалутамида после приема внутрь происходит быстро, C</w:t>
      </w:r>
      <w:r w:rsidRPr="00DD5046">
        <w:rPr>
          <w:rFonts w:eastAsia="MS Mincho"/>
          <w:color w:val="000000"/>
          <w:szCs w:val="24"/>
          <w:vertAlign w:val="subscript"/>
          <w:lang w:val="ru" w:eastAsia="ja-JP"/>
        </w:rPr>
        <w:t>max</w:t>
      </w:r>
      <w:r w:rsidRPr="00DD5046">
        <w:rPr>
          <w:rFonts w:eastAsia="MS Mincho"/>
          <w:color w:val="000000"/>
          <w:szCs w:val="24"/>
          <w:lang w:val="ru" w:eastAsia="ja-JP"/>
        </w:rPr>
        <w:t xml:space="preserve"> составляет 3-5 часов после приема в форме таблеток. Всасывание апалутамида считается высоким при приеме внутрь (после нормализации по дозе до 240 мг, Fabs=1,1 и варьировало от 1,08 до 1,13 у разных участников).</w:t>
      </w:r>
    </w:p>
    <w:p w14:paraId="7CA0048E" w14:textId="77777777" w:rsidR="00F2616B" w:rsidRPr="00DD5046" w:rsidRDefault="00F2616B" w:rsidP="00AD1F1A">
      <w:pPr>
        <w:ind w:firstLine="709"/>
        <w:jc w:val="both"/>
        <w:rPr>
          <w:rFonts w:eastAsia="MS Mincho"/>
          <w:szCs w:val="24"/>
          <w:lang w:eastAsia="ja-JP"/>
        </w:rPr>
      </w:pPr>
      <w:r w:rsidRPr="00DD5046">
        <w:rPr>
          <w:rFonts w:eastAsia="MS Mincho"/>
          <w:color w:val="000000"/>
          <w:szCs w:val="24"/>
          <w:lang w:val="ru" w:eastAsia="ja-JP"/>
        </w:rPr>
        <w:t xml:space="preserve">Проницаемость MDV3100 </w:t>
      </w:r>
      <w:r w:rsidRPr="00DD5046">
        <w:rPr>
          <w:rFonts w:eastAsia="MS Mincho"/>
          <w:i/>
          <w:color w:val="000000"/>
          <w:szCs w:val="24"/>
          <w:lang w:val="ru" w:eastAsia="ja-JP"/>
        </w:rPr>
        <w:t>in vitro</w:t>
      </w:r>
      <w:r w:rsidRPr="00DD5046">
        <w:rPr>
          <w:rFonts w:eastAsia="MS Mincho"/>
          <w:color w:val="000000"/>
          <w:szCs w:val="24"/>
          <w:lang w:val="ru" w:eastAsia="ja-JP"/>
        </w:rPr>
        <w:t xml:space="preserve"> считается высокой (соотношение Papp A-B составляет 42,3×10-6 см/с), и в исследовании баланса масс 64,6 % дозы выводилось с мочой и 22,8 % дозы в виде метаболитов с калом, что указывает на высокую степень всасывания. В сочетании с низкой растворимостью в воде (0,001 г/100 мл или 2,5 мг/250 мл) апалутамид можно отнести к веществу BCS класса II.</w:t>
      </w:r>
    </w:p>
    <w:p w14:paraId="21DBB81E" w14:textId="77777777" w:rsidR="00F2616B" w:rsidRPr="00F25873" w:rsidRDefault="00F2616B" w:rsidP="00AD1F1A">
      <w:pPr>
        <w:autoSpaceDE w:val="0"/>
        <w:autoSpaceDN w:val="0"/>
        <w:adjustRightInd w:val="0"/>
        <w:ind w:firstLine="709"/>
        <w:contextualSpacing/>
        <w:rPr>
          <w:rFonts w:eastAsia="MS Mincho"/>
          <w:color w:val="000000"/>
          <w:szCs w:val="24"/>
          <w:lang w:val="ru" w:eastAsia="ja-JP"/>
        </w:rPr>
      </w:pPr>
      <w:r w:rsidRPr="00DD5046">
        <w:rPr>
          <w:rFonts w:eastAsia="MS Mincho"/>
          <w:color w:val="000000"/>
          <w:szCs w:val="24"/>
          <w:lang w:val="ru" w:eastAsia="ja-JP"/>
        </w:rPr>
        <w:t>Исследования переносчиков лекарственных средств показали, что апалутамид и N-десметилапалутамид являются субстратами P-gp, но не BCRP, OATP1B1 или OATP1B</w:t>
      </w:r>
      <w:r>
        <w:rPr>
          <w:rFonts w:eastAsia="MS Mincho"/>
          <w:color w:val="000000"/>
          <w:szCs w:val="24"/>
          <w:lang w:val="ru" w:eastAsia="ja-JP"/>
        </w:rPr>
        <w:t>3.</w:t>
      </w:r>
    </w:p>
    <w:p w14:paraId="05332C8C" w14:textId="77777777" w:rsidR="00F2616B" w:rsidRPr="00631EE3" w:rsidRDefault="00F2616B" w:rsidP="00AD1F1A">
      <w:pPr>
        <w:autoSpaceDE w:val="0"/>
        <w:autoSpaceDN w:val="0"/>
        <w:adjustRightInd w:val="0"/>
        <w:ind w:firstLine="709"/>
        <w:contextualSpacing/>
        <w:rPr>
          <w:rFonts w:eastAsia="TimesNewRomanPS-BoldMT"/>
          <w:b/>
          <w:bCs/>
          <w:i/>
          <w:color w:val="000000"/>
          <w:szCs w:val="24"/>
        </w:rPr>
      </w:pPr>
      <w:r w:rsidRPr="00631EE3">
        <w:rPr>
          <w:rFonts w:eastAsia="TimesNewRomanPS-BoldMT"/>
          <w:b/>
          <w:bCs/>
          <w:i/>
          <w:color w:val="000000"/>
          <w:szCs w:val="24"/>
        </w:rPr>
        <w:t>Распределение, метаболизм</w:t>
      </w:r>
    </w:p>
    <w:p w14:paraId="17409B94" w14:textId="77777777" w:rsidR="00F2616B" w:rsidRPr="00DD5046" w:rsidRDefault="00F2616B" w:rsidP="00AD1F1A">
      <w:pPr>
        <w:ind w:firstLine="709"/>
        <w:jc w:val="both"/>
        <w:rPr>
          <w:rFonts w:eastAsia="MS Mincho"/>
          <w:szCs w:val="24"/>
          <w:lang w:eastAsia="ja-JP"/>
        </w:rPr>
      </w:pPr>
      <w:r w:rsidRPr="00DD5046">
        <w:rPr>
          <w:rFonts w:eastAsia="MS Mincho"/>
          <w:color w:val="000000"/>
          <w:szCs w:val="24"/>
          <w:lang w:val="ru" w:eastAsia="ja-JP"/>
        </w:rPr>
        <w:t>Среднее значение V/F в исследовании с однократным применением у здоровых мужчин варьировало от 250 до 296 л. Согласно анализу популяционной ФК, Vss составлял 276 л у пациентов с КРРПЖ после многократного приема внутрь. В целом объем распределения апалутамида был больше, чем общее содержание жидкости в организме, что свидетельствует об обширном внесосудистом распределении.</w:t>
      </w:r>
    </w:p>
    <w:p w14:paraId="249D3065" w14:textId="77777777" w:rsidR="00F2616B" w:rsidRPr="00DD5046" w:rsidRDefault="00F2616B" w:rsidP="00AD1F1A">
      <w:pPr>
        <w:ind w:firstLine="709"/>
        <w:jc w:val="both"/>
        <w:rPr>
          <w:rFonts w:eastAsia="MS Mincho"/>
          <w:szCs w:val="24"/>
          <w:lang w:eastAsia="ja-JP"/>
        </w:rPr>
      </w:pPr>
      <w:r w:rsidRPr="00DD5046">
        <w:rPr>
          <w:rFonts w:eastAsia="MS Mincho"/>
          <w:color w:val="000000"/>
          <w:szCs w:val="24"/>
          <w:lang w:val="ru" w:eastAsia="ja-JP"/>
        </w:rPr>
        <w:t xml:space="preserve">Данные </w:t>
      </w:r>
      <w:r w:rsidRPr="00DD5046">
        <w:rPr>
          <w:rFonts w:eastAsia="MS Mincho"/>
          <w:i/>
          <w:color w:val="000000"/>
          <w:szCs w:val="24"/>
          <w:lang w:val="ru" w:eastAsia="ja-JP"/>
        </w:rPr>
        <w:t>in vitro</w:t>
      </w:r>
      <w:r w:rsidRPr="00DD5046">
        <w:rPr>
          <w:rFonts w:eastAsia="MS Mincho"/>
          <w:color w:val="000000"/>
          <w:szCs w:val="24"/>
          <w:lang w:val="ru" w:eastAsia="ja-JP"/>
        </w:rPr>
        <w:t xml:space="preserve"> показали активное связывание с белками как апалутамида (96 %), так и основного метаболита плазмы крови (N-десметиловый метаболит 95 %). Основное связывание происходит с сывороточным альбумином без зависимости от концентрации. </w:t>
      </w:r>
    </w:p>
    <w:p w14:paraId="3D564BF0" w14:textId="77777777" w:rsidR="00F2616B" w:rsidRPr="00DD5046" w:rsidRDefault="00F2616B" w:rsidP="00AD1F1A">
      <w:pPr>
        <w:ind w:firstLine="709"/>
        <w:jc w:val="both"/>
        <w:rPr>
          <w:rFonts w:eastAsia="MS Mincho"/>
          <w:color w:val="000000"/>
          <w:szCs w:val="24"/>
          <w:lang w:val="ru" w:eastAsia="ja-JP"/>
        </w:rPr>
      </w:pPr>
      <w:r w:rsidRPr="00DD5046">
        <w:rPr>
          <w:rFonts w:eastAsia="MS Mincho"/>
          <w:color w:val="000000"/>
          <w:szCs w:val="24"/>
          <w:lang w:val="ru" w:eastAsia="ja-JP"/>
        </w:rPr>
        <w:t xml:space="preserve">Среднее соотношение общей радиоактивности </w:t>
      </w:r>
      <w:r w:rsidRPr="00DD5046">
        <w:rPr>
          <w:rFonts w:eastAsia="MS Mincho"/>
          <w:color w:val="000000"/>
          <w:szCs w:val="24"/>
          <w:vertAlign w:val="superscript"/>
          <w:lang w:val="ru" w:eastAsia="ja-JP"/>
        </w:rPr>
        <w:t>14</w:t>
      </w:r>
      <w:r w:rsidRPr="00DD5046">
        <w:rPr>
          <w:rFonts w:eastAsia="MS Mincho"/>
          <w:color w:val="000000"/>
          <w:szCs w:val="24"/>
          <w:lang w:val="ru" w:eastAsia="ja-JP"/>
        </w:rPr>
        <w:t xml:space="preserve">С в крови и плазме колебалось от 0,91 до 0,98, что указывает на равное распределение общей радиоактивности </w:t>
      </w:r>
      <w:r w:rsidRPr="00DD5046">
        <w:rPr>
          <w:rFonts w:eastAsia="MS Mincho"/>
          <w:color w:val="000000"/>
          <w:szCs w:val="24"/>
          <w:vertAlign w:val="superscript"/>
          <w:lang w:val="ru" w:eastAsia="ja-JP"/>
        </w:rPr>
        <w:t>14</w:t>
      </w:r>
      <w:r w:rsidRPr="00DD5046">
        <w:rPr>
          <w:rFonts w:eastAsia="MS Mincho"/>
          <w:color w:val="000000"/>
          <w:szCs w:val="24"/>
          <w:lang w:val="ru" w:eastAsia="ja-JP"/>
        </w:rPr>
        <w:t>С между плазмой и эритроцитами (исследование 006).</w:t>
      </w:r>
    </w:p>
    <w:p w14:paraId="32AC0756" w14:textId="77777777" w:rsidR="00F2616B" w:rsidRPr="00DD5046" w:rsidRDefault="00F2616B" w:rsidP="00AD1F1A">
      <w:pPr>
        <w:keepNext/>
        <w:keepLines/>
        <w:ind w:firstLine="709"/>
        <w:jc w:val="both"/>
        <w:rPr>
          <w:rFonts w:eastAsia="MS Mincho"/>
          <w:szCs w:val="24"/>
          <w:lang w:eastAsia="ja-JP"/>
        </w:rPr>
      </w:pPr>
      <w:r w:rsidRPr="00DD5046">
        <w:rPr>
          <w:rFonts w:eastAsia="MS Mincho"/>
          <w:color w:val="000000"/>
          <w:szCs w:val="24"/>
          <w:lang w:val="ru" w:eastAsia="ja-JP"/>
        </w:rPr>
        <w:t xml:space="preserve">В исследовании баланса масс после однократного применения апалутамида параллельно с исходным препаратом (45 % от общей AUC радиоактивности) были идентифицированы два основных метаболита плазмы крови: N-десметиловый метаболит (44 % от общей AUC) и неактивный метаболит карбоновой кислоты (3 % от общей AUC). </w:t>
      </w:r>
      <w:r>
        <w:rPr>
          <w:rFonts w:eastAsia="MS Mincho"/>
          <w:color w:val="000000"/>
          <w:szCs w:val="24"/>
          <w:lang w:val="ru" w:eastAsia="ja-JP"/>
        </w:rPr>
        <w:t>Н</w:t>
      </w:r>
      <w:r w:rsidRPr="00DD5046">
        <w:rPr>
          <w:rFonts w:eastAsia="MS Mincho"/>
          <w:color w:val="000000"/>
          <w:szCs w:val="24"/>
          <w:lang w:val="ru" w:eastAsia="ja-JP"/>
        </w:rPr>
        <w:t>аличие других количественно или фармакологически/токсикологически важных метаболитов плазмы маловероятно.</w:t>
      </w:r>
    </w:p>
    <w:p w14:paraId="0CA23D38" w14:textId="77777777" w:rsidR="00F2616B" w:rsidRPr="004A7BA2" w:rsidRDefault="00F2616B" w:rsidP="00AD1F1A">
      <w:pPr>
        <w:ind w:firstLine="709"/>
        <w:jc w:val="both"/>
        <w:rPr>
          <w:szCs w:val="24"/>
          <w:lang w:eastAsia="ru-RU"/>
        </w:rPr>
      </w:pPr>
      <w:r w:rsidRPr="00DD5046">
        <w:rPr>
          <w:szCs w:val="24"/>
          <w:lang w:eastAsia="ru-RU"/>
        </w:rPr>
        <w:t xml:space="preserve">Исследования </w:t>
      </w:r>
      <w:r w:rsidRPr="00560AB5">
        <w:rPr>
          <w:i/>
          <w:szCs w:val="24"/>
          <w:lang w:eastAsia="ru-RU"/>
        </w:rPr>
        <w:t>in vitro</w:t>
      </w:r>
      <w:r w:rsidRPr="00DD5046">
        <w:rPr>
          <w:szCs w:val="24"/>
          <w:lang w:eastAsia="ru-RU"/>
        </w:rPr>
        <w:t xml:space="preserve"> показали, что апалутамид метаболизируется главным образом при участии цитохрома Р450 (CYP) 2C8 и CYP3A4 с образованием N-десметилапалутамида. </w:t>
      </w:r>
    </w:p>
    <w:p w14:paraId="4713520E" w14:textId="77777777" w:rsidR="00F2616B" w:rsidRDefault="00F2616B" w:rsidP="00AD1F1A">
      <w:pPr>
        <w:pStyle w:val="af3"/>
        <w:shd w:val="clear" w:color="auto" w:fill="FFFFFF"/>
        <w:spacing w:before="0" w:beforeAutospacing="0" w:after="0" w:afterAutospacing="0"/>
        <w:ind w:firstLine="708"/>
        <w:contextualSpacing/>
        <w:jc w:val="both"/>
        <w:rPr>
          <w:rFonts w:eastAsia="TimesNewRomanPS-BoldMT"/>
          <w:b/>
          <w:bCs/>
          <w:i/>
          <w:color w:val="000000"/>
        </w:rPr>
      </w:pPr>
      <w:r>
        <w:rPr>
          <w:rFonts w:eastAsia="TimesNewRomanPS-BoldMT"/>
          <w:b/>
          <w:bCs/>
          <w:i/>
          <w:color w:val="000000"/>
        </w:rPr>
        <w:t>Выведение</w:t>
      </w:r>
    </w:p>
    <w:p w14:paraId="4B3FAC37" w14:textId="77777777" w:rsidR="00F2616B" w:rsidRPr="00970D01" w:rsidRDefault="00F2616B" w:rsidP="00AD1F1A">
      <w:pPr>
        <w:ind w:firstLine="709"/>
        <w:jc w:val="both"/>
        <w:rPr>
          <w:rFonts w:eastAsia="MS Mincho"/>
          <w:szCs w:val="24"/>
          <w:lang w:eastAsia="ja-JP"/>
        </w:rPr>
      </w:pPr>
      <w:r w:rsidRPr="00970D01">
        <w:rPr>
          <w:rFonts w:eastAsia="MS Mincho"/>
          <w:color w:val="000000"/>
          <w:szCs w:val="24"/>
          <w:lang w:val="ru" w:eastAsia="ja-JP"/>
        </w:rPr>
        <w:t>Апалутамид в основном выводится печенью, а почечная экскреция неизмененного препарата низкая (1,2 % от дозы). Клиренс апалутамида после приема внутрь составлял 1,31 л/ч после однократного применения, увеличиваясь до 2,04 л/ч в равновесном состоянии в результате аутоиндукции. Средний конечный период полувыведения у пациентов в равновесном состоянии составляет 3 дня. При ежедневном приеме кумуляция апалутамида считается примерно 5-кратной.</w:t>
      </w:r>
    </w:p>
    <w:p w14:paraId="64BE9E9B" w14:textId="77777777" w:rsidR="00F2616B" w:rsidRDefault="00F2616B" w:rsidP="00AD1F1A">
      <w:pPr>
        <w:ind w:firstLine="709"/>
        <w:jc w:val="both"/>
        <w:rPr>
          <w:rFonts w:eastAsia="MS Mincho"/>
          <w:color w:val="000000"/>
          <w:szCs w:val="24"/>
          <w:lang w:val="ru" w:eastAsia="ja-JP"/>
        </w:rPr>
      </w:pPr>
      <w:r w:rsidRPr="00970D01">
        <w:rPr>
          <w:rFonts w:eastAsia="MS Mincho"/>
          <w:color w:val="000000"/>
          <w:szCs w:val="24"/>
          <w:lang w:val="ru" w:eastAsia="ja-JP"/>
        </w:rPr>
        <w:t xml:space="preserve">Метаболиты апалутамида выводятся в основном с мочой, и наиболее часто обнаруживаемыми метаболитами в моче являются M4 (31 % от дозы) и M20 (приблизительно 7 % от дозы). </w:t>
      </w:r>
    </w:p>
    <w:p w14:paraId="7FD79E56" w14:textId="77777777" w:rsidR="00F2616B" w:rsidRPr="00970D01" w:rsidRDefault="00F2616B" w:rsidP="00AD1F1A">
      <w:pPr>
        <w:ind w:firstLine="709"/>
        <w:jc w:val="both"/>
        <w:rPr>
          <w:rFonts w:eastAsia="MS Mincho"/>
          <w:color w:val="000000"/>
          <w:szCs w:val="24"/>
          <w:lang w:val="ru" w:eastAsia="ja-JP"/>
        </w:rPr>
      </w:pPr>
    </w:p>
    <w:p w14:paraId="0DE23704" w14:textId="77777777" w:rsidR="00F2616B" w:rsidRPr="00395498" w:rsidRDefault="00F2616B" w:rsidP="00AD1F1A">
      <w:pPr>
        <w:keepNext/>
        <w:autoSpaceDE w:val="0"/>
        <w:autoSpaceDN w:val="0"/>
        <w:adjustRightInd w:val="0"/>
        <w:contextualSpacing/>
        <w:jc w:val="both"/>
        <w:rPr>
          <w:rFonts w:eastAsia="TimesNewRomanPS-BoldMT"/>
          <w:b/>
          <w:bCs/>
          <w:i/>
          <w:color w:val="000000"/>
          <w:szCs w:val="24"/>
        </w:rPr>
      </w:pPr>
      <w:r w:rsidRPr="00395498">
        <w:rPr>
          <w:b/>
          <w:szCs w:val="24"/>
        </w:rPr>
        <w:lastRenderedPageBreak/>
        <w:t>Фармакодинамика</w:t>
      </w:r>
      <w:bookmarkStart w:id="67" w:name="_Toc32336769"/>
      <w:bookmarkStart w:id="68" w:name="_Toc43120525"/>
      <w:bookmarkStart w:id="69" w:name="_Toc44692683"/>
    </w:p>
    <w:p w14:paraId="3A654BFA" w14:textId="77777777" w:rsidR="00F2616B" w:rsidRPr="00395498" w:rsidRDefault="00F2616B" w:rsidP="00AD1F1A">
      <w:pPr>
        <w:keepNext/>
        <w:autoSpaceDE w:val="0"/>
        <w:autoSpaceDN w:val="0"/>
        <w:adjustRightInd w:val="0"/>
        <w:ind w:firstLine="709"/>
        <w:contextualSpacing/>
        <w:jc w:val="both"/>
        <w:rPr>
          <w:szCs w:val="24"/>
          <w:lang w:eastAsia="ru-RU"/>
        </w:rPr>
      </w:pPr>
    </w:p>
    <w:p w14:paraId="5B208026" w14:textId="46A0051B" w:rsidR="00F2616B" w:rsidRPr="00E1627F" w:rsidRDefault="00F2616B" w:rsidP="00AD1F1A">
      <w:pPr>
        <w:ind w:firstLine="709"/>
        <w:jc w:val="both"/>
        <w:rPr>
          <w:rFonts w:eastAsia="MS Mincho"/>
          <w:szCs w:val="24"/>
          <w:lang w:eastAsia="ja-JP"/>
        </w:rPr>
      </w:pPr>
      <w:r w:rsidRPr="00E1627F">
        <w:rPr>
          <w:rFonts w:eastAsia="MS Mincho"/>
          <w:color w:val="000000"/>
          <w:szCs w:val="24"/>
          <w:lang w:val="ru" w:eastAsia="ja-JP"/>
        </w:rPr>
        <w:t xml:space="preserve">Апалутамид </w:t>
      </w:r>
      <w:r w:rsidR="00742857">
        <w:rPr>
          <w:rFonts w:eastAsia="MS Mincho"/>
          <w:color w:val="000000"/>
          <w:szCs w:val="24"/>
          <w:lang w:val="ru" w:eastAsia="ja-JP"/>
        </w:rPr>
        <w:t>–</w:t>
      </w:r>
      <w:r w:rsidRPr="00E1627F">
        <w:rPr>
          <w:rFonts w:eastAsia="MS Mincho"/>
          <w:color w:val="000000"/>
          <w:szCs w:val="24"/>
          <w:lang w:val="ru" w:eastAsia="ja-JP"/>
        </w:rPr>
        <w:t xml:space="preserve"> пероральный селективный ингибитор АР, который непосредственно связывается с лигандсвязывающим доменом АР. Апалутамид предотвращает ядерную транслокацию АР, ингибирует связывание ДНК и препятствует АР-опосредованной транскрипции </w:t>
      </w:r>
      <w:r w:rsidR="00742857">
        <w:rPr>
          <w:rFonts w:eastAsia="MS Mincho"/>
          <w:color w:val="000000"/>
          <w:szCs w:val="24"/>
          <w:lang w:val="ru" w:eastAsia="ja-JP"/>
        </w:rPr>
        <w:t>–</w:t>
      </w:r>
      <w:r w:rsidRPr="00E1627F">
        <w:rPr>
          <w:rFonts w:eastAsia="MS Mincho"/>
          <w:color w:val="000000"/>
          <w:szCs w:val="24"/>
          <w:lang w:val="ru" w:eastAsia="ja-JP"/>
        </w:rPr>
        <w:t xml:space="preserve"> механизм, отличный от такового антиандрогена первого поколения бикалутамида. Апалутамид (IC</w:t>
      </w:r>
      <w:r w:rsidRPr="00E1627F">
        <w:rPr>
          <w:rFonts w:eastAsia="MS Mincho"/>
          <w:color w:val="000000"/>
          <w:szCs w:val="24"/>
          <w:vertAlign w:val="subscript"/>
          <w:lang w:val="ru" w:eastAsia="ja-JP"/>
        </w:rPr>
        <w:t>50</w:t>
      </w:r>
      <w:r w:rsidRPr="00E1627F">
        <w:rPr>
          <w:rFonts w:eastAsia="MS Mincho"/>
          <w:color w:val="000000"/>
          <w:szCs w:val="24"/>
          <w:lang w:val="ru" w:eastAsia="ja-JP"/>
        </w:rPr>
        <w:t>=16 нМ) связывает АР с аффинностью в 7-10 раз большей, чем бикалутамид (медиана IC</w:t>
      </w:r>
      <w:r w:rsidRPr="00E1627F">
        <w:rPr>
          <w:rFonts w:eastAsia="MS Mincho"/>
          <w:color w:val="000000"/>
          <w:szCs w:val="24"/>
          <w:vertAlign w:val="subscript"/>
          <w:lang w:val="ru" w:eastAsia="ja-JP"/>
        </w:rPr>
        <w:t>50</w:t>
      </w:r>
      <w:r w:rsidRPr="00E1627F">
        <w:rPr>
          <w:rFonts w:eastAsia="MS Mincho"/>
          <w:color w:val="000000"/>
          <w:szCs w:val="24"/>
          <w:lang w:val="ru" w:eastAsia="ja-JP"/>
        </w:rPr>
        <w:t>=160 нМ), и конкурирует за тот же сайт связывания в лигандсвязывающем кармане рецептора.</w:t>
      </w:r>
      <w:r w:rsidRPr="00E1627F">
        <w:rPr>
          <w:rFonts w:eastAsia="MS Mincho"/>
          <w:color w:val="000000"/>
          <w:szCs w:val="24"/>
          <w:lang w:eastAsia="ja-JP"/>
        </w:rPr>
        <w:t xml:space="preserve"> </w:t>
      </w:r>
    </w:p>
    <w:p w14:paraId="08E112D7" w14:textId="77777777" w:rsidR="00F2616B" w:rsidRPr="00E1627F" w:rsidRDefault="00F2616B" w:rsidP="00AD1F1A">
      <w:pPr>
        <w:ind w:firstLine="709"/>
        <w:jc w:val="both"/>
        <w:rPr>
          <w:rFonts w:eastAsia="MS Mincho"/>
          <w:szCs w:val="24"/>
          <w:lang w:eastAsia="ja-JP"/>
        </w:rPr>
      </w:pPr>
      <w:r w:rsidRPr="00E1627F">
        <w:rPr>
          <w:rFonts w:eastAsia="MS Mincho"/>
          <w:color w:val="000000"/>
          <w:szCs w:val="24"/>
          <w:lang w:val="ru" w:eastAsia="ja-JP"/>
        </w:rPr>
        <w:t>Четыре метаболита апалутамида, идентифицированные у доклинических видов (M1, JNJ-56142047 (M2), N-десметилапалутамид (JNJ-56142060 или M3) и JNJ-56142021 (M4)), были оценены на предмет их целевого воздействия на АР в клеточном анализе, который отслеживает связывание с ДНК, индуцированное лигандом.</w:t>
      </w:r>
    </w:p>
    <w:p w14:paraId="3D9C7E33" w14:textId="77777777" w:rsidR="00F2616B" w:rsidRPr="00E1627F" w:rsidRDefault="00F2616B" w:rsidP="00AD1F1A">
      <w:pPr>
        <w:ind w:firstLine="709"/>
        <w:jc w:val="both"/>
        <w:rPr>
          <w:rFonts w:eastAsia="MS Mincho"/>
          <w:szCs w:val="24"/>
          <w:lang w:val="ru" w:eastAsia="ja-JP"/>
        </w:rPr>
      </w:pPr>
      <w:r w:rsidRPr="00E1627F">
        <w:rPr>
          <w:rFonts w:eastAsia="MS Mincho"/>
          <w:color w:val="000000"/>
          <w:szCs w:val="24"/>
          <w:lang w:val="ru" w:eastAsia="ja-JP"/>
        </w:rPr>
        <w:t>N-десметилапалутамид был самым мощным антагонистом АР, но все же втрое уступал апалутамиду. Исходя из эффективности и относительной клинической экспозиции, было сочтено, что N-десметилапалутамид способствует клинической активности апалутамида и был оценен в клинических исследованиях.</w:t>
      </w:r>
    </w:p>
    <w:p w14:paraId="37A237EE" w14:textId="77777777" w:rsidR="00F2616B" w:rsidRPr="00E1627F" w:rsidRDefault="00F2616B" w:rsidP="00AD1F1A">
      <w:pPr>
        <w:keepNext/>
        <w:autoSpaceDE w:val="0"/>
        <w:autoSpaceDN w:val="0"/>
        <w:adjustRightInd w:val="0"/>
        <w:ind w:firstLine="709"/>
        <w:contextualSpacing/>
        <w:jc w:val="both"/>
        <w:rPr>
          <w:szCs w:val="24"/>
          <w:lang w:val="ru"/>
        </w:rPr>
      </w:pPr>
    </w:p>
    <w:p w14:paraId="65487149" w14:textId="77777777" w:rsidR="00F2616B" w:rsidRPr="00631EE3" w:rsidRDefault="00F2616B" w:rsidP="00AD1F1A">
      <w:pPr>
        <w:keepNext/>
        <w:autoSpaceDE w:val="0"/>
        <w:autoSpaceDN w:val="0"/>
        <w:adjustRightInd w:val="0"/>
        <w:contextualSpacing/>
        <w:jc w:val="both"/>
        <w:rPr>
          <w:b/>
          <w:szCs w:val="24"/>
        </w:rPr>
      </w:pPr>
      <w:r w:rsidRPr="005157A9">
        <w:rPr>
          <w:b/>
          <w:szCs w:val="24"/>
        </w:rPr>
        <w:t>Лекарственные взаимодействия</w:t>
      </w:r>
      <w:bookmarkStart w:id="70" w:name="_Hlk522000916"/>
      <w:bookmarkEnd w:id="67"/>
      <w:bookmarkEnd w:id="68"/>
      <w:bookmarkEnd w:id="69"/>
    </w:p>
    <w:bookmarkEnd w:id="70"/>
    <w:p w14:paraId="272EF6D5" w14:textId="77777777" w:rsidR="00F2616B" w:rsidRDefault="00F2616B" w:rsidP="00AD1F1A">
      <w:pPr>
        <w:pStyle w:val="Default"/>
        <w:contextualSpacing/>
      </w:pPr>
    </w:p>
    <w:p w14:paraId="4FBFFFC7" w14:textId="77777777" w:rsidR="00F2616B" w:rsidRPr="00EB27D6" w:rsidRDefault="00F2616B" w:rsidP="00AD1F1A">
      <w:pPr>
        <w:ind w:firstLine="709"/>
        <w:jc w:val="both"/>
        <w:rPr>
          <w:rFonts w:eastAsia="MS Mincho"/>
          <w:szCs w:val="24"/>
          <w:lang w:eastAsia="ja-JP"/>
        </w:rPr>
      </w:pPr>
      <w:r w:rsidRPr="00EB27D6">
        <w:rPr>
          <w:rFonts w:eastAsia="MS Mincho"/>
          <w:iCs/>
          <w:color w:val="000000"/>
          <w:szCs w:val="24"/>
          <w:lang w:val="ru" w:eastAsia="ja-JP"/>
        </w:rPr>
        <w:t xml:space="preserve">Одновременное применение </w:t>
      </w:r>
      <w:r>
        <w:rPr>
          <w:rFonts w:eastAsia="MS Mincho"/>
          <w:iCs/>
          <w:color w:val="000000"/>
          <w:szCs w:val="24"/>
          <w:lang w:val="ru" w:eastAsia="ja-JP"/>
        </w:rPr>
        <w:t>апалутамида</w:t>
      </w:r>
      <w:r w:rsidRPr="00EB27D6">
        <w:rPr>
          <w:rFonts w:eastAsia="MS Mincho"/>
          <w:iCs/>
          <w:color w:val="000000"/>
          <w:szCs w:val="24"/>
          <w:lang w:val="ru" w:eastAsia="ja-JP"/>
        </w:rPr>
        <w:t xml:space="preserve"> с препаратами, преимущественно метаболизируемыми при участии CYP3A4 (например, дарунавир, фелодипин, мидазолам, симвастатин), CYP2C19 (например, диазепам, омепразол) или CYP2C9 (например, варфарин, фенитоин), может приводить к снижению экспозиции этих препаратов. </w:t>
      </w:r>
    </w:p>
    <w:p w14:paraId="13C44A31" w14:textId="77777777" w:rsidR="00F2616B" w:rsidRPr="00EB27D6" w:rsidRDefault="00F2616B" w:rsidP="00AD1F1A">
      <w:pPr>
        <w:ind w:firstLine="709"/>
        <w:jc w:val="both"/>
        <w:rPr>
          <w:rFonts w:eastAsia="MS Mincho"/>
          <w:szCs w:val="24"/>
          <w:lang w:eastAsia="ja-JP"/>
        </w:rPr>
      </w:pPr>
      <w:r w:rsidRPr="00EB27D6">
        <w:rPr>
          <w:rFonts w:eastAsia="MS Mincho"/>
          <w:iCs/>
          <w:color w:val="000000"/>
          <w:szCs w:val="24"/>
          <w:lang w:val="ru" w:eastAsia="ja-JP"/>
        </w:rPr>
        <w:t xml:space="preserve">Одновременное применение </w:t>
      </w:r>
      <w:r>
        <w:rPr>
          <w:rFonts w:eastAsia="MS Mincho"/>
          <w:iCs/>
          <w:color w:val="000000"/>
          <w:szCs w:val="24"/>
          <w:lang w:val="ru" w:eastAsia="ja-JP"/>
        </w:rPr>
        <w:t>апалутамида</w:t>
      </w:r>
      <w:r w:rsidRPr="00EB27D6">
        <w:rPr>
          <w:rFonts w:eastAsia="MS Mincho"/>
          <w:iCs/>
          <w:color w:val="000000"/>
          <w:szCs w:val="24"/>
          <w:lang w:val="ru" w:eastAsia="ja-JP"/>
        </w:rPr>
        <w:t xml:space="preserve"> с препаратами, которые являются субстратами P-gp (например, колхицин, дабигатрана этексилат, дигоксин), BCRP или OATP1B1 (например, лапатиниб, метотрексат, розувастатин, репаглинид), может приводить к снижению экспозиции этих препаратов. </w:t>
      </w:r>
    </w:p>
    <w:p w14:paraId="6C5EE58E" w14:textId="77777777" w:rsidR="00F2616B" w:rsidRPr="00EB27D6" w:rsidRDefault="00F2616B" w:rsidP="00AD1F1A">
      <w:pPr>
        <w:ind w:firstLine="709"/>
        <w:jc w:val="both"/>
        <w:rPr>
          <w:rFonts w:eastAsia="MS Mincho"/>
          <w:szCs w:val="24"/>
          <w:lang w:eastAsia="ja-JP"/>
        </w:rPr>
      </w:pPr>
      <w:r w:rsidRPr="00EB27D6">
        <w:rPr>
          <w:rFonts w:eastAsia="MS Mincho"/>
          <w:iCs/>
          <w:color w:val="000000"/>
          <w:szCs w:val="24"/>
          <w:lang w:val="ru" w:eastAsia="ja-JP"/>
        </w:rPr>
        <w:t xml:space="preserve">Одновременное применение </w:t>
      </w:r>
      <w:r>
        <w:rPr>
          <w:rFonts w:eastAsia="MS Mincho"/>
          <w:iCs/>
          <w:color w:val="000000"/>
          <w:szCs w:val="24"/>
          <w:lang w:val="ru" w:eastAsia="ja-JP"/>
        </w:rPr>
        <w:t>апалутамида</w:t>
      </w:r>
      <w:r w:rsidRPr="00EB27D6">
        <w:rPr>
          <w:rFonts w:eastAsia="MS Mincho"/>
          <w:iCs/>
          <w:color w:val="000000"/>
          <w:szCs w:val="24"/>
          <w:lang w:val="ru" w:eastAsia="ja-JP"/>
        </w:rPr>
        <w:t xml:space="preserve"> с препаратами, которые являются субстратами UGT (например, левотироксин, вальпроевая кислота), может приводить к снижению экспозиции этих препаратов. </w:t>
      </w:r>
    </w:p>
    <w:p w14:paraId="0F997BCA" w14:textId="77777777" w:rsidR="00F2616B" w:rsidRDefault="00F2616B" w:rsidP="00AD1F1A">
      <w:pPr>
        <w:ind w:firstLine="709"/>
        <w:jc w:val="both"/>
        <w:rPr>
          <w:rFonts w:eastAsia="MS Mincho"/>
          <w:color w:val="000000"/>
          <w:szCs w:val="24"/>
          <w:lang w:val="ru" w:eastAsia="ja-JP"/>
        </w:rPr>
      </w:pPr>
      <w:r w:rsidRPr="00EB27D6">
        <w:rPr>
          <w:rFonts w:eastAsia="MS Mincho"/>
          <w:i/>
          <w:color w:val="000000"/>
          <w:szCs w:val="24"/>
          <w:lang w:val="ru" w:eastAsia="ja-JP"/>
        </w:rPr>
        <w:t>In vitro</w:t>
      </w:r>
      <w:r w:rsidRPr="00EB27D6">
        <w:rPr>
          <w:rFonts w:eastAsia="MS Mincho"/>
          <w:color w:val="000000"/>
          <w:szCs w:val="24"/>
          <w:lang w:val="ru" w:eastAsia="ja-JP"/>
        </w:rPr>
        <w:t xml:space="preserve"> апалутамид является ингибитором и индуктором CYP2B6. </w:t>
      </w:r>
    </w:p>
    <w:p w14:paraId="0E2EA9F6" w14:textId="77777777" w:rsidR="00F2616B" w:rsidRPr="00EB27D6" w:rsidRDefault="00F2616B" w:rsidP="00AD1F1A">
      <w:pPr>
        <w:ind w:firstLine="709"/>
        <w:jc w:val="both"/>
        <w:rPr>
          <w:rFonts w:eastAsia="MS Mincho"/>
          <w:szCs w:val="24"/>
          <w:lang w:eastAsia="ja-JP"/>
        </w:rPr>
      </w:pPr>
    </w:p>
    <w:p w14:paraId="2F3AF0F9" w14:textId="7A5C3509" w:rsidR="00F2616B" w:rsidRDefault="00F2616B" w:rsidP="00AD1F1A">
      <w:pPr>
        <w:pStyle w:val="4"/>
      </w:pPr>
      <w:bookmarkStart w:id="71" w:name="_Toc161739984"/>
      <w:r w:rsidRPr="004C5B23">
        <w:t>Результаты исследований эффективности и безопасности</w:t>
      </w:r>
      <w:bookmarkEnd w:id="66"/>
      <w:bookmarkEnd w:id="71"/>
    </w:p>
    <w:p w14:paraId="033B598D" w14:textId="77777777" w:rsidR="00F2616B" w:rsidRPr="00CC4B89" w:rsidRDefault="00F2616B" w:rsidP="00AD1F1A">
      <w:pPr>
        <w:rPr>
          <w:b/>
          <w:szCs w:val="24"/>
        </w:rPr>
      </w:pPr>
    </w:p>
    <w:p w14:paraId="16E72894" w14:textId="77777777" w:rsidR="00F2616B" w:rsidRDefault="00F2616B" w:rsidP="00AD1F1A">
      <w:pPr>
        <w:keepNext/>
        <w:autoSpaceDE w:val="0"/>
        <w:autoSpaceDN w:val="0"/>
        <w:adjustRightInd w:val="0"/>
        <w:contextualSpacing/>
        <w:jc w:val="both"/>
        <w:rPr>
          <w:b/>
          <w:szCs w:val="24"/>
        </w:rPr>
      </w:pPr>
      <w:r w:rsidRPr="00566F7E">
        <w:rPr>
          <w:b/>
          <w:szCs w:val="24"/>
        </w:rPr>
        <w:t>Эффективность</w:t>
      </w:r>
    </w:p>
    <w:p w14:paraId="3D0C6BA4" w14:textId="77777777" w:rsidR="00F2616B" w:rsidRDefault="00F2616B" w:rsidP="00AD1F1A">
      <w:pPr>
        <w:contextualSpacing/>
      </w:pPr>
    </w:p>
    <w:p w14:paraId="208A5410" w14:textId="77777777" w:rsidR="00F2616B" w:rsidRPr="00F52B64" w:rsidRDefault="00F2616B" w:rsidP="00AD1F1A">
      <w:pPr>
        <w:keepNext/>
        <w:autoSpaceDE w:val="0"/>
        <w:autoSpaceDN w:val="0"/>
        <w:adjustRightInd w:val="0"/>
        <w:ind w:firstLine="709"/>
        <w:jc w:val="both"/>
        <w:rPr>
          <w:b/>
          <w:i/>
          <w:szCs w:val="24"/>
        </w:rPr>
      </w:pPr>
      <w:r w:rsidRPr="005157A9">
        <w:rPr>
          <w:b/>
          <w:i/>
          <w:szCs w:val="24"/>
        </w:rPr>
        <w:t xml:space="preserve">Результаты </w:t>
      </w:r>
      <w:r>
        <w:rPr>
          <w:b/>
          <w:i/>
          <w:szCs w:val="24"/>
        </w:rPr>
        <w:t>регистрационного исследования а</w:t>
      </w:r>
      <w:r w:rsidRPr="00A766AD">
        <w:rPr>
          <w:b/>
          <w:i/>
          <w:szCs w:val="24"/>
        </w:rPr>
        <w:t>палутамид</w:t>
      </w:r>
      <w:r>
        <w:rPr>
          <w:b/>
          <w:i/>
          <w:szCs w:val="24"/>
        </w:rPr>
        <w:t>а</w:t>
      </w:r>
      <w:r w:rsidRPr="00A766AD">
        <w:rPr>
          <w:b/>
          <w:i/>
          <w:szCs w:val="24"/>
        </w:rPr>
        <w:t xml:space="preserve"> у пациентов с неметастатическим кастрационно-резистентным раком предстательной железы в комбинации с андроген депривационной терапией (АДТ). Исследование ARN-509-003 (</w:t>
      </w:r>
      <w:r w:rsidRPr="00A766AD">
        <w:rPr>
          <w:b/>
          <w:i/>
          <w:iCs/>
          <w:szCs w:val="24"/>
          <w:lang w:val="ru"/>
        </w:rPr>
        <w:t>SPARTAN).</w:t>
      </w:r>
    </w:p>
    <w:p w14:paraId="75C7A959" w14:textId="77777777" w:rsidR="00F2616B" w:rsidRDefault="00F2616B" w:rsidP="00AD1F1A">
      <w:pPr>
        <w:ind w:firstLine="709"/>
        <w:jc w:val="both"/>
        <w:rPr>
          <w:rFonts w:eastAsia="MS Mincho"/>
          <w:szCs w:val="24"/>
          <w:lang w:eastAsia="ja-JP"/>
        </w:rPr>
      </w:pPr>
      <w:r w:rsidRPr="00834001">
        <w:rPr>
          <w:rFonts w:eastAsia="MS Mincho"/>
          <w:color w:val="000000"/>
          <w:szCs w:val="24"/>
          <w:lang w:val="ru" w:eastAsia="ja-JP"/>
        </w:rPr>
        <w:t xml:space="preserve">В общей сложности 1207 пациентов с НМ-КРРПЖ были рандомизированы в соотношении 2:1 для получения апалутамида для приема внутрь в дозе 240 мг один раз в сутки в комбинации с андрогенной депривационной терапией (АДТ) (медикаментозная кастрация или предшествующая хирургическая кастрация), либо плацебо с АДТ в многоцентровом двойном слепом клиническом исследовании (исследование ARN-509-003). У включенных в исследование пациентов время удвоения уровня простатспецифического антигена (ПСА) (PSADT) составляло ≤ 10 месяцев, что считалось высоким риском неминуемого метастатического заболевания и смерти от рака </w:t>
      </w:r>
      <w:r w:rsidRPr="00834001">
        <w:rPr>
          <w:rFonts w:eastAsia="MS Mincho"/>
          <w:color w:val="000000"/>
          <w:szCs w:val="24"/>
          <w:lang w:val="ru" w:eastAsia="ja-JP"/>
        </w:rPr>
        <w:lastRenderedPageBreak/>
        <w:t>предстательной железы. Все участники, которые не были подвергнуты хирургической кастрации, получали АДТ непрерывно на протяжении всего исследования. Уровни ПСА были заслеплены и не использовались для досрочного прекращения лечения. Участники, рандомизированные в обе группы, должны были продолжать лечение до прогрессирования заболевания, определенного с помощью централизованной слепой экспертизы томограмм (BICR), начала новой терапии, развития неприемлемой токсичности или отмены препарата.</w:t>
      </w:r>
    </w:p>
    <w:p w14:paraId="07B8BCBD" w14:textId="7B6783A4" w:rsidR="00F2616B" w:rsidRPr="00834001" w:rsidRDefault="00F2616B" w:rsidP="00AD1F1A">
      <w:pPr>
        <w:ind w:firstLine="709"/>
        <w:jc w:val="both"/>
        <w:rPr>
          <w:rFonts w:eastAsia="MS Mincho"/>
          <w:color w:val="000000"/>
          <w:szCs w:val="24"/>
          <w:lang w:val="ru" w:eastAsia="ja-JP"/>
        </w:rPr>
      </w:pPr>
      <w:r w:rsidRPr="00834001">
        <w:rPr>
          <w:rFonts w:eastAsia="MS Mincho"/>
          <w:color w:val="000000"/>
          <w:szCs w:val="24"/>
          <w:lang w:val="ru" w:eastAsia="ja-JP"/>
        </w:rPr>
        <w:t xml:space="preserve">Выживаемость без метастазов (ВБМ) была первичной конечной точкой, определяемой как время от рандомизации до появления первых признаков подтвержденного BICR отдаленного метастазирования в кости или мягкие ткани или наступления смерти по любой причине, в зависимости от того, что произошло раньше. Лечение препаратом Эрлеада значительно улучшило показатели ВБМ. Препарат Эрлеада снижал относительный риск отдаленных метастазов или смерти на 70 % по сравнению с плацебо (ОР = 0,30; 95 % ДИ: 0,24; 0,36; р &lt; 0,0001). Медиана ВБМ для препарата Эрлеада составила 41 месяц, для плацебо </w:t>
      </w:r>
      <w:r w:rsidR="00B42FA4">
        <w:rPr>
          <w:rFonts w:eastAsia="MS Mincho"/>
          <w:color w:val="000000"/>
          <w:szCs w:val="24"/>
          <w:lang w:val="ru" w:eastAsia="ja-JP"/>
        </w:rPr>
        <w:t>–</w:t>
      </w:r>
      <w:r w:rsidRPr="00834001">
        <w:rPr>
          <w:rFonts w:eastAsia="MS Mincho"/>
          <w:color w:val="000000"/>
          <w:szCs w:val="24"/>
          <w:lang w:val="ru" w:eastAsia="ja-JP"/>
        </w:rPr>
        <w:t xml:space="preserve"> 16 месяцев. Последовательное увеличение ВБМ при применении препарата Эрлеада наблюдалось во всех ранее определенных подгруппах, включая возраст, расу, регион мира, узловой статус, количество предшествующих линий гормональной терапии, исходный уровень ПСА, время удвоения ПСА, исходный статус по шкале ECOG и использование препаратов, направленных на сохранение кости.</w:t>
      </w:r>
    </w:p>
    <w:p w14:paraId="552D4672" w14:textId="77777777" w:rsidR="00F2616B" w:rsidRPr="00834001" w:rsidRDefault="00F2616B" w:rsidP="00AD1F1A">
      <w:pPr>
        <w:ind w:firstLine="709"/>
        <w:jc w:val="both"/>
        <w:rPr>
          <w:rFonts w:eastAsia="MS Mincho"/>
          <w:szCs w:val="24"/>
          <w:lang w:eastAsia="ja-JP"/>
        </w:rPr>
      </w:pPr>
      <w:r w:rsidRPr="00834001">
        <w:rPr>
          <w:rFonts w:eastAsia="MS Mincho"/>
          <w:color w:val="000000"/>
          <w:szCs w:val="24"/>
          <w:lang w:val="ru" w:eastAsia="ja-JP"/>
        </w:rPr>
        <w:t>Принимая во внимание все данные, пациенты, получавшие препарат Эрлеада и АДТ, имели значительное улучшение по сравнению с теми, кто получал только АДТ, согласно вторичным конечным точкам времени до метастазирования (ОР = 0,28; 95 % ДИ: 0,23; 0,34; р &lt; 0,0001), выживаемости без прогрессирования (ВБП) (ОР = 0,30; 95 % ДИ: 0,25; 0,36; р &lt; 0,0001); времени до прогрессирования симптомов (ОР = 0,57; 95 % ДИ: 0,44; 0,73; р &lt; 0,0001); общей выживаемости (ОВ) (ОР = 0,78; 95 % ДИ: 0,64; 0,96; р = 0,0161) и времени до начала цитотоксической химиотерапии (ОР = 0,63; 95 % ДИ: 0,49; 0,81; р = 0,0002).</w:t>
      </w:r>
    </w:p>
    <w:p w14:paraId="44F46E90" w14:textId="77777777" w:rsidR="00F2616B" w:rsidRPr="00834001" w:rsidRDefault="00F2616B" w:rsidP="00AD1F1A">
      <w:pPr>
        <w:ind w:firstLine="709"/>
        <w:jc w:val="both"/>
        <w:rPr>
          <w:rFonts w:eastAsia="MS Mincho"/>
          <w:szCs w:val="24"/>
          <w:lang w:eastAsia="ja-JP"/>
        </w:rPr>
      </w:pPr>
      <w:r w:rsidRPr="00834001">
        <w:rPr>
          <w:rFonts w:eastAsia="MS Mincho"/>
          <w:color w:val="000000"/>
          <w:szCs w:val="24"/>
          <w:lang w:val="ru" w:eastAsia="ja-JP"/>
        </w:rPr>
        <w:t xml:space="preserve">Время до прогрессирования симптомов определялось как время от рандомизации до развития осложнений со стороны скелета, боли/симптомов, требующих начала новой системной противоопухолевой терапии, или локорегионарного прогрессирования опухоли, требующего лучевой терапии/хирургического вмешательства. Хотя общее число событий было небольшим, разница между двумя группами была достаточно большой, чтобы достичь статистической значимости. Лечение препаратом Эрлеада снижало риск прогрессирования симптомов на 43 % по сравнению с плацебо (ОР = 0,567; 95 % ДИ: 0,443; 0,725; р &lt; 0,0001). Медиана времени до прогрессирования симптомов не была достигнута ни в одной из групп лечения. </w:t>
      </w:r>
    </w:p>
    <w:p w14:paraId="70425A69" w14:textId="77777777" w:rsidR="00F2616B" w:rsidRDefault="00F2616B" w:rsidP="00AD1F1A">
      <w:pPr>
        <w:ind w:firstLine="709"/>
        <w:jc w:val="both"/>
        <w:rPr>
          <w:rFonts w:eastAsia="MS Mincho"/>
          <w:color w:val="000000"/>
          <w:szCs w:val="24"/>
          <w:lang w:val="ru" w:eastAsia="ja-JP"/>
        </w:rPr>
      </w:pPr>
      <w:r w:rsidRPr="00834001">
        <w:rPr>
          <w:rFonts w:eastAsia="MS Mincho"/>
          <w:color w:val="000000"/>
          <w:szCs w:val="24"/>
          <w:lang w:val="ru" w:eastAsia="ja-JP"/>
        </w:rPr>
        <w:t>При медиане периода последующего наблюдения 52,0 месяца было показано, что лечение препаратом Эрлеада значительно снижало риск смерти на 22 % по сравнению с плацебо (ОР = 0,784; 95 % ДИ: 0,643; 0,956; двустороннее значение р = 0,0161). Медиана ОВ составила 73,9 месяца в группе препарата Эрлеада и 59,9 месяца в группе плацебо. Заданная альфа-граница была пересечена (р ≤ 0,046), и была достигнута статистическая значимость. Это улучшение было показано даже несмотря на то, что 19 % пациентов в группе плацебо получали препарат Эрлеада в качестве последующей терапии.</w:t>
      </w:r>
    </w:p>
    <w:p w14:paraId="3C934EA7" w14:textId="77777777" w:rsidR="00F2616B" w:rsidRPr="00834001" w:rsidRDefault="00F2616B" w:rsidP="00AD1F1A">
      <w:pPr>
        <w:ind w:firstLine="709"/>
        <w:jc w:val="both"/>
        <w:rPr>
          <w:rFonts w:eastAsia="MS Mincho"/>
          <w:szCs w:val="24"/>
          <w:lang w:eastAsia="ja-JP"/>
        </w:rPr>
      </w:pPr>
      <w:r w:rsidRPr="00834001">
        <w:rPr>
          <w:rFonts w:eastAsia="MS Mincho"/>
          <w:szCs w:val="24"/>
          <w:lang w:eastAsia="ja-JP"/>
        </w:rPr>
        <w:t>Лечение препаратом Эрлеада значительно снижало риск начала цитотоксической химиотерапии на 37 % по сравнению с плацебо (ОР = 0,629; 95 % ДИ: 0,489; 0,808; р = 0,0002), продемонстрировав статистически значимое улучшение в группе препарата Эрлеада по сравнению с группой плацебо. Медиана времени до начала цитотоксической химиотерапии не была достигнута ни в одной из групп лечения.</w:t>
      </w:r>
    </w:p>
    <w:p w14:paraId="7A3D34B5" w14:textId="77777777" w:rsidR="00F2616B" w:rsidRPr="00834001" w:rsidRDefault="00F2616B" w:rsidP="00AD1F1A">
      <w:pPr>
        <w:ind w:firstLine="709"/>
        <w:jc w:val="both"/>
        <w:rPr>
          <w:rFonts w:eastAsia="MS Mincho"/>
          <w:szCs w:val="24"/>
          <w:lang w:eastAsia="ja-JP"/>
        </w:rPr>
      </w:pPr>
      <w:r w:rsidRPr="00834001">
        <w:rPr>
          <w:rFonts w:eastAsia="MS Mincho"/>
          <w:szCs w:val="24"/>
          <w:lang w:eastAsia="ja-JP"/>
        </w:rPr>
        <w:t xml:space="preserve">ВБП-2, определяемая как время до наступления смерти или прогрессирования заболевания по данным ПСА, рентгенографического или симптоматического </w:t>
      </w:r>
      <w:r w:rsidRPr="00834001">
        <w:rPr>
          <w:rFonts w:eastAsia="MS Mincho"/>
          <w:szCs w:val="24"/>
          <w:lang w:eastAsia="ja-JP"/>
        </w:rPr>
        <w:lastRenderedPageBreak/>
        <w:t xml:space="preserve">прогрессирования во время или после первой последующей терапии, была более длительной у пациентов, получавших препарат Эрлеада, по сравнению с теми, кто получал плацебо. Результаты продемонстрировали снижение риска ВБП-2 на 44 % при терапии препаратом Эрлеада по сравнению с плацебо (ОР = 0,565, 95 % ДИ: 0,471; 0,677; р &lt; 0,0001). </w:t>
      </w:r>
    </w:p>
    <w:p w14:paraId="191BEE01" w14:textId="77777777" w:rsidR="00F2616B" w:rsidRPr="00834001" w:rsidRDefault="00F2616B" w:rsidP="00AD1F1A">
      <w:pPr>
        <w:ind w:firstLine="709"/>
        <w:jc w:val="both"/>
        <w:rPr>
          <w:rFonts w:eastAsia="MS Mincho"/>
          <w:szCs w:val="24"/>
          <w:lang w:eastAsia="ja-JP"/>
        </w:rPr>
      </w:pPr>
      <w:r w:rsidRPr="00834001">
        <w:rPr>
          <w:rFonts w:eastAsia="MS Mincho"/>
          <w:szCs w:val="24"/>
          <w:lang w:eastAsia="ja-JP"/>
        </w:rPr>
        <w:t>Добавление препарата Эрлеада к АДТ не оказывало отрицательного влияния на общее качество жизни, связанное со здоровьем, и небольшая, но клинически незначимая разница в изменении по сравнению с исходным уровнем в пользу препарата Эрлеада наблюдалась при функциональной оценке терапии рака предстательной железы (FACT-P) и подшкал.</w:t>
      </w:r>
    </w:p>
    <w:p w14:paraId="5F8665B7" w14:textId="77777777" w:rsidR="00F2616B" w:rsidRDefault="00F2616B" w:rsidP="00AD1F1A">
      <w:pPr>
        <w:ind w:firstLine="709"/>
        <w:jc w:val="both"/>
        <w:rPr>
          <w:rFonts w:eastAsia="MS Mincho"/>
          <w:szCs w:val="24"/>
          <w:lang w:eastAsia="ja-JP"/>
        </w:rPr>
      </w:pPr>
    </w:p>
    <w:p w14:paraId="41F91704" w14:textId="77777777" w:rsidR="00F2616B" w:rsidRDefault="00F2616B" w:rsidP="00AD1F1A">
      <w:pPr>
        <w:ind w:firstLine="709"/>
        <w:jc w:val="both"/>
        <w:rPr>
          <w:b/>
          <w:i/>
          <w:iCs/>
          <w:szCs w:val="24"/>
          <w:lang w:val="ru"/>
        </w:rPr>
      </w:pPr>
      <w:r w:rsidRPr="005157A9">
        <w:rPr>
          <w:b/>
          <w:i/>
          <w:szCs w:val="24"/>
        </w:rPr>
        <w:t xml:space="preserve">Результаты </w:t>
      </w:r>
      <w:r>
        <w:rPr>
          <w:b/>
          <w:i/>
          <w:szCs w:val="24"/>
        </w:rPr>
        <w:t>регистрационного исследования а</w:t>
      </w:r>
      <w:r w:rsidRPr="00A766AD">
        <w:rPr>
          <w:b/>
          <w:i/>
          <w:szCs w:val="24"/>
        </w:rPr>
        <w:t>палутамид</w:t>
      </w:r>
      <w:r>
        <w:rPr>
          <w:b/>
          <w:i/>
          <w:szCs w:val="24"/>
        </w:rPr>
        <w:t xml:space="preserve">а </w:t>
      </w:r>
      <w:r w:rsidRPr="00834001">
        <w:rPr>
          <w:b/>
          <w:i/>
          <w:szCs w:val="24"/>
        </w:rPr>
        <w:t xml:space="preserve">в монотерапии у пацентов с метастатическим гормоночувствительным раком предстательной железы. Исследование </w:t>
      </w:r>
      <w:r w:rsidRPr="00834001">
        <w:rPr>
          <w:b/>
          <w:i/>
          <w:szCs w:val="24"/>
          <w:lang w:val="ru"/>
        </w:rPr>
        <w:t>56021927PCR3002 (</w:t>
      </w:r>
      <w:r w:rsidRPr="00834001">
        <w:rPr>
          <w:b/>
          <w:i/>
          <w:iCs/>
          <w:szCs w:val="24"/>
          <w:lang w:val="ru"/>
        </w:rPr>
        <w:t>TITAN).</w:t>
      </w:r>
    </w:p>
    <w:p w14:paraId="0BF4BFC2" w14:textId="77777777" w:rsidR="00F2616B" w:rsidRPr="00834001" w:rsidRDefault="00F2616B" w:rsidP="00AD1F1A">
      <w:pPr>
        <w:ind w:firstLine="709"/>
        <w:jc w:val="both"/>
        <w:rPr>
          <w:rFonts w:eastAsia="MS Mincho"/>
          <w:szCs w:val="24"/>
          <w:lang w:eastAsia="ja-JP"/>
        </w:rPr>
      </w:pPr>
      <w:r w:rsidRPr="00834001">
        <w:rPr>
          <w:rFonts w:eastAsia="MS Mincho"/>
          <w:color w:val="000000"/>
          <w:szCs w:val="24"/>
          <w:lang w:val="ru" w:eastAsia="ja-JP"/>
        </w:rPr>
        <w:t xml:space="preserve">TITAN представлял собой рандомизированное двойное слепое плацебо-контролируемое международное многоцентровое клиническое исследование, в ходе которого 1052 пациента с мГЧРПЖ были рандомизированы (1:1) для получения апалутамида для приема внутрь в дозе 240 мг один раз в сутки (N = 525) либо плацебо один раз в сутки (N = 527). При сканировании костей методом Technetium </w:t>
      </w:r>
      <w:r w:rsidRPr="00834001">
        <w:rPr>
          <w:rFonts w:eastAsia="MS Mincho"/>
          <w:color w:val="000000"/>
          <w:szCs w:val="24"/>
          <w:vertAlign w:val="superscript"/>
          <w:lang w:val="ru" w:eastAsia="ja-JP"/>
        </w:rPr>
        <w:t>99m</w:t>
      </w:r>
      <w:r w:rsidRPr="00834001">
        <w:rPr>
          <w:rFonts w:eastAsia="MS Mincho"/>
          <w:color w:val="000000"/>
          <w:szCs w:val="24"/>
          <w:lang w:val="ru" w:eastAsia="ja-JP"/>
        </w:rPr>
        <w:t xml:space="preserve"> у всех пациентов должен был быть по крайней мере один костный метастаз. Пациентов не включали в исследование, если место метастазирования ограничивалось лимфатическими узлами либо внутренними органами (например, печенью или легким). Все пациенты, участвовавшие в исследовании TITAN, получали сопутствующий аналог ГнРГ или ранее перенесли двустороннюю орхиэктомию. Около 11 % пациентов ранее получали доцетаксел (максимум 6 циклов, последняя доза ≤ 2 месяцев до рандомизации с сохранением ответа до рандомизации). Пациенты были распределены в зависимости от индекса Глисона на момент постановки диагноза, предшествующего применения доцетаксела и региона мира. Пациенты с мГЧРПЖ как крупного, так и небольшого объема могли принять участие в исследовании. Объемное заболевание определялось как метастазы во внутренние органы и как минимум 1 поражение кости либо как минимум 4 поражения кости, как минимум 1 поражение кости за пределами позвоночного столба или таза. Заболевание малого объема было определено как наличие костного(-ых) поражения(-й), не соответствующего(-их) определению «объемное».</w:t>
      </w:r>
    </w:p>
    <w:p w14:paraId="476D3E02" w14:textId="77777777" w:rsidR="00F2616B" w:rsidRPr="00834001" w:rsidRDefault="00F2616B" w:rsidP="00AD1F1A">
      <w:pPr>
        <w:ind w:firstLine="709"/>
        <w:jc w:val="both"/>
        <w:rPr>
          <w:b/>
          <w:i/>
          <w:iCs/>
          <w:szCs w:val="24"/>
          <w:lang w:val="ru"/>
        </w:rPr>
      </w:pPr>
      <w:r w:rsidRPr="00834001">
        <w:rPr>
          <w:rFonts w:eastAsia="MS Mincho"/>
          <w:color w:val="000000"/>
          <w:szCs w:val="24"/>
          <w:lang w:val="ru" w:eastAsia="ja-JP"/>
        </w:rPr>
        <w:t>Основными критериями эффективности исследования были общая выживаемость (ОВ) и выживаемость без прогрессирования при рентгенологическом исследовании (рВБП).</w:t>
      </w:r>
    </w:p>
    <w:p w14:paraId="44F0A5F9" w14:textId="77777777" w:rsidR="00F2616B" w:rsidRPr="00834001" w:rsidRDefault="00F2616B" w:rsidP="00AD1F1A">
      <w:pPr>
        <w:ind w:firstLine="709"/>
        <w:jc w:val="both"/>
        <w:rPr>
          <w:rFonts w:eastAsia="MS Mincho"/>
          <w:szCs w:val="24"/>
          <w:lang w:eastAsia="ja-JP"/>
        </w:rPr>
      </w:pPr>
      <w:r w:rsidRPr="00834001">
        <w:rPr>
          <w:rFonts w:eastAsia="MS Mincho"/>
          <w:color w:val="000000"/>
          <w:szCs w:val="24"/>
          <w:lang w:val="ru" w:eastAsia="ja-JP"/>
        </w:rPr>
        <w:t>Статистически значимое увеличение показателей ОВ и рВБП было показано у пациентов, рандомизированных в группу препарата Эрлеада, по сравнению с пациентами, рандомизированными для получения плацебо, в ходе первичного анализа. Обновленный анализ ОВ был проведен во время итогового анализа исследования, когда было зарегистрировано 405 смертей при медиане периода последующего наблюдения 44 месяца. Результаты этого обновленного анализа соответствовали результатам предварительно указанного промежуточного анализа. Увеличение ОВ было продемонстрировано даже несмотря на то, что 39 % пациентов, получавших плацебо, были переведены на лечение препаратом Эрлеада, при этом медиана лечения данным препаратом составила 15 месяцев.</w:t>
      </w:r>
    </w:p>
    <w:p w14:paraId="5F1C13BA" w14:textId="77777777" w:rsidR="00F2616B" w:rsidRPr="00834001" w:rsidRDefault="00F2616B" w:rsidP="00AD1F1A">
      <w:pPr>
        <w:ind w:firstLine="709"/>
        <w:jc w:val="both"/>
        <w:rPr>
          <w:rFonts w:eastAsia="MS Mincho"/>
          <w:szCs w:val="24"/>
          <w:lang w:eastAsia="ja-JP"/>
        </w:rPr>
      </w:pPr>
      <w:r w:rsidRPr="00834001">
        <w:rPr>
          <w:rFonts w:eastAsia="MS Mincho"/>
          <w:color w:val="000000"/>
          <w:szCs w:val="24"/>
          <w:lang w:val="ru" w:eastAsia="ja-JP"/>
        </w:rPr>
        <w:t>Последовательное увеличение рВБП наблюдалось во всех подгруппах пациентов, включая объемное и необъемное заболевание, стадию метастазирования на момент постановки диагноза (M0 или M1), предшествующее применение доцетаксела (да или нет), возраст (&lt; 65, ≥ 65 или ≥ 75 лет), исходный уровень ПСА выше медианы (да или нет), а также количество поражений костей (≤ 10 или &gt; 10).</w:t>
      </w:r>
    </w:p>
    <w:p w14:paraId="532DB158" w14:textId="77777777" w:rsidR="00F2616B" w:rsidRPr="00834001" w:rsidRDefault="00F2616B" w:rsidP="00AD1F1A">
      <w:pPr>
        <w:ind w:firstLine="709"/>
        <w:jc w:val="both"/>
        <w:rPr>
          <w:rFonts w:eastAsia="MS Mincho"/>
          <w:color w:val="000000"/>
          <w:szCs w:val="24"/>
          <w:lang w:val="ru" w:eastAsia="ja-JP"/>
        </w:rPr>
      </w:pPr>
      <w:r w:rsidRPr="00834001">
        <w:rPr>
          <w:rFonts w:eastAsia="MS Mincho"/>
          <w:color w:val="000000"/>
          <w:szCs w:val="24"/>
          <w:lang w:val="ru" w:eastAsia="ja-JP"/>
        </w:rPr>
        <w:lastRenderedPageBreak/>
        <w:t>Последовательное увеличение ОВ наблюдалось во всех подгруппах пациентов, включая объемное и необъемное заболевание, стадию метастазирования на момент постановки диагноза (M0 или M1) и индекс Глисона на момент постановки диагноза (≤ 7 и &gt; 7).</w:t>
      </w:r>
    </w:p>
    <w:p w14:paraId="1AF95097" w14:textId="77777777" w:rsidR="00F2616B" w:rsidRDefault="00F2616B" w:rsidP="00AD1F1A">
      <w:pPr>
        <w:ind w:firstLine="709"/>
        <w:jc w:val="both"/>
        <w:rPr>
          <w:rFonts w:eastAsia="MS Mincho"/>
          <w:color w:val="000000"/>
          <w:szCs w:val="24"/>
          <w:lang w:val="ru" w:eastAsia="ja-JP"/>
        </w:rPr>
      </w:pPr>
      <w:r w:rsidRPr="00834001">
        <w:rPr>
          <w:rFonts w:eastAsia="MS Mincho"/>
          <w:color w:val="000000"/>
          <w:szCs w:val="24"/>
          <w:lang w:val="ru" w:eastAsia="ja-JP"/>
        </w:rPr>
        <w:t xml:space="preserve">Лечение препаратом Эрлеада статистически значимо замедляло необходимость в начале цитотоксической химиотерапии (ОР = 0,391, ДИ = 0,274; 0,558; р &lt; 0,0001), что приводило к снижению риска на 61 % у пациентов, получавших лечение, по сравнению с группой плацебо. </w:t>
      </w:r>
    </w:p>
    <w:p w14:paraId="69957F9A" w14:textId="77777777" w:rsidR="00F2616B" w:rsidRPr="00834001" w:rsidRDefault="00F2616B" w:rsidP="00AD1F1A">
      <w:pPr>
        <w:jc w:val="both"/>
        <w:rPr>
          <w:rFonts w:eastAsia="MS Mincho"/>
          <w:color w:val="000000"/>
          <w:szCs w:val="24"/>
          <w:lang w:val="ru" w:eastAsia="ja-JP"/>
        </w:rPr>
      </w:pPr>
    </w:p>
    <w:p w14:paraId="274D337A" w14:textId="77777777" w:rsidR="00F2616B" w:rsidRDefault="00F2616B" w:rsidP="00AD1F1A">
      <w:pPr>
        <w:keepNext/>
        <w:autoSpaceDE w:val="0"/>
        <w:autoSpaceDN w:val="0"/>
        <w:adjustRightInd w:val="0"/>
        <w:jc w:val="both"/>
        <w:rPr>
          <w:b/>
          <w:szCs w:val="24"/>
        </w:rPr>
      </w:pPr>
      <w:r w:rsidRPr="002E03AF">
        <w:rPr>
          <w:b/>
          <w:szCs w:val="24"/>
        </w:rPr>
        <w:t xml:space="preserve">Безопасность </w:t>
      </w:r>
    </w:p>
    <w:p w14:paraId="57BCA4D0" w14:textId="77777777" w:rsidR="00F2616B" w:rsidRDefault="00F2616B" w:rsidP="00AD1F1A">
      <w:pPr>
        <w:contextualSpacing/>
        <w:rPr>
          <w:szCs w:val="24"/>
        </w:rPr>
      </w:pPr>
    </w:p>
    <w:p w14:paraId="7B0BA310" w14:textId="77777777" w:rsidR="00F2616B" w:rsidRPr="004072AE" w:rsidRDefault="00F2616B" w:rsidP="00AD1F1A">
      <w:pPr>
        <w:keepNext/>
        <w:ind w:firstLine="709"/>
        <w:jc w:val="both"/>
        <w:rPr>
          <w:rFonts w:eastAsia="MS Mincho"/>
          <w:bCs/>
          <w:color w:val="000000"/>
          <w:szCs w:val="24"/>
          <w:lang w:eastAsia="ja-JP"/>
        </w:rPr>
      </w:pPr>
      <w:r w:rsidRPr="004072AE">
        <w:rPr>
          <w:rFonts w:eastAsia="MS Mincho"/>
          <w:bCs/>
          <w:color w:val="000000"/>
          <w:szCs w:val="24"/>
          <w:lang w:eastAsia="ja-JP"/>
        </w:rPr>
        <w:t>Безопасность апалутамида была установлена в 2 рандомизированных плацебо-контролируемых исследованиях III фазы, исследовании ARN-509-003 (нмКРРПЖ) и 56021927PCR3002 (мГЧРПЖ).</w:t>
      </w:r>
    </w:p>
    <w:p w14:paraId="087BA569" w14:textId="77777777" w:rsidR="00F2616B" w:rsidRPr="00CD6AB9" w:rsidRDefault="00F2616B" w:rsidP="00AD1F1A">
      <w:pPr>
        <w:keepNext/>
        <w:ind w:firstLine="709"/>
        <w:jc w:val="both"/>
        <w:rPr>
          <w:rFonts w:eastAsia="MS Mincho"/>
          <w:bCs/>
          <w:color w:val="000000"/>
          <w:szCs w:val="24"/>
          <w:lang w:eastAsia="ja-JP"/>
        </w:rPr>
      </w:pPr>
      <w:r w:rsidRPr="004072AE">
        <w:rPr>
          <w:rFonts w:eastAsia="MS Mincho"/>
          <w:bCs/>
          <w:color w:val="000000"/>
          <w:szCs w:val="24"/>
          <w:lang w:eastAsia="ja-JP"/>
        </w:rPr>
        <w:t>Наиболее частыми побочными реакциями являются утомляемость (26%), кожная сыпь (26% любой степени и 6% степени 3 или 4), артериальная гипертензия (22%), приливы жара (18%), артралгия (17%), диарея (16%), падение (13%) и снижение веса (13%). Другие важные побочные реакции включают переломы (11%) и гипот</w:t>
      </w:r>
      <w:r>
        <w:rPr>
          <w:rFonts w:eastAsia="MS Mincho"/>
          <w:bCs/>
          <w:color w:val="000000"/>
          <w:szCs w:val="24"/>
          <w:lang w:eastAsia="ja-JP"/>
        </w:rPr>
        <w:t>иреоз (8%)</w:t>
      </w:r>
      <w:r w:rsidRPr="004072AE">
        <w:rPr>
          <w:rFonts w:eastAsia="MS Mincho"/>
          <w:bCs/>
          <w:color w:val="000000"/>
          <w:szCs w:val="24"/>
          <w:lang w:eastAsia="ja-JP"/>
        </w:rPr>
        <w:t xml:space="preserve"> </w:t>
      </w:r>
      <w:r w:rsidRPr="00CD6AB9">
        <w:rPr>
          <w:rFonts w:eastAsia="MS Mincho"/>
          <w:bCs/>
          <w:color w:val="000000"/>
          <w:szCs w:val="24"/>
          <w:lang w:eastAsia="ja-JP"/>
        </w:rPr>
        <w:t>[</w:t>
      </w:r>
      <w:r>
        <w:rPr>
          <w:rFonts w:eastAsia="MS Mincho"/>
          <w:bCs/>
          <w:color w:val="000000"/>
          <w:szCs w:val="24"/>
          <w:lang w:eastAsia="ja-JP"/>
        </w:rPr>
        <w:t>15</w:t>
      </w:r>
      <w:r w:rsidRPr="00CD6AB9">
        <w:rPr>
          <w:rFonts w:eastAsia="MS Mincho"/>
          <w:bCs/>
          <w:color w:val="000000"/>
          <w:szCs w:val="24"/>
          <w:lang w:eastAsia="ja-JP"/>
        </w:rPr>
        <w:t>]</w:t>
      </w:r>
      <w:r>
        <w:rPr>
          <w:rFonts w:eastAsia="MS Mincho"/>
          <w:bCs/>
          <w:color w:val="000000"/>
          <w:szCs w:val="24"/>
          <w:lang w:eastAsia="ja-JP"/>
        </w:rPr>
        <w:t>.</w:t>
      </w:r>
    </w:p>
    <w:p w14:paraId="0A8565B8" w14:textId="4D321B6B" w:rsidR="00F2616B" w:rsidRPr="00D36918" w:rsidRDefault="00F2616B" w:rsidP="00AD1F1A">
      <w:pPr>
        <w:keepNext/>
        <w:ind w:firstLine="709"/>
        <w:jc w:val="both"/>
        <w:rPr>
          <w:rFonts w:eastAsia="MS Mincho"/>
          <w:bCs/>
          <w:color w:val="000000"/>
          <w:szCs w:val="24"/>
          <w:lang w:eastAsia="ja-JP"/>
        </w:rPr>
      </w:pPr>
      <w:r w:rsidRPr="004072AE">
        <w:rPr>
          <w:rFonts w:eastAsia="MS Mincho"/>
          <w:bCs/>
          <w:color w:val="000000"/>
          <w:szCs w:val="24"/>
          <w:lang w:eastAsia="ja-JP"/>
        </w:rPr>
        <w:t>В ходе постмаркетингового наблюдения часто наблюдаемыми НЯ у пациентов, получавших апалутамид, были сыпь, утомляемость, диарея, приливы жара, падение, снижение массы тела, артериальная гипертензи</w:t>
      </w:r>
      <w:r w:rsidR="0015114C">
        <w:rPr>
          <w:rFonts w:eastAsia="MS Mincho"/>
          <w:bCs/>
          <w:color w:val="000000"/>
          <w:szCs w:val="24"/>
          <w:lang w:eastAsia="ja-JP"/>
        </w:rPr>
        <w:t>я</w:t>
      </w:r>
      <w:r w:rsidRPr="004072AE">
        <w:rPr>
          <w:rFonts w:eastAsia="MS Mincho"/>
          <w:bCs/>
          <w:color w:val="000000"/>
          <w:szCs w:val="24"/>
          <w:lang w:eastAsia="ja-JP"/>
        </w:rPr>
        <w:t>. Наиболее значимым системно-органным классом (СОК) были «нарушения кожи и подкожной клетчатки», которые в основном состояли из дерматологических нежелательных явлений. Дополнительные НЯ, наблюдаемые при значительном сигнале, включают лихеноидный кератоз, увеличение количества эозинофилов, бактериальную пневмонию,</w:t>
      </w:r>
      <w:r>
        <w:rPr>
          <w:rFonts w:eastAsia="MS Mincho"/>
          <w:bCs/>
          <w:color w:val="000000"/>
          <w:szCs w:val="24"/>
          <w:lang w:eastAsia="ja-JP"/>
        </w:rPr>
        <w:t xml:space="preserve"> туберкулез легких, гидронефроз</w:t>
      </w:r>
      <w:r w:rsidRPr="004072AE">
        <w:rPr>
          <w:rFonts w:eastAsia="MS Mincho"/>
          <w:bCs/>
          <w:color w:val="000000"/>
          <w:szCs w:val="24"/>
          <w:lang w:eastAsia="ja-JP"/>
        </w:rPr>
        <w:t xml:space="preserve"> </w:t>
      </w:r>
      <w:r w:rsidRPr="00D36918">
        <w:rPr>
          <w:rFonts w:eastAsia="MS Mincho"/>
          <w:bCs/>
          <w:color w:val="000000"/>
          <w:szCs w:val="24"/>
          <w:lang w:eastAsia="ja-JP"/>
        </w:rPr>
        <w:t>[</w:t>
      </w:r>
      <w:r>
        <w:rPr>
          <w:rFonts w:eastAsia="MS Mincho"/>
          <w:bCs/>
          <w:color w:val="000000"/>
          <w:szCs w:val="24"/>
          <w:lang w:eastAsia="ja-JP"/>
        </w:rPr>
        <w:t>16</w:t>
      </w:r>
      <w:r w:rsidRPr="00D36918">
        <w:rPr>
          <w:rFonts w:eastAsia="MS Mincho"/>
          <w:bCs/>
          <w:color w:val="000000"/>
          <w:szCs w:val="24"/>
          <w:lang w:eastAsia="ja-JP"/>
        </w:rPr>
        <w:t>]</w:t>
      </w:r>
      <w:r>
        <w:rPr>
          <w:rFonts w:eastAsia="MS Mincho"/>
          <w:bCs/>
          <w:color w:val="000000"/>
          <w:szCs w:val="24"/>
          <w:lang w:eastAsia="ja-JP"/>
        </w:rPr>
        <w:t>.</w:t>
      </w:r>
    </w:p>
    <w:p w14:paraId="3A9BFCA4" w14:textId="77777777" w:rsidR="00F2616B" w:rsidRPr="00D36918" w:rsidRDefault="00F2616B" w:rsidP="00AD1F1A">
      <w:pPr>
        <w:keepNext/>
        <w:ind w:firstLine="709"/>
        <w:jc w:val="both"/>
        <w:rPr>
          <w:rFonts w:eastAsia="MS Mincho"/>
          <w:bCs/>
          <w:color w:val="000000"/>
          <w:szCs w:val="24"/>
          <w:lang w:eastAsia="ja-JP"/>
        </w:rPr>
      </w:pPr>
    </w:p>
    <w:p w14:paraId="0D37ED48" w14:textId="77777777" w:rsidR="00F2616B" w:rsidRPr="00F52B64" w:rsidRDefault="00F2616B" w:rsidP="00AD1F1A">
      <w:pPr>
        <w:keepNext/>
        <w:ind w:firstLine="709"/>
        <w:jc w:val="both"/>
        <w:rPr>
          <w:rFonts w:eastAsia="MS Mincho"/>
          <w:b/>
          <w:bCs/>
          <w:i/>
          <w:szCs w:val="24"/>
          <w:lang w:eastAsia="ja-JP"/>
        </w:rPr>
      </w:pPr>
      <w:r w:rsidRPr="000560CC">
        <w:rPr>
          <w:rFonts w:eastAsia="MS Mincho"/>
          <w:b/>
          <w:bCs/>
          <w:i/>
          <w:szCs w:val="24"/>
          <w:lang w:val="ru" w:eastAsia="ja-JP"/>
        </w:rPr>
        <w:t>Влияние</w:t>
      </w:r>
      <w:r w:rsidRPr="00463444">
        <w:rPr>
          <w:rFonts w:eastAsia="MS Mincho"/>
          <w:b/>
          <w:bCs/>
          <w:i/>
          <w:szCs w:val="24"/>
          <w:lang w:eastAsia="ja-JP"/>
        </w:rPr>
        <w:t xml:space="preserve"> </w:t>
      </w:r>
      <w:r w:rsidRPr="000560CC">
        <w:rPr>
          <w:rFonts w:eastAsia="MS Mincho"/>
          <w:b/>
          <w:bCs/>
          <w:i/>
          <w:szCs w:val="24"/>
          <w:lang w:val="ru" w:eastAsia="ja-JP"/>
        </w:rPr>
        <w:t>на</w:t>
      </w:r>
      <w:r w:rsidRPr="00463444">
        <w:rPr>
          <w:rFonts w:eastAsia="MS Mincho"/>
          <w:b/>
          <w:bCs/>
          <w:i/>
          <w:szCs w:val="24"/>
          <w:lang w:eastAsia="ja-JP"/>
        </w:rPr>
        <w:t xml:space="preserve"> </w:t>
      </w:r>
      <w:r w:rsidRPr="000560CC">
        <w:rPr>
          <w:rFonts w:eastAsia="MS Mincho"/>
          <w:b/>
          <w:bCs/>
          <w:i/>
          <w:szCs w:val="24"/>
          <w:lang w:val="ru" w:eastAsia="ja-JP"/>
        </w:rPr>
        <w:t>электрофизиологию</w:t>
      </w:r>
      <w:r w:rsidRPr="00463444">
        <w:rPr>
          <w:rFonts w:eastAsia="MS Mincho"/>
          <w:b/>
          <w:bCs/>
          <w:i/>
          <w:szCs w:val="24"/>
          <w:lang w:eastAsia="ja-JP"/>
        </w:rPr>
        <w:t xml:space="preserve"> </w:t>
      </w:r>
      <w:r w:rsidRPr="000560CC">
        <w:rPr>
          <w:rFonts w:eastAsia="MS Mincho"/>
          <w:b/>
          <w:bCs/>
          <w:i/>
          <w:szCs w:val="24"/>
          <w:lang w:val="ru" w:eastAsia="ja-JP"/>
        </w:rPr>
        <w:t>сердца</w:t>
      </w:r>
    </w:p>
    <w:p w14:paraId="3596A47F" w14:textId="1652C6FE" w:rsidR="00F2616B" w:rsidRPr="000560CC" w:rsidRDefault="00F2616B" w:rsidP="00AD1F1A">
      <w:pPr>
        <w:ind w:firstLine="709"/>
        <w:jc w:val="both"/>
        <w:rPr>
          <w:rFonts w:eastAsia="MS Mincho"/>
          <w:szCs w:val="24"/>
          <w:lang w:eastAsia="ja-JP"/>
        </w:rPr>
      </w:pPr>
      <w:r w:rsidRPr="000560CC">
        <w:rPr>
          <w:rFonts w:eastAsia="MS Mincho"/>
          <w:color w:val="000000"/>
          <w:szCs w:val="24"/>
          <w:lang w:val="ru" w:eastAsia="ja-JP"/>
        </w:rPr>
        <w:t xml:space="preserve">Влияние апалутамида в дозе 240 мг один раз в сутки на интервал QTc оценивали у 45 пациентов с КРРПЖ в исследовании с акцентом на QT. В равновесном состоянии наибольшее ΔQTcF составляло 12,4 мс, а верхняя граница сопутствующего 90 % ДИ </w:t>
      </w:r>
      <w:r w:rsidR="007E2045">
        <w:rPr>
          <w:rFonts w:eastAsia="MS Mincho"/>
          <w:color w:val="000000"/>
          <w:szCs w:val="24"/>
          <w:lang w:val="ru" w:eastAsia="ja-JP"/>
        </w:rPr>
        <w:t>–</w:t>
      </w:r>
      <w:r w:rsidRPr="000560CC">
        <w:rPr>
          <w:rFonts w:eastAsia="MS Mincho"/>
          <w:color w:val="000000"/>
          <w:szCs w:val="24"/>
          <w:lang w:val="ru" w:eastAsia="ja-JP"/>
        </w:rPr>
        <w:t xml:space="preserve"> 16,0 мс. Во всех временных точках ΔQTcF и верхние границы сопутствующих 90 % ДИ были ниже порогового значения в 20 мс.</w:t>
      </w:r>
    </w:p>
    <w:p w14:paraId="6F315E98" w14:textId="77777777" w:rsidR="00F2616B" w:rsidRPr="000560CC" w:rsidRDefault="00F2616B" w:rsidP="00AD1F1A">
      <w:pPr>
        <w:ind w:firstLine="709"/>
        <w:jc w:val="both"/>
        <w:rPr>
          <w:rFonts w:eastAsia="MS Mincho"/>
          <w:szCs w:val="24"/>
          <w:lang w:eastAsia="ja-JP"/>
        </w:rPr>
      </w:pPr>
      <w:r w:rsidRPr="000560CC">
        <w:rPr>
          <w:rFonts w:eastAsia="MS Mincho"/>
          <w:color w:val="000000"/>
          <w:szCs w:val="24"/>
          <w:lang w:val="ru" w:eastAsia="ja-JP"/>
        </w:rPr>
        <w:t>ФК/ФД анализ показал зависимое от концентрации удлинение интервала ΔQTcF и спрогнозировал увеличение на 13,81 мс при средней C</w:t>
      </w:r>
      <w:r w:rsidRPr="000560CC">
        <w:rPr>
          <w:rFonts w:eastAsia="MS Mincho"/>
          <w:color w:val="000000"/>
          <w:szCs w:val="24"/>
          <w:vertAlign w:val="subscript"/>
          <w:lang w:val="ru" w:eastAsia="ja-JP"/>
        </w:rPr>
        <w:t>max</w:t>
      </w:r>
      <w:r w:rsidRPr="000560CC">
        <w:rPr>
          <w:rFonts w:eastAsia="MS Mincho"/>
          <w:color w:val="000000"/>
          <w:szCs w:val="24"/>
          <w:lang w:val="ru" w:eastAsia="ja-JP"/>
        </w:rPr>
        <w:t xml:space="preserve"> 5,95 мкг/мл в равновесном состоянии с верхней границей двустороннего 90 % ДИ 17,85 мс.</w:t>
      </w:r>
    </w:p>
    <w:p w14:paraId="5406F1D7" w14:textId="00A8C011" w:rsidR="00F2616B" w:rsidRDefault="00F2616B" w:rsidP="00AD1F1A">
      <w:pPr>
        <w:ind w:firstLine="709"/>
        <w:jc w:val="both"/>
        <w:rPr>
          <w:rFonts w:eastAsia="MS Mincho"/>
          <w:color w:val="000000"/>
          <w:szCs w:val="24"/>
          <w:lang w:val="ru" w:eastAsia="ja-JP"/>
        </w:rPr>
      </w:pPr>
      <w:r w:rsidRPr="000560CC">
        <w:rPr>
          <w:rFonts w:eastAsia="MS Mincho"/>
          <w:color w:val="000000"/>
          <w:szCs w:val="24"/>
          <w:lang w:val="ru" w:eastAsia="ja-JP"/>
        </w:rPr>
        <w:t xml:space="preserve">Значимой разницы (т. е. более 20 мс) между средним изменением интервала ΔQT относительно исходного уровня у пациентов с КРРПЖ, получавших апалутамид в дозе 240 мг один раз в сутки, не наблюдалось. Однако следует принимать во внимание, что верхняя граница 95 % одностороннего ДИ эффекта удлинения интервала QTc превышает 10 мс. Это не означает, что препарат обладает проаритмическим действием. Рекомендуется дальнейшее электрокардиографическое наблюдение в исследованиях поздней фазы. Хотя в базовом исследовании интенсивный мониторинг не проводился, 100 пациентов были включены в анализ удлинения интервала QT, и ни у 1 пациента интервал QTc не превышал 480 мс, и удлинения интервала QTc по сравнению с исходным уровнем &gt; 30 не наблюдалось. У 2 пациентов была выявлена желудочковая тахикардия, у 13 пациентов </w:t>
      </w:r>
      <w:r w:rsidR="007E2045">
        <w:rPr>
          <w:rFonts w:eastAsia="MS Mincho"/>
          <w:color w:val="000000"/>
          <w:szCs w:val="24"/>
          <w:lang w:val="ru" w:eastAsia="ja-JP"/>
        </w:rPr>
        <w:t>–</w:t>
      </w:r>
      <w:r w:rsidRPr="000560CC">
        <w:rPr>
          <w:rFonts w:eastAsia="MS Mincho"/>
          <w:color w:val="000000"/>
          <w:szCs w:val="24"/>
          <w:lang w:val="ru" w:eastAsia="ja-JP"/>
        </w:rPr>
        <w:t xml:space="preserve"> обморок.</w:t>
      </w:r>
    </w:p>
    <w:p w14:paraId="2978B26D" w14:textId="209A27CF" w:rsidR="00F2616B" w:rsidRDefault="00F2616B" w:rsidP="00AD1F1A">
      <w:pPr>
        <w:jc w:val="both"/>
        <w:rPr>
          <w:rFonts w:eastAsia="MS Mincho"/>
          <w:color w:val="000000"/>
          <w:szCs w:val="24"/>
          <w:lang w:val="ru" w:eastAsia="ja-JP"/>
        </w:rPr>
      </w:pPr>
    </w:p>
    <w:p w14:paraId="54F5EDF0" w14:textId="65D84E5F" w:rsidR="006B7FB8" w:rsidRDefault="006B7FB8" w:rsidP="00AD1F1A">
      <w:pPr>
        <w:jc w:val="both"/>
        <w:rPr>
          <w:rFonts w:eastAsia="MS Mincho"/>
          <w:color w:val="000000"/>
          <w:szCs w:val="24"/>
          <w:lang w:val="ru" w:eastAsia="ja-JP"/>
        </w:rPr>
      </w:pPr>
    </w:p>
    <w:p w14:paraId="364382C1" w14:textId="77777777" w:rsidR="006B7FB8" w:rsidRDefault="006B7FB8" w:rsidP="00AD1F1A">
      <w:pPr>
        <w:jc w:val="both"/>
        <w:rPr>
          <w:rFonts w:eastAsia="MS Mincho"/>
          <w:color w:val="000000"/>
          <w:szCs w:val="24"/>
          <w:lang w:val="ru" w:eastAsia="ja-JP"/>
        </w:rPr>
      </w:pPr>
    </w:p>
    <w:p w14:paraId="1661D9F7" w14:textId="77777777" w:rsidR="00F2616B" w:rsidRDefault="00F2616B" w:rsidP="00AD1F1A">
      <w:pPr>
        <w:ind w:firstLine="709"/>
        <w:jc w:val="both"/>
        <w:rPr>
          <w:rFonts w:eastAsia="MS Mincho"/>
          <w:b/>
          <w:bCs/>
          <w:i/>
          <w:szCs w:val="24"/>
          <w:lang w:eastAsia="ja-JP"/>
        </w:rPr>
      </w:pPr>
      <w:r w:rsidRPr="000560CC">
        <w:rPr>
          <w:rFonts w:eastAsia="MS Mincho"/>
          <w:b/>
          <w:bCs/>
          <w:i/>
          <w:szCs w:val="24"/>
          <w:lang w:eastAsia="ja-JP"/>
        </w:rPr>
        <w:lastRenderedPageBreak/>
        <w:t>Кожные проявления</w:t>
      </w:r>
    </w:p>
    <w:p w14:paraId="42F38E74" w14:textId="77777777" w:rsidR="00F2616B" w:rsidRPr="000560CC" w:rsidRDefault="00F2616B" w:rsidP="00AD1F1A">
      <w:pPr>
        <w:ind w:firstLine="709"/>
        <w:jc w:val="both"/>
        <w:rPr>
          <w:rFonts w:eastAsia="MS Mincho"/>
          <w:szCs w:val="24"/>
          <w:lang w:eastAsia="ja-JP"/>
        </w:rPr>
      </w:pPr>
      <w:r w:rsidRPr="000560CC">
        <w:rPr>
          <w:rFonts w:eastAsia="MS Mincho"/>
          <w:szCs w:val="24"/>
          <w:lang w:eastAsia="ja-JP"/>
        </w:rPr>
        <w:t>Кожная сыпь, связанная с приемом апалутамида, чаще всего описывалась как макулярная или макулопапулезная.</w:t>
      </w:r>
      <w:r>
        <w:rPr>
          <w:rFonts w:eastAsia="MS Mincho"/>
          <w:szCs w:val="24"/>
          <w:lang w:eastAsia="ja-JP"/>
        </w:rPr>
        <w:t xml:space="preserve"> </w:t>
      </w:r>
      <w:r w:rsidRPr="000560CC">
        <w:rPr>
          <w:rFonts w:eastAsia="MS Mincho"/>
          <w:szCs w:val="24"/>
          <w:lang w:eastAsia="ja-JP"/>
        </w:rPr>
        <w:t>Побочные реакции в виде кожной сыпи были зарегистрированы у 26% пациентов, принимавших апалутамид. Кожные высыпания 3-й степени тяжести (определяемые как покрывающие &gt; 30% площади поверхности тела) были зарегистрированы при лечении апалутамидом у 6% пациентов. Среднее количество дней до появления кожной сыпи составило 83 дня. У семидесяти восьми процентов пациентов сыпь исчезла в среднем через 78 дней. Используемые лекарственные средства включали кортикостероиды местного применения, пероральные антигистаминные препараты, а 19% пациентов получали системные кортикостероиды. Среди пациентов с кожной сыпью прекращение приема дозы произошло у 28%, а снижение дозы — у 14%. Кожная сыпь рецидивировала у 59% пациентов, прекративших прием препарата. Кожная сыпь привела к прекращению лечения апалутамидом у 7% пациентов, у которых возникла кожная сыпь.</w:t>
      </w:r>
    </w:p>
    <w:p w14:paraId="14ACDB0D" w14:textId="77777777" w:rsidR="00F2616B" w:rsidRDefault="00F2616B" w:rsidP="00AD1F1A">
      <w:pPr>
        <w:ind w:firstLine="709"/>
        <w:jc w:val="both"/>
        <w:rPr>
          <w:rFonts w:eastAsia="MS Mincho"/>
          <w:i/>
          <w:szCs w:val="24"/>
          <w:lang w:eastAsia="ja-JP"/>
        </w:rPr>
      </w:pPr>
    </w:p>
    <w:p w14:paraId="465C2C35" w14:textId="77777777" w:rsidR="00F2616B" w:rsidRDefault="00F2616B" w:rsidP="00AD1F1A">
      <w:pPr>
        <w:ind w:firstLine="709"/>
        <w:jc w:val="both"/>
        <w:rPr>
          <w:rFonts w:eastAsia="MS Mincho"/>
          <w:b/>
          <w:bCs/>
          <w:i/>
          <w:szCs w:val="24"/>
          <w:lang w:eastAsia="ja-JP"/>
        </w:rPr>
      </w:pPr>
      <w:r w:rsidRPr="000560CC">
        <w:rPr>
          <w:rFonts w:eastAsia="MS Mincho"/>
          <w:b/>
          <w:bCs/>
          <w:i/>
          <w:szCs w:val="24"/>
          <w:lang w:eastAsia="ja-JP"/>
        </w:rPr>
        <w:t>Падения и переломы</w:t>
      </w:r>
    </w:p>
    <w:p w14:paraId="5918C6B8" w14:textId="77777777" w:rsidR="00F2616B" w:rsidRPr="000560CC" w:rsidRDefault="00F2616B" w:rsidP="00AD1F1A">
      <w:pPr>
        <w:ind w:firstLine="709"/>
        <w:jc w:val="both"/>
        <w:rPr>
          <w:rFonts w:eastAsia="MS Mincho"/>
          <w:szCs w:val="24"/>
          <w:lang w:eastAsia="ja-JP"/>
        </w:rPr>
      </w:pPr>
      <w:r w:rsidRPr="000560CC">
        <w:rPr>
          <w:rFonts w:eastAsia="MS Mincho"/>
          <w:szCs w:val="24"/>
          <w:lang w:eastAsia="ja-JP"/>
        </w:rPr>
        <w:t>В исследовании ARN-509-003 переломы были зарегистрированы у 11,7% пациентов, принимавших апалутамид, и у 6,5% пациентов, принимавших плацебо. В обеих группах лечения половина пациентов падала в течение 7 дней до перелома. Падения были зарегистрированы у 15,6% пациентов, принимавших апалутамид, по сравнению с 9,0% пациентов, принимавших плацебо.</w:t>
      </w:r>
    </w:p>
    <w:p w14:paraId="02492512" w14:textId="77777777" w:rsidR="00F97DBE" w:rsidRDefault="00F97DBE" w:rsidP="00AD1F1A">
      <w:pPr>
        <w:jc w:val="both"/>
        <w:rPr>
          <w:rFonts w:eastAsia="MS Mincho"/>
          <w:i/>
          <w:szCs w:val="24"/>
          <w:lang w:eastAsia="ja-JP"/>
        </w:rPr>
      </w:pPr>
    </w:p>
    <w:p w14:paraId="70CD8543" w14:textId="77777777" w:rsidR="00F2616B" w:rsidRPr="00F52B64" w:rsidRDefault="00F2616B" w:rsidP="00AD1F1A">
      <w:pPr>
        <w:ind w:firstLine="709"/>
        <w:jc w:val="both"/>
        <w:rPr>
          <w:rFonts w:eastAsia="MS Mincho"/>
          <w:b/>
          <w:bCs/>
          <w:i/>
          <w:szCs w:val="24"/>
          <w:lang w:eastAsia="ja-JP"/>
        </w:rPr>
      </w:pPr>
      <w:r w:rsidRPr="000560CC">
        <w:rPr>
          <w:rFonts w:eastAsia="MS Mincho"/>
          <w:b/>
          <w:bCs/>
          <w:i/>
          <w:szCs w:val="24"/>
          <w:lang w:eastAsia="ja-JP"/>
        </w:rPr>
        <w:t>Ишемическая болезнь сердца и ишемические нар</w:t>
      </w:r>
      <w:r>
        <w:rPr>
          <w:rFonts w:eastAsia="MS Mincho"/>
          <w:b/>
          <w:bCs/>
          <w:i/>
          <w:szCs w:val="24"/>
          <w:lang w:eastAsia="ja-JP"/>
        </w:rPr>
        <w:t>ушения мозгового кровообращения</w:t>
      </w:r>
    </w:p>
    <w:p w14:paraId="177E4E0F" w14:textId="77777777" w:rsidR="00F2616B" w:rsidRPr="000560CC" w:rsidRDefault="00F2616B" w:rsidP="00AD1F1A">
      <w:pPr>
        <w:ind w:firstLine="709"/>
        <w:jc w:val="both"/>
        <w:rPr>
          <w:rFonts w:eastAsia="MS Mincho"/>
          <w:szCs w:val="24"/>
          <w:lang w:eastAsia="ja-JP"/>
        </w:rPr>
      </w:pPr>
      <w:r w:rsidRPr="000560CC">
        <w:rPr>
          <w:rFonts w:eastAsia="MS Mincho"/>
          <w:szCs w:val="24"/>
          <w:lang w:eastAsia="ja-JP"/>
        </w:rPr>
        <w:t>В рандомизированном исследовании (SPARTAN) пациентов с нмКРРПЖ ишемическая болезнь сердца возникла у 4% пациентов, принимавших апалутамид, и у 3% пациентов, принимавших плацебо. В рандомизированном исследовании (TITAN) у пациентов с mHSPC ишемическая болезнь сердца возникла у 4% пациентов, принимавших апалутамид, и у 2% пациентов, принимавших плацебо. В исследованиях SPARTAN и TITAN 6 пациентов (0,5%), принимавших апалутамид, и 2 пациента (0,2%), принимавших плацебо, умерли от ишемической болезни сердца.</w:t>
      </w:r>
    </w:p>
    <w:p w14:paraId="63854C85" w14:textId="77777777" w:rsidR="00F2616B" w:rsidRDefault="00F2616B" w:rsidP="00AD1F1A">
      <w:pPr>
        <w:ind w:firstLine="709"/>
        <w:jc w:val="both"/>
        <w:rPr>
          <w:rFonts w:eastAsia="MS Mincho"/>
          <w:bCs/>
          <w:szCs w:val="24"/>
          <w:lang w:eastAsia="ja-JP"/>
        </w:rPr>
      </w:pPr>
      <w:r w:rsidRPr="000560CC">
        <w:rPr>
          <w:rFonts w:eastAsia="MS Mincho"/>
          <w:bCs/>
          <w:szCs w:val="24"/>
          <w:lang w:eastAsia="ja-JP"/>
        </w:rPr>
        <w:t>В исследовании SPARTAN со средней продолжительностью воздействия апалутамида 32,9 месяцев и плацебо 11,5 месяцев ишемические цереброваскулярные нарушения наблюдались у 4% пациентов, принимавших апалутамид, и у 1% пациентов, принимавших плацебо. В исследовании TITAN ишемические нарушения мозгового кровообращения возникали у одинаковой доли пациентов в группах апалутамида (1,5%) и плацебо (1,5%). В исследованиях SPARTAN и TITAN 2 пациента (0,2%), принимавших апалутамид, и ни один пациент, принимавший плацебо, не умерли от ишемического цереброваскулярного расстройства.</w:t>
      </w:r>
    </w:p>
    <w:p w14:paraId="0BD57791" w14:textId="77777777" w:rsidR="00F2616B" w:rsidRDefault="00F2616B" w:rsidP="00AD1F1A">
      <w:pPr>
        <w:ind w:firstLine="709"/>
        <w:jc w:val="both"/>
        <w:rPr>
          <w:rFonts w:eastAsia="MS Mincho"/>
          <w:bCs/>
          <w:szCs w:val="24"/>
          <w:lang w:eastAsia="ja-JP"/>
        </w:rPr>
      </w:pPr>
    </w:p>
    <w:p w14:paraId="1758A2B6" w14:textId="77777777" w:rsidR="00F2616B" w:rsidRDefault="00F2616B" w:rsidP="00AD1F1A">
      <w:pPr>
        <w:ind w:firstLine="709"/>
        <w:jc w:val="both"/>
        <w:rPr>
          <w:rFonts w:eastAsia="MS Mincho"/>
          <w:b/>
          <w:bCs/>
          <w:i/>
          <w:szCs w:val="24"/>
          <w:lang w:eastAsia="ja-JP"/>
        </w:rPr>
      </w:pPr>
      <w:r w:rsidRPr="000560CC">
        <w:rPr>
          <w:rFonts w:eastAsia="MS Mincho"/>
          <w:b/>
          <w:bCs/>
          <w:i/>
          <w:szCs w:val="24"/>
          <w:lang w:eastAsia="ja-JP"/>
        </w:rPr>
        <w:t>Гипотиреоз</w:t>
      </w:r>
    </w:p>
    <w:p w14:paraId="3E66D9F6" w14:textId="77777777" w:rsidR="00F2616B" w:rsidRPr="009A19AD" w:rsidRDefault="00F2616B" w:rsidP="00AD1F1A">
      <w:pPr>
        <w:ind w:firstLine="709"/>
        <w:jc w:val="both"/>
        <w:rPr>
          <w:rFonts w:eastAsia="MS Mincho"/>
          <w:szCs w:val="24"/>
          <w:lang w:eastAsia="ja-JP"/>
        </w:rPr>
      </w:pPr>
      <w:r w:rsidRPr="000560CC">
        <w:rPr>
          <w:rFonts w:eastAsia="MS Mincho"/>
          <w:szCs w:val="24"/>
          <w:lang w:eastAsia="ja-JP"/>
        </w:rPr>
        <w:t xml:space="preserve">Гипотиреоз был зарегистрирован у 8% пациентов, принимавших апалутамид, и у 2% пациентов, принимавших плацебо, на основании оценки уровня тиреотропного гормона (ТТГ) каждые 4 месяца. Нежелательных явлений 3 или 4 степени не наблюдалось. Гипотиреоз возник у 30% пациентов, уже получавших заместительную терапию щитовидной железы в группе апалутамида, и у 3% пациентов в группе плацебо. У пациентов, не получавших заместительную терапию щитовидной железы, гипотиреоз возник у 7% пациентов, принимавших апалутамид, и у 2% пациентов, принимавших плацебо. При наличии клинических показаний следует начать заместительную терапию щитовидной </w:t>
      </w:r>
      <w:r>
        <w:rPr>
          <w:rFonts w:eastAsia="MS Mincho"/>
          <w:szCs w:val="24"/>
          <w:lang w:eastAsia="ja-JP"/>
        </w:rPr>
        <w:t>железы или скорректировать дозу</w:t>
      </w:r>
      <w:r w:rsidRPr="00E42C99">
        <w:rPr>
          <w:rFonts w:eastAsia="MS Mincho"/>
          <w:szCs w:val="24"/>
          <w:lang w:eastAsia="ja-JP"/>
        </w:rPr>
        <w:t xml:space="preserve"> </w:t>
      </w:r>
      <w:r w:rsidRPr="009A19AD">
        <w:rPr>
          <w:rFonts w:eastAsia="MS Mincho"/>
          <w:szCs w:val="24"/>
          <w:lang w:eastAsia="ja-JP"/>
        </w:rPr>
        <w:t>[</w:t>
      </w:r>
      <w:r>
        <w:rPr>
          <w:rFonts w:eastAsia="MS Mincho"/>
          <w:szCs w:val="24"/>
          <w:lang w:eastAsia="ja-JP"/>
        </w:rPr>
        <w:t>14</w:t>
      </w:r>
      <w:r w:rsidRPr="009A19AD">
        <w:rPr>
          <w:rFonts w:eastAsia="MS Mincho"/>
          <w:szCs w:val="24"/>
          <w:lang w:eastAsia="ja-JP"/>
        </w:rPr>
        <w:t>]</w:t>
      </w:r>
      <w:r>
        <w:rPr>
          <w:rFonts w:eastAsia="MS Mincho"/>
          <w:szCs w:val="24"/>
          <w:lang w:eastAsia="ja-JP"/>
        </w:rPr>
        <w:t>.</w:t>
      </w:r>
    </w:p>
    <w:p w14:paraId="32910FED" w14:textId="6C0774F2" w:rsidR="00F2616B" w:rsidRDefault="00F2616B" w:rsidP="00AD1F1A">
      <w:pPr>
        <w:pStyle w:val="3"/>
        <w:contextualSpacing/>
        <w:rPr>
          <w:color w:val="000000"/>
          <w:szCs w:val="24"/>
        </w:rPr>
      </w:pPr>
      <w:bookmarkStart w:id="72" w:name="_Toc485204115"/>
      <w:bookmarkStart w:id="73" w:name="_Toc161739985"/>
      <w:r w:rsidRPr="00161A14">
        <w:rPr>
          <w:color w:val="000000"/>
          <w:szCs w:val="24"/>
        </w:rPr>
        <w:lastRenderedPageBreak/>
        <w:t>Заключение и обоснование проведения исследования</w:t>
      </w:r>
      <w:bookmarkEnd w:id="72"/>
      <w:bookmarkEnd w:id="73"/>
    </w:p>
    <w:p w14:paraId="021CBECF" w14:textId="77777777" w:rsidR="00F2616B" w:rsidRPr="00A17D6D" w:rsidRDefault="00F2616B" w:rsidP="00AD1F1A"/>
    <w:p w14:paraId="23D0B829" w14:textId="77777777" w:rsidR="00F2616B" w:rsidRPr="00050B93" w:rsidRDefault="00F2616B" w:rsidP="00AD1F1A">
      <w:pPr>
        <w:ind w:firstLine="708"/>
        <w:jc w:val="both"/>
        <w:rPr>
          <w:rFonts w:eastAsia="MS Mincho"/>
          <w:noProof/>
          <w:szCs w:val="24"/>
          <w:lang w:val="ru" w:eastAsia="ja-JP"/>
        </w:rPr>
      </w:pPr>
      <w:r w:rsidRPr="00050B93">
        <w:rPr>
          <w:rFonts w:eastAsia="MS Mincho"/>
          <w:szCs w:val="24"/>
          <w:lang w:eastAsia="ja-JP"/>
        </w:rPr>
        <w:t xml:space="preserve">Апалутамид – </w:t>
      </w:r>
      <w:r w:rsidRPr="00050B93">
        <w:rPr>
          <w:rFonts w:eastAsia="MS Mincho"/>
          <w:noProof/>
          <w:szCs w:val="24"/>
          <w:lang w:val="ru" w:eastAsia="ja-JP"/>
        </w:rPr>
        <w:t>пероральный селективный ингибитор андрогенных рецепторов (АР), применяющийся для лечения неметастатического кастрационно-резистентного рака предстательной железы (РПЖ) с высоким риском метастазов и метастатического гормоночувствительного РПЖ в комбинации с андроген депривационной терапией (АДТ).</w:t>
      </w:r>
    </w:p>
    <w:p w14:paraId="1935AFC7" w14:textId="77777777" w:rsidR="00F2616B" w:rsidRDefault="00F2616B" w:rsidP="00AD1F1A">
      <w:pPr>
        <w:autoSpaceDE w:val="0"/>
        <w:autoSpaceDN w:val="0"/>
        <w:adjustRightInd w:val="0"/>
        <w:ind w:firstLine="708"/>
        <w:contextualSpacing/>
        <w:jc w:val="both"/>
        <w:rPr>
          <w:bCs/>
          <w:color w:val="000000" w:themeColor="text1"/>
          <w:szCs w:val="24"/>
          <w:lang w:bidi="ru-RU"/>
        </w:rPr>
      </w:pPr>
      <w:r w:rsidRPr="00631EE3">
        <w:rPr>
          <w:szCs w:val="24"/>
          <w:lang w:eastAsia="ru-RU"/>
        </w:rPr>
        <w:t xml:space="preserve">Для изучения </w:t>
      </w:r>
      <w:r>
        <w:rPr>
          <w:szCs w:val="24"/>
          <w:lang w:eastAsia="ru-RU"/>
        </w:rPr>
        <w:t>апалутамид</w:t>
      </w:r>
      <w:r w:rsidRPr="00631EE3">
        <w:rPr>
          <w:szCs w:val="24"/>
          <w:lang w:eastAsia="ru-RU"/>
        </w:rPr>
        <w:t xml:space="preserve">а было проведено большое количество доклинических исследований. </w:t>
      </w:r>
      <w:r w:rsidRPr="00631EE3">
        <w:rPr>
          <w:bCs/>
          <w:color w:val="000000" w:themeColor="text1"/>
          <w:szCs w:val="24"/>
          <w:lang w:bidi="ru-RU"/>
        </w:rPr>
        <w:t xml:space="preserve">Программа фармакологических исследований </w:t>
      </w:r>
      <w:r>
        <w:rPr>
          <w:bCs/>
          <w:color w:val="000000" w:themeColor="text1"/>
          <w:szCs w:val="24"/>
          <w:lang w:bidi="ru-RU"/>
        </w:rPr>
        <w:t>апалутамид</w:t>
      </w:r>
      <w:r w:rsidRPr="00631EE3">
        <w:rPr>
          <w:bCs/>
          <w:color w:val="000000" w:themeColor="text1"/>
          <w:szCs w:val="24"/>
          <w:lang w:bidi="ru-RU"/>
        </w:rPr>
        <w:t>а включала исследования первичной фармакодинамики, вторичной фармакодинамики и фармакодинамических взаимодействий</w:t>
      </w:r>
      <w:r w:rsidRPr="00C038E0">
        <w:rPr>
          <w:bCs/>
          <w:color w:val="000000" w:themeColor="text1"/>
          <w:szCs w:val="24"/>
          <w:lang w:bidi="ru-RU"/>
        </w:rPr>
        <w:t>.</w:t>
      </w:r>
    </w:p>
    <w:p w14:paraId="3BA51639" w14:textId="77777777" w:rsidR="00F2616B" w:rsidRDefault="00F2616B" w:rsidP="00AD1F1A">
      <w:pPr>
        <w:autoSpaceDE w:val="0"/>
        <w:autoSpaceDN w:val="0"/>
        <w:adjustRightInd w:val="0"/>
        <w:ind w:firstLine="708"/>
        <w:jc w:val="both"/>
        <w:rPr>
          <w:bCs/>
          <w:color w:val="000000" w:themeColor="text1"/>
          <w:szCs w:val="24"/>
          <w:lang w:bidi="ru-RU"/>
        </w:rPr>
      </w:pPr>
      <w:r>
        <w:rPr>
          <w:bCs/>
          <w:color w:val="000000" w:themeColor="text1"/>
          <w:szCs w:val="24"/>
          <w:lang w:bidi="ru-RU"/>
        </w:rPr>
        <w:t xml:space="preserve">Программа клинических исследований апалутамида была обширной и включала исследования фармакокинетики как у здоровых добровольцев, так и у пациентов, исследования </w:t>
      </w:r>
      <w:r>
        <w:rPr>
          <w:bCs/>
          <w:color w:val="000000" w:themeColor="text1"/>
          <w:szCs w:val="24"/>
          <w:lang w:val="en-US" w:bidi="ru-RU"/>
        </w:rPr>
        <w:t>II</w:t>
      </w:r>
      <w:r w:rsidRPr="00C038E0">
        <w:rPr>
          <w:bCs/>
          <w:color w:val="000000" w:themeColor="text1"/>
          <w:szCs w:val="24"/>
          <w:lang w:bidi="ru-RU"/>
        </w:rPr>
        <w:t xml:space="preserve"> </w:t>
      </w:r>
      <w:r>
        <w:rPr>
          <w:bCs/>
          <w:color w:val="000000" w:themeColor="text1"/>
          <w:szCs w:val="24"/>
          <w:lang w:bidi="ru-RU"/>
        </w:rPr>
        <w:t xml:space="preserve">и </w:t>
      </w:r>
      <w:r>
        <w:rPr>
          <w:bCs/>
          <w:color w:val="000000" w:themeColor="text1"/>
          <w:szCs w:val="24"/>
          <w:lang w:val="en-US" w:bidi="ru-RU"/>
        </w:rPr>
        <w:t>III</w:t>
      </w:r>
      <w:r w:rsidRPr="00C038E0">
        <w:rPr>
          <w:bCs/>
          <w:color w:val="000000" w:themeColor="text1"/>
          <w:szCs w:val="24"/>
          <w:lang w:bidi="ru-RU"/>
        </w:rPr>
        <w:t xml:space="preserve"> </w:t>
      </w:r>
      <w:r>
        <w:rPr>
          <w:bCs/>
          <w:color w:val="000000" w:themeColor="text1"/>
          <w:szCs w:val="24"/>
          <w:lang w:bidi="ru-RU"/>
        </w:rPr>
        <w:t>фаз для изучения эффективности и безопасности у пациентов.</w:t>
      </w:r>
    </w:p>
    <w:p w14:paraId="475253A3" w14:textId="77777777" w:rsidR="00F2616B" w:rsidRPr="00D002E5" w:rsidRDefault="00F2616B" w:rsidP="00AD1F1A">
      <w:pPr>
        <w:ind w:firstLine="709"/>
        <w:contextualSpacing/>
        <w:jc w:val="both"/>
        <w:rPr>
          <w:rFonts w:eastAsia="MS Mincho"/>
          <w:color w:val="000000"/>
          <w:szCs w:val="24"/>
          <w:lang w:val="ru" w:eastAsia="ja-JP"/>
        </w:rPr>
      </w:pPr>
      <w:r w:rsidRPr="00D002E5">
        <w:rPr>
          <w:rFonts w:eastAsia="MS Mincho"/>
          <w:color w:val="000000"/>
          <w:szCs w:val="24"/>
          <w:lang w:val="ru" w:eastAsia="ja-JP"/>
        </w:rPr>
        <w:t>Всасывание апалутамида после приема внутрь происходит быстро, C</w:t>
      </w:r>
      <w:r w:rsidRPr="00D002E5">
        <w:rPr>
          <w:rFonts w:eastAsia="MS Mincho"/>
          <w:color w:val="000000"/>
          <w:szCs w:val="24"/>
          <w:vertAlign w:val="subscript"/>
          <w:lang w:val="ru" w:eastAsia="ja-JP"/>
        </w:rPr>
        <w:t>max</w:t>
      </w:r>
      <w:r w:rsidRPr="00D002E5">
        <w:rPr>
          <w:rFonts w:eastAsia="MS Mincho"/>
          <w:color w:val="000000"/>
          <w:szCs w:val="24"/>
          <w:lang w:val="ru" w:eastAsia="ja-JP"/>
        </w:rPr>
        <w:t xml:space="preserve"> составляет 3-5 часов после приема в форме таблеток. Среднее значение V/F в исследовании с однократным применением у здоровых мужчин варьировало от 250 до 296 л. Согласно анализу популяционной ФК, Vss составлял 276 л у пациентов с КРРПЖ после многократного приема внутрь. Данные </w:t>
      </w:r>
      <w:r w:rsidRPr="00D002E5">
        <w:rPr>
          <w:rFonts w:eastAsia="MS Mincho"/>
          <w:i/>
          <w:color w:val="000000"/>
          <w:szCs w:val="24"/>
          <w:lang w:val="ru" w:eastAsia="ja-JP"/>
        </w:rPr>
        <w:t>in vitro</w:t>
      </w:r>
      <w:r w:rsidRPr="00D002E5">
        <w:rPr>
          <w:rFonts w:eastAsia="MS Mincho"/>
          <w:color w:val="000000"/>
          <w:szCs w:val="24"/>
          <w:lang w:val="ru" w:eastAsia="ja-JP"/>
        </w:rPr>
        <w:t xml:space="preserve"> показали активное связывание с белками как апалутамида (96 %), так и основного метаболита плазмы крови (N-десметиловый метаболит 95 %). В исследовании баланса масс после однократного применения апалутамида параллельно с исходным препаратом были идентифицированы два основных метаболита плазмы крови: N-десметиловый метаболит и неактивный метаболит карбоновой кислоты. Исследования </w:t>
      </w:r>
      <w:r w:rsidRPr="00D002E5">
        <w:rPr>
          <w:rFonts w:eastAsia="MS Mincho"/>
          <w:i/>
          <w:color w:val="000000"/>
          <w:szCs w:val="24"/>
          <w:lang w:val="ru" w:eastAsia="ja-JP"/>
        </w:rPr>
        <w:t>in vitro</w:t>
      </w:r>
      <w:r w:rsidRPr="00D002E5">
        <w:rPr>
          <w:rFonts w:eastAsia="MS Mincho"/>
          <w:color w:val="000000"/>
          <w:szCs w:val="24"/>
          <w:lang w:val="ru" w:eastAsia="ja-JP"/>
        </w:rPr>
        <w:t xml:space="preserve"> показали, что апалутамид метаболизируется главным образом при участии цитохрома Р450 (CYP) 2C8 и CYP3A4 с образованием N-десметилапалутамида. N-десметилапалутамид затем метаболизируется карбоксилэстеразой до неактивного метаболита карбоновой кислоты JNJ-56142021. Апалутамид в основном выводится печенью, а почечная экскреция неизмененного препарата низкая (1,2 % от дозы). Клиренс апалутамида после приема внутрь составлял 1,31 л/ч после однократного применения, увеличиваясь до 2,04 л/ч в равновесном состоянии в результате аутоиндукции. Средний конечный период полувыведения у пациентов в равновесном состоянии составляет 3 дня. При ежедневном приеме кумуляция апалутамида считается примерно 5-кратной.</w:t>
      </w:r>
      <w:r w:rsidRPr="00D002E5">
        <w:rPr>
          <w:rFonts w:eastAsia="MS Mincho"/>
          <w:color w:val="000000"/>
          <w:szCs w:val="24"/>
          <w:lang w:eastAsia="ja-JP"/>
        </w:rPr>
        <w:t xml:space="preserve"> </w:t>
      </w:r>
      <w:r w:rsidRPr="00D002E5">
        <w:rPr>
          <w:rFonts w:eastAsia="MS Mincho"/>
          <w:color w:val="000000"/>
          <w:szCs w:val="24"/>
          <w:lang w:val="ru" w:eastAsia="ja-JP"/>
        </w:rPr>
        <w:t>Метаболиты апалутамида выводятся в основном с мочой.</w:t>
      </w:r>
    </w:p>
    <w:p w14:paraId="3C5F6045" w14:textId="77777777" w:rsidR="00F2616B" w:rsidRDefault="00F2616B" w:rsidP="00AD1F1A">
      <w:pPr>
        <w:pStyle w:val="af3"/>
        <w:shd w:val="clear" w:color="auto" w:fill="FFFFFF"/>
        <w:spacing w:before="0" w:beforeAutospacing="0" w:after="0" w:afterAutospacing="0"/>
        <w:ind w:firstLine="708"/>
        <w:jc w:val="both"/>
        <w:rPr>
          <w:color w:val="000000"/>
        </w:rPr>
      </w:pPr>
      <w:r>
        <w:rPr>
          <w:color w:val="000000"/>
        </w:rPr>
        <w:t xml:space="preserve">Апалутамид показан пациентам с </w:t>
      </w:r>
      <w:r>
        <w:t xml:space="preserve">метастатическим гормоночувствительным раком предстательной железы и </w:t>
      </w:r>
      <w:r>
        <w:rPr>
          <w:color w:val="000000"/>
        </w:rPr>
        <w:t>неметастатическим кастрационно-резистентным раком предстательной железы (нмКРРПЖ).</w:t>
      </w:r>
    </w:p>
    <w:p w14:paraId="31FCF88E" w14:textId="77777777" w:rsidR="00F2616B" w:rsidRDefault="00F2616B" w:rsidP="00AD1F1A">
      <w:pPr>
        <w:pStyle w:val="af3"/>
        <w:shd w:val="clear" w:color="auto" w:fill="FFFFFF"/>
        <w:spacing w:before="0" w:beforeAutospacing="0" w:after="0" w:afterAutospacing="0"/>
        <w:ind w:firstLine="708"/>
        <w:jc w:val="both"/>
        <w:rPr>
          <w:b/>
          <w:color w:val="000000"/>
        </w:rPr>
      </w:pPr>
      <w:r w:rsidRPr="008F5902">
        <w:rPr>
          <w:bCs/>
          <w:lang w:val="ru"/>
        </w:rPr>
        <w:t xml:space="preserve">Эффективность и безопасность апалутамида были установлены в </w:t>
      </w:r>
      <w:r>
        <w:t>крупных ориентировочных рандомизированных двойных слепых плацебо-контролируемых клинических</w:t>
      </w:r>
      <w:r w:rsidRPr="001F25E8">
        <w:t xml:space="preserve"> иссл</w:t>
      </w:r>
      <w:r>
        <w:t xml:space="preserve">едованиях SPARTAN (NCT01946204) и TITAN (NCT02489318) на пациентах с метастатическим гормоночувствительным раком предстательной железы (мГРЧПЖ) и </w:t>
      </w:r>
      <w:r>
        <w:rPr>
          <w:color w:val="000000"/>
        </w:rPr>
        <w:t>неметастатическим кастрационно-резистентным раком предстательной железы</w:t>
      </w:r>
      <w:r>
        <w:t xml:space="preserve">. Они </w:t>
      </w:r>
      <w:r w:rsidRPr="001F25E8">
        <w:t>подтвердили, что добавление апалутамида к АДТ продлевает выживаемость без метастазов и общую выживаемость, поддерживает качество жизни, связанное со здоровьем, а профиль безопасности существенно не отличается от группы плацебо.</w:t>
      </w:r>
    </w:p>
    <w:p w14:paraId="50D82FFC" w14:textId="77777777" w:rsidR="00F2616B" w:rsidRPr="000B5544" w:rsidRDefault="00F2616B" w:rsidP="00AD1F1A">
      <w:pPr>
        <w:ind w:firstLine="709"/>
        <w:contextualSpacing/>
        <w:jc w:val="both"/>
        <w:rPr>
          <w:rFonts w:eastAsia="MS Mincho"/>
          <w:color w:val="000000"/>
          <w:szCs w:val="24"/>
          <w:lang w:val="ru" w:eastAsia="ja-JP"/>
        </w:rPr>
      </w:pPr>
      <w:r w:rsidRPr="000B5544">
        <w:rPr>
          <w:rFonts w:eastAsia="MS Mincho"/>
          <w:color w:val="000000"/>
          <w:szCs w:val="24"/>
          <w:lang w:val="ru" w:eastAsia="ja-JP"/>
        </w:rPr>
        <w:t xml:space="preserve">Безопасность и переносимость апалутамида были установлены в дозах до 480 мг в сутки, что обеспечивает дополнительный предел безопасности для дозы 240 мг один раз в сутки. Выбор дозы 240 мг (4 таблетки по 60 мг) с возможным снижением с учетом безопасности и переносимости был должным образом обоснован для пациентов с НМ-КРРПЖ с учетом оценки влияния экспозиции апалутамида на биомаркеры, данные о </w:t>
      </w:r>
      <w:r w:rsidRPr="000B5544">
        <w:rPr>
          <w:rFonts w:eastAsia="MS Mincho"/>
          <w:color w:val="000000"/>
          <w:szCs w:val="24"/>
          <w:lang w:val="ru" w:eastAsia="ja-JP"/>
        </w:rPr>
        <w:lastRenderedPageBreak/>
        <w:t>безопасности и эффективности. Тактика снижения дозы была надлежащим образом разъяснена заявителем.</w:t>
      </w:r>
    </w:p>
    <w:p w14:paraId="10B5AC91" w14:textId="2C49FE3F" w:rsidR="00F2616B" w:rsidRDefault="00F2616B" w:rsidP="00AD1F1A">
      <w:pPr>
        <w:ind w:firstLine="709"/>
        <w:jc w:val="both"/>
        <w:rPr>
          <w:bCs/>
          <w:szCs w:val="24"/>
          <w:lang w:eastAsia="ru-RU"/>
        </w:rPr>
      </w:pPr>
      <w:r>
        <w:rPr>
          <w:rFonts w:eastAsia="MS Mincho"/>
          <w:bCs/>
          <w:szCs w:val="24"/>
          <w:lang w:val="en-US" w:eastAsia="ru-RU"/>
        </w:rPr>
        <w:t>DT</w:t>
      </w:r>
      <w:r w:rsidRPr="006A700B">
        <w:rPr>
          <w:rFonts w:eastAsia="MS Mincho"/>
          <w:bCs/>
          <w:szCs w:val="24"/>
          <w:lang w:eastAsia="ru-RU"/>
        </w:rPr>
        <w:t>-</w:t>
      </w:r>
      <w:r>
        <w:rPr>
          <w:rFonts w:eastAsia="MS Mincho"/>
          <w:bCs/>
          <w:szCs w:val="24"/>
          <w:lang w:val="en-US" w:eastAsia="ru-RU"/>
        </w:rPr>
        <w:t>APL</w:t>
      </w:r>
      <w:r w:rsidRPr="00C8466A">
        <w:rPr>
          <w:rFonts w:eastAsia="MS Mincho"/>
          <w:bCs/>
          <w:szCs w:val="24"/>
          <w:lang w:eastAsia="ru-RU"/>
        </w:rPr>
        <w:t xml:space="preserve"> </w:t>
      </w:r>
      <w:r w:rsidR="00246AC2">
        <w:rPr>
          <w:rFonts w:eastAsia="MS Mincho"/>
          <w:bCs/>
          <w:szCs w:val="24"/>
          <w:lang w:eastAsia="ru-RU"/>
        </w:rPr>
        <w:t>–</w:t>
      </w:r>
      <w:r w:rsidRPr="00C8466A">
        <w:rPr>
          <w:rFonts w:eastAsia="MS Mincho"/>
          <w:bCs/>
          <w:szCs w:val="24"/>
          <w:lang w:eastAsia="ru-RU"/>
        </w:rPr>
        <w:t xml:space="preserve"> </w:t>
      </w:r>
      <w:r w:rsidR="00246AC2">
        <w:rPr>
          <w:rFonts w:eastAsia="MS Mincho"/>
          <w:bCs/>
          <w:szCs w:val="24"/>
          <w:lang w:eastAsia="ru-RU"/>
        </w:rPr>
        <w:t xml:space="preserve"> </w:t>
      </w:r>
      <w:r w:rsidRPr="00C8466A">
        <w:rPr>
          <w:rFonts w:eastAsia="MS Mincho"/>
          <w:bCs/>
          <w:szCs w:val="24"/>
          <w:lang w:eastAsia="ru-RU"/>
        </w:rPr>
        <w:t xml:space="preserve">воспроизведенный препарат </w:t>
      </w:r>
      <w:r>
        <w:rPr>
          <w:rFonts w:eastAsia="MS Mincho"/>
          <w:bCs/>
          <w:szCs w:val="24"/>
          <w:lang w:eastAsia="ru-RU"/>
        </w:rPr>
        <w:t>апалутамида</w:t>
      </w:r>
      <w:r w:rsidRPr="00C8466A">
        <w:rPr>
          <w:rFonts w:eastAsia="MS Mincho"/>
          <w:bCs/>
          <w:szCs w:val="24"/>
          <w:lang w:eastAsia="ru-RU"/>
        </w:rPr>
        <w:t xml:space="preserve">, </w:t>
      </w:r>
      <w:r w:rsidRPr="00D078CD">
        <w:rPr>
          <w:rFonts w:eastAsia="MS Mincho"/>
          <w:bCs/>
          <w:szCs w:val="24"/>
          <w:lang w:eastAsia="ru-RU"/>
        </w:rPr>
        <w:t>разработанный</w:t>
      </w:r>
      <w:r>
        <w:rPr>
          <w:rFonts w:eastAsia="MS Mincho"/>
          <w:bCs/>
          <w:szCs w:val="24"/>
          <w:lang w:eastAsia="ru-RU"/>
        </w:rPr>
        <w:t xml:space="preserve"> партнером АО «Р-Фарм» </w:t>
      </w:r>
      <w:r w:rsidRPr="00ED1E91">
        <w:rPr>
          <w:rFonts w:eastAsia="MS Mincho"/>
          <w:bCs/>
          <w:szCs w:val="24"/>
          <w:lang w:eastAsia="ru-RU"/>
        </w:rPr>
        <w:t>BDR Pharmaceuticals International Pvt Ltd, Индия</w:t>
      </w:r>
      <w:r w:rsidRPr="00D078CD">
        <w:rPr>
          <w:rFonts w:eastAsia="MS Mincho"/>
          <w:bCs/>
          <w:szCs w:val="24"/>
          <w:lang w:eastAsia="ru-RU"/>
        </w:rPr>
        <w:t>.</w:t>
      </w:r>
      <w:r w:rsidRPr="00C8466A">
        <w:rPr>
          <w:rFonts w:eastAsia="MS Mincho"/>
          <w:bCs/>
          <w:szCs w:val="24"/>
          <w:lang w:eastAsia="ru-RU"/>
        </w:rPr>
        <w:t xml:space="preserve"> </w:t>
      </w:r>
      <w:r w:rsidRPr="00C8466A">
        <w:rPr>
          <w:rFonts w:eastAsia="MS Mincho"/>
          <w:color w:val="000000"/>
          <w:szCs w:val="24"/>
          <w:lang w:eastAsia="ja-JP"/>
        </w:rPr>
        <w:t xml:space="preserve">Он полностью соответствует </w:t>
      </w:r>
      <w:r w:rsidRPr="006B2500">
        <w:rPr>
          <w:color w:val="000000"/>
          <w:szCs w:val="24"/>
        </w:rPr>
        <w:t xml:space="preserve">по </w:t>
      </w:r>
      <w:r w:rsidRPr="00EC3A51">
        <w:rPr>
          <w:szCs w:val="24"/>
          <w:lang w:eastAsia="ru-RU"/>
        </w:rPr>
        <w:t>качественному и количественному составу действующего</w:t>
      </w:r>
      <w:r>
        <w:rPr>
          <w:szCs w:val="24"/>
          <w:lang w:eastAsia="ru-RU"/>
        </w:rPr>
        <w:t xml:space="preserve"> вещества и</w:t>
      </w:r>
      <w:r w:rsidRPr="00F809C3">
        <w:rPr>
          <w:szCs w:val="24"/>
          <w:lang w:eastAsia="ru-RU"/>
        </w:rPr>
        <w:t xml:space="preserve"> </w:t>
      </w:r>
      <w:r>
        <w:rPr>
          <w:szCs w:val="24"/>
          <w:lang w:eastAsia="ru-RU"/>
        </w:rPr>
        <w:t xml:space="preserve">основных </w:t>
      </w:r>
      <w:r w:rsidRPr="00ED40B7">
        <w:rPr>
          <w:szCs w:val="24"/>
          <w:lang w:eastAsia="ru-RU"/>
        </w:rPr>
        <w:t>вспомогательных веществ</w:t>
      </w:r>
      <w:r w:rsidRPr="00984CB6">
        <w:rPr>
          <w:rFonts w:eastAsia="MS Mincho"/>
          <w:color w:val="000000"/>
          <w:szCs w:val="24"/>
          <w:lang w:eastAsia="ja-JP"/>
        </w:rPr>
        <w:t>, лекарственной форме и дозировке</w:t>
      </w:r>
      <w:r w:rsidRPr="00C8466A">
        <w:rPr>
          <w:rFonts w:eastAsia="MS Mincho"/>
          <w:color w:val="000000"/>
          <w:szCs w:val="24"/>
          <w:lang w:eastAsia="ja-JP"/>
        </w:rPr>
        <w:t xml:space="preserve"> референтному препарату </w:t>
      </w:r>
      <w:r>
        <w:rPr>
          <w:rFonts w:eastAsia="MS Mincho"/>
          <w:color w:val="000000"/>
          <w:szCs w:val="24"/>
          <w:lang w:eastAsia="ja-JP"/>
        </w:rPr>
        <w:t>апалутамида</w:t>
      </w:r>
      <w:r w:rsidRPr="00C8466A">
        <w:rPr>
          <w:rFonts w:eastAsia="MS Mincho"/>
          <w:color w:val="000000"/>
          <w:szCs w:val="24"/>
          <w:lang w:eastAsia="ja-JP"/>
        </w:rPr>
        <w:t xml:space="preserve"> </w:t>
      </w:r>
      <w:r w:rsidR="00FE65D7">
        <w:rPr>
          <w:rFonts w:eastAsia="MS Mincho"/>
          <w:color w:val="000000"/>
          <w:szCs w:val="24"/>
          <w:lang w:eastAsia="ja-JP"/>
        </w:rPr>
        <w:t>Эрлеада</w:t>
      </w:r>
      <w:r w:rsidRPr="00C8466A">
        <w:rPr>
          <w:rFonts w:eastAsia="MS Mincho"/>
          <w:color w:val="000000"/>
          <w:szCs w:val="24"/>
          <w:lang w:eastAsia="ja-JP"/>
        </w:rPr>
        <w:t xml:space="preserve"> </w:t>
      </w:r>
      <w:r w:rsidRPr="00C8466A">
        <w:rPr>
          <w:rFonts w:eastAsia="MS Mincho"/>
          <w:szCs w:val="24"/>
          <w:lang w:eastAsia="ru-RU"/>
        </w:rPr>
        <w:t>(</w:t>
      </w:r>
      <w:r w:rsidRPr="002C5AE6">
        <w:rPr>
          <w:rFonts w:eastAsia="MS Mincho"/>
          <w:bCs/>
          <w:szCs w:val="24"/>
          <w:lang w:eastAsia="ru-RU"/>
        </w:rPr>
        <w:t>ООО «Джонсон &amp; Джонсон», Россия</w:t>
      </w:r>
      <w:r w:rsidRPr="007713E5">
        <w:rPr>
          <w:rFonts w:eastAsia="MS Mincho"/>
          <w:szCs w:val="24"/>
          <w:lang w:eastAsia="ru-RU"/>
        </w:rPr>
        <w:t>)</w:t>
      </w:r>
      <w:r w:rsidRPr="00C8466A">
        <w:rPr>
          <w:rFonts w:eastAsia="MS Mincho"/>
          <w:szCs w:val="24"/>
          <w:lang w:eastAsia="ru-RU"/>
        </w:rPr>
        <w:t>.</w:t>
      </w:r>
      <w:r w:rsidRPr="00C8466A">
        <w:rPr>
          <w:rFonts w:eastAsia="MS Mincho"/>
          <w:color w:val="000000"/>
          <w:szCs w:val="24"/>
          <w:lang w:eastAsia="ja-JP"/>
        </w:rPr>
        <w:t xml:space="preserve"> </w:t>
      </w:r>
      <w:r w:rsidR="00C761B8">
        <w:rPr>
          <w:rFonts w:eastAsia="MS Mincho"/>
          <w:szCs w:val="24"/>
          <w:lang w:eastAsia="ru-RU"/>
        </w:rPr>
        <w:t>С</w:t>
      </w:r>
      <w:r w:rsidRPr="00C8466A">
        <w:rPr>
          <w:rFonts w:eastAsia="MS Mincho"/>
          <w:color w:val="000000"/>
          <w:szCs w:val="24"/>
          <w:lang w:eastAsia="ja-JP"/>
        </w:rPr>
        <w:t xml:space="preserve">ледовательно, на него можно экстраполировать литературные доклинические данные оригинального препарата </w:t>
      </w:r>
      <w:r w:rsidR="00FE65D7">
        <w:rPr>
          <w:rFonts w:eastAsia="MS Mincho"/>
          <w:color w:val="000000"/>
          <w:szCs w:val="24"/>
          <w:lang w:eastAsia="ja-JP"/>
        </w:rPr>
        <w:t>Эрлеада</w:t>
      </w:r>
      <w:r w:rsidRPr="00C8466A">
        <w:rPr>
          <w:rFonts w:eastAsia="MS Mincho"/>
          <w:color w:val="000000"/>
          <w:szCs w:val="24"/>
          <w:lang w:eastAsia="ja-JP"/>
        </w:rPr>
        <w:t xml:space="preserve">, и рекомендовать препарат </w:t>
      </w:r>
      <w:r>
        <w:rPr>
          <w:rFonts w:eastAsia="MS Mincho"/>
          <w:color w:val="000000"/>
          <w:szCs w:val="24"/>
          <w:lang w:val="en-US" w:eastAsia="ja-JP"/>
        </w:rPr>
        <w:t>DT</w:t>
      </w:r>
      <w:r w:rsidRPr="006A700B">
        <w:rPr>
          <w:rFonts w:eastAsia="MS Mincho"/>
          <w:color w:val="000000"/>
          <w:szCs w:val="24"/>
          <w:lang w:eastAsia="ja-JP"/>
        </w:rPr>
        <w:t>-</w:t>
      </w:r>
      <w:r>
        <w:rPr>
          <w:rFonts w:eastAsia="MS Mincho"/>
          <w:bCs/>
          <w:szCs w:val="24"/>
          <w:lang w:val="en-US" w:eastAsia="ru-RU"/>
        </w:rPr>
        <w:t>APL</w:t>
      </w:r>
      <w:r w:rsidRPr="00C8466A">
        <w:rPr>
          <w:rFonts w:eastAsia="MS Mincho"/>
          <w:color w:val="000000"/>
          <w:szCs w:val="24"/>
          <w:lang w:eastAsia="ja-JP"/>
        </w:rPr>
        <w:t xml:space="preserve"> для клинического исследования биоэквивалентности у здоровых добровольцев</w:t>
      </w:r>
      <w:r w:rsidRPr="00C8466A">
        <w:rPr>
          <w:szCs w:val="24"/>
        </w:rPr>
        <w:t>, с последующей государственной регистрацией</w:t>
      </w:r>
      <w:r w:rsidRPr="00CE5566">
        <w:rPr>
          <w:bCs/>
          <w:szCs w:val="24"/>
          <w:lang w:eastAsia="ru-RU"/>
        </w:rPr>
        <w:t xml:space="preserve">. </w:t>
      </w:r>
    </w:p>
    <w:p w14:paraId="24A9FE3C" w14:textId="77777777" w:rsidR="00F2616B" w:rsidRDefault="00F2616B" w:rsidP="00AD1F1A">
      <w:pPr>
        <w:ind w:firstLine="709"/>
        <w:jc w:val="both"/>
        <w:rPr>
          <w:bCs/>
          <w:szCs w:val="24"/>
          <w:lang w:eastAsia="ru-RU"/>
        </w:rPr>
      </w:pPr>
      <w:r w:rsidRPr="00ED1E91">
        <w:rPr>
          <w:bCs/>
          <w:szCs w:val="24"/>
          <w:lang w:eastAsia="ru-RU"/>
        </w:rPr>
        <w:t>В Российской Федерации держателем РУ будет выступать АО «Р-Фарм», Россия. Также планируется трансфер технологии производства данного препарата на производственную площадку АО «Р-Фарм» в России</w:t>
      </w:r>
    </w:p>
    <w:p w14:paraId="288B092F" w14:textId="4D40B823" w:rsidR="00F2616B" w:rsidRDefault="00F2616B" w:rsidP="00AD1F1A">
      <w:pPr>
        <w:jc w:val="both"/>
        <w:rPr>
          <w:bCs/>
          <w:szCs w:val="24"/>
          <w:lang w:eastAsia="ru-RU"/>
        </w:rPr>
      </w:pPr>
    </w:p>
    <w:p w14:paraId="78EC0B31" w14:textId="7119B5A8" w:rsidR="00F2616B" w:rsidRDefault="00F2616B" w:rsidP="00AD1F1A">
      <w:pPr>
        <w:pStyle w:val="20"/>
      </w:pPr>
      <w:bookmarkStart w:id="74" w:name="_Toc485204116"/>
      <w:bookmarkStart w:id="75" w:name="_Toc161739986"/>
      <w:r w:rsidRPr="00EC3A51">
        <w:t>Краткое описание известных и потенциальных рисков и пользы для субъектов исследования (соотношение «риск-польза»)</w:t>
      </w:r>
      <w:bookmarkEnd w:id="74"/>
      <w:bookmarkEnd w:id="75"/>
    </w:p>
    <w:p w14:paraId="12763CB5" w14:textId="77777777" w:rsidR="00F2616B" w:rsidRPr="00EC3A51" w:rsidRDefault="00F2616B" w:rsidP="00AD1F1A">
      <w:pPr>
        <w:rPr>
          <w:rFonts w:eastAsia="Calibri"/>
          <w:b/>
          <w:szCs w:val="24"/>
          <w:lang w:eastAsia="ru-RU"/>
        </w:rPr>
      </w:pPr>
    </w:p>
    <w:p w14:paraId="5D03A06D" w14:textId="7AEE6E9D" w:rsidR="00F2616B" w:rsidRDefault="00F2616B" w:rsidP="00AD1F1A">
      <w:pPr>
        <w:pStyle w:val="3"/>
        <w:rPr>
          <w:color w:val="000000"/>
          <w:szCs w:val="24"/>
        </w:rPr>
      </w:pPr>
      <w:bookmarkStart w:id="76" w:name="_Toc485204117"/>
      <w:bookmarkStart w:id="77" w:name="_Toc161739987"/>
      <w:r w:rsidRPr="00A6420E">
        <w:rPr>
          <w:color w:val="000000"/>
          <w:szCs w:val="24"/>
        </w:rPr>
        <w:t>Оценка пользы</w:t>
      </w:r>
      <w:bookmarkEnd w:id="76"/>
      <w:bookmarkEnd w:id="77"/>
    </w:p>
    <w:p w14:paraId="6F2E6A09" w14:textId="77777777" w:rsidR="00F2616B" w:rsidRPr="008E640C" w:rsidRDefault="00F2616B" w:rsidP="00AD1F1A"/>
    <w:p w14:paraId="62A6BF72" w14:textId="0F5F35E3" w:rsidR="00F2616B" w:rsidRDefault="00F2616B" w:rsidP="00AD1F1A">
      <w:pPr>
        <w:ind w:firstLine="709"/>
        <w:jc w:val="both"/>
        <w:rPr>
          <w:rFonts w:eastAsia="Calibri"/>
          <w:szCs w:val="24"/>
        </w:rPr>
      </w:pPr>
      <w:r w:rsidRPr="00EC3A51">
        <w:rPr>
          <w:szCs w:val="24"/>
        </w:rPr>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EC3A51">
        <w:rPr>
          <w:rFonts w:eastAsia="Calibri"/>
          <w:szCs w:val="24"/>
        </w:rPr>
        <w:t xml:space="preserve"> </w:t>
      </w:r>
    </w:p>
    <w:p w14:paraId="52A2F857" w14:textId="77777777" w:rsidR="00F2616B" w:rsidRPr="00EC3A51" w:rsidRDefault="00F2616B" w:rsidP="00AD1F1A">
      <w:pPr>
        <w:ind w:firstLine="709"/>
        <w:jc w:val="both"/>
        <w:rPr>
          <w:rFonts w:eastAsia="Calibri"/>
          <w:szCs w:val="24"/>
        </w:rPr>
      </w:pPr>
    </w:p>
    <w:p w14:paraId="320B7313" w14:textId="6D60A60C" w:rsidR="00F2616B" w:rsidRDefault="00F2616B" w:rsidP="00AD1F1A">
      <w:pPr>
        <w:pStyle w:val="3"/>
        <w:rPr>
          <w:color w:val="000000"/>
          <w:szCs w:val="24"/>
        </w:rPr>
      </w:pPr>
      <w:bookmarkStart w:id="78" w:name="_Toc485204118"/>
      <w:bookmarkStart w:id="79" w:name="_Toc161739988"/>
      <w:r w:rsidRPr="00A6420E">
        <w:rPr>
          <w:color w:val="000000"/>
          <w:szCs w:val="24"/>
        </w:rPr>
        <w:t>Оценка рисков</w:t>
      </w:r>
      <w:bookmarkEnd w:id="78"/>
      <w:bookmarkEnd w:id="79"/>
    </w:p>
    <w:p w14:paraId="7C4A60A3" w14:textId="77777777" w:rsidR="00F2616B" w:rsidRPr="008E640C" w:rsidRDefault="00F2616B" w:rsidP="00AD1F1A"/>
    <w:p w14:paraId="4C6A4B05" w14:textId="77777777" w:rsidR="00F2616B" w:rsidRPr="00703B7F" w:rsidRDefault="00F2616B" w:rsidP="00AD1F1A">
      <w:pPr>
        <w:jc w:val="both"/>
        <w:rPr>
          <w:rFonts w:eastAsia="MS Mincho"/>
          <w:b/>
          <w:szCs w:val="24"/>
        </w:rPr>
      </w:pPr>
      <w:bookmarkStart w:id="80" w:name="_Hlk484365438"/>
      <w:bookmarkStart w:id="81" w:name="_Hlk484354093"/>
      <w:bookmarkStart w:id="82" w:name="_Hlk484365465"/>
      <w:r w:rsidRPr="00703B7F">
        <w:rPr>
          <w:rFonts w:eastAsia="MS Mincho"/>
          <w:b/>
          <w:szCs w:val="24"/>
        </w:rPr>
        <w:t>Риски, связанные с проведением процедур исследования</w:t>
      </w:r>
    </w:p>
    <w:p w14:paraId="24CCD7C2" w14:textId="77777777" w:rsidR="00F2616B" w:rsidRDefault="00F2616B" w:rsidP="00AD1F1A">
      <w:pPr>
        <w:ind w:firstLine="709"/>
        <w:jc w:val="both"/>
        <w:rPr>
          <w:rFonts w:eastAsia="MS Mincho"/>
          <w:bCs/>
          <w:szCs w:val="24"/>
          <w:lang w:eastAsia="ja-JP"/>
        </w:rPr>
      </w:pPr>
    </w:p>
    <w:p w14:paraId="617DF841" w14:textId="77777777" w:rsidR="00F2616B" w:rsidRPr="003730E6" w:rsidRDefault="00F2616B" w:rsidP="00AD1F1A">
      <w:pPr>
        <w:ind w:firstLine="709"/>
        <w:jc w:val="both"/>
        <w:rPr>
          <w:rFonts w:eastAsia="MS Mincho"/>
          <w:bCs/>
          <w:szCs w:val="24"/>
          <w:lang w:eastAsia="ja-JP"/>
        </w:rPr>
      </w:pPr>
      <w:r w:rsidRPr="003730E6">
        <w:rPr>
          <w:rFonts w:eastAsia="MS Mincho"/>
          <w:bCs/>
          <w:szCs w:val="24"/>
          <w:lang w:eastAsia="ja-JP"/>
        </w:rPr>
        <w:t xml:space="preserve">При участии в исследовании доброволец будет подвергаться некоторым медицинским процедурам (измерение артериального давления, электрокардиография, взятие крови из вены, рентгенография легких / флюорография, мазок из носо- и ротоглотки для выполнения ПЦР-теста на </w:t>
      </w:r>
      <w:r w:rsidRPr="003730E6">
        <w:rPr>
          <w:rFonts w:eastAsia="MS Mincho"/>
          <w:bCs/>
          <w:szCs w:val="24"/>
          <w:lang w:val="en-US" w:eastAsia="ja-JP"/>
        </w:rPr>
        <w:t>SARS</w:t>
      </w:r>
      <w:r w:rsidRPr="003730E6">
        <w:rPr>
          <w:rFonts w:eastAsia="MS Mincho"/>
          <w:bCs/>
          <w:szCs w:val="24"/>
          <w:lang w:eastAsia="ja-JP"/>
        </w:rPr>
        <w:t>-</w:t>
      </w:r>
      <w:r w:rsidRPr="003730E6">
        <w:rPr>
          <w:rFonts w:eastAsia="MS Mincho"/>
          <w:bCs/>
          <w:szCs w:val="24"/>
          <w:lang w:val="en-US" w:eastAsia="ja-JP"/>
        </w:rPr>
        <w:t>CoV</w:t>
      </w:r>
      <w:r w:rsidRPr="003730E6">
        <w:rPr>
          <w:rFonts w:eastAsia="MS Mincho"/>
          <w:bCs/>
          <w:szCs w:val="24"/>
          <w:lang w:eastAsia="ja-JP"/>
        </w:rPr>
        <w:t xml:space="preserve">-2, которые выполняются по стандартным методикам и не представляют опасности для него. </w:t>
      </w:r>
    </w:p>
    <w:p w14:paraId="38A9BA18" w14:textId="77777777" w:rsidR="00F2616B" w:rsidRPr="003730E6" w:rsidRDefault="00F2616B" w:rsidP="00AD1F1A">
      <w:pPr>
        <w:ind w:firstLine="709"/>
        <w:jc w:val="both"/>
        <w:rPr>
          <w:szCs w:val="24"/>
        </w:rPr>
      </w:pPr>
      <w:r w:rsidRPr="003730E6">
        <w:rPr>
          <w:i/>
          <w:szCs w:val="24"/>
        </w:rPr>
        <w:t>Взятие образца крови из локтевой вены посредством венепункции</w:t>
      </w:r>
      <w:r w:rsidRPr="003730E6">
        <w:rPr>
          <w:b/>
          <w:szCs w:val="24"/>
        </w:rPr>
        <w:t xml:space="preserve"> </w:t>
      </w:r>
      <w:r w:rsidRPr="003730E6">
        <w:rPr>
          <w:szCs w:val="24"/>
        </w:rPr>
        <w:t>может вызвать дискомфорт, кровотечение или появление гематомы (синяка) в месте прокалывания кожи иглой. Редко встречается обморочное состояние или местная инфекция. Врач-исследователь позаботится о предотвращении подобных явлений:</w:t>
      </w:r>
    </w:p>
    <w:p w14:paraId="6254F472" w14:textId="77777777" w:rsidR="00F2616B" w:rsidRPr="003730E6" w:rsidRDefault="00F2616B" w:rsidP="00AD1F1A">
      <w:pPr>
        <w:pStyle w:val="a5"/>
        <w:numPr>
          <w:ilvl w:val="0"/>
          <w:numId w:val="45"/>
        </w:numPr>
        <w:jc w:val="both"/>
        <w:rPr>
          <w:szCs w:val="24"/>
        </w:rPr>
      </w:pPr>
      <w:r w:rsidRPr="003730E6">
        <w:rPr>
          <w:szCs w:val="24"/>
        </w:rPr>
        <w:t xml:space="preserve">Чтобы избежать обморочных состояний и их последствий взятие крови будет производиться в положении добровольца «лежа», «полулежа» или «сидя». </w:t>
      </w:r>
    </w:p>
    <w:p w14:paraId="7032AF6C" w14:textId="77777777" w:rsidR="00F2616B" w:rsidRPr="003730E6" w:rsidRDefault="00F2616B" w:rsidP="00AD1F1A">
      <w:pPr>
        <w:pStyle w:val="a5"/>
        <w:numPr>
          <w:ilvl w:val="0"/>
          <w:numId w:val="45"/>
        </w:numPr>
        <w:jc w:val="both"/>
        <w:rPr>
          <w:szCs w:val="24"/>
        </w:rPr>
      </w:pPr>
      <w:r w:rsidRPr="003730E6">
        <w:rPr>
          <w:szCs w:val="24"/>
        </w:rPr>
        <w:t>В случае, если у добровольца начнет появляться гематома, жгут будет немедленно снят, а игла вынута из вены. После этого на место пункции будет наложена давящая повязка.</w:t>
      </w:r>
    </w:p>
    <w:p w14:paraId="6380C5A8" w14:textId="77777777" w:rsidR="00F2616B" w:rsidRPr="003730E6" w:rsidRDefault="00F2616B" w:rsidP="00AD1F1A">
      <w:pPr>
        <w:pStyle w:val="a5"/>
        <w:numPr>
          <w:ilvl w:val="0"/>
          <w:numId w:val="45"/>
        </w:numPr>
        <w:jc w:val="both"/>
        <w:rPr>
          <w:szCs w:val="24"/>
        </w:rPr>
      </w:pPr>
      <w:r w:rsidRPr="003730E6">
        <w:rPr>
          <w:szCs w:val="24"/>
        </w:rPr>
        <w:t>Для предотвращения инфекционных осложнений, перед прокалыванием кожи место пункции будет продезинфицировано. После взятия крови на место пункции будет приложена стерильная салфетка/ватный шарик, смоченный антисептиком, или будет наклеен бактерицидный пластырь.</w:t>
      </w:r>
    </w:p>
    <w:p w14:paraId="5E2BAEF2" w14:textId="77777777" w:rsidR="00F2616B" w:rsidRPr="003730E6" w:rsidRDefault="00F2616B" w:rsidP="00AD1F1A">
      <w:pPr>
        <w:ind w:firstLine="709"/>
        <w:jc w:val="both"/>
        <w:rPr>
          <w:szCs w:val="24"/>
        </w:rPr>
      </w:pPr>
      <w:r w:rsidRPr="003730E6">
        <w:rPr>
          <w:i/>
          <w:szCs w:val="24"/>
        </w:rPr>
        <w:t>Измерение артериального давления и частоты пульса</w:t>
      </w:r>
      <w:r w:rsidRPr="003730E6">
        <w:rPr>
          <w:b/>
          <w:szCs w:val="24"/>
        </w:rPr>
        <w:t xml:space="preserve"> </w:t>
      </w:r>
      <w:r w:rsidRPr="003730E6">
        <w:rPr>
          <w:szCs w:val="24"/>
        </w:rPr>
        <w:t xml:space="preserve">может вызвать неприятные, но быстро проходящие ощущения сдавливания в области предплечья от манжетки тонометра (прибора для измерения артериального давления). Персонал, выполняющий </w:t>
      </w:r>
      <w:r w:rsidRPr="003730E6">
        <w:rPr>
          <w:szCs w:val="24"/>
        </w:rPr>
        <w:lastRenderedPageBreak/>
        <w:t>данную процедуру, осведомлен о возможности возникновения этих ощущений и будет действовать в интересах добровольца.</w:t>
      </w:r>
    </w:p>
    <w:p w14:paraId="4CE36FDA" w14:textId="77777777" w:rsidR="00F2616B" w:rsidRPr="003730E6" w:rsidRDefault="00F2616B" w:rsidP="00AD1F1A">
      <w:pPr>
        <w:ind w:firstLine="709"/>
        <w:jc w:val="both"/>
        <w:rPr>
          <w:szCs w:val="24"/>
        </w:rPr>
      </w:pPr>
      <w:r w:rsidRPr="003730E6">
        <w:rPr>
          <w:i/>
          <w:szCs w:val="24"/>
        </w:rPr>
        <w:t>Проведение электрокардиограммы (ЭКГ) и флюорографии / рентгенографии органов грудной клетки</w:t>
      </w:r>
      <w:r w:rsidRPr="003730E6">
        <w:rPr>
          <w:szCs w:val="24"/>
        </w:rPr>
        <w:t xml:space="preserve"> осуществляется по стандартным методикам. При проведении ЭКГ возможен быстро проходящий дискомфорт в области наложения резиновых и/или пластиковых креплений электродов. Врач-исследователь объяснит добровольцу, что это временное явление.</w:t>
      </w:r>
    </w:p>
    <w:p w14:paraId="4C46D44A" w14:textId="666E2672" w:rsidR="00F2616B" w:rsidRDefault="00F2616B" w:rsidP="00AD1F1A">
      <w:pPr>
        <w:ind w:firstLine="709"/>
        <w:jc w:val="both"/>
        <w:rPr>
          <w:szCs w:val="24"/>
        </w:rPr>
      </w:pPr>
      <w:r w:rsidRPr="003730E6">
        <w:rPr>
          <w:i/>
          <w:szCs w:val="24"/>
        </w:rPr>
        <w:t>Взятие мазка из носо- и ротоглотки для проведения ПЦР-теста</w:t>
      </w:r>
      <w:r w:rsidRPr="003730E6">
        <w:rPr>
          <w:b/>
          <w:szCs w:val="24"/>
        </w:rPr>
        <w:t xml:space="preserve"> </w:t>
      </w:r>
      <w:r w:rsidRPr="003730E6">
        <w:rPr>
          <w:rFonts w:eastAsia="MS Mincho"/>
          <w:bCs/>
          <w:i/>
          <w:szCs w:val="24"/>
          <w:lang w:eastAsia="ja-JP"/>
        </w:rPr>
        <w:t xml:space="preserve">на </w:t>
      </w:r>
      <w:r w:rsidRPr="003730E6">
        <w:rPr>
          <w:rFonts w:eastAsia="MS Mincho"/>
          <w:bCs/>
          <w:i/>
          <w:szCs w:val="24"/>
          <w:lang w:val="en-US" w:eastAsia="ja-JP"/>
        </w:rPr>
        <w:t>SARS</w:t>
      </w:r>
      <w:r w:rsidRPr="003730E6">
        <w:rPr>
          <w:rFonts w:eastAsia="MS Mincho"/>
          <w:bCs/>
          <w:i/>
          <w:szCs w:val="24"/>
          <w:lang w:eastAsia="ja-JP"/>
        </w:rPr>
        <w:t>-</w:t>
      </w:r>
      <w:r w:rsidRPr="003730E6">
        <w:rPr>
          <w:rFonts w:eastAsia="MS Mincho"/>
          <w:bCs/>
          <w:i/>
          <w:szCs w:val="24"/>
          <w:lang w:val="en-US" w:eastAsia="ja-JP"/>
        </w:rPr>
        <w:t>CoV</w:t>
      </w:r>
      <w:r w:rsidRPr="003730E6">
        <w:rPr>
          <w:rFonts w:eastAsia="MS Mincho"/>
          <w:bCs/>
          <w:i/>
          <w:szCs w:val="24"/>
          <w:lang w:eastAsia="ja-JP"/>
        </w:rPr>
        <w:t>-2</w:t>
      </w:r>
      <w:r w:rsidRPr="003730E6">
        <w:rPr>
          <w:szCs w:val="24"/>
        </w:rPr>
        <w:t xml:space="preserve"> может вызвать дискомфорт и рвотные позывы в момент проведения. Персонал, выполняющий данную процедуру, осведомлен о возможности возникновения данных явлений и будет действовать максимально быстро.</w:t>
      </w:r>
    </w:p>
    <w:p w14:paraId="2AC5C81F" w14:textId="77777777" w:rsidR="006B7FB8" w:rsidRPr="003730E6" w:rsidRDefault="006B7FB8" w:rsidP="00AD1F1A">
      <w:pPr>
        <w:ind w:firstLine="709"/>
        <w:jc w:val="both"/>
        <w:rPr>
          <w:szCs w:val="24"/>
        </w:rPr>
      </w:pPr>
    </w:p>
    <w:p w14:paraId="58E92268" w14:textId="77777777" w:rsidR="00F2616B" w:rsidRPr="00703B7F" w:rsidRDefault="00F2616B" w:rsidP="00AD1F1A">
      <w:pPr>
        <w:jc w:val="both"/>
        <w:rPr>
          <w:rFonts w:eastAsia="MS Mincho"/>
          <w:b/>
          <w:szCs w:val="24"/>
        </w:rPr>
      </w:pPr>
      <w:r w:rsidRPr="00703B7F">
        <w:rPr>
          <w:rFonts w:eastAsia="MS Mincho"/>
          <w:b/>
          <w:szCs w:val="24"/>
        </w:rPr>
        <w:t>Риски, связанные с применением препаратов</w:t>
      </w:r>
    </w:p>
    <w:p w14:paraId="02D9D1A4" w14:textId="77777777" w:rsidR="00F2616B" w:rsidRDefault="00F2616B" w:rsidP="00AD1F1A">
      <w:pPr>
        <w:ind w:firstLine="709"/>
        <w:contextualSpacing/>
        <w:jc w:val="both"/>
        <w:rPr>
          <w:rFonts w:eastAsia="MS Mincho"/>
          <w:szCs w:val="24"/>
          <w:lang w:eastAsia="ru-RU"/>
        </w:rPr>
      </w:pPr>
    </w:p>
    <w:p w14:paraId="794C3C98" w14:textId="176093BE" w:rsidR="00F2616B" w:rsidRDefault="00F2616B" w:rsidP="00AD1F1A">
      <w:pPr>
        <w:ind w:firstLine="709"/>
        <w:contextualSpacing/>
        <w:jc w:val="both"/>
        <w:rPr>
          <w:rFonts w:eastAsia="MS Mincho"/>
          <w:szCs w:val="24"/>
          <w:lang w:eastAsia="ru-RU"/>
        </w:rPr>
      </w:pPr>
      <w:r w:rsidRPr="00997B26">
        <w:rPr>
          <w:rFonts w:eastAsia="MS Mincho"/>
          <w:szCs w:val="24"/>
          <w:lang w:eastAsia="ru-RU"/>
        </w:rPr>
        <w:t>Риск применения испытуемого</w:t>
      </w:r>
      <w:r w:rsidRPr="00997B26">
        <w:rPr>
          <w:rFonts w:eastAsia="MS Mincho"/>
          <w:szCs w:val="24"/>
          <w:lang w:eastAsia="ja-JP"/>
        </w:rPr>
        <w:t xml:space="preserve"> препарата </w:t>
      </w:r>
      <w:r w:rsidRPr="00997B26">
        <w:rPr>
          <w:rFonts w:eastAsia="MS Mincho"/>
          <w:szCs w:val="24"/>
          <w:lang w:val="en-US" w:eastAsia="ja-JP"/>
        </w:rPr>
        <w:t>DT</w:t>
      </w:r>
      <w:r w:rsidRPr="00997B26">
        <w:rPr>
          <w:rFonts w:eastAsia="MS Mincho"/>
          <w:szCs w:val="24"/>
          <w:lang w:eastAsia="ja-JP"/>
        </w:rPr>
        <w:t>-</w:t>
      </w:r>
      <w:r w:rsidRPr="00997B26">
        <w:rPr>
          <w:rFonts w:eastAsia="MS Mincho"/>
          <w:szCs w:val="24"/>
          <w:lang w:val="en-US" w:eastAsia="ja-JP"/>
        </w:rPr>
        <w:t>APL</w:t>
      </w:r>
      <w:r w:rsidRPr="00997B26">
        <w:rPr>
          <w:rFonts w:eastAsia="MS Mincho"/>
          <w:szCs w:val="24"/>
          <w:lang w:eastAsia="ja-JP"/>
        </w:rPr>
        <w:t xml:space="preserve">, как и оригинального препарата </w:t>
      </w:r>
      <w:r w:rsidR="00FE65D7">
        <w:rPr>
          <w:rFonts w:eastAsia="MS Mincho"/>
          <w:szCs w:val="24"/>
          <w:lang w:eastAsia="ja-JP"/>
        </w:rPr>
        <w:t>Эрлеада</w:t>
      </w:r>
      <w:r w:rsidRPr="00997B26">
        <w:rPr>
          <w:rFonts w:eastAsia="MS Mincho"/>
          <w:szCs w:val="24"/>
          <w:lang w:eastAsia="ja-JP"/>
        </w:rPr>
        <w:t xml:space="preserve">, </w:t>
      </w:r>
      <w:r w:rsidRPr="00997B26">
        <w:rPr>
          <w:rFonts w:eastAsia="MS Mincho"/>
          <w:szCs w:val="24"/>
          <w:lang w:eastAsia="ru-RU"/>
        </w:rPr>
        <w:t xml:space="preserve">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w:t>
      </w:r>
      <w:r>
        <w:rPr>
          <w:rFonts w:eastAsia="MS Mincho"/>
          <w:szCs w:val="24"/>
          <w:lang w:eastAsia="ja-JP"/>
        </w:rPr>
        <w:t xml:space="preserve">апалутамида </w:t>
      </w:r>
      <w:r>
        <w:rPr>
          <w:rFonts w:eastAsia="MS Mincho"/>
          <w:szCs w:val="24"/>
          <w:lang w:eastAsia="ru-RU"/>
        </w:rPr>
        <w:t>[</w:t>
      </w:r>
      <w:r>
        <w:rPr>
          <w:rFonts w:eastAsia="MS Mincho"/>
          <w:bCs/>
          <w:color w:val="000000"/>
          <w:szCs w:val="24"/>
          <w:lang w:eastAsia="ja-JP"/>
        </w:rPr>
        <w:t>15</w:t>
      </w:r>
      <w:r w:rsidRPr="002D3573">
        <w:rPr>
          <w:rFonts w:eastAsia="MS Mincho"/>
          <w:szCs w:val="24"/>
          <w:lang w:eastAsia="ru-RU"/>
        </w:rPr>
        <w:t>].</w:t>
      </w:r>
    </w:p>
    <w:p w14:paraId="7CBD8003" w14:textId="77777777" w:rsidR="00F2616B" w:rsidRPr="007D215F" w:rsidRDefault="00F2616B" w:rsidP="00AD1F1A">
      <w:pPr>
        <w:ind w:firstLine="709"/>
        <w:contextualSpacing/>
        <w:jc w:val="both"/>
        <w:rPr>
          <w:szCs w:val="24"/>
        </w:rPr>
      </w:pPr>
      <w:r w:rsidRPr="00AF4231">
        <w:rPr>
          <w:szCs w:val="24"/>
        </w:rPr>
        <w:t xml:space="preserve">Нежелательные реакции представлены </w:t>
      </w:r>
      <w:r w:rsidRPr="00161A14">
        <w:rPr>
          <w:szCs w:val="24"/>
        </w:rPr>
        <w:t>в таблице 1-</w:t>
      </w:r>
      <w:r>
        <w:rPr>
          <w:szCs w:val="24"/>
        </w:rPr>
        <w:t>1</w:t>
      </w:r>
      <w:r w:rsidRPr="00AF4231">
        <w:rPr>
          <w:szCs w:val="24"/>
        </w:rPr>
        <w:t xml:space="preserve"> ниже</w:t>
      </w:r>
      <w:r>
        <w:rPr>
          <w:szCs w:val="24"/>
        </w:rPr>
        <w:t>.</w:t>
      </w:r>
    </w:p>
    <w:p w14:paraId="0CE5007C" w14:textId="43962BC0" w:rsidR="00F2616B" w:rsidRPr="00997B26" w:rsidRDefault="00F2616B" w:rsidP="00AD1F1A">
      <w:pPr>
        <w:ind w:firstLine="709"/>
        <w:jc w:val="both"/>
        <w:rPr>
          <w:rFonts w:eastAsia="MS Mincho"/>
          <w:color w:val="000000"/>
          <w:szCs w:val="24"/>
          <w:lang w:eastAsia="ja-JP"/>
        </w:rPr>
      </w:pPr>
      <w:r w:rsidRPr="00997B26">
        <w:rPr>
          <w:rFonts w:eastAsia="MS Mincho"/>
          <w:szCs w:val="24"/>
          <w:lang w:eastAsia="ja-JP"/>
        </w:rPr>
        <w:t xml:space="preserve">Побочные реакции, наблюдавшиеся в ходе клинических исследований, перечислены ниже по категориям частоты. </w:t>
      </w:r>
      <w:r w:rsidRPr="00997B26">
        <w:rPr>
          <w:rFonts w:eastAsia="MS Mincho"/>
          <w:color w:val="000000"/>
          <w:szCs w:val="24"/>
          <w:lang w:eastAsia="ja-JP"/>
        </w:rPr>
        <w:t>Частоты определены как: очень часто (≥1/10); часто (≥1/100 - &lt;1/10); нечасто (≥1/1000 - &lt;1/100); редко (≥1/10000</w:t>
      </w:r>
      <w:r w:rsidR="00246AC2">
        <w:rPr>
          <w:rFonts w:eastAsia="MS Mincho"/>
          <w:color w:val="000000"/>
          <w:szCs w:val="24"/>
          <w:lang w:eastAsia="ja-JP"/>
        </w:rPr>
        <w:t xml:space="preserve"> </w:t>
      </w:r>
      <w:r w:rsidRPr="00997B26">
        <w:rPr>
          <w:rFonts w:eastAsia="MS Mincho"/>
          <w:color w:val="000000"/>
          <w:szCs w:val="24"/>
          <w:lang w:eastAsia="ja-JP"/>
        </w:rPr>
        <w:t>- &lt;1/1000); очень редко (&lt;1/10000) и частота не установлена (нельзя установить на основании доступных данных).</w:t>
      </w:r>
    </w:p>
    <w:p w14:paraId="48503F3B" w14:textId="77777777" w:rsidR="00F2616B" w:rsidRPr="002D3573" w:rsidRDefault="00F2616B" w:rsidP="00AD1F1A">
      <w:pPr>
        <w:ind w:firstLine="709"/>
        <w:contextualSpacing/>
        <w:jc w:val="both"/>
        <w:rPr>
          <w:rFonts w:eastAsia="MS Mincho"/>
          <w:szCs w:val="24"/>
          <w:lang w:eastAsia="ru-RU"/>
        </w:rPr>
      </w:pPr>
      <w:r w:rsidRPr="00997B26">
        <w:rPr>
          <w:rFonts w:eastAsia="MS Mincho"/>
          <w:color w:val="000000"/>
          <w:szCs w:val="24"/>
          <w:lang w:eastAsia="ja-JP"/>
        </w:rPr>
        <w:t>В каждой частотной группе нежелательные эффекты представлены</w:t>
      </w:r>
      <w:r>
        <w:rPr>
          <w:rFonts w:eastAsia="MS Mincho"/>
          <w:color w:val="000000"/>
          <w:szCs w:val="24"/>
          <w:lang w:eastAsia="ja-JP"/>
        </w:rPr>
        <w:t xml:space="preserve"> в порядке убывания серьезности </w:t>
      </w:r>
      <w:r>
        <w:rPr>
          <w:rFonts w:eastAsia="MS Mincho"/>
          <w:szCs w:val="24"/>
          <w:lang w:eastAsia="ru-RU"/>
        </w:rPr>
        <w:t>[</w:t>
      </w:r>
      <w:r>
        <w:rPr>
          <w:rFonts w:eastAsia="MS Mincho"/>
          <w:bCs/>
          <w:color w:val="000000"/>
          <w:szCs w:val="24"/>
          <w:lang w:eastAsia="ja-JP"/>
        </w:rPr>
        <w:t>15</w:t>
      </w:r>
      <w:r w:rsidRPr="002D3573">
        <w:rPr>
          <w:rFonts w:eastAsia="MS Mincho"/>
          <w:szCs w:val="24"/>
          <w:lang w:eastAsia="ru-RU"/>
        </w:rPr>
        <w:t>].</w:t>
      </w:r>
    </w:p>
    <w:p w14:paraId="324721A5" w14:textId="58855F47" w:rsidR="00F2616B" w:rsidRDefault="00F2616B" w:rsidP="00AD1F1A">
      <w:pPr>
        <w:contextualSpacing/>
        <w:jc w:val="both"/>
        <w:rPr>
          <w:szCs w:val="24"/>
        </w:rPr>
      </w:pPr>
    </w:p>
    <w:p w14:paraId="2FAA63DA" w14:textId="51047856" w:rsidR="00F2616B" w:rsidRDefault="00F2616B" w:rsidP="00AD1F1A">
      <w:pPr>
        <w:pStyle w:val="af5"/>
        <w:keepNext/>
        <w:jc w:val="both"/>
      </w:pPr>
      <w:bookmarkStart w:id="83" w:name="_Toc161836890"/>
      <w:r>
        <w:t xml:space="preserve">Таблица </w:t>
      </w:r>
      <w:fldSimple w:instr=" STYLEREF 1 \s ">
        <w:r w:rsidR="00AD1F1A">
          <w:rPr>
            <w:noProof/>
          </w:rPr>
          <w:t>1</w:t>
        </w:r>
      </w:fldSimple>
      <w:r w:rsidR="00AD1F1A">
        <w:noBreakHyphen/>
      </w:r>
      <w:fldSimple w:instr=" SEQ Таблица \* ARABIC \s 1 ">
        <w:r w:rsidR="00AD1F1A">
          <w:rPr>
            <w:noProof/>
          </w:rPr>
          <w:t>1</w:t>
        </w:r>
      </w:fldSimple>
      <w:r>
        <w:t xml:space="preserve">. </w:t>
      </w:r>
      <w:r w:rsidRPr="00F2616B">
        <w:rPr>
          <w:b w:val="0"/>
          <w:szCs w:val="24"/>
        </w:rPr>
        <w:t>Нежелательные явления, выявленные в клинических исследованиях апалутамида.</w:t>
      </w:r>
      <w:bookmarkEnd w:id="83"/>
    </w:p>
    <w:tbl>
      <w:tblPr>
        <w:tblStyle w:val="150"/>
        <w:tblW w:w="5000" w:type="pct"/>
        <w:tblLook w:val="04A0" w:firstRow="1" w:lastRow="0" w:firstColumn="1" w:lastColumn="0" w:noHBand="0" w:noVBand="1"/>
      </w:tblPr>
      <w:tblGrid>
        <w:gridCol w:w="4673"/>
        <w:gridCol w:w="4673"/>
      </w:tblGrid>
      <w:tr w:rsidR="00F2616B" w:rsidRPr="00997B26" w14:paraId="047D18BD" w14:textId="77777777" w:rsidTr="00F2616B">
        <w:trPr>
          <w:trHeight w:val="511"/>
          <w:tblHeader/>
        </w:trPr>
        <w:tc>
          <w:tcPr>
            <w:tcW w:w="46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E27D12" w14:textId="77777777" w:rsidR="00F2616B" w:rsidRPr="00997B26" w:rsidRDefault="00F2616B" w:rsidP="00AD1F1A">
            <w:pPr>
              <w:jc w:val="center"/>
              <w:rPr>
                <w:b/>
                <w:szCs w:val="24"/>
                <w:lang w:eastAsia="ja-JP"/>
              </w:rPr>
            </w:pPr>
            <w:r w:rsidRPr="00997B26">
              <w:rPr>
                <w:b/>
                <w:szCs w:val="24"/>
                <w:lang w:eastAsia="ja-JP"/>
              </w:rPr>
              <w:t>Класс системы органов</w:t>
            </w:r>
          </w:p>
        </w:tc>
        <w:tc>
          <w:tcPr>
            <w:tcW w:w="46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E51C58" w14:textId="77777777" w:rsidR="00F2616B" w:rsidRPr="00997B26" w:rsidRDefault="00F2616B" w:rsidP="00AD1F1A">
            <w:pPr>
              <w:jc w:val="center"/>
              <w:rPr>
                <w:b/>
                <w:sz w:val="28"/>
                <w:szCs w:val="24"/>
                <w:vertAlign w:val="superscript"/>
                <w:lang w:val="en-US" w:eastAsia="ja-JP"/>
              </w:rPr>
            </w:pPr>
            <w:r w:rsidRPr="00997B26">
              <w:rPr>
                <w:b/>
                <w:szCs w:val="24"/>
                <w:lang w:eastAsia="ja-JP"/>
              </w:rPr>
              <w:t>Нежелательная реакция и частота</w:t>
            </w:r>
            <w:r w:rsidRPr="00997B26">
              <w:rPr>
                <w:b/>
                <w:sz w:val="28"/>
                <w:szCs w:val="24"/>
                <w:vertAlign w:val="superscript"/>
                <w:lang w:val="en-US" w:eastAsia="ja-JP"/>
              </w:rPr>
              <w:t>a</w:t>
            </w:r>
          </w:p>
        </w:tc>
      </w:tr>
      <w:tr w:rsidR="00F2616B" w:rsidRPr="00997B26" w14:paraId="4C9C71F8"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4E2ACA0D" w14:textId="77777777" w:rsidR="00F2616B" w:rsidRPr="00997B26" w:rsidRDefault="00F2616B" w:rsidP="00AD1F1A">
            <w:pPr>
              <w:rPr>
                <w:szCs w:val="24"/>
                <w:lang w:eastAsia="ja-JP"/>
              </w:rPr>
            </w:pPr>
            <w:r w:rsidRPr="00997B26">
              <w:rPr>
                <w:szCs w:val="24"/>
                <w:lang w:eastAsia="ja-JP"/>
              </w:rPr>
              <w:t>Нарушения со стороны эндокринной системы</w:t>
            </w:r>
          </w:p>
        </w:tc>
        <w:tc>
          <w:tcPr>
            <w:tcW w:w="4673" w:type="dxa"/>
            <w:tcBorders>
              <w:top w:val="single" w:sz="4" w:space="0" w:color="auto"/>
              <w:left w:val="single" w:sz="4" w:space="0" w:color="auto"/>
              <w:bottom w:val="single" w:sz="4" w:space="0" w:color="auto"/>
              <w:right w:val="single" w:sz="4" w:space="0" w:color="auto"/>
            </w:tcBorders>
            <w:hideMark/>
          </w:tcPr>
          <w:p w14:paraId="5A9621D3" w14:textId="77777777" w:rsidR="00F2616B" w:rsidRPr="00997B26" w:rsidRDefault="00F2616B" w:rsidP="00AD1F1A">
            <w:pPr>
              <w:rPr>
                <w:szCs w:val="24"/>
                <w:vertAlign w:val="superscript"/>
                <w:lang w:eastAsia="ja-JP"/>
              </w:rPr>
            </w:pPr>
            <w:r w:rsidRPr="00997B26">
              <w:rPr>
                <w:szCs w:val="24"/>
                <w:lang w:eastAsia="ja-JP"/>
              </w:rPr>
              <w:t>Частые: гипотиреоз</w:t>
            </w:r>
            <w:r w:rsidRPr="00997B26">
              <w:rPr>
                <w:szCs w:val="24"/>
                <w:vertAlign w:val="superscript"/>
                <w:lang w:val="en-US" w:eastAsia="ja-JP"/>
              </w:rPr>
              <w:t>b</w:t>
            </w:r>
          </w:p>
        </w:tc>
      </w:tr>
      <w:tr w:rsidR="00F2616B" w:rsidRPr="00997B26" w14:paraId="268E6239"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28CD1A86" w14:textId="77777777" w:rsidR="00F2616B" w:rsidRPr="00997B26" w:rsidRDefault="00F2616B" w:rsidP="00AD1F1A">
            <w:pPr>
              <w:rPr>
                <w:szCs w:val="24"/>
                <w:lang w:eastAsia="ja-JP"/>
              </w:rPr>
            </w:pPr>
            <w:r w:rsidRPr="00997B26">
              <w:rPr>
                <w:szCs w:val="24"/>
                <w:lang w:eastAsia="ja-JP"/>
              </w:rPr>
              <w:t>Нарушения со стороны обмена веществ и питания</w:t>
            </w:r>
          </w:p>
        </w:tc>
        <w:tc>
          <w:tcPr>
            <w:tcW w:w="4673" w:type="dxa"/>
            <w:tcBorders>
              <w:top w:val="single" w:sz="4" w:space="0" w:color="auto"/>
              <w:left w:val="single" w:sz="4" w:space="0" w:color="auto"/>
              <w:bottom w:val="single" w:sz="4" w:space="0" w:color="auto"/>
              <w:right w:val="single" w:sz="4" w:space="0" w:color="auto"/>
            </w:tcBorders>
            <w:hideMark/>
          </w:tcPr>
          <w:p w14:paraId="5F7F61F1" w14:textId="77777777" w:rsidR="00F2616B" w:rsidRPr="00997B26" w:rsidRDefault="00F2616B" w:rsidP="00AD1F1A">
            <w:pPr>
              <w:rPr>
                <w:szCs w:val="24"/>
                <w:lang w:eastAsia="ja-JP"/>
              </w:rPr>
            </w:pPr>
            <w:r w:rsidRPr="00997B26">
              <w:rPr>
                <w:szCs w:val="24"/>
                <w:lang w:eastAsia="ja-JP"/>
              </w:rPr>
              <w:t>Очень частые: сниженный аппетит</w:t>
            </w:r>
          </w:p>
          <w:p w14:paraId="34DD3D88" w14:textId="77777777" w:rsidR="00F2616B" w:rsidRPr="00997B26" w:rsidRDefault="00F2616B" w:rsidP="00AD1F1A">
            <w:pPr>
              <w:rPr>
                <w:szCs w:val="24"/>
                <w:lang w:eastAsia="ja-JP"/>
              </w:rPr>
            </w:pPr>
            <w:r w:rsidRPr="00997B26">
              <w:rPr>
                <w:szCs w:val="24"/>
                <w:lang w:eastAsia="ja-JP"/>
              </w:rPr>
              <w:t>Частые: гиперхолестеринемия, гипертриглицеридемия</w:t>
            </w:r>
          </w:p>
        </w:tc>
      </w:tr>
      <w:tr w:rsidR="00F2616B" w:rsidRPr="00997B26" w14:paraId="4152C82B"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3F5AFA0D" w14:textId="77777777" w:rsidR="00F2616B" w:rsidRPr="00997B26" w:rsidRDefault="00F2616B" w:rsidP="00AD1F1A">
            <w:pPr>
              <w:rPr>
                <w:szCs w:val="24"/>
                <w:lang w:eastAsia="ja-JP"/>
              </w:rPr>
            </w:pPr>
            <w:r w:rsidRPr="00997B26">
              <w:rPr>
                <w:szCs w:val="24"/>
                <w:lang w:eastAsia="ja-JP"/>
              </w:rPr>
              <w:t>Нарушения со стороны нервной системы</w:t>
            </w:r>
          </w:p>
        </w:tc>
        <w:tc>
          <w:tcPr>
            <w:tcW w:w="4673" w:type="dxa"/>
            <w:tcBorders>
              <w:top w:val="single" w:sz="4" w:space="0" w:color="auto"/>
              <w:left w:val="single" w:sz="4" w:space="0" w:color="auto"/>
              <w:bottom w:val="single" w:sz="4" w:space="0" w:color="auto"/>
              <w:right w:val="single" w:sz="4" w:space="0" w:color="auto"/>
            </w:tcBorders>
            <w:hideMark/>
          </w:tcPr>
          <w:p w14:paraId="20379A4B" w14:textId="77777777" w:rsidR="00F2616B" w:rsidRPr="00997B26" w:rsidRDefault="00F2616B" w:rsidP="00AD1F1A">
            <w:pPr>
              <w:rPr>
                <w:szCs w:val="24"/>
                <w:vertAlign w:val="superscript"/>
                <w:lang w:eastAsia="ja-JP"/>
              </w:rPr>
            </w:pPr>
            <w:r w:rsidRPr="00997B26">
              <w:rPr>
                <w:szCs w:val="24"/>
                <w:lang w:eastAsia="ja-JP"/>
              </w:rPr>
              <w:t>Частые: дисгевзия, ишемические цереброваскулярные нарушения</w:t>
            </w:r>
            <w:r w:rsidRPr="00997B26">
              <w:rPr>
                <w:szCs w:val="24"/>
                <w:vertAlign w:val="superscript"/>
                <w:lang w:val="en-US" w:eastAsia="ja-JP"/>
              </w:rPr>
              <w:t>c</w:t>
            </w:r>
          </w:p>
          <w:p w14:paraId="1026F35C" w14:textId="77777777" w:rsidR="00F2616B" w:rsidRPr="00997B26" w:rsidRDefault="00F2616B" w:rsidP="00AD1F1A">
            <w:pPr>
              <w:rPr>
                <w:szCs w:val="24"/>
                <w:lang w:eastAsia="ja-JP"/>
              </w:rPr>
            </w:pPr>
            <w:r w:rsidRPr="00997B26">
              <w:rPr>
                <w:szCs w:val="24"/>
                <w:lang w:eastAsia="ja-JP"/>
              </w:rPr>
              <w:t>Нечастые: судороги</w:t>
            </w:r>
            <w:r w:rsidRPr="00997B26">
              <w:rPr>
                <w:szCs w:val="24"/>
                <w:vertAlign w:val="superscript"/>
                <w:lang w:val="en-US" w:eastAsia="ja-JP"/>
              </w:rPr>
              <w:t>d</w:t>
            </w:r>
            <w:r w:rsidRPr="00997B26">
              <w:rPr>
                <w:szCs w:val="24"/>
                <w:lang w:eastAsia="ja-JP"/>
              </w:rPr>
              <w:t xml:space="preserve"> </w:t>
            </w:r>
          </w:p>
        </w:tc>
      </w:tr>
      <w:tr w:rsidR="00F2616B" w:rsidRPr="00997B26" w14:paraId="3B47BB94"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1FD5F8DB" w14:textId="77777777" w:rsidR="00F2616B" w:rsidRPr="00997B26" w:rsidRDefault="00F2616B" w:rsidP="00AD1F1A">
            <w:pPr>
              <w:rPr>
                <w:szCs w:val="24"/>
                <w:lang w:eastAsia="ja-JP"/>
              </w:rPr>
            </w:pPr>
            <w:r w:rsidRPr="00997B26">
              <w:rPr>
                <w:szCs w:val="24"/>
                <w:lang w:eastAsia="ja-JP"/>
              </w:rPr>
              <w:t>Нарушения со стороны сердца</w:t>
            </w:r>
          </w:p>
        </w:tc>
        <w:tc>
          <w:tcPr>
            <w:tcW w:w="4673" w:type="dxa"/>
            <w:tcBorders>
              <w:top w:val="single" w:sz="4" w:space="0" w:color="auto"/>
              <w:left w:val="single" w:sz="4" w:space="0" w:color="auto"/>
              <w:bottom w:val="single" w:sz="4" w:space="0" w:color="auto"/>
              <w:right w:val="single" w:sz="4" w:space="0" w:color="auto"/>
            </w:tcBorders>
            <w:hideMark/>
          </w:tcPr>
          <w:p w14:paraId="6EB8BE3A" w14:textId="77777777" w:rsidR="00F2616B" w:rsidRPr="00997B26" w:rsidRDefault="00F2616B" w:rsidP="00AD1F1A">
            <w:pPr>
              <w:rPr>
                <w:szCs w:val="24"/>
                <w:lang w:eastAsia="ja-JP"/>
              </w:rPr>
            </w:pPr>
            <w:r w:rsidRPr="00997B26">
              <w:rPr>
                <w:szCs w:val="24"/>
                <w:lang w:eastAsia="ja-JP"/>
              </w:rPr>
              <w:t>Частые: ишемическая болезнь сердца</w:t>
            </w:r>
            <w:r w:rsidRPr="00997B26">
              <w:rPr>
                <w:szCs w:val="24"/>
                <w:vertAlign w:val="superscript"/>
                <w:lang w:eastAsia="ja-JP"/>
              </w:rPr>
              <w:t>e</w:t>
            </w:r>
          </w:p>
          <w:p w14:paraId="40669AA6" w14:textId="77777777" w:rsidR="00F2616B" w:rsidRPr="00997B26" w:rsidRDefault="00F2616B" w:rsidP="00AD1F1A">
            <w:pPr>
              <w:rPr>
                <w:szCs w:val="24"/>
                <w:lang w:eastAsia="ja-JP"/>
              </w:rPr>
            </w:pPr>
            <w:r w:rsidRPr="00997B26">
              <w:rPr>
                <w:szCs w:val="24"/>
                <w:lang w:eastAsia="ja-JP"/>
              </w:rPr>
              <w:t xml:space="preserve">Частота неизвестна: удлинение интервала </w:t>
            </w:r>
            <w:r w:rsidRPr="00997B26">
              <w:rPr>
                <w:szCs w:val="24"/>
                <w:lang w:val="en-US" w:eastAsia="ja-JP"/>
              </w:rPr>
              <w:t>QT</w:t>
            </w:r>
          </w:p>
        </w:tc>
      </w:tr>
      <w:tr w:rsidR="00F2616B" w:rsidRPr="00997B26" w14:paraId="42F80A18" w14:textId="77777777" w:rsidTr="00F2616B">
        <w:tc>
          <w:tcPr>
            <w:tcW w:w="4673" w:type="dxa"/>
            <w:tcBorders>
              <w:top w:val="single" w:sz="4" w:space="0" w:color="auto"/>
              <w:left w:val="single" w:sz="4" w:space="0" w:color="auto"/>
              <w:bottom w:val="single" w:sz="4" w:space="0" w:color="auto"/>
              <w:right w:val="single" w:sz="4" w:space="0" w:color="auto"/>
            </w:tcBorders>
          </w:tcPr>
          <w:p w14:paraId="49F3FE79" w14:textId="77777777" w:rsidR="00F2616B" w:rsidRPr="00997B26" w:rsidRDefault="00F2616B" w:rsidP="00AD1F1A">
            <w:pPr>
              <w:rPr>
                <w:szCs w:val="24"/>
                <w:lang w:eastAsia="ja-JP"/>
              </w:rPr>
            </w:pPr>
            <w:r w:rsidRPr="00997B26">
              <w:rPr>
                <w:szCs w:val="24"/>
                <w:lang w:eastAsia="ja-JP"/>
              </w:rPr>
              <w:t>Нарушения со стороны сосудов</w:t>
            </w:r>
          </w:p>
        </w:tc>
        <w:tc>
          <w:tcPr>
            <w:tcW w:w="4673" w:type="dxa"/>
            <w:tcBorders>
              <w:top w:val="single" w:sz="4" w:space="0" w:color="auto"/>
              <w:left w:val="single" w:sz="4" w:space="0" w:color="auto"/>
              <w:bottom w:val="single" w:sz="4" w:space="0" w:color="auto"/>
              <w:right w:val="single" w:sz="4" w:space="0" w:color="auto"/>
            </w:tcBorders>
          </w:tcPr>
          <w:p w14:paraId="30763C67" w14:textId="77777777" w:rsidR="00F2616B" w:rsidRPr="00997B26" w:rsidRDefault="00F2616B" w:rsidP="00AD1F1A">
            <w:pPr>
              <w:rPr>
                <w:szCs w:val="24"/>
                <w:lang w:eastAsia="ja-JP"/>
              </w:rPr>
            </w:pPr>
            <w:r w:rsidRPr="00997B26">
              <w:rPr>
                <w:szCs w:val="24"/>
                <w:lang w:eastAsia="ja-JP"/>
              </w:rPr>
              <w:t>Очень частые: приливы, гипертензия</w:t>
            </w:r>
          </w:p>
        </w:tc>
      </w:tr>
      <w:tr w:rsidR="00F2616B" w:rsidRPr="00997B26" w14:paraId="279C87AE" w14:textId="77777777" w:rsidTr="00F2616B">
        <w:tc>
          <w:tcPr>
            <w:tcW w:w="4673" w:type="dxa"/>
            <w:tcBorders>
              <w:top w:val="single" w:sz="4" w:space="0" w:color="auto"/>
              <w:left w:val="single" w:sz="4" w:space="0" w:color="auto"/>
              <w:bottom w:val="single" w:sz="4" w:space="0" w:color="auto"/>
              <w:right w:val="single" w:sz="4" w:space="0" w:color="auto"/>
            </w:tcBorders>
          </w:tcPr>
          <w:p w14:paraId="40A809EB" w14:textId="77777777" w:rsidR="00F2616B" w:rsidRPr="00997B26" w:rsidRDefault="00F2616B" w:rsidP="00AD1F1A">
            <w:pPr>
              <w:rPr>
                <w:szCs w:val="24"/>
                <w:lang w:eastAsia="ja-JP"/>
              </w:rPr>
            </w:pPr>
            <w:r w:rsidRPr="00997B26">
              <w:rPr>
                <w:szCs w:val="24"/>
                <w:lang w:eastAsia="ja-JP"/>
              </w:rPr>
              <w:t>Нарушения со стороны желудочно-кишечного тракта</w:t>
            </w:r>
          </w:p>
        </w:tc>
        <w:tc>
          <w:tcPr>
            <w:tcW w:w="4673" w:type="dxa"/>
            <w:tcBorders>
              <w:top w:val="single" w:sz="4" w:space="0" w:color="auto"/>
              <w:left w:val="single" w:sz="4" w:space="0" w:color="auto"/>
              <w:bottom w:val="single" w:sz="4" w:space="0" w:color="auto"/>
              <w:right w:val="single" w:sz="4" w:space="0" w:color="auto"/>
            </w:tcBorders>
          </w:tcPr>
          <w:p w14:paraId="099155FD" w14:textId="77777777" w:rsidR="00F2616B" w:rsidRPr="00997B26" w:rsidRDefault="00F2616B" w:rsidP="00AD1F1A">
            <w:pPr>
              <w:rPr>
                <w:szCs w:val="24"/>
                <w:lang w:eastAsia="ja-JP"/>
              </w:rPr>
            </w:pPr>
            <w:r w:rsidRPr="00997B26">
              <w:rPr>
                <w:szCs w:val="24"/>
                <w:lang w:eastAsia="ja-JP"/>
              </w:rPr>
              <w:t>Очень частые: диарея</w:t>
            </w:r>
          </w:p>
        </w:tc>
      </w:tr>
      <w:tr w:rsidR="00F2616B" w:rsidRPr="00997B26" w14:paraId="11E0130F"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3B0DDD9A" w14:textId="77777777" w:rsidR="00F2616B" w:rsidRPr="00997B26" w:rsidRDefault="00F2616B" w:rsidP="00AD1F1A">
            <w:pPr>
              <w:rPr>
                <w:szCs w:val="24"/>
                <w:lang w:eastAsia="ja-JP"/>
              </w:rPr>
            </w:pPr>
            <w:r w:rsidRPr="00997B26">
              <w:rPr>
                <w:szCs w:val="24"/>
                <w:lang w:eastAsia="ja-JP"/>
              </w:rPr>
              <w:t>Нарушения со стороны кожи и подкожных тканей</w:t>
            </w:r>
          </w:p>
        </w:tc>
        <w:tc>
          <w:tcPr>
            <w:tcW w:w="4673" w:type="dxa"/>
            <w:tcBorders>
              <w:top w:val="single" w:sz="4" w:space="0" w:color="auto"/>
              <w:left w:val="single" w:sz="4" w:space="0" w:color="auto"/>
              <w:bottom w:val="single" w:sz="4" w:space="0" w:color="auto"/>
              <w:right w:val="single" w:sz="4" w:space="0" w:color="auto"/>
            </w:tcBorders>
            <w:hideMark/>
          </w:tcPr>
          <w:p w14:paraId="1DFB2A0D" w14:textId="77777777" w:rsidR="00F2616B" w:rsidRPr="00997B26" w:rsidRDefault="00F2616B" w:rsidP="00AD1F1A">
            <w:pPr>
              <w:rPr>
                <w:szCs w:val="24"/>
                <w:vertAlign w:val="superscript"/>
                <w:lang w:eastAsia="ja-JP"/>
              </w:rPr>
            </w:pPr>
            <w:r w:rsidRPr="00997B26">
              <w:rPr>
                <w:szCs w:val="24"/>
                <w:lang w:eastAsia="ja-JP"/>
              </w:rPr>
              <w:t>Очень частые: кожная сыпь</w:t>
            </w:r>
            <w:r w:rsidRPr="00997B26">
              <w:rPr>
                <w:szCs w:val="24"/>
                <w:vertAlign w:val="superscript"/>
                <w:lang w:val="en-US" w:eastAsia="ja-JP"/>
              </w:rPr>
              <w:t>f</w:t>
            </w:r>
          </w:p>
          <w:p w14:paraId="4788E4AD" w14:textId="2DAB85DD" w:rsidR="00F2616B" w:rsidRPr="00997B26" w:rsidRDefault="00F2616B" w:rsidP="00AD1F1A">
            <w:pPr>
              <w:rPr>
                <w:szCs w:val="24"/>
                <w:lang w:eastAsia="ja-JP"/>
              </w:rPr>
            </w:pPr>
            <w:r w:rsidRPr="00997B26">
              <w:rPr>
                <w:szCs w:val="24"/>
                <w:lang w:eastAsia="ja-JP"/>
              </w:rPr>
              <w:t xml:space="preserve">Частые: зуд, </w:t>
            </w:r>
            <w:r w:rsidR="00A14DFA" w:rsidRPr="00997B26">
              <w:rPr>
                <w:szCs w:val="24"/>
                <w:lang w:eastAsia="ja-JP"/>
              </w:rPr>
              <w:t>алопеция</w:t>
            </w:r>
          </w:p>
          <w:p w14:paraId="69B9A446" w14:textId="77777777" w:rsidR="00F2616B" w:rsidRPr="00997B26" w:rsidRDefault="00F2616B" w:rsidP="00AD1F1A">
            <w:pPr>
              <w:rPr>
                <w:szCs w:val="24"/>
                <w:vertAlign w:val="superscript"/>
                <w:lang w:eastAsia="ja-JP"/>
              </w:rPr>
            </w:pPr>
            <w:r w:rsidRPr="00997B26">
              <w:rPr>
                <w:szCs w:val="24"/>
                <w:lang w:eastAsia="ja-JP"/>
              </w:rPr>
              <w:lastRenderedPageBreak/>
              <w:t>Частота неизвестна: DRESS-синдром</w:t>
            </w:r>
            <w:r w:rsidRPr="00997B26">
              <w:rPr>
                <w:szCs w:val="24"/>
                <w:vertAlign w:val="superscript"/>
                <w:lang w:val="en-US" w:eastAsia="ja-JP"/>
              </w:rPr>
              <w:t>g</w:t>
            </w:r>
            <w:r w:rsidRPr="00997B26">
              <w:rPr>
                <w:szCs w:val="24"/>
                <w:vertAlign w:val="superscript"/>
                <w:lang w:eastAsia="ja-JP"/>
              </w:rPr>
              <w:t xml:space="preserve">, </w:t>
            </w:r>
            <w:r w:rsidRPr="00997B26">
              <w:rPr>
                <w:szCs w:val="24"/>
                <w:vertAlign w:val="superscript"/>
                <w:lang w:val="en-US" w:eastAsia="ja-JP"/>
              </w:rPr>
              <w:t>h</w:t>
            </w:r>
            <w:r w:rsidRPr="00997B26">
              <w:rPr>
                <w:szCs w:val="24"/>
                <w:lang w:eastAsia="ja-JP"/>
              </w:rPr>
              <w:t>, синдром Стивенса-Джонсона/токсический эпидермальный некролиз</w:t>
            </w:r>
            <w:r w:rsidRPr="00997B26">
              <w:rPr>
                <w:szCs w:val="24"/>
                <w:vertAlign w:val="superscript"/>
                <w:lang w:val="en-US" w:eastAsia="ja-JP"/>
              </w:rPr>
              <w:t>g</w:t>
            </w:r>
            <w:r w:rsidRPr="00997B26">
              <w:rPr>
                <w:szCs w:val="24"/>
                <w:vertAlign w:val="superscript"/>
                <w:lang w:eastAsia="ja-JP"/>
              </w:rPr>
              <w:t xml:space="preserve">, </w:t>
            </w:r>
            <w:r w:rsidRPr="00997B26">
              <w:rPr>
                <w:szCs w:val="24"/>
                <w:vertAlign w:val="superscript"/>
                <w:lang w:val="en-US" w:eastAsia="ja-JP"/>
              </w:rPr>
              <w:t>h</w:t>
            </w:r>
          </w:p>
        </w:tc>
      </w:tr>
      <w:tr w:rsidR="00F2616B" w:rsidRPr="00997B26" w14:paraId="128ADDF8"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5C47E311" w14:textId="77777777" w:rsidR="00F2616B" w:rsidRPr="00997B26" w:rsidRDefault="00F2616B" w:rsidP="00AD1F1A">
            <w:pPr>
              <w:rPr>
                <w:szCs w:val="24"/>
                <w:lang w:eastAsia="ja-JP"/>
              </w:rPr>
            </w:pPr>
            <w:r w:rsidRPr="00997B26">
              <w:rPr>
                <w:szCs w:val="24"/>
                <w:lang w:eastAsia="ja-JP"/>
              </w:rPr>
              <w:lastRenderedPageBreak/>
              <w:t>Нарушения со стороны скелетно-мышечной и соединительной ткани</w:t>
            </w:r>
          </w:p>
        </w:tc>
        <w:tc>
          <w:tcPr>
            <w:tcW w:w="4673" w:type="dxa"/>
            <w:tcBorders>
              <w:top w:val="single" w:sz="4" w:space="0" w:color="auto"/>
              <w:left w:val="single" w:sz="4" w:space="0" w:color="auto"/>
              <w:bottom w:val="single" w:sz="4" w:space="0" w:color="auto"/>
              <w:right w:val="single" w:sz="4" w:space="0" w:color="auto"/>
            </w:tcBorders>
            <w:hideMark/>
          </w:tcPr>
          <w:p w14:paraId="4CDEDAFE" w14:textId="77777777" w:rsidR="00F2616B" w:rsidRPr="00997B26" w:rsidRDefault="00F2616B" w:rsidP="00AD1F1A">
            <w:pPr>
              <w:rPr>
                <w:szCs w:val="24"/>
                <w:lang w:eastAsia="ja-JP"/>
              </w:rPr>
            </w:pPr>
            <w:r w:rsidRPr="00997B26">
              <w:rPr>
                <w:szCs w:val="24"/>
                <w:lang w:eastAsia="ja-JP"/>
              </w:rPr>
              <w:t>Очень частые: перелом</w:t>
            </w:r>
            <w:r w:rsidRPr="00997B26">
              <w:rPr>
                <w:szCs w:val="24"/>
                <w:vertAlign w:val="superscript"/>
                <w:lang w:eastAsia="ja-JP"/>
              </w:rPr>
              <w:t>i</w:t>
            </w:r>
            <w:r w:rsidRPr="00997B26">
              <w:rPr>
                <w:szCs w:val="24"/>
                <w:lang w:eastAsia="ja-JP"/>
              </w:rPr>
              <w:t>, артралгия</w:t>
            </w:r>
          </w:p>
          <w:p w14:paraId="1C84179F" w14:textId="77777777" w:rsidR="00F2616B" w:rsidRPr="00997B26" w:rsidRDefault="00F2616B" w:rsidP="00AD1F1A">
            <w:pPr>
              <w:rPr>
                <w:szCs w:val="24"/>
                <w:lang w:eastAsia="ja-JP"/>
              </w:rPr>
            </w:pPr>
            <w:r w:rsidRPr="00997B26">
              <w:rPr>
                <w:szCs w:val="24"/>
                <w:lang w:eastAsia="ja-JP"/>
              </w:rPr>
              <w:t>Частые: мышечный спазм</w:t>
            </w:r>
          </w:p>
        </w:tc>
      </w:tr>
      <w:tr w:rsidR="00F2616B" w:rsidRPr="00997B26" w14:paraId="4BEC733C"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74723733" w14:textId="77777777" w:rsidR="00F2616B" w:rsidRPr="00997B26" w:rsidRDefault="00F2616B" w:rsidP="00AD1F1A">
            <w:pPr>
              <w:rPr>
                <w:szCs w:val="24"/>
                <w:lang w:eastAsia="ja-JP"/>
              </w:rPr>
            </w:pPr>
            <w:r w:rsidRPr="00997B26">
              <w:rPr>
                <w:szCs w:val="24"/>
                <w:lang w:eastAsia="ja-JP"/>
              </w:rPr>
              <w:t>Общие расстройства и нарушения в месте введения</w:t>
            </w:r>
          </w:p>
        </w:tc>
        <w:tc>
          <w:tcPr>
            <w:tcW w:w="4673" w:type="dxa"/>
            <w:tcBorders>
              <w:top w:val="single" w:sz="4" w:space="0" w:color="auto"/>
              <w:left w:val="single" w:sz="4" w:space="0" w:color="auto"/>
              <w:bottom w:val="single" w:sz="4" w:space="0" w:color="auto"/>
              <w:right w:val="single" w:sz="4" w:space="0" w:color="auto"/>
            </w:tcBorders>
            <w:hideMark/>
          </w:tcPr>
          <w:p w14:paraId="5CBCA400" w14:textId="77777777" w:rsidR="00F2616B" w:rsidRPr="00997B26" w:rsidRDefault="00F2616B" w:rsidP="00AD1F1A">
            <w:pPr>
              <w:rPr>
                <w:szCs w:val="24"/>
                <w:lang w:eastAsia="ja-JP"/>
              </w:rPr>
            </w:pPr>
            <w:r w:rsidRPr="00997B26">
              <w:rPr>
                <w:szCs w:val="24"/>
                <w:lang w:eastAsia="ja-JP"/>
              </w:rPr>
              <w:t>Очень частые: утомляемость</w:t>
            </w:r>
          </w:p>
        </w:tc>
      </w:tr>
      <w:tr w:rsidR="00F2616B" w:rsidRPr="00997B26" w14:paraId="1146E767" w14:textId="77777777" w:rsidTr="00F2616B">
        <w:tc>
          <w:tcPr>
            <w:tcW w:w="4673" w:type="dxa"/>
            <w:tcBorders>
              <w:top w:val="single" w:sz="4" w:space="0" w:color="auto"/>
              <w:left w:val="single" w:sz="4" w:space="0" w:color="auto"/>
              <w:bottom w:val="single" w:sz="4" w:space="0" w:color="auto"/>
              <w:right w:val="single" w:sz="4" w:space="0" w:color="auto"/>
            </w:tcBorders>
            <w:hideMark/>
          </w:tcPr>
          <w:p w14:paraId="490D9977" w14:textId="77777777" w:rsidR="00F2616B" w:rsidRPr="00997B26" w:rsidRDefault="00F2616B" w:rsidP="00AD1F1A">
            <w:pPr>
              <w:rPr>
                <w:szCs w:val="24"/>
                <w:lang w:eastAsia="ja-JP"/>
              </w:rPr>
            </w:pPr>
            <w:r w:rsidRPr="00997B26">
              <w:rPr>
                <w:szCs w:val="24"/>
                <w:lang w:eastAsia="ja-JP"/>
              </w:rPr>
              <w:t>Лабораторные и инструментальные данные</w:t>
            </w:r>
          </w:p>
        </w:tc>
        <w:tc>
          <w:tcPr>
            <w:tcW w:w="4673" w:type="dxa"/>
            <w:tcBorders>
              <w:top w:val="single" w:sz="4" w:space="0" w:color="auto"/>
              <w:left w:val="single" w:sz="4" w:space="0" w:color="auto"/>
              <w:bottom w:val="single" w:sz="4" w:space="0" w:color="auto"/>
              <w:right w:val="single" w:sz="4" w:space="0" w:color="auto"/>
            </w:tcBorders>
            <w:hideMark/>
          </w:tcPr>
          <w:p w14:paraId="29C54DD0" w14:textId="77777777" w:rsidR="00F2616B" w:rsidRPr="00997B26" w:rsidRDefault="00F2616B" w:rsidP="00AD1F1A">
            <w:pPr>
              <w:rPr>
                <w:szCs w:val="24"/>
                <w:lang w:eastAsia="ja-JP"/>
              </w:rPr>
            </w:pPr>
            <w:r w:rsidRPr="00997B26">
              <w:rPr>
                <w:szCs w:val="24"/>
                <w:lang w:eastAsia="ja-JP"/>
              </w:rPr>
              <w:t>Очень частые: снижение массы тела</w:t>
            </w:r>
          </w:p>
        </w:tc>
      </w:tr>
      <w:tr w:rsidR="00F2616B" w:rsidRPr="00997B26" w14:paraId="31B17D5D" w14:textId="77777777" w:rsidTr="00F2616B">
        <w:trPr>
          <w:trHeight w:val="57"/>
        </w:trPr>
        <w:tc>
          <w:tcPr>
            <w:tcW w:w="4673" w:type="dxa"/>
            <w:tcBorders>
              <w:top w:val="single" w:sz="4" w:space="0" w:color="auto"/>
              <w:left w:val="single" w:sz="4" w:space="0" w:color="auto"/>
              <w:bottom w:val="single" w:sz="4" w:space="0" w:color="auto"/>
              <w:right w:val="single" w:sz="4" w:space="0" w:color="auto"/>
            </w:tcBorders>
            <w:hideMark/>
          </w:tcPr>
          <w:p w14:paraId="68280ECA" w14:textId="77777777" w:rsidR="00F2616B" w:rsidRPr="00997B26" w:rsidRDefault="00F2616B" w:rsidP="00AD1F1A">
            <w:pPr>
              <w:rPr>
                <w:szCs w:val="24"/>
                <w:lang w:eastAsia="ja-JP"/>
              </w:rPr>
            </w:pPr>
            <w:r w:rsidRPr="00997B26">
              <w:rPr>
                <w:szCs w:val="24"/>
                <w:lang w:eastAsia="ja-JP"/>
              </w:rPr>
              <w:t>Травмы, интоксикации и осложнения манипуляций</w:t>
            </w:r>
          </w:p>
        </w:tc>
        <w:tc>
          <w:tcPr>
            <w:tcW w:w="4673" w:type="dxa"/>
            <w:tcBorders>
              <w:top w:val="single" w:sz="4" w:space="0" w:color="auto"/>
              <w:left w:val="single" w:sz="4" w:space="0" w:color="auto"/>
              <w:bottom w:val="single" w:sz="4" w:space="0" w:color="auto"/>
              <w:right w:val="single" w:sz="4" w:space="0" w:color="auto"/>
            </w:tcBorders>
            <w:hideMark/>
          </w:tcPr>
          <w:p w14:paraId="63CC5A4F" w14:textId="77777777" w:rsidR="00F2616B" w:rsidRPr="00997B26" w:rsidRDefault="00F2616B" w:rsidP="00AD1F1A">
            <w:pPr>
              <w:rPr>
                <w:szCs w:val="24"/>
                <w:lang w:eastAsia="ja-JP"/>
              </w:rPr>
            </w:pPr>
            <w:r w:rsidRPr="00997B26">
              <w:rPr>
                <w:szCs w:val="24"/>
                <w:lang w:eastAsia="ja-JP"/>
              </w:rPr>
              <w:t>Очень частые: случаи падения</w:t>
            </w:r>
          </w:p>
        </w:tc>
      </w:tr>
      <w:tr w:rsidR="00F2616B" w:rsidRPr="00997B26" w14:paraId="58FE13E5" w14:textId="77777777" w:rsidTr="00F2616B">
        <w:trPr>
          <w:trHeight w:val="57"/>
        </w:trPr>
        <w:tc>
          <w:tcPr>
            <w:tcW w:w="9346" w:type="dxa"/>
            <w:gridSpan w:val="2"/>
            <w:tcBorders>
              <w:top w:val="single" w:sz="4" w:space="0" w:color="auto"/>
              <w:left w:val="single" w:sz="4" w:space="0" w:color="auto"/>
              <w:bottom w:val="single" w:sz="4" w:space="0" w:color="auto"/>
              <w:right w:val="single" w:sz="4" w:space="0" w:color="auto"/>
            </w:tcBorders>
          </w:tcPr>
          <w:p w14:paraId="01232B83" w14:textId="77777777" w:rsidR="00F2616B" w:rsidRPr="00997B26" w:rsidRDefault="00F2616B" w:rsidP="00AD1F1A">
            <w:pPr>
              <w:rPr>
                <w:b/>
                <w:sz w:val="20"/>
                <w:szCs w:val="24"/>
                <w:lang w:eastAsia="ja-JP"/>
              </w:rPr>
            </w:pPr>
            <w:r w:rsidRPr="00997B26">
              <w:rPr>
                <w:b/>
                <w:sz w:val="20"/>
                <w:szCs w:val="24"/>
                <w:lang w:eastAsia="ja-JP"/>
              </w:rPr>
              <w:t>Примечание:</w:t>
            </w:r>
          </w:p>
          <w:p w14:paraId="3D48E215" w14:textId="283B33FF" w:rsidR="00F2616B" w:rsidRPr="00997B26" w:rsidRDefault="00F2616B" w:rsidP="00AD1F1A">
            <w:pPr>
              <w:rPr>
                <w:sz w:val="20"/>
                <w:szCs w:val="24"/>
                <w:lang w:eastAsia="ja-JP"/>
              </w:rPr>
            </w:pPr>
            <w:r w:rsidRPr="00997B26">
              <w:rPr>
                <w:sz w:val="20"/>
                <w:szCs w:val="24"/>
                <w:vertAlign w:val="superscript"/>
                <w:lang w:val="en-US" w:eastAsia="ja-JP"/>
              </w:rPr>
              <w:t>a</w:t>
            </w:r>
            <w:r w:rsidRPr="00997B26">
              <w:rPr>
                <w:sz w:val="20"/>
                <w:szCs w:val="24"/>
                <w:vertAlign w:val="superscript"/>
                <w:lang w:eastAsia="ja-JP"/>
              </w:rPr>
              <w:t xml:space="preserve"> </w:t>
            </w:r>
            <w:r w:rsidRPr="00997B26">
              <w:rPr>
                <w:sz w:val="20"/>
                <w:szCs w:val="24"/>
                <w:lang w:eastAsia="ja-JP"/>
              </w:rPr>
              <w:t xml:space="preserve"> Представленная частота нежелательных реакций основана на данных плацебо-контрол</w:t>
            </w:r>
            <w:r w:rsidR="00246AC2">
              <w:rPr>
                <w:sz w:val="20"/>
                <w:szCs w:val="24"/>
                <w:lang w:eastAsia="ja-JP"/>
              </w:rPr>
              <w:t>и</w:t>
            </w:r>
            <w:r w:rsidRPr="00997B26">
              <w:rPr>
                <w:sz w:val="20"/>
                <w:szCs w:val="24"/>
                <w:lang w:eastAsia="ja-JP"/>
              </w:rPr>
              <w:t>руемого периода клинических исследований</w:t>
            </w:r>
          </w:p>
          <w:p w14:paraId="301620E3" w14:textId="024686C5" w:rsidR="00F2616B" w:rsidRPr="00997B26" w:rsidRDefault="00F2616B" w:rsidP="00AD1F1A">
            <w:pPr>
              <w:rPr>
                <w:sz w:val="20"/>
                <w:szCs w:val="24"/>
                <w:lang w:eastAsia="ja-JP"/>
              </w:rPr>
            </w:pPr>
            <w:r w:rsidRPr="00997B26">
              <w:rPr>
                <w:sz w:val="20"/>
                <w:szCs w:val="24"/>
                <w:vertAlign w:val="superscript"/>
                <w:lang w:val="en-US" w:eastAsia="ja-JP"/>
              </w:rPr>
              <w:t>b</w:t>
            </w:r>
            <w:r w:rsidRPr="00997B26">
              <w:rPr>
                <w:sz w:val="20"/>
                <w:szCs w:val="24"/>
                <w:vertAlign w:val="superscript"/>
                <w:lang w:eastAsia="ja-JP"/>
              </w:rPr>
              <w:t xml:space="preserve"> </w:t>
            </w:r>
            <w:r w:rsidRPr="00997B26">
              <w:rPr>
                <w:sz w:val="20"/>
                <w:szCs w:val="24"/>
                <w:lang w:eastAsia="ja-JP"/>
              </w:rPr>
              <w:t xml:space="preserve">Включает гипотиреоз, повышение тиреотропного гормона в крови, снижение тироксина, </w:t>
            </w:r>
            <w:r w:rsidR="00675AD9" w:rsidRPr="00997B26">
              <w:rPr>
                <w:sz w:val="20"/>
                <w:szCs w:val="24"/>
                <w:lang w:eastAsia="ja-JP"/>
              </w:rPr>
              <w:t>аутоиммунный</w:t>
            </w:r>
            <w:r w:rsidRPr="00997B26">
              <w:rPr>
                <w:sz w:val="20"/>
                <w:szCs w:val="24"/>
                <w:lang w:eastAsia="ja-JP"/>
              </w:rPr>
              <w:t xml:space="preserve"> тиреоидит, снижение уровня свободного тироксина, снижение уровня трийодтиронина</w:t>
            </w:r>
          </w:p>
          <w:p w14:paraId="5BF880ED" w14:textId="77777777" w:rsidR="00F2616B" w:rsidRPr="00997B26" w:rsidRDefault="00F2616B" w:rsidP="00AD1F1A">
            <w:pPr>
              <w:rPr>
                <w:sz w:val="20"/>
                <w:szCs w:val="24"/>
                <w:lang w:eastAsia="ja-JP"/>
              </w:rPr>
            </w:pPr>
            <w:r w:rsidRPr="00997B26">
              <w:rPr>
                <w:sz w:val="20"/>
                <w:szCs w:val="24"/>
                <w:vertAlign w:val="superscript"/>
                <w:lang w:val="en-US" w:eastAsia="ja-JP"/>
              </w:rPr>
              <w:t>c</w:t>
            </w:r>
            <w:r w:rsidRPr="00997B26">
              <w:rPr>
                <w:sz w:val="20"/>
                <w:szCs w:val="24"/>
                <w:vertAlign w:val="superscript"/>
                <w:lang w:eastAsia="ja-JP"/>
              </w:rPr>
              <w:t xml:space="preserve"> </w:t>
            </w:r>
            <w:r w:rsidRPr="00997B26">
              <w:rPr>
                <w:sz w:val="20"/>
                <w:szCs w:val="24"/>
                <w:lang w:eastAsia="ja-JP"/>
              </w:rPr>
              <w:t>Включает транзиторную ишемическую атаку, острое нарушение мозгового кровообращения, расстройство мозгового кровообращения, ишемический инсульт, артериосклероз сонной артерии, стеноз сонной артерии, гемипарез, лакунарный инфаркт, лакунарный инсульт, тромботический инфаркт головного мозга, сосудистую энцефалопатию, инфаркт мозжечка, церебральный инфаркт и церебральную ишемию</w:t>
            </w:r>
          </w:p>
          <w:p w14:paraId="6776E37B" w14:textId="77777777" w:rsidR="00F2616B" w:rsidRPr="00997B26" w:rsidRDefault="00F2616B" w:rsidP="00AD1F1A">
            <w:pPr>
              <w:rPr>
                <w:sz w:val="20"/>
                <w:szCs w:val="24"/>
                <w:lang w:eastAsia="ja-JP"/>
              </w:rPr>
            </w:pPr>
            <w:r w:rsidRPr="00997B26">
              <w:rPr>
                <w:sz w:val="20"/>
                <w:szCs w:val="24"/>
                <w:vertAlign w:val="superscript"/>
                <w:lang w:val="en-US" w:eastAsia="ja-JP"/>
              </w:rPr>
              <w:t>d</w:t>
            </w:r>
            <w:r w:rsidRPr="00997B26">
              <w:rPr>
                <w:sz w:val="20"/>
                <w:szCs w:val="24"/>
                <w:lang w:eastAsia="ja-JP"/>
              </w:rPr>
              <w:t xml:space="preserve"> Включает прикусывание языка</w:t>
            </w:r>
          </w:p>
          <w:p w14:paraId="5701C84A" w14:textId="77777777" w:rsidR="00F2616B" w:rsidRPr="00997B26" w:rsidRDefault="00F2616B" w:rsidP="00AD1F1A">
            <w:pPr>
              <w:rPr>
                <w:sz w:val="20"/>
                <w:szCs w:val="24"/>
                <w:lang w:eastAsia="ja-JP"/>
              </w:rPr>
            </w:pPr>
            <w:r w:rsidRPr="00997B26">
              <w:rPr>
                <w:sz w:val="20"/>
                <w:szCs w:val="24"/>
                <w:vertAlign w:val="superscript"/>
                <w:lang w:val="en-US" w:eastAsia="ja-JP"/>
              </w:rPr>
              <w:t>e</w:t>
            </w:r>
            <w:r w:rsidRPr="00997B26">
              <w:rPr>
                <w:sz w:val="20"/>
                <w:szCs w:val="24"/>
                <w:lang w:eastAsia="ja-JP"/>
              </w:rPr>
              <w:t xml:space="preserve"> Включает стенокардию, нестабильную стенокардию, инфаркт миокарда, острый инфаркт миокарда, окклюзию коронарной артерии, стеноз коронарной артерии, острый коронарный синдром, артериосклероз коронарной артерии, аномалии при проведении сердечного стресс-теста, повышение уровня тропонина, ишемию миокарда</w:t>
            </w:r>
          </w:p>
          <w:p w14:paraId="7A6D9A38" w14:textId="66ACF1D4" w:rsidR="00F2616B" w:rsidRPr="00997B26" w:rsidRDefault="00F2616B" w:rsidP="00AD1F1A">
            <w:pPr>
              <w:rPr>
                <w:sz w:val="20"/>
                <w:szCs w:val="24"/>
                <w:lang w:eastAsia="ja-JP"/>
              </w:rPr>
            </w:pPr>
            <w:r w:rsidRPr="00997B26">
              <w:rPr>
                <w:sz w:val="20"/>
                <w:szCs w:val="24"/>
                <w:vertAlign w:val="superscript"/>
                <w:lang w:val="en-US" w:eastAsia="ja-JP"/>
              </w:rPr>
              <w:t>f</w:t>
            </w:r>
            <w:r w:rsidRPr="00997B26">
              <w:rPr>
                <w:sz w:val="20"/>
                <w:szCs w:val="24"/>
                <w:lang w:eastAsia="ja-JP"/>
              </w:rPr>
              <w:t xml:space="preserve"> См. «Кожная сыпь» в разделе «</w:t>
            </w:r>
            <w:r w:rsidR="00675AD9" w:rsidRPr="00997B26">
              <w:rPr>
                <w:sz w:val="20"/>
                <w:szCs w:val="24"/>
                <w:lang w:eastAsia="ja-JP"/>
              </w:rPr>
              <w:t>Описание</w:t>
            </w:r>
            <w:r w:rsidRPr="00997B26">
              <w:rPr>
                <w:sz w:val="20"/>
                <w:szCs w:val="24"/>
                <w:lang w:eastAsia="ja-JP"/>
              </w:rPr>
              <w:t xml:space="preserve"> отдельных нежелательных реакций»</w:t>
            </w:r>
          </w:p>
          <w:p w14:paraId="59C2404B" w14:textId="77777777" w:rsidR="00F2616B" w:rsidRPr="00997B26" w:rsidRDefault="00F2616B" w:rsidP="00AD1F1A">
            <w:pPr>
              <w:rPr>
                <w:sz w:val="20"/>
                <w:szCs w:val="24"/>
                <w:lang w:eastAsia="ja-JP"/>
              </w:rPr>
            </w:pPr>
            <w:r w:rsidRPr="00997B26">
              <w:rPr>
                <w:sz w:val="20"/>
                <w:szCs w:val="24"/>
                <w:vertAlign w:val="superscript"/>
                <w:lang w:val="en-US" w:eastAsia="ja-JP"/>
              </w:rPr>
              <w:t>g</w:t>
            </w:r>
            <w:r w:rsidRPr="00997B26">
              <w:rPr>
                <w:sz w:val="20"/>
                <w:szCs w:val="24"/>
                <w:lang w:eastAsia="ja-JP"/>
              </w:rPr>
              <w:t xml:space="preserve"> Нежелательные реакции, выявленные в пострегистрационном периоде</w:t>
            </w:r>
          </w:p>
          <w:p w14:paraId="0C295118" w14:textId="77777777" w:rsidR="00F2616B" w:rsidRPr="00997B26" w:rsidRDefault="00F2616B" w:rsidP="00AD1F1A">
            <w:pPr>
              <w:rPr>
                <w:sz w:val="20"/>
                <w:szCs w:val="24"/>
                <w:lang w:eastAsia="ja-JP"/>
              </w:rPr>
            </w:pPr>
            <w:r w:rsidRPr="00997B26">
              <w:rPr>
                <w:sz w:val="20"/>
                <w:szCs w:val="24"/>
                <w:vertAlign w:val="superscript"/>
                <w:lang w:val="en-US" w:eastAsia="ja-JP"/>
              </w:rPr>
              <w:t>h</w:t>
            </w:r>
            <w:r w:rsidRPr="00997B26">
              <w:rPr>
                <w:sz w:val="20"/>
                <w:szCs w:val="24"/>
                <w:lang w:eastAsia="ja-JP"/>
              </w:rPr>
              <w:t xml:space="preserve"> См. «Особые указания»</w:t>
            </w:r>
          </w:p>
          <w:p w14:paraId="2818C303" w14:textId="13C6500D" w:rsidR="00F2616B" w:rsidRPr="00997B26" w:rsidRDefault="00F2616B">
            <w:pPr>
              <w:rPr>
                <w:sz w:val="20"/>
                <w:szCs w:val="24"/>
                <w:lang w:eastAsia="ja-JP"/>
              </w:rPr>
            </w:pPr>
            <w:r w:rsidRPr="00997B26">
              <w:rPr>
                <w:sz w:val="20"/>
                <w:szCs w:val="24"/>
                <w:vertAlign w:val="superscript"/>
                <w:lang w:val="en-US" w:eastAsia="ja-JP"/>
              </w:rPr>
              <w:t>i</w:t>
            </w:r>
            <w:r w:rsidRPr="00997B26">
              <w:rPr>
                <w:sz w:val="20"/>
                <w:szCs w:val="24"/>
                <w:lang w:eastAsia="ja-JP"/>
              </w:rPr>
              <w:t xml:space="preserve"> Включает перелом ребра, перелом позвонка поясничного отдела позвоночника, компрессионный перелом позвоночника, перелом позвоночника, перелом стопы, перелом тазобедренного сустава, перелом плечевой кости, перелом позвонка грудного отдела позвон</w:t>
            </w:r>
            <w:r w:rsidR="00A14DFA">
              <w:rPr>
                <w:sz w:val="20"/>
                <w:szCs w:val="24"/>
                <w:lang w:eastAsia="ja-JP"/>
              </w:rPr>
              <w:t>о</w:t>
            </w:r>
            <w:r w:rsidRPr="00997B26">
              <w:rPr>
                <w:sz w:val="20"/>
                <w:szCs w:val="24"/>
                <w:lang w:eastAsia="ja-JP"/>
              </w:rPr>
              <w:t>чника, перелом верхней конечности, перелом крестца, перелом руки, перелом лонной кости, перелом вертлужной впадины, перелом лодыжки, компрес</w:t>
            </w:r>
            <w:r w:rsidR="00A14DFA">
              <w:rPr>
                <w:sz w:val="20"/>
                <w:szCs w:val="24"/>
                <w:lang w:eastAsia="ja-JP"/>
              </w:rPr>
              <w:t>с</w:t>
            </w:r>
            <w:r w:rsidRPr="00997B26">
              <w:rPr>
                <w:sz w:val="20"/>
                <w:szCs w:val="24"/>
                <w:lang w:eastAsia="ja-JP"/>
              </w:rPr>
              <w:t xml:space="preserve">ионный перелом, перелом хрящевой части ребра, перелом лицевой кости черепа, перелом нижней конечности, остеопоротический перелом, перелом костей запястья, отрывной перелом, перелом малоберцовой кости, перелом копчиковой кости, перелом костей таза, перелом лучевой кости, перелом грудины, стрессовый перелом, травматический перелом, перелом шейного отдела позвоночника, перелом шейки бедра, перелом большеберцовой кости. См. ниже </w:t>
            </w:r>
            <w:r w:rsidRPr="00997B26">
              <w:rPr>
                <w:i/>
                <w:sz w:val="20"/>
                <w:szCs w:val="24"/>
                <w:lang w:eastAsia="ja-JP"/>
              </w:rPr>
              <w:t>Падения и переломы</w:t>
            </w:r>
          </w:p>
        </w:tc>
      </w:tr>
    </w:tbl>
    <w:p w14:paraId="264E0ECF" w14:textId="77777777" w:rsidR="00F2616B" w:rsidRPr="00AF4231" w:rsidRDefault="00F2616B" w:rsidP="00AD1F1A">
      <w:pPr>
        <w:contextualSpacing/>
        <w:rPr>
          <w:szCs w:val="24"/>
        </w:rPr>
      </w:pPr>
    </w:p>
    <w:bookmarkEnd w:id="80"/>
    <w:p w14:paraId="1B9AF424" w14:textId="77777777" w:rsidR="00F2616B" w:rsidRPr="00EF22DF" w:rsidRDefault="00F2616B" w:rsidP="00AD1F1A">
      <w:pPr>
        <w:ind w:firstLine="709"/>
        <w:contextualSpacing/>
        <w:jc w:val="both"/>
        <w:rPr>
          <w:szCs w:val="24"/>
          <w:lang w:eastAsia="ru-RU"/>
        </w:rPr>
      </w:pPr>
      <w:r w:rsidRPr="00CA28E0">
        <w:rPr>
          <w:rFonts w:eastAsia="MS Mincho"/>
          <w:szCs w:val="24"/>
          <w:lang w:eastAsia="ru-RU"/>
        </w:rPr>
        <w:t>Данных о случаях прекращении участия здоровых добровольцев в КИ по причине НЯ в открытых литературных</w:t>
      </w:r>
      <w:r>
        <w:rPr>
          <w:rFonts w:eastAsia="MS Mincho"/>
          <w:szCs w:val="24"/>
          <w:lang w:eastAsia="ru-RU"/>
        </w:rPr>
        <w:t xml:space="preserve"> данных не представлено.</w:t>
      </w:r>
      <w:r>
        <w:rPr>
          <w:rStyle w:val="aff1"/>
          <w:rFonts w:eastAsia="MS Mincho"/>
          <w:szCs w:val="24"/>
          <w:lang w:eastAsia="ru-RU"/>
        </w:rPr>
        <w:footnoteReference w:id="14"/>
      </w:r>
    </w:p>
    <w:p w14:paraId="2294D3DC" w14:textId="77777777" w:rsidR="00F2616B" w:rsidRPr="008E3DFF" w:rsidRDefault="00F2616B" w:rsidP="00AD1F1A">
      <w:pPr>
        <w:ind w:firstLine="709"/>
        <w:contextualSpacing/>
        <w:jc w:val="both"/>
        <w:rPr>
          <w:szCs w:val="24"/>
          <w:lang w:eastAsia="ru-RU"/>
        </w:rPr>
      </w:pPr>
      <w:r w:rsidRPr="00AF4231">
        <w:rPr>
          <w:szCs w:val="24"/>
          <w:lang w:eastAsia="ru-RU"/>
        </w:rPr>
        <w:t>В настоящем исследовани</w:t>
      </w:r>
      <w:r>
        <w:rPr>
          <w:szCs w:val="24"/>
          <w:lang w:eastAsia="ru-RU"/>
        </w:rPr>
        <w:t>и каждый доброволец получит по 1 приему</w:t>
      </w:r>
      <w:r w:rsidRPr="00AF4231">
        <w:rPr>
          <w:szCs w:val="24"/>
          <w:lang w:eastAsia="ru-RU"/>
        </w:rPr>
        <w:t xml:space="preserve"> </w:t>
      </w:r>
      <w:r>
        <w:rPr>
          <w:szCs w:val="24"/>
          <w:lang w:eastAsia="ru-RU"/>
        </w:rPr>
        <w:t>апалутамида в разовой дозе 60</w:t>
      </w:r>
      <w:r w:rsidRPr="00AF4231">
        <w:rPr>
          <w:szCs w:val="24"/>
          <w:lang w:eastAsia="ru-RU"/>
        </w:rPr>
        <w:t xml:space="preserve"> мг.</w:t>
      </w:r>
      <w:r w:rsidRPr="004C5B23">
        <w:rPr>
          <w:szCs w:val="24"/>
          <w:lang w:eastAsia="ru-RU"/>
        </w:rPr>
        <w:t xml:space="preserve">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w:t>
      </w:r>
      <w:r w:rsidRPr="008E3DFF">
        <w:rPr>
          <w:szCs w:val="24"/>
          <w:lang w:eastAsia="ru-RU"/>
        </w:rPr>
        <w:t xml:space="preserve">нежелательные явления будут соответствовать профилю безопасности </w:t>
      </w:r>
      <w:r>
        <w:rPr>
          <w:szCs w:val="24"/>
          <w:lang w:eastAsia="ru-RU"/>
        </w:rPr>
        <w:t xml:space="preserve">апалутамида </w:t>
      </w:r>
      <w:r w:rsidRPr="008E3DFF">
        <w:rPr>
          <w:szCs w:val="24"/>
          <w:lang w:eastAsia="ru-RU"/>
        </w:rPr>
        <w:t xml:space="preserve">и характеризоваться преимущественно легкой или умеренной степенью выраженности. </w:t>
      </w:r>
    </w:p>
    <w:p w14:paraId="42905D0A" w14:textId="44F9184E" w:rsidR="00F2616B" w:rsidRPr="008E3DFF" w:rsidRDefault="00F2616B" w:rsidP="00E63B88">
      <w:pPr>
        <w:ind w:firstLine="709"/>
        <w:jc w:val="both"/>
        <w:rPr>
          <w:szCs w:val="24"/>
          <w:lang w:eastAsia="ru-RU"/>
        </w:rPr>
      </w:pPr>
      <w:r w:rsidRPr="008E3DFF">
        <w:rPr>
          <w:szCs w:val="24"/>
          <w:lang w:eastAsia="ru-RU"/>
        </w:rPr>
        <w:lastRenderedPageBreak/>
        <w:t xml:space="preserve">В настоящем исследовании </w:t>
      </w:r>
      <w:r>
        <w:rPr>
          <w:szCs w:val="24"/>
          <w:lang w:eastAsia="ru-RU"/>
        </w:rPr>
        <w:t>примут участие</w:t>
      </w:r>
      <w:r w:rsidRPr="008E3DFF">
        <w:rPr>
          <w:szCs w:val="24"/>
          <w:lang w:eastAsia="ru-RU"/>
        </w:rPr>
        <w:t xml:space="preserve"> здоровы</w:t>
      </w:r>
      <w:r>
        <w:rPr>
          <w:szCs w:val="24"/>
          <w:lang w:eastAsia="ru-RU"/>
        </w:rPr>
        <w:t>е</w:t>
      </w:r>
      <w:r w:rsidRPr="008E3DFF">
        <w:rPr>
          <w:szCs w:val="24"/>
          <w:lang w:eastAsia="ru-RU"/>
        </w:rPr>
        <w:t xml:space="preserve"> добровольц</w:t>
      </w:r>
      <w:r>
        <w:rPr>
          <w:szCs w:val="24"/>
          <w:lang w:eastAsia="ru-RU"/>
        </w:rPr>
        <w:t>ы</w:t>
      </w:r>
      <w:r w:rsidRPr="008E3DFF">
        <w:rPr>
          <w:szCs w:val="24"/>
          <w:lang w:eastAsia="ru-RU"/>
        </w:rPr>
        <w:t xml:space="preserve"> </w:t>
      </w:r>
      <w:r>
        <w:rPr>
          <w:szCs w:val="24"/>
          <w:lang w:eastAsia="ru-RU"/>
        </w:rPr>
        <w:t xml:space="preserve">только </w:t>
      </w:r>
      <w:r w:rsidRPr="008E3DFF">
        <w:rPr>
          <w:szCs w:val="24"/>
          <w:lang w:eastAsia="ru-RU"/>
        </w:rPr>
        <w:t>мужского</w:t>
      </w:r>
      <w:r>
        <w:rPr>
          <w:szCs w:val="24"/>
          <w:lang w:eastAsia="ru-RU"/>
        </w:rPr>
        <w:t xml:space="preserve"> пола. Ожидается, что однократный прием апалутамида в терапевтической дозе 60 мг не окажет негативного влияния на репродуктивную функцию мужчин. Участие добровольцев женского пола в КИ недопустимо, так как а</w:t>
      </w:r>
      <w:r w:rsidRPr="009329C0">
        <w:rPr>
          <w:szCs w:val="24"/>
          <w:lang w:eastAsia="ru-RU"/>
        </w:rPr>
        <w:t xml:space="preserve">палутамид </w:t>
      </w:r>
      <w:r>
        <w:rPr>
          <w:szCs w:val="24"/>
          <w:lang w:eastAsia="ru-RU"/>
        </w:rPr>
        <w:t xml:space="preserve">имеет длительный период полувыведения и </w:t>
      </w:r>
      <w:r w:rsidRPr="009329C0">
        <w:rPr>
          <w:szCs w:val="24"/>
          <w:lang w:eastAsia="ru-RU"/>
        </w:rPr>
        <w:t>может нанести вред плоду и привести к пот</w:t>
      </w:r>
      <w:r>
        <w:rPr>
          <w:szCs w:val="24"/>
          <w:lang w:eastAsia="ru-RU"/>
        </w:rPr>
        <w:t xml:space="preserve">енциальной потере беременности. Кроме того, апалутамид негативно воздействует на фертильность мужчин, и может оказывать сходное влияние на фертильность женщин; последнее на данный момент не изучено. </w:t>
      </w:r>
      <w:r w:rsidRPr="009329C0">
        <w:rPr>
          <w:szCs w:val="24"/>
          <w:lang w:eastAsia="ru-RU"/>
        </w:rPr>
        <w:t>Субъекты исследования-мужчины с партнерами-женщинами репродуктивного потенциала должны использовать эффективные методы контрацепции во время и в течение 3 месяцев после</w:t>
      </w:r>
      <w:r>
        <w:rPr>
          <w:szCs w:val="24"/>
          <w:lang w:eastAsia="ru-RU"/>
        </w:rPr>
        <w:t xml:space="preserve"> участия в</w:t>
      </w:r>
      <w:r w:rsidRPr="009329C0">
        <w:rPr>
          <w:szCs w:val="24"/>
          <w:lang w:eastAsia="ru-RU"/>
        </w:rPr>
        <w:t xml:space="preserve"> исследов</w:t>
      </w:r>
      <w:r>
        <w:rPr>
          <w:szCs w:val="24"/>
          <w:lang w:eastAsia="ru-RU"/>
        </w:rPr>
        <w:t xml:space="preserve">аниях биоэквивалентности </w:t>
      </w:r>
      <w:r w:rsidRPr="00EF22DF">
        <w:rPr>
          <w:i/>
          <w:szCs w:val="24"/>
          <w:lang w:eastAsia="ru-RU"/>
        </w:rPr>
        <w:t>in vivo.</w:t>
      </w:r>
      <w:r>
        <w:rPr>
          <w:szCs w:val="24"/>
          <w:lang w:eastAsia="ru-RU"/>
        </w:rPr>
        <w:t xml:space="preserve"> </w:t>
      </w:r>
      <w:r>
        <w:rPr>
          <w:rStyle w:val="aff1"/>
          <w:szCs w:val="24"/>
          <w:lang w:eastAsia="ru-RU"/>
        </w:rPr>
        <w:footnoteReference w:id="15"/>
      </w:r>
      <w:r w:rsidR="00E63B88">
        <w:rPr>
          <w:szCs w:val="24"/>
          <w:lang w:eastAsia="ru-RU"/>
        </w:rPr>
        <w:t xml:space="preserve"> </w:t>
      </w:r>
      <w:r w:rsidR="00E63B88" w:rsidRPr="00E63B88">
        <w:rPr>
          <w:szCs w:val="24"/>
          <w:lang w:eastAsia="ru-RU"/>
        </w:rPr>
        <w:t>После окончания участия в исследовании и до истечения 3-х месяцев после в случае наступления беременности половых партнерш, добровольцам следует выполнить процедуры, предусмотренные в общем случае наступления беременности (передать партнерше контактные данные исследователя для связи с ним).</w:t>
      </w:r>
    </w:p>
    <w:p w14:paraId="374E125D" w14:textId="77777777" w:rsidR="00F2616B" w:rsidRPr="004C5B23" w:rsidRDefault="00F2616B" w:rsidP="00AD1F1A">
      <w:pPr>
        <w:ind w:firstLine="709"/>
        <w:jc w:val="both"/>
        <w:rPr>
          <w:szCs w:val="24"/>
        </w:rPr>
      </w:pPr>
      <w:r w:rsidRPr="008E3DFF">
        <w:rPr>
          <w:szCs w:val="24"/>
          <w:lang w:eastAsia="ru-RU"/>
        </w:rPr>
        <w:t>Прием лекарственных препаратов, характеризующихся известны</w:t>
      </w:r>
      <w:r>
        <w:rPr>
          <w:szCs w:val="24"/>
          <w:lang w:eastAsia="ru-RU"/>
        </w:rPr>
        <w:t>м взаимодействием с апалутамидом</w:t>
      </w:r>
      <w:r w:rsidRPr="008E3DFF">
        <w:rPr>
          <w:szCs w:val="24"/>
          <w:lang w:eastAsia="ru-RU"/>
        </w:rPr>
        <w:t xml:space="preserve">, в исследовании будет запрещен. </w:t>
      </w:r>
      <w:r w:rsidRPr="008E3DFF">
        <w:rPr>
          <w:szCs w:val="24"/>
        </w:rPr>
        <w:t>Кроме того, за добровольцами будет производится периодический контроль, включающий физикальное обследование,</w:t>
      </w:r>
      <w:r>
        <w:rPr>
          <w:szCs w:val="24"/>
        </w:rPr>
        <w:t xml:space="preserve"> </w:t>
      </w:r>
      <w:r w:rsidRPr="001B7456">
        <w:rPr>
          <w:szCs w:val="24"/>
        </w:rPr>
        <w:t xml:space="preserve">измерение жизненно-важных показателей (АД, </w:t>
      </w:r>
      <w:r w:rsidRPr="001B7456">
        <w:rPr>
          <w:iCs/>
          <w:szCs w:val="24"/>
        </w:rPr>
        <w:t>частота пульса</w:t>
      </w:r>
      <w:r w:rsidRPr="001B7456">
        <w:rPr>
          <w:szCs w:val="24"/>
        </w:rPr>
        <w:t xml:space="preserve"> и температура тела)</w:t>
      </w:r>
      <w:r>
        <w:rPr>
          <w:szCs w:val="24"/>
        </w:rPr>
        <w:t>,</w:t>
      </w:r>
      <w:r w:rsidRPr="008E3DFF">
        <w:rPr>
          <w:szCs w:val="24"/>
        </w:rPr>
        <w:t xml:space="preserve"> </w:t>
      </w:r>
      <w:r w:rsidRPr="001B7456">
        <w:rPr>
          <w:szCs w:val="24"/>
        </w:rPr>
        <w:t>измерение массы тела, проведение ЭКГ (длительность интервала QТ, расчет корригированного интервала QТ</w:t>
      </w:r>
      <w:r w:rsidRPr="001B7456">
        <w:rPr>
          <w:szCs w:val="24"/>
          <w:lang w:val="en-US"/>
        </w:rPr>
        <w:t>c</w:t>
      </w:r>
      <w:r w:rsidRPr="001B7456">
        <w:rPr>
          <w:szCs w:val="24"/>
        </w:rPr>
        <w:t>)</w:t>
      </w:r>
      <w:r>
        <w:rPr>
          <w:szCs w:val="24"/>
        </w:rPr>
        <w:t xml:space="preserve"> </w:t>
      </w:r>
      <w:r w:rsidRPr="008E3DFF">
        <w:rPr>
          <w:szCs w:val="24"/>
        </w:rPr>
        <w:t>а также контроль лабораторных показателей, включая общий анализ крови, биохимический анализ крови (</w:t>
      </w:r>
      <w:r>
        <w:rPr>
          <w:szCs w:val="24"/>
        </w:rPr>
        <w:t>АЛТ, АСТ, общий билирубин, креатинин, ТТГ, триглицериды, ЛПНП, ЛПВП</w:t>
      </w:r>
      <w:r w:rsidRPr="008E3DFF">
        <w:rPr>
          <w:szCs w:val="24"/>
        </w:rPr>
        <w:t>) и общий анализ мочи. Это позволит своевременно выявить развитие НР, оказать необходимую помощь добровольцу (если такая потребуется) и при необходимости вывести его из исследования.</w:t>
      </w:r>
      <w:r>
        <w:rPr>
          <w:szCs w:val="24"/>
        </w:rPr>
        <w:t xml:space="preserve"> </w:t>
      </w:r>
    </w:p>
    <w:p w14:paraId="4923496F" w14:textId="77777777" w:rsidR="00F2616B" w:rsidRDefault="00F2616B" w:rsidP="00AD1F1A">
      <w:pPr>
        <w:ind w:firstLine="709"/>
        <w:jc w:val="both"/>
        <w:rPr>
          <w:szCs w:val="24"/>
          <w:lang w:eastAsia="ru-RU"/>
        </w:rPr>
      </w:pPr>
      <w:r w:rsidRPr="004C5B23">
        <w:rPr>
          <w:szCs w:val="24"/>
          <w:lang w:eastAsia="ru-RU"/>
        </w:rPr>
        <w:t>В связи с приведенными аргументами риск развития нежелательных явлений для здоровых добровольцев будет минимальным.</w:t>
      </w:r>
    </w:p>
    <w:p w14:paraId="69C50462" w14:textId="77777777" w:rsidR="00F2616B" w:rsidRDefault="00F2616B" w:rsidP="00AD1F1A">
      <w:pPr>
        <w:ind w:firstLine="709"/>
        <w:jc w:val="both"/>
        <w:rPr>
          <w:szCs w:val="24"/>
          <w:lang w:eastAsia="ru-RU"/>
        </w:rPr>
      </w:pPr>
    </w:p>
    <w:p w14:paraId="4646145E" w14:textId="058558C7" w:rsidR="00F2616B" w:rsidRDefault="00F2616B" w:rsidP="00AD1F1A">
      <w:pPr>
        <w:pStyle w:val="3"/>
        <w:rPr>
          <w:color w:val="000000"/>
          <w:szCs w:val="24"/>
        </w:rPr>
      </w:pPr>
      <w:bookmarkStart w:id="84" w:name="_Toc485204119"/>
      <w:bookmarkStart w:id="85" w:name="_Toc161739989"/>
      <w:bookmarkEnd w:id="81"/>
      <w:bookmarkEnd w:id="82"/>
      <w:r w:rsidRPr="002D3573">
        <w:rPr>
          <w:color w:val="000000"/>
          <w:szCs w:val="24"/>
        </w:rPr>
        <w:t>Заключение</w:t>
      </w:r>
      <w:bookmarkEnd w:id="84"/>
      <w:bookmarkEnd w:id="85"/>
    </w:p>
    <w:p w14:paraId="09884227" w14:textId="77777777" w:rsidR="00F2616B" w:rsidRPr="001C4C08" w:rsidRDefault="00F2616B" w:rsidP="00AD1F1A"/>
    <w:p w14:paraId="4B5E8A24" w14:textId="3F700CE4" w:rsidR="00F2616B" w:rsidRPr="005E6573" w:rsidRDefault="00F2616B" w:rsidP="00AD1F1A">
      <w:pPr>
        <w:ind w:firstLine="709"/>
        <w:jc w:val="both"/>
        <w:rPr>
          <w:szCs w:val="24"/>
          <w:lang w:eastAsia="ru-RU"/>
        </w:rPr>
      </w:pPr>
      <w:bookmarkStart w:id="86" w:name="_Hlk484354119"/>
      <w:r>
        <w:rPr>
          <w:szCs w:val="24"/>
          <w:lang w:eastAsia="ru-RU"/>
        </w:rPr>
        <w:t>К</w:t>
      </w:r>
      <w:r w:rsidRPr="005E6573">
        <w:rPr>
          <w:szCs w:val="24"/>
          <w:lang w:eastAsia="ru-RU"/>
        </w:rPr>
        <w:t xml:space="preserve"> настоящему моменту накоплен большой объем данных о безопасности</w:t>
      </w:r>
      <w:r>
        <w:rPr>
          <w:szCs w:val="24"/>
          <w:lang w:eastAsia="ru-RU"/>
        </w:rPr>
        <w:t xml:space="preserve"> апалутамида</w:t>
      </w:r>
      <w:r w:rsidRPr="005E6573">
        <w:rPr>
          <w:szCs w:val="24"/>
          <w:lang w:eastAsia="ru-RU"/>
        </w:rPr>
        <w:t xml:space="preserve">, как в клинических исследованиях, так и в постмаркетинговом наблюдении. С учетом </w:t>
      </w:r>
      <w:r>
        <w:rPr>
          <w:szCs w:val="24"/>
          <w:lang w:eastAsia="ru-RU"/>
        </w:rPr>
        <w:t xml:space="preserve">полученного </w:t>
      </w:r>
      <w:r w:rsidRPr="005E6573">
        <w:rPr>
          <w:szCs w:val="24"/>
          <w:lang w:eastAsia="ru-RU"/>
        </w:rPr>
        <w:t xml:space="preserve">благоприятного профиля безопасности </w:t>
      </w:r>
      <w:r>
        <w:rPr>
          <w:szCs w:val="24"/>
          <w:lang w:eastAsia="ru-RU"/>
        </w:rPr>
        <w:t>препарата,</w:t>
      </w:r>
      <w:r w:rsidRPr="005E6573">
        <w:rPr>
          <w:szCs w:val="24"/>
          <w:lang w:eastAsia="ru-RU"/>
        </w:rPr>
        <w:t xml:space="preserve"> </w:t>
      </w:r>
      <w:r>
        <w:rPr>
          <w:szCs w:val="24"/>
          <w:lang w:eastAsia="ru-RU"/>
        </w:rPr>
        <w:t xml:space="preserve">ожидается, что </w:t>
      </w:r>
      <w:r w:rsidRPr="005E6573">
        <w:rPr>
          <w:szCs w:val="24"/>
          <w:lang w:eastAsia="ru-RU"/>
        </w:rPr>
        <w:t>в рамках клинического исследования однократно</w:t>
      </w:r>
      <w:r>
        <w:rPr>
          <w:szCs w:val="24"/>
          <w:lang w:eastAsia="ru-RU"/>
        </w:rPr>
        <w:t>е</w:t>
      </w:r>
      <w:r w:rsidRPr="005E6573">
        <w:rPr>
          <w:szCs w:val="24"/>
          <w:lang w:eastAsia="ru-RU"/>
        </w:rPr>
        <w:t xml:space="preserve"> применени</w:t>
      </w:r>
      <w:r>
        <w:rPr>
          <w:szCs w:val="24"/>
          <w:lang w:eastAsia="ru-RU"/>
        </w:rPr>
        <w:t xml:space="preserve">е как препарата </w:t>
      </w:r>
      <w:r>
        <w:rPr>
          <w:szCs w:val="24"/>
          <w:lang w:val="en-US" w:eastAsia="ru-RU"/>
        </w:rPr>
        <w:t>DT</w:t>
      </w:r>
      <w:r w:rsidRPr="006A700B">
        <w:rPr>
          <w:szCs w:val="24"/>
          <w:lang w:eastAsia="ru-RU"/>
        </w:rPr>
        <w:t>-</w:t>
      </w:r>
      <w:r>
        <w:rPr>
          <w:szCs w:val="24"/>
          <w:lang w:val="en-US" w:eastAsia="ru-RU"/>
        </w:rPr>
        <w:t>APL</w:t>
      </w:r>
      <w:r>
        <w:rPr>
          <w:szCs w:val="24"/>
          <w:lang w:eastAsia="ru-RU"/>
        </w:rPr>
        <w:t xml:space="preserve">, так и препарата </w:t>
      </w:r>
      <w:r w:rsidR="00FE65D7">
        <w:rPr>
          <w:rFonts w:eastAsia="MS Mincho"/>
          <w:szCs w:val="24"/>
          <w:lang w:eastAsia="ru-RU"/>
        </w:rPr>
        <w:t>Эрлеада</w:t>
      </w:r>
      <w:r>
        <w:rPr>
          <w:rFonts w:eastAsia="MS Mincho"/>
          <w:szCs w:val="24"/>
          <w:vertAlign w:val="superscript"/>
          <w:lang w:eastAsia="ru-RU"/>
        </w:rPr>
        <w:t xml:space="preserve"> </w:t>
      </w:r>
      <w:r w:rsidRPr="005E6573">
        <w:rPr>
          <w:szCs w:val="24"/>
          <w:lang w:eastAsia="ru-RU"/>
        </w:rPr>
        <w:t xml:space="preserve">в дозе </w:t>
      </w:r>
      <w:r>
        <w:rPr>
          <w:szCs w:val="24"/>
          <w:lang w:eastAsia="ru-RU"/>
        </w:rPr>
        <w:t xml:space="preserve">60 мг </w:t>
      </w:r>
      <w:r w:rsidRPr="005E6573">
        <w:rPr>
          <w:szCs w:val="24"/>
          <w:lang w:eastAsia="ru-RU"/>
        </w:rPr>
        <w:t>у здоровых добровольцев, будет характеризоваться удовлетворительным профилем безопасности.</w:t>
      </w:r>
    </w:p>
    <w:p w14:paraId="04E654DC" w14:textId="77777777" w:rsidR="00F2616B" w:rsidRDefault="00F2616B" w:rsidP="00AD1F1A">
      <w:pPr>
        <w:ind w:firstLine="709"/>
        <w:contextualSpacing/>
        <w:jc w:val="both"/>
        <w:rPr>
          <w:szCs w:val="24"/>
          <w:lang w:eastAsia="ru-RU"/>
        </w:rPr>
      </w:pPr>
      <w:r w:rsidRPr="005E6573">
        <w:rPr>
          <w:szCs w:val="24"/>
          <w:lang w:eastAsia="ru-RU"/>
        </w:rPr>
        <w:t xml:space="preserve">Подводя итог, можно заключить, что риски для здоровых добровольцев при </w:t>
      </w:r>
      <w:r>
        <w:rPr>
          <w:szCs w:val="24"/>
          <w:lang w:eastAsia="ru-RU"/>
        </w:rPr>
        <w:t>однократном</w:t>
      </w:r>
      <w:r w:rsidRPr="005E6573">
        <w:rPr>
          <w:szCs w:val="24"/>
          <w:lang w:eastAsia="ru-RU"/>
        </w:rPr>
        <w:t xml:space="preserve"> прием</w:t>
      </w:r>
      <w:r>
        <w:rPr>
          <w:szCs w:val="24"/>
          <w:lang w:eastAsia="ru-RU"/>
        </w:rPr>
        <w:t>е</w:t>
      </w:r>
      <w:r w:rsidRPr="005E6573">
        <w:rPr>
          <w:szCs w:val="24"/>
          <w:lang w:eastAsia="ru-RU"/>
        </w:rPr>
        <w:t xml:space="preserve"> </w:t>
      </w:r>
      <w:r>
        <w:rPr>
          <w:szCs w:val="24"/>
          <w:lang w:eastAsia="ru-RU"/>
        </w:rPr>
        <w:t>испытуемого</w:t>
      </w:r>
      <w:r w:rsidRPr="005E6573">
        <w:rPr>
          <w:szCs w:val="24"/>
          <w:lang w:eastAsia="ru-RU"/>
        </w:rPr>
        <w:t xml:space="preserve"> препарата </w:t>
      </w:r>
      <w:r>
        <w:rPr>
          <w:szCs w:val="24"/>
          <w:lang w:eastAsia="ru-RU"/>
        </w:rPr>
        <w:t>/</w:t>
      </w:r>
      <w:r w:rsidRPr="005E6573">
        <w:rPr>
          <w:szCs w:val="24"/>
          <w:lang w:eastAsia="ru-RU"/>
        </w:rPr>
        <w:t xml:space="preserve"> </w:t>
      </w:r>
      <w:r>
        <w:rPr>
          <w:szCs w:val="24"/>
          <w:lang w:eastAsia="ru-RU"/>
        </w:rPr>
        <w:t>референтного препарата</w:t>
      </w:r>
      <w:r w:rsidRPr="005E6573">
        <w:rPr>
          <w:szCs w:val="24"/>
          <w:lang w:eastAsia="ru-RU"/>
        </w:rPr>
        <w:t>, связанные с развитием нежелательных явлений</w:t>
      </w:r>
      <w:r>
        <w:rPr>
          <w:szCs w:val="24"/>
          <w:lang w:eastAsia="ru-RU"/>
        </w:rPr>
        <w:t>,</w:t>
      </w:r>
      <w:r w:rsidRPr="005E6573">
        <w:rPr>
          <w:szCs w:val="24"/>
          <w:lang w:eastAsia="ru-RU"/>
        </w:rPr>
        <w:t xml:space="preserve"> хорошо известны, а развитие каких-либо тяжелых или жизнеугрожающих реакций крайне маловероятно. Следовательно, общее соотношение «риск–польза» при применении </w:t>
      </w:r>
      <w:r w:rsidRPr="002E03AF">
        <w:rPr>
          <w:color w:val="000000" w:themeColor="text1"/>
          <w:szCs w:val="24"/>
          <w:lang w:eastAsia="ru-RU"/>
        </w:rPr>
        <w:t>препарата</w:t>
      </w:r>
      <w:r w:rsidRPr="005E6573">
        <w:rPr>
          <w:szCs w:val="24"/>
          <w:lang w:eastAsia="ru-RU"/>
        </w:rPr>
        <w:t xml:space="preserve"> </w:t>
      </w:r>
      <w:r>
        <w:rPr>
          <w:szCs w:val="24"/>
          <w:lang w:val="en-US" w:eastAsia="ru-RU"/>
        </w:rPr>
        <w:t>DT</w:t>
      </w:r>
      <w:r w:rsidRPr="006A700B">
        <w:rPr>
          <w:szCs w:val="24"/>
          <w:lang w:eastAsia="ru-RU"/>
        </w:rPr>
        <w:t>-</w:t>
      </w:r>
      <w:r>
        <w:rPr>
          <w:szCs w:val="24"/>
          <w:lang w:val="en-US" w:eastAsia="ru-RU"/>
        </w:rPr>
        <w:t>APL</w:t>
      </w:r>
      <w:r>
        <w:rPr>
          <w:szCs w:val="24"/>
          <w:lang w:eastAsia="ru-RU"/>
        </w:rPr>
        <w:t xml:space="preserve"> </w:t>
      </w:r>
      <w:r w:rsidRPr="005E6573">
        <w:rPr>
          <w:szCs w:val="24"/>
          <w:lang w:eastAsia="ru-RU"/>
        </w:rPr>
        <w:t xml:space="preserve">у здоровых добровольцев представляется приемлемым. </w:t>
      </w:r>
    </w:p>
    <w:p w14:paraId="13521DDE" w14:textId="630C8B57" w:rsidR="00F2616B" w:rsidRDefault="00F2616B" w:rsidP="00AD1F1A">
      <w:pPr>
        <w:contextualSpacing/>
        <w:jc w:val="both"/>
        <w:rPr>
          <w:szCs w:val="24"/>
          <w:lang w:eastAsia="ru-RU"/>
        </w:rPr>
      </w:pPr>
    </w:p>
    <w:p w14:paraId="734A6643" w14:textId="77777777" w:rsidR="006B7FB8" w:rsidRDefault="006B7FB8" w:rsidP="00AD1F1A">
      <w:pPr>
        <w:contextualSpacing/>
        <w:jc w:val="both"/>
        <w:rPr>
          <w:szCs w:val="24"/>
          <w:lang w:eastAsia="ru-RU"/>
        </w:rPr>
      </w:pPr>
    </w:p>
    <w:p w14:paraId="50508BFD" w14:textId="1FCF885D" w:rsidR="00F2616B" w:rsidRPr="004A12AF" w:rsidRDefault="00F2616B" w:rsidP="00AD1F1A">
      <w:pPr>
        <w:pStyle w:val="20"/>
      </w:pPr>
      <w:bookmarkStart w:id="87" w:name="_Toc161739990"/>
      <w:bookmarkEnd w:id="86"/>
      <w:r w:rsidRPr="006A03A7">
        <w:lastRenderedPageBreak/>
        <w:t>Описание и обоснование способа введения, дозировки, режима дозирования и курса лечения</w:t>
      </w:r>
      <w:bookmarkEnd w:id="87"/>
    </w:p>
    <w:p w14:paraId="3D17478C" w14:textId="77777777" w:rsidR="00F2616B" w:rsidRPr="001C4C08" w:rsidRDefault="00F2616B" w:rsidP="00AD1F1A">
      <w:pPr>
        <w:rPr>
          <w:rFonts w:eastAsia="Calibri"/>
          <w:lang w:eastAsia="ru-RU"/>
        </w:rPr>
      </w:pPr>
    </w:p>
    <w:p w14:paraId="41208925" w14:textId="7B12B52F" w:rsidR="00F2616B" w:rsidRDefault="00F2616B" w:rsidP="00AD1F1A">
      <w:pPr>
        <w:pStyle w:val="3"/>
        <w:contextualSpacing/>
        <w:rPr>
          <w:bCs w:val="0"/>
          <w:color w:val="000000"/>
          <w:szCs w:val="24"/>
        </w:rPr>
      </w:pPr>
      <w:bookmarkStart w:id="88" w:name="_Toc161739991"/>
      <w:r w:rsidRPr="006A03A7">
        <w:rPr>
          <w:bCs w:val="0"/>
          <w:color w:val="000000"/>
          <w:szCs w:val="24"/>
        </w:rPr>
        <w:t>Описание и обоснование дизайна</w:t>
      </w:r>
      <w:bookmarkEnd w:id="88"/>
    </w:p>
    <w:p w14:paraId="183A2EA1" w14:textId="77777777" w:rsidR="00F2616B" w:rsidRPr="001C4C08" w:rsidRDefault="00F2616B" w:rsidP="00AD1F1A"/>
    <w:p w14:paraId="0B1B9655" w14:textId="42A9D4BD" w:rsidR="00F2616B" w:rsidRDefault="00F2616B" w:rsidP="00AD1F1A">
      <w:pPr>
        <w:ind w:firstLine="702"/>
        <w:contextualSpacing/>
        <w:jc w:val="both"/>
        <w:rPr>
          <w:szCs w:val="24"/>
        </w:rPr>
      </w:pPr>
      <w:bookmarkStart w:id="89" w:name="_Toc315200176"/>
      <w:r>
        <w:rPr>
          <w:szCs w:val="24"/>
        </w:rPr>
        <w:t xml:space="preserve">Данное клиническое исследование биоэквивалентности имеет дизайн открытого рандомизированного исследования в параллельных группах, </w:t>
      </w:r>
      <w:r w:rsidRPr="00703A87">
        <w:rPr>
          <w:szCs w:val="24"/>
        </w:rPr>
        <w:t>т.е. у</w:t>
      </w:r>
      <w:r w:rsidRPr="00703A87">
        <w:rPr>
          <w:rFonts w:eastAsia="MS Mincho"/>
          <w:bCs/>
          <w:szCs w:val="24"/>
          <w:lang w:eastAsia="ja-JP"/>
        </w:rPr>
        <w:t xml:space="preserve">частники исследования будут рандомизированы в одну из двух групп (№1 или №2). В группе №1 добровольцы получат исследуемый препарат </w:t>
      </w:r>
      <w:r w:rsidRPr="00703A87">
        <w:rPr>
          <w:rFonts w:eastAsia="MS Mincho"/>
          <w:szCs w:val="24"/>
          <w:lang w:eastAsia="ru-RU"/>
        </w:rPr>
        <w:t>(Т)</w:t>
      </w:r>
      <w:r w:rsidRPr="00703A87">
        <w:rPr>
          <w:rFonts w:eastAsia="MS Mincho"/>
          <w:bCs/>
          <w:szCs w:val="24"/>
          <w:lang w:eastAsia="ja-JP"/>
        </w:rPr>
        <w:t xml:space="preserve">, в группе №2 — препарат сравнения </w:t>
      </w:r>
      <w:r w:rsidRPr="00703A87">
        <w:rPr>
          <w:rFonts w:eastAsia="MS Mincho"/>
          <w:szCs w:val="24"/>
          <w:lang w:eastAsia="ru-RU"/>
        </w:rPr>
        <w:t>(</w:t>
      </w:r>
      <w:r w:rsidRPr="00703A87">
        <w:rPr>
          <w:rFonts w:eastAsia="MS Mincho"/>
          <w:szCs w:val="24"/>
          <w:lang w:val="en-US" w:eastAsia="ru-RU"/>
        </w:rPr>
        <w:t>R</w:t>
      </w:r>
      <w:r w:rsidRPr="00703A87">
        <w:rPr>
          <w:rFonts w:eastAsia="MS Mincho"/>
          <w:szCs w:val="24"/>
          <w:lang w:eastAsia="ru-RU"/>
        </w:rPr>
        <w:t>)</w:t>
      </w:r>
      <w:r w:rsidRPr="00703A87">
        <w:rPr>
          <w:rFonts w:eastAsia="MS Mincho"/>
          <w:bCs/>
          <w:szCs w:val="24"/>
          <w:lang w:eastAsia="ja-JP"/>
        </w:rPr>
        <w:t>.</w:t>
      </w:r>
      <w:r>
        <w:rPr>
          <w:rFonts w:eastAsia="MS Mincho"/>
          <w:szCs w:val="24"/>
          <w:lang w:eastAsia="ru-RU"/>
        </w:rPr>
        <w:t xml:space="preserve"> Таким образом, каждый доброволец в периоде оценки ФК получит одну таблетку </w:t>
      </w:r>
      <w:r>
        <w:rPr>
          <w:szCs w:val="24"/>
        </w:rPr>
        <w:t xml:space="preserve">исследуемого препарата </w:t>
      </w:r>
      <w:r>
        <w:rPr>
          <w:szCs w:val="24"/>
          <w:lang w:val="en-US" w:eastAsia="ru-RU"/>
        </w:rPr>
        <w:t>DT</w:t>
      </w:r>
      <w:r w:rsidRPr="006A700B">
        <w:rPr>
          <w:szCs w:val="24"/>
          <w:lang w:eastAsia="ru-RU"/>
        </w:rPr>
        <w:t>-</w:t>
      </w:r>
      <w:r>
        <w:rPr>
          <w:szCs w:val="24"/>
          <w:lang w:val="en-US" w:eastAsia="ru-RU"/>
        </w:rPr>
        <w:t>APL</w:t>
      </w:r>
      <w:r>
        <w:rPr>
          <w:szCs w:val="24"/>
        </w:rPr>
        <w:t xml:space="preserve"> (Т) или референтного препарата </w:t>
      </w:r>
      <w:r w:rsidR="00FE65D7">
        <w:rPr>
          <w:rFonts w:eastAsia="MS Mincho"/>
          <w:szCs w:val="24"/>
          <w:lang w:eastAsia="ru-RU"/>
        </w:rPr>
        <w:t>Эрлеада</w:t>
      </w:r>
      <w:r>
        <w:rPr>
          <w:szCs w:val="24"/>
        </w:rPr>
        <w:t xml:space="preserve"> (</w:t>
      </w:r>
      <w:r>
        <w:rPr>
          <w:szCs w:val="24"/>
          <w:lang w:val="en-US"/>
        </w:rPr>
        <w:t>R</w:t>
      </w:r>
      <w:r>
        <w:rPr>
          <w:szCs w:val="24"/>
        </w:rPr>
        <w:t>), содержащей 60 мг апалутамида.</w:t>
      </w:r>
    </w:p>
    <w:p w14:paraId="3C62E510" w14:textId="77777777" w:rsidR="00F2616B" w:rsidRDefault="00F2616B" w:rsidP="00AD1F1A">
      <w:pPr>
        <w:ind w:firstLine="709"/>
        <w:jc w:val="both"/>
        <w:rPr>
          <w:szCs w:val="24"/>
          <w:lang w:eastAsia="ru-RU"/>
        </w:rPr>
      </w:pPr>
      <w:r w:rsidRPr="00AF4231">
        <w:rPr>
          <w:szCs w:val="24"/>
          <w:lang w:eastAsia="ru-RU"/>
        </w:rPr>
        <w:t xml:space="preserve">Предлагаемая открытая рандомизированная методика </w:t>
      </w:r>
      <w:r>
        <w:rPr>
          <w:szCs w:val="24"/>
          <w:lang w:eastAsia="ru-RU"/>
        </w:rPr>
        <w:t xml:space="preserve">в </w:t>
      </w:r>
      <w:r w:rsidRPr="00AF4231">
        <w:rPr>
          <w:szCs w:val="24"/>
          <w:lang w:eastAsia="ru-RU"/>
        </w:rPr>
        <w:t>параллельных групп</w:t>
      </w:r>
      <w:r>
        <w:rPr>
          <w:szCs w:val="24"/>
          <w:lang w:eastAsia="ru-RU"/>
        </w:rPr>
        <w:t>ах</w:t>
      </w:r>
      <w:r w:rsidRPr="00AF4231">
        <w:rPr>
          <w:szCs w:val="24"/>
          <w:lang w:eastAsia="ru-RU"/>
        </w:rPr>
        <w:t xml:space="preserve"> </w:t>
      </w:r>
      <w:r>
        <w:rPr>
          <w:szCs w:val="24"/>
          <w:lang w:eastAsia="ru-RU"/>
        </w:rPr>
        <w:t xml:space="preserve">в </w:t>
      </w:r>
      <w:r w:rsidRPr="00AF4231">
        <w:rPr>
          <w:szCs w:val="24"/>
          <w:lang w:eastAsia="ru-RU"/>
        </w:rPr>
        <w:t>исследования</w:t>
      </w:r>
      <w:r>
        <w:rPr>
          <w:szCs w:val="24"/>
          <w:lang w:eastAsia="ru-RU"/>
        </w:rPr>
        <w:t>х</w:t>
      </w:r>
      <w:r w:rsidRPr="00AF4231">
        <w:rPr>
          <w:szCs w:val="24"/>
          <w:lang w:eastAsia="ru-RU"/>
        </w:rPr>
        <w:t xml:space="preserve"> биоэквивалентности (схема «</w:t>
      </w:r>
      <w:r w:rsidRPr="00AF4231">
        <w:rPr>
          <w:szCs w:val="24"/>
          <w:lang w:val="en-US" w:eastAsia="ru-RU"/>
        </w:rPr>
        <w:t>T</w:t>
      </w:r>
      <w:r w:rsidRPr="00AF4231">
        <w:rPr>
          <w:szCs w:val="24"/>
          <w:lang w:eastAsia="ru-RU"/>
        </w:rPr>
        <w:t>/</w:t>
      </w:r>
      <w:r w:rsidRPr="00AF4231">
        <w:rPr>
          <w:szCs w:val="24"/>
          <w:lang w:val="en-US" w:eastAsia="ru-RU"/>
        </w:rPr>
        <w:t>R</w:t>
      </w:r>
      <w:r w:rsidRPr="00AF4231">
        <w:rPr>
          <w:szCs w:val="24"/>
          <w:lang w:eastAsia="ru-RU"/>
        </w:rPr>
        <w:t xml:space="preserve">») </w:t>
      </w:r>
      <w:r>
        <w:rPr>
          <w:szCs w:val="24"/>
          <w:lang w:eastAsia="ru-RU"/>
        </w:rPr>
        <w:t>допустима для препаратов с длительным периодом полувыведения</w:t>
      </w:r>
      <w:r w:rsidRPr="00624110">
        <w:rPr>
          <w:szCs w:val="24"/>
          <w:lang w:eastAsia="ru-RU"/>
        </w:rPr>
        <w:t xml:space="preserve">, к которым относится </w:t>
      </w:r>
      <w:r>
        <w:rPr>
          <w:szCs w:val="24"/>
          <w:lang w:eastAsia="ru-RU"/>
        </w:rPr>
        <w:t>апалутамид</w:t>
      </w:r>
      <w:r w:rsidRPr="00624110">
        <w:rPr>
          <w:szCs w:val="24"/>
          <w:lang w:eastAsia="ru-RU"/>
        </w:rPr>
        <w:t>,</w:t>
      </w:r>
      <w:r w:rsidRPr="00AF4231">
        <w:rPr>
          <w:szCs w:val="24"/>
          <w:lang w:eastAsia="ru-RU"/>
        </w:rPr>
        <w:t xml:space="preserve"> и </w:t>
      </w:r>
      <w:r>
        <w:rPr>
          <w:szCs w:val="24"/>
          <w:lang w:eastAsia="ru-RU"/>
        </w:rPr>
        <w:t>соответствует</w:t>
      </w:r>
      <w:r w:rsidRPr="00AF4231">
        <w:rPr>
          <w:szCs w:val="24"/>
          <w:lang w:eastAsia="ru-RU"/>
        </w:rPr>
        <w:t xml:space="preserve"> как отечественными рекомендациями по проведению исследований биоэквивалентности (Правила проведения исследований биоэквивалентности лекарственных препаратов в рамках Евразийского экономического союза, 2016 г.</w:t>
      </w:r>
      <w:r>
        <w:rPr>
          <w:rStyle w:val="aff1"/>
          <w:szCs w:val="24"/>
          <w:lang w:eastAsia="ru-RU"/>
        </w:rPr>
        <w:footnoteReference w:id="16"/>
      </w:r>
      <w:r w:rsidRPr="00AF4231">
        <w:rPr>
          <w:szCs w:val="24"/>
          <w:lang w:eastAsia="ru-RU"/>
        </w:rPr>
        <w:t>; Руководство по экспертизе лекарственных средств ФГБУ «НЦ ЭСМП», 2013 г.</w:t>
      </w:r>
      <w:r w:rsidRPr="00AF4231">
        <w:rPr>
          <w:rStyle w:val="aff1"/>
          <w:szCs w:val="24"/>
          <w:lang w:eastAsia="ru-RU"/>
        </w:rPr>
        <w:footnoteReference w:id="17"/>
      </w:r>
      <w:r w:rsidRPr="00AF4231">
        <w:rPr>
          <w:szCs w:val="24"/>
          <w:lang w:eastAsia="ru-RU"/>
        </w:rPr>
        <w:t>), так и международными руководствами (Guideline on the investigation of bioequivalence. Doc. Ref.: CPMP/EWP/QWP/1401/98 Rev. 1/ Corr **, 2010).</w:t>
      </w:r>
    </w:p>
    <w:p w14:paraId="38FA7AC5" w14:textId="491D8016" w:rsidR="00F2616B" w:rsidRPr="002447A7" w:rsidRDefault="00F2616B" w:rsidP="00AD1F1A">
      <w:pPr>
        <w:ind w:firstLine="709"/>
        <w:jc w:val="both"/>
        <w:rPr>
          <w:szCs w:val="24"/>
          <w:lang w:eastAsia="ru-RU"/>
        </w:rPr>
      </w:pPr>
      <w:r w:rsidRPr="008E3DFF">
        <w:rPr>
          <w:szCs w:val="24"/>
          <w:lang w:eastAsia="ru-RU"/>
        </w:rPr>
        <w:t xml:space="preserve">В настоящем исследовании </w:t>
      </w:r>
      <w:r>
        <w:rPr>
          <w:szCs w:val="24"/>
          <w:lang w:eastAsia="ru-RU"/>
        </w:rPr>
        <w:t>примут участие</w:t>
      </w:r>
      <w:r w:rsidRPr="008E3DFF">
        <w:rPr>
          <w:szCs w:val="24"/>
          <w:lang w:eastAsia="ru-RU"/>
        </w:rPr>
        <w:t xml:space="preserve"> здоровы</w:t>
      </w:r>
      <w:r>
        <w:rPr>
          <w:szCs w:val="24"/>
          <w:lang w:eastAsia="ru-RU"/>
        </w:rPr>
        <w:t>е</w:t>
      </w:r>
      <w:r w:rsidRPr="008E3DFF">
        <w:rPr>
          <w:szCs w:val="24"/>
          <w:lang w:eastAsia="ru-RU"/>
        </w:rPr>
        <w:t xml:space="preserve"> добровольц</w:t>
      </w:r>
      <w:r>
        <w:rPr>
          <w:szCs w:val="24"/>
          <w:lang w:eastAsia="ru-RU"/>
        </w:rPr>
        <w:t>ы</w:t>
      </w:r>
      <w:r w:rsidRPr="008E3DFF">
        <w:rPr>
          <w:szCs w:val="24"/>
          <w:lang w:eastAsia="ru-RU"/>
        </w:rPr>
        <w:t xml:space="preserve"> </w:t>
      </w:r>
      <w:r>
        <w:rPr>
          <w:szCs w:val="24"/>
          <w:lang w:eastAsia="ru-RU"/>
        </w:rPr>
        <w:t xml:space="preserve">только </w:t>
      </w:r>
      <w:r w:rsidRPr="008E3DFF">
        <w:rPr>
          <w:szCs w:val="24"/>
          <w:lang w:eastAsia="ru-RU"/>
        </w:rPr>
        <w:t>мужского</w:t>
      </w:r>
      <w:r>
        <w:rPr>
          <w:szCs w:val="24"/>
          <w:lang w:eastAsia="ru-RU"/>
        </w:rPr>
        <w:t xml:space="preserve"> пола. Ожидается, что однократный прием апалутамида в дозе 60 мг, значительно меньшей чем терапевтическая доза 240 мг, не окажет негативного влияния на репродуктивную функцию мужчин. Участие добровольцев женского пола в КИ недопустимо, так как </w:t>
      </w:r>
      <w:r w:rsidR="00675AD9">
        <w:rPr>
          <w:szCs w:val="24"/>
          <w:lang w:eastAsia="ru-RU"/>
        </w:rPr>
        <w:t>а</w:t>
      </w:r>
      <w:r w:rsidR="00675AD9" w:rsidRPr="009329C0">
        <w:rPr>
          <w:szCs w:val="24"/>
          <w:lang w:eastAsia="ru-RU"/>
        </w:rPr>
        <w:t>палутамида</w:t>
      </w:r>
      <w:r w:rsidRPr="009329C0">
        <w:rPr>
          <w:szCs w:val="24"/>
          <w:lang w:eastAsia="ru-RU"/>
        </w:rPr>
        <w:t xml:space="preserve"> </w:t>
      </w:r>
      <w:r>
        <w:rPr>
          <w:szCs w:val="24"/>
          <w:lang w:eastAsia="ru-RU"/>
        </w:rPr>
        <w:t xml:space="preserve">имеет длительный период полувыведения и </w:t>
      </w:r>
      <w:r w:rsidRPr="009329C0">
        <w:rPr>
          <w:szCs w:val="24"/>
          <w:lang w:eastAsia="ru-RU"/>
        </w:rPr>
        <w:t>может нанести вред плоду и привести к пот</w:t>
      </w:r>
      <w:r>
        <w:rPr>
          <w:szCs w:val="24"/>
          <w:lang w:eastAsia="ru-RU"/>
        </w:rPr>
        <w:t xml:space="preserve">енциальной потере беременности. Кроме того, апалутамид негативно воздействует на фертильность мужчин, и может оказывать сходное влияние на фертильность женщин; последнее на данный момент не изучено. </w:t>
      </w:r>
      <w:r w:rsidRPr="009329C0">
        <w:rPr>
          <w:szCs w:val="24"/>
          <w:lang w:eastAsia="ru-RU"/>
        </w:rPr>
        <w:t xml:space="preserve">Субъекты исследования-мужчины с партнерами-женщинами репродуктивного потенциала должны использовать эффективные методы контрацепции во время </w:t>
      </w:r>
      <w:r w:rsidR="00C761B8">
        <w:rPr>
          <w:szCs w:val="24"/>
          <w:lang w:eastAsia="ru-RU"/>
        </w:rPr>
        <w:t xml:space="preserve">участия в исследовании биоэквивалентности </w:t>
      </w:r>
      <w:r w:rsidRPr="009329C0">
        <w:rPr>
          <w:szCs w:val="24"/>
          <w:lang w:eastAsia="ru-RU"/>
        </w:rPr>
        <w:t xml:space="preserve">и в течение 3 месяцев после </w:t>
      </w:r>
      <w:r w:rsidR="00C761B8">
        <w:rPr>
          <w:szCs w:val="24"/>
          <w:lang w:eastAsia="ru-RU"/>
        </w:rPr>
        <w:t>получения последней дозы исследуемого продукта</w:t>
      </w:r>
      <w:r>
        <w:rPr>
          <w:i/>
          <w:szCs w:val="24"/>
          <w:lang w:eastAsia="ru-RU"/>
        </w:rPr>
        <w:t>.</w:t>
      </w:r>
      <w:r>
        <w:rPr>
          <w:rStyle w:val="aff1"/>
          <w:szCs w:val="24"/>
          <w:lang w:eastAsia="ru-RU"/>
        </w:rPr>
        <w:footnoteReference w:id="18"/>
      </w:r>
      <w:r w:rsidR="002447A7">
        <w:rPr>
          <w:szCs w:val="24"/>
          <w:lang w:eastAsia="ru-RU"/>
        </w:rPr>
        <w:t xml:space="preserve"> П</w:t>
      </w:r>
      <w:r w:rsidR="002447A7" w:rsidRPr="002447A7">
        <w:rPr>
          <w:szCs w:val="24"/>
          <w:lang w:eastAsia="ru-RU"/>
        </w:rPr>
        <w:t xml:space="preserve">осле окончания участия в исследовании и до истечения 3х месяцев после </w:t>
      </w:r>
      <w:r w:rsidR="00C761B8">
        <w:rPr>
          <w:szCs w:val="24"/>
          <w:lang w:eastAsia="ru-RU"/>
        </w:rPr>
        <w:t xml:space="preserve">получения последней дозы исследуемого продукта </w:t>
      </w:r>
      <w:r w:rsidR="002447A7" w:rsidRPr="002447A7">
        <w:rPr>
          <w:szCs w:val="24"/>
          <w:lang w:eastAsia="ru-RU"/>
        </w:rPr>
        <w:t>в случае наступления беременности половых партнерш, добровольцам следует выполнить процедуры, предусмотренные в общем случае наступления беременности (передать партнерше контактные данные исследователя для связи с ним).</w:t>
      </w:r>
    </w:p>
    <w:p w14:paraId="7C4496E1" w14:textId="77777777" w:rsidR="00F2616B" w:rsidRDefault="00F2616B" w:rsidP="00AD1F1A">
      <w:pPr>
        <w:ind w:firstLine="709"/>
        <w:jc w:val="both"/>
        <w:rPr>
          <w:rFonts w:eastAsia="MS Mincho"/>
          <w:szCs w:val="24"/>
          <w:lang w:eastAsia="ru-RU"/>
        </w:rPr>
      </w:pPr>
      <w:r>
        <w:rPr>
          <w:rFonts w:eastAsia="MS Mincho"/>
          <w:szCs w:val="24"/>
          <w:lang w:eastAsia="ru-RU"/>
        </w:rPr>
        <w:t xml:space="preserve">Для изучения фармакокинетических показателей исследуемых препаратов будут изучены концентрации </w:t>
      </w:r>
      <w:r>
        <w:rPr>
          <w:szCs w:val="24"/>
        </w:rPr>
        <w:t>апалутамида в плазме крови натощак после его приема в дозировке 60 мг</w:t>
      </w:r>
      <w:r>
        <w:rPr>
          <w:rFonts w:eastAsia="MS Mincho"/>
          <w:szCs w:val="24"/>
          <w:lang w:eastAsia="ru-RU"/>
        </w:rPr>
        <w:t xml:space="preserve">, что согласуется с продукт-специфическим </w:t>
      </w:r>
      <w:r w:rsidRPr="003D1332">
        <w:rPr>
          <w:rFonts w:eastAsia="MS Mincho"/>
          <w:szCs w:val="24"/>
          <w:lang w:eastAsia="ru-RU"/>
        </w:rPr>
        <w:t>руководству</w:t>
      </w:r>
      <w:r w:rsidRPr="003D1332">
        <w:rPr>
          <w:szCs w:val="24"/>
          <w:lang w:eastAsia="ru-RU"/>
        </w:rPr>
        <w:t xml:space="preserve"> </w:t>
      </w:r>
      <w:r w:rsidRPr="003D1332">
        <w:rPr>
          <w:szCs w:val="24"/>
          <w:lang w:val="en-US" w:eastAsia="ru-RU"/>
        </w:rPr>
        <w:t>FDA</w:t>
      </w:r>
      <w:r>
        <w:rPr>
          <w:szCs w:val="24"/>
          <w:lang w:eastAsia="ru-RU"/>
        </w:rPr>
        <w:t xml:space="preserve"> </w:t>
      </w:r>
      <w:r w:rsidRPr="00691DBF">
        <w:rPr>
          <w:szCs w:val="24"/>
          <w:vertAlign w:val="superscript"/>
          <w:lang w:eastAsia="ru-RU"/>
        </w:rPr>
        <w:t>17</w:t>
      </w:r>
      <w:r>
        <w:rPr>
          <w:szCs w:val="24"/>
          <w:lang w:eastAsia="ru-RU"/>
        </w:rPr>
        <w:t xml:space="preserve">, </w:t>
      </w:r>
      <w:r>
        <w:rPr>
          <w:rFonts w:eastAsia="MS Mincho"/>
          <w:szCs w:val="24"/>
          <w:lang w:eastAsia="ru-RU"/>
        </w:rPr>
        <w:t xml:space="preserve">а также соответствует требованиям ЕАЭС к исследованию воспроизведенных препаратов </w:t>
      </w:r>
      <w:r>
        <w:rPr>
          <w:rFonts w:eastAsia="MS Mincho"/>
          <w:szCs w:val="24"/>
          <w:vertAlign w:val="superscript"/>
          <w:lang w:eastAsia="ru-RU"/>
        </w:rPr>
        <w:t>15</w:t>
      </w:r>
      <w:r w:rsidRPr="003730E6">
        <w:rPr>
          <w:rFonts w:eastAsia="MS Mincho"/>
          <w:szCs w:val="24"/>
          <w:lang w:eastAsia="ru-RU"/>
        </w:rPr>
        <w:t>.</w:t>
      </w:r>
    </w:p>
    <w:p w14:paraId="05F7323D" w14:textId="0ED0C9CD" w:rsidR="00F2616B" w:rsidRDefault="00F2616B" w:rsidP="006B7FB8">
      <w:pPr>
        <w:pStyle w:val="3"/>
        <w:jc w:val="both"/>
      </w:pPr>
      <w:bookmarkStart w:id="90" w:name="_Toc485204122"/>
      <w:bookmarkStart w:id="91" w:name="_Toc161739992"/>
      <w:r w:rsidRPr="00115F3F">
        <w:lastRenderedPageBreak/>
        <w:t>Описание и обоснование способа введения, дозировки, режима дозирования и курса лечения</w:t>
      </w:r>
      <w:bookmarkEnd w:id="90"/>
      <w:bookmarkEnd w:id="91"/>
    </w:p>
    <w:p w14:paraId="774F0AED" w14:textId="77777777" w:rsidR="00F2616B" w:rsidRPr="00115F3F" w:rsidRDefault="00F2616B" w:rsidP="00AD1F1A">
      <w:pPr>
        <w:rPr>
          <w:rFonts w:eastAsia="Calibri"/>
          <w:b/>
          <w:color w:val="000000"/>
          <w:szCs w:val="24"/>
        </w:rPr>
      </w:pPr>
    </w:p>
    <w:p w14:paraId="2E630BDA" w14:textId="47B37DEE" w:rsidR="00F2616B" w:rsidRDefault="00F2616B" w:rsidP="00AD1F1A">
      <w:pPr>
        <w:ind w:firstLine="709"/>
        <w:jc w:val="both"/>
        <w:rPr>
          <w:szCs w:val="24"/>
          <w:lang w:eastAsia="ru-RU"/>
        </w:rPr>
      </w:pPr>
      <w:r w:rsidRPr="00B42C68">
        <w:rPr>
          <w:rFonts w:eastAsia="MS Mincho"/>
          <w:szCs w:val="24"/>
          <w:lang w:eastAsia="ru-RU"/>
        </w:rPr>
        <w:t>Дозировка (</w:t>
      </w:r>
      <w:r>
        <w:rPr>
          <w:rFonts w:eastAsia="MS Mincho"/>
          <w:szCs w:val="24"/>
          <w:lang w:eastAsia="ru-RU"/>
        </w:rPr>
        <w:t>60</w:t>
      </w:r>
      <w:r w:rsidRPr="00B42C68">
        <w:rPr>
          <w:rFonts w:eastAsia="MS Mincho"/>
          <w:szCs w:val="24"/>
          <w:lang w:eastAsia="ru-RU"/>
        </w:rPr>
        <w:t xml:space="preserve"> мг</w:t>
      </w:r>
      <w:r>
        <w:rPr>
          <w:rFonts w:eastAsia="MS Mincho"/>
          <w:szCs w:val="24"/>
          <w:lang w:eastAsia="ru-RU"/>
        </w:rPr>
        <w:t>, что соответствует одной таблетке, покрытой пленочной оболочкой</w:t>
      </w:r>
      <w:r w:rsidRPr="00B42C68">
        <w:rPr>
          <w:rFonts w:eastAsia="MS Mincho"/>
          <w:szCs w:val="24"/>
          <w:lang w:eastAsia="ru-RU"/>
        </w:rPr>
        <w:t>), режим дозирова</w:t>
      </w:r>
      <w:r>
        <w:rPr>
          <w:rFonts w:eastAsia="MS Mincho"/>
          <w:szCs w:val="24"/>
          <w:lang w:eastAsia="ru-RU"/>
        </w:rPr>
        <w:t>ния и количество применений (</w:t>
      </w:r>
      <w:r w:rsidRPr="00B42C68">
        <w:rPr>
          <w:rFonts w:eastAsia="MS Mincho"/>
          <w:szCs w:val="24"/>
          <w:lang w:eastAsia="ru-RU"/>
        </w:rPr>
        <w:t>однократны</w:t>
      </w:r>
      <w:r>
        <w:rPr>
          <w:rFonts w:eastAsia="MS Mincho"/>
          <w:szCs w:val="24"/>
          <w:lang w:eastAsia="ru-RU"/>
        </w:rPr>
        <w:t>й</w:t>
      </w:r>
      <w:r w:rsidRPr="00B42C68">
        <w:rPr>
          <w:rFonts w:eastAsia="MS Mincho"/>
          <w:szCs w:val="24"/>
          <w:lang w:eastAsia="ru-RU"/>
        </w:rPr>
        <w:t xml:space="preserve"> прием) препарата </w:t>
      </w:r>
      <w:r>
        <w:rPr>
          <w:szCs w:val="24"/>
          <w:lang w:val="en-US" w:eastAsia="ru-RU"/>
        </w:rPr>
        <w:t>DT</w:t>
      </w:r>
      <w:r w:rsidRPr="006A700B">
        <w:rPr>
          <w:szCs w:val="24"/>
          <w:lang w:eastAsia="ru-RU"/>
        </w:rPr>
        <w:t>-</w:t>
      </w:r>
      <w:r>
        <w:rPr>
          <w:szCs w:val="24"/>
          <w:lang w:val="en-US" w:eastAsia="ru-RU"/>
        </w:rPr>
        <w:t>APL</w:t>
      </w:r>
      <w:r>
        <w:rPr>
          <w:rFonts w:eastAsia="MS Mincho"/>
          <w:szCs w:val="24"/>
          <w:lang w:eastAsia="ru-RU"/>
        </w:rPr>
        <w:t xml:space="preserve"> (АО «Р-Фарм», Россия) </w:t>
      </w:r>
      <w:r w:rsidRPr="00B42C68">
        <w:rPr>
          <w:rFonts w:eastAsia="MS Mincho"/>
          <w:szCs w:val="24"/>
          <w:lang w:eastAsia="ru-RU"/>
        </w:rPr>
        <w:t xml:space="preserve">и препарата сравнения </w:t>
      </w:r>
      <w:r w:rsidR="00FE65D7">
        <w:rPr>
          <w:rFonts w:eastAsia="MS Mincho"/>
          <w:szCs w:val="24"/>
          <w:lang w:eastAsia="ru-RU"/>
        </w:rPr>
        <w:t>Эрлеада</w:t>
      </w:r>
      <w:r w:rsidRPr="00E838FF">
        <w:rPr>
          <w:szCs w:val="24"/>
        </w:rPr>
        <w:t xml:space="preserve"> </w:t>
      </w:r>
      <w:r>
        <w:rPr>
          <w:szCs w:val="24"/>
        </w:rPr>
        <w:t>(</w:t>
      </w:r>
      <w:r w:rsidRPr="00126EF2">
        <w:rPr>
          <w:bCs/>
          <w:szCs w:val="24"/>
        </w:rPr>
        <w:t>ООО «Джонсон &amp; Джонсон», Россия</w:t>
      </w:r>
      <w:r>
        <w:rPr>
          <w:szCs w:val="24"/>
          <w:lang w:eastAsia="ru-RU"/>
        </w:rPr>
        <w:t xml:space="preserve">) </w:t>
      </w:r>
      <w:r w:rsidRPr="00B42C68">
        <w:rPr>
          <w:rFonts w:eastAsia="MS Mincho"/>
          <w:szCs w:val="24"/>
          <w:lang w:eastAsia="ru-RU"/>
        </w:rPr>
        <w:t xml:space="preserve">были выбраны в соответствии с рекомендациями, содержащимися </w:t>
      </w:r>
      <w:r w:rsidRPr="00B42C68">
        <w:rPr>
          <w:szCs w:val="24"/>
          <w:lang w:eastAsia="ru-RU"/>
        </w:rPr>
        <w:t>в Руководстве по экспертизе лекарственных средств ФГБУ «НЦ ЭСМП», 2013 г.</w:t>
      </w:r>
      <w:r w:rsidRPr="002D3573">
        <w:rPr>
          <w:szCs w:val="24"/>
          <w:vertAlign w:val="superscript"/>
          <w:lang w:eastAsia="ru-RU"/>
        </w:rPr>
        <w:footnoteReference w:id="19"/>
      </w:r>
      <w:r w:rsidRPr="00B42C68">
        <w:rPr>
          <w:szCs w:val="24"/>
          <w:lang w:eastAsia="ru-RU"/>
        </w:rPr>
        <w:t xml:space="preserve"> и Правилах проведения исследований биоэквивалентности лекарственных препаратов в рамках Евразийского экономического союза, 2016 г.</w:t>
      </w:r>
      <w:r w:rsidRPr="002D3573">
        <w:rPr>
          <w:szCs w:val="24"/>
          <w:vertAlign w:val="superscript"/>
          <w:lang w:eastAsia="ru-RU"/>
        </w:rPr>
        <w:footnoteReference w:id="20"/>
      </w:r>
      <w:r w:rsidRPr="002D3573">
        <w:rPr>
          <w:szCs w:val="24"/>
          <w:lang w:eastAsia="ru-RU"/>
        </w:rPr>
        <w:t>)</w:t>
      </w:r>
      <w:r w:rsidRPr="00B42C68">
        <w:rPr>
          <w:szCs w:val="24"/>
          <w:lang w:eastAsia="ru-RU"/>
        </w:rPr>
        <w:t>.</w:t>
      </w:r>
    </w:p>
    <w:p w14:paraId="28CA7773" w14:textId="77777777" w:rsidR="00F2616B" w:rsidRDefault="00F2616B" w:rsidP="00AD1F1A">
      <w:pPr>
        <w:ind w:firstLine="709"/>
        <w:jc w:val="both"/>
        <w:rPr>
          <w:rFonts w:eastAsia="MS Mincho"/>
          <w:szCs w:val="24"/>
          <w:lang w:eastAsia="ru-RU"/>
        </w:rPr>
      </w:pPr>
      <w:r w:rsidRPr="00B42C68">
        <w:rPr>
          <w:rFonts w:eastAsia="MS Mincho"/>
          <w:szCs w:val="24"/>
          <w:lang w:eastAsia="ru-RU"/>
        </w:rPr>
        <w:t xml:space="preserve">Препарат </w:t>
      </w:r>
      <w:r>
        <w:rPr>
          <w:szCs w:val="24"/>
          <w:lang w:val="en-US" w:eastAsia="ru-RU"/>
        </w:rPr>
        <w:t>DT</w:t>
      </w:r>
      <w:r w:rsidRPr="006A700B">
        <w:rPr>
          <w:szCs w:val="24"/>
          <w:lang w:eastAsia="ru-RU"/>
        </w:rPr>
        <w:t>-</w:t>
      </w:r>
      <w:r>
        <w:rPr>
          <w:szCs w:val="24"/>
          <w:lang w:val="en-US" w:eastAsia="ru-RU"/>
        </w:rPr>
        <w:t>APL</w:t>
      </w:r>
      <w:r>
        <w:rPr>
          <w:rFonts w:eastAsia="MS Mincho"/>
          <w:szCs w:val="24"/>
          <w:lang w:eastAsia="ru-RU"/>
        </w:rPr>
        <w:t xml:space="preserve"> (АО «Р-Фарм», Россия)</w:t>
      </w:r>
      <w:r w:rsidRPr="00B42C68">
        <w:rPr>
          <w:szCs w:val="24"/>
          <w:lang w:eastAsia="ru-RU"/>
        </w:rPr>
        <w:t xml:space="preserve">, </w:t>
      </w:r>
      <w:r>
        <w:rPr>
          <w:szCs w:val="24"/>
          <w:lang w:eastAsia="ru-RU"/>
        </w:rPr>
        <w:t xml:space="preserve">таблетки, покрытые пленочной оболочкой, </w:t>
      </w:r>
      <w:r w:rsidRPr="00B42C68">
        <w:rPr>
          <w:szCs w:val="24"/>
          <w:lang w:eastAsia="ru-RU"/>
        </w:rPr>
        <w:t>планируется выпускать</w:t>
      </w:r>
      <w:r w:rsidRPr="00B42C68">
        <w:rPr>
          <w:rFonts w:eastAsia="MS Mincho"/>
          <w:szCs w:val="24"/>
          <w:lang w:eastAsia="ru-RU"/>
        </w:rPr>
        <w:t xml:space="preserve"> в дозировк</w:t>
      </w:r>
      <w:r>
        <w:rPr>
          <w:rFonts w:eastAsia="MS Mincho"/>
          <w:szCs w:val="24"/>
          <w:lang w:eastAsia="ru-RU"/>
        </w:rPr>
        <w:t>е</w:t>
      </w:r>
      <w:r w:rsidRPr="00B42C68">
        <w:rPr>
          <w:rFonts w:eastAsia="MS Mincho"/>
          <w:szCs w:val="24"/>
          <w:lang w:eastAsia="ru-RU"/>
        </w:rPr>
        <w:t xml:space="preserve"> </w:t>
      </w:r>
      <w:r>
        <w:rPr>
          <w:rFonts w:eastAsia="MS Mincho"/>
          <w:szCs w:val="24"/>
          <w:lang w:eastAsia="ru-RU"/>
        </w:rPr>
        <w:t xml:space="preserve">60 </w:t>
      </w:r>
      <w:r w:rsidRPr="00B42C68">
        <w:rPr>
          <w:rFonts w:eastAsia="MS Mincho"/>
          <w:szCs w:val="24"/>
          <w:lang w:eastAsia="ru-RU"/>
        </w:rPr>
        <w:t xml:space="preserve">мг. </w:t>
      </w:r>
      <w:r>
        <w:rPr>
          <w:rFonts w:eastAsia="MS Mincho"/>
          <w:szCs w:val="24"/>
          <w:lang w:eastAsia="ru-RU"/>
        </w:rPr>
        <w:t>Соответственно, в клиническом исследовании сравнительной фармакокинетики и биоэквивалентности будет использована данная дозировка.</w:t>
      </w:r>
    </w:p>
    <w:p w14:paraId="7A5534AA" w14:textId="0BC7B126" w:rsidR="00F2616B" w:rsidRDefault="00F2616B" w:rsidP="00AD1F1A">
      <w:pPr>
        <w:ind w:firstLine="709"/>
        <w:jc w:val="both"/>
        <w:rPr>
          <w:rFonts w:eastAsia="Calibri"/>
          <w:szCs w:val="24"/>
          <w:lang w:eastAsia="ru-RU"/>
        </w:rPr>
      </w:pPr>
      <w:r w:rsidRPr="00B24ECB">
        <w:rPr>
          <w:rFonts w:eastAsia="Calibri"/>
          <w:szCs w:val="24"/>
          <w:lang w:eastAsia="ru-RU"/>
        </w:rPr>
        <w:t xml:space="preserve">В клинических исследованиях у здоровых добровольцев </w:t>
      </w:r>
      <w:r>
        <w:rPr>
          <w:rFonts w:eastAsia="Calibri"/>
          <w:szCs w:val="24"/>
          <w:lang w:eastAsia="ru-RU"/>
        </w:rPr>
        <w:t xml:space="preserve">апалутамид </w:t>
      </w:r>
      <w:r w:rsidRPr="00B24ECB">
        <w:rPr>
          <w:rFonts w:eastAsia="Calibri"/>
          <w:szCs w:val="24"/>
          <w:lang w:eastAsia="ru-RU"/>
        </w:rPr>
        <w:t xml:space="preserve">хорошо переносился в дозе </w:t>
      </w:r>
      <w:r>
        <w:rPr>
          <w:rFonts w:eastAsia="Calibri"/>
          <w:szCs w:val="24"/>
          <w:lang w:eastAsia="ru-RU"/>
        </w:rPr>
        <w:t>до 240</w:t>
      </w:r>
      <w:r w:rsidRPr="00B24ECB">
        <w:rPr>
          <w:rFonts w:eastAsia="Calibri"/>
          <w:szCs w:val="24"/>
          <w:lang w:eastAsia="ru-RU"/>
        </w:rPr>
        <w:t xml:space="preserve"> мг</w:t>
      </w:r>
      <w:r>
        <w:rPr>
          <w:rFonts w:eastAsia="Calibri"/>
          <w:szCs w:val="24"/>
          <w:lang w:eastAsia="ru-RU"/>
        </w:rPr>
        <w:t>, а у пациентов – в дозе до 480 мг</w:t>
      </w:r>
      <w:r w:rsidRPr="00B24ECB">
        <w:rPr>
          <w:rFonts w:eastAsia="Calibri"/>
          <w:szCs w:val="24"/>
          <w:lang w:eastAsia="ru-RU"/>
        </w:rPr>
        <w:t xml:space="preserve">. В связи с этим, ожидается, что 1 прием </w:t>
      </w:r>
      <w:r>
        <w:rPr>
          <w:rFonts w:eastAsia="Calibri"/>
          <w:szCs w:val="24"/>
          <w:lang w:eastAsia="ru-RU"/>
        </w:rPr>
        <w:t xml:space="preserve">апалутамида </w:t>
      </w:r>
      <w:r w:rsidRPr="00B24ECB">
        <w:rPr>
          <w:rFonts w:eastAsia="Calibri"/>
          <w:szCs w:val="24"/>
          <w:lang w:eastAsia="ru-RU"/>
        </w:rPr>
        <w:t xml:space="preserve">в дозе </w:t>
      </w:r>
      <w:r>
        <w:rPr>
          <w:rFonts w:eastAsia="Calibri"/>
          <w:szCs w:val="24"/>
          <w:lang w:eastAsia="ru-RU"/>
        </w:rPr>
        <w:t>6</w:t>
      </w:r>
      <w:r w:rsidRPr="00B24ECB">
        <w:rPr>
          <w:rFonts w:eastAsia="Calibri"/>
          <w:szCs w:val="24"/>
          <w:lang w:eastAsia="ru-RU"/>
        </w:rPr>
        <w:t>0 мг будет хорошо переносится добровольцами в настоящем исследовании.</w:t>
      </w:r>
      <w:r>
        <w:rPr>
          <w:rFonts w:eastAsia="Calibri"/>
          <w:szCs w:val="24"/>
          <w:lang w:eastAsia="ru-RU"/>
        </w:rPr>
        <w:t xml:space="preserve"> </w:t>
      </w:r>
    </w:p>
    <w:p w14:paraId="31D25F4F" w14:textId="06E3BA87" w:rsidR="00F2616B" w:rsidRDefault="00F2616B" w:rsidP="00AD1F1A">
      <w:pPr>
        <w:ind w:firstLine="709"/>
        <w:jc w:val="both"/>
        <w:rPr>
          <w:rFonts w:eastAsia="MS Mincho"/>
          <w:szCs w:val="24"/>
          <w:lang w:eastAsia="ru-RU"/>
        </w:rPr>
      </w:pPr>
      <w:r w:rsidRPr="008E7A90">
        <w:rPr>
          <w:rFonts w:eastAsia="MS Mincho"/>
          <w:szCs w:val="24"/>
          <w:lang w:eastAsia="ru-RU"/>
        </w:rPr>
        <w:t>С целью обеспечения максимальной безопасности применения</w:t>
      </w:r>
      <w:r w:rsidRPr="00B42C68">
        <w:rPr>
          <w:rFonts w:eastAsia="MS Mincho"/>
          <w:szCs w:val="24"/>
          <w:lang w:eastAsia="ru-RU"/>
        </w:rPr>
        <w:t xml:space="preserve"> такой дозировки </w:t>
      </w:r>
      <w:r>
        <w:rPr>
          <w:rFonts w:eastAsia="MS Mincho"/>
          <w:szCs w:val="24"/>
          <w:lang w:eastAsia="ru-RU"/>
        </w:rPr>
        <w:t>апалутамида</w:t>
      </w:r>
      <w:r w:rsidRPr="00B42C68">
        <w:rPr>
          <w:rFonts w:eastAsia="MS Mincho"/>
          <w:szCs w:val="24"/>
          <w:lang w:eastAsia="ru-RU"/>
        </w:rPr>
        <w:t xml:space="preserve"> у добровольцев в рамках настоящего исследования будут учтены критерии, являющиеся противопоказаниями к назначению </w:t>
      </w:r>
      <w:r>
        <w:rPr>
          <w:rFonts w:eastAsia="MS Mincho"/>
          <w:szCs w:val="24"/>
          <w:lang w:eastAsia="ru-RU"/>
        </w:rPr>
        <w:t>апалутамида</w:t>
      </w:r>
      <w:r w:rsidRPr="00B42C68">
        <w:rPr>
          <w:rFonts w:eastAsia="MS Mincho"/>
          <w:szCs w:val="24"/>
          <w:lang w:eastAsia="ru-RU"/>
        </w:rPr>
        <w:t>.</w:t>
      </w:r>
    </w:p>
    <w:p w14:paraId="6CDF42EC" w14:textId="4AC7A6D6" w:rsidR="00F2616B" w:rsidRPr="005C51DD" w:rsidRDefault="00F2616B" w:rsidP="00057425">
      <w:pPr>
        <w:jc w:val="both"/>
        <w:rPr>
          <w:rFonts w:eastAsiaTheme="minorHAnsi"/>
        </w:rPr>
      </w:pPr>
    </w:p>
    <w:p w14:paraId="4C174EF2" w14:textId="0F172EEB" w:rsidR="00F2616B" w:rsidRDefault="00F2616B" w:rsidP="00AD1F1A">
      <w:pPr>
        <w:pStyle w:val="3"/>
        <w:jc w:val="both"/>
        <w:rPr>
          <w:bCs w:val="0"/>
          <w:color w:val="000000"/>
          <w:szCs w:val="24"/>
        </w:rPr>
      </w:pPr>
      <w:bookmarkStart w:id="92" w:name="_Toc485204123"/>
      <w:bookmarkStart w:id="93" w:name="_Toc505697523"/>
      <w:bookmarkStart w:id="94" w:name="_Toc161739993"/>
      <w:r w:rsidRPr="005301DF">
        <w:rPr>
          <w:bCs w:val="0"/>
          <w:color w:val="000000"/>
          <w:szCs w:val="24"/>
        </w:rPr>
        <w:t>Обоснование выбора препарата сравнения</w:t>
      </w:r>
      <w:bookmarkEnd w:id="92"/>
      <w:bookmarkEnd w:id="93"/>
      <w:bookmarkEnd w:id="94"/>
    </w:p>
    <w:p w14:paraId="353C7374" w14:textId="77777777" w:rsidR="00F2616B" w:rsidRPr="009D58C6" w:rsidRDefault="00F2616B" w:rsidP="00AD1F1A"/>
    <w:p w14:paraId="6B26054D" w14:textId="77777777" w:rsidR="00F2616B" w:rsidRDefault="00F2616B" w:rsidP="00AD1F1A">
      <w:pPr>
        <w:ind w:firstLine="709"/>
        <w:jc w:val="both"/>
        <w:rPr>
          <w:color w:val="000000"/>
          <w:szCs w:val="24"/>
          <w:lang w:eastAsia="ru-RU"/>
        </w:rPr>
      </w:pPr>
      <w:bookmarkStart w:id="95" w:name="_Toc485204124"/>
      <w:r>
        <w:rPr>
          <w:color w:val="000000"/>
          <w:szCs w:val="24"/>
          <w:lang w:eastAsia="ru-RU"/>
        </w:rPr>
        <w:t xml:space="preserve">В соответствии </w:t>
      </w:r>
      <w:r w:rsidRPr="00E31B33">
        <w:rPr>
          <w:color w:val="000000"/>
          <w:szCs w:val="24"/>
          <w:lang w:eastAsia="ru-RU"/>
        </w:rPr>
        <w:t>Решение</w:t>
      </w:r>
      <w:r>
        <w:rPr>
          <w:color w:val="000000"/>
          <w:szCs w:val="24"/>
          <w:lang w:eastAsia="ru-RU"/>
        </w:rPr>
        <w:t>м</w:t>
      </w:r>
      <w:r w:rsidRPr="00E31B33">
        <w:rPr>
          <w:color w:val="000000"/>
          <w:szCs w:val="24"/>
          <w:lang w:eastAsia="ru-RU"/>
        </w:rPr>
        <w:t xml:space="preserve"> Совета Евразийской эконо</w:t>
      </w:r>
      <w:r>
        <w:rPr>
          <w:color w:val="000000"/>
          <w:szCs w:val="24"/>
          <w:lang w:eastAsia="ru-RU"/>
        </w:rPr>
        <w:t xml:space="preserve">мической комиссии от 03.11.2016 № 85 </w:t>
      </w:r>
      <w:r w:rsidRPr="00E31B33">
        <w:rPr>
          <w:color w:val="000000"/>
          <w:szCs w:val="24"/>
          <w:lang w:eastAsia="ru-RU"/>
        </w:rPr>
        <w:t>"Об утверждении Правил проведения исследований биоэквивалентности лекарственных препаратов в рамках Евразийского экономического союза"</w:t>
      </w:r>
      <w:r>
        <w:rPr>
          <w:color w:val="000000"/>
          <w:szCs w:val="24"/>
          <w:lang w:eastAsia="ru-RU"/>
        </w:rPr>
        <w:t>, «</w:t>
      </w:r>
      <w:r w:rsidRPr="00E31B33">
        <w:rPr>
          <w:color w:val="000000"/>
          <w:szCs w:val="24"/>
          <w:lang w:eastAsia="ru-RU"/>
        </w:rPr>
        <w:t>воспроизвед</w:t>
      </w:r>
      <w:r>
        <w:rPr>
          <w:color w:val="000000"/>
          <w:szCs w:val="24"/>
          <w:lang w:eastAsia="ru-RU"/>
        </w:rPr>
        <w:t>енный лекарственный препарат</w:t>
      </w:r>
      <w:r w:rsidRPr="00E31B33">
        <w:rPr>
          <w:color w:val="000000"/>
          <w:szCs w:val="24"/>
          <w:lang w:eastAsia="ru-RU"/>
        </w:rPr>
        <w:t xml:space="preserve"> </w:t>
      </w:r>
      <w:r>
        <w:rPr>
          <w:color w:val="000000"/>
          <w:szCs w:val="24"/>
          <w:lang w:eastAsia="ru-RU"/>
        </w:rPr>
        <w:t>–</w:t>
      </w:r>
      <w:r w:rsidRPr="00E31B33">
        <w:rPr>
          <w:color w:val="000000"/>
          <w:szCs w:val="24"/>
          <w:lang w:eastAsia="ru-RU"/>
        </w:rPr>
        <w:t xml:space="preserve"> лекарственный препарат, имеющий такой же качественный и количественный состав действующих веществ (активных фармацевтических субстанций) и ту же лекарственную форму, что и референтный лекарственный препарат, и биоэквивалентность которого референтному лекарственному препарату подтверждается соответствующим</w:t>
      </w:r>
      <w:r>
        <w:rPr>
          <w:color w:val="000000"/>
          <w:szCs w:val="24"/>
          <w:lang w:eastAsia="ru-RU"/>
        </w:rPr>
        <w:t>и исследованиями биодоступности»; а «</w:t>
      </w:r>
      <w:r w:rsidRPr="00E31B33">
        <w:rPr>
          <w:color w:val="000000"/>
          <w:szCs w:val="24"/>
          <w:lang w:eastAsia="ru-RU"/>
        </w:rPr>
        <w:t>рефере</w:t>
      </w:r>
      <w:r>
        <w:rPr>
          <w:color w:val="000000"/>
          <w:szCs w:val="24"/>
          <w:lang w:eastAsia="ru-RU"/>
        </w:rPr>
        <w:t>нтный лекарственный препарат</w:t>
      </w:r>
      <w:r w:rsidRPr="00E31B33">
        <w:rPr>
          <w:color w:val="000000"/>
          <w:szCs w:val="24"/>
          <w:lang w:eastAsia="ru-RU"/>
        </w:rPr>
        <w:t xml:space="preserve"> </w:t>
      </w:r>
      <w:r>
        <w:rPr>
          <w:color w:val="000000"/>
          <w:szCs w:val="24"/>
          <w:lang w:eastAsia="ru-RU"/>
        </w:rPr>
        <w:t>–</w:t>
      </w:r>
      <w:r w:rsidRPr="00E31B33">
        <w:rPr>
          <w:color w:val="000000"/>
          <w:szCs w:val="24"/>
          <w:lang w:eastAsia="ru-RU"/>
        </w:rPr>
        <w:t xml:space="preserve"> лекарственный препарат, который используется в качестве эталона в исследованиях сравнительной биодоступности для нормирования исследуемых параметров</w:t>
      </w:r>
      <w:r>
        <w:rPr>
          <w:color w:val="000000"/>
          <w:szCs w:val="24"/>
          <w:lang w:eastAsia="ru-RU"/>
        </w:rPr>
        <w:t>».</w:t>
      </w:r>
    </w:p>
    <w:p w14:paraId="2CA644D9" w14:textId="77777777" w:rsidR="00F2616B" w:rsidRPr="00984CB6" w:rsidRDefault="00F2616B" w:rsidP="00AD1F1A">
      <w:pPr>
        <w:ind w:firstLine="709"/>
        <w:jc w:val="both"/>
        <w:rPr>
          <w:color w:val="000000"/>
          <w:szCs w:val="24"/>
          <w:lang w:eastAsia="ru-RU"/>
        </w:rPr>
      </w:pPr>
      <w:r w:rsidRPr="00984CB6">
        <w:rPr>
          <w:color w:val="000000"/>
          <w:szCs w:val="24"/>
          <w:lang w:eastAsia="ru-RU"/>
        </w:rPr>
        <w:t>В качестве референтного лекарственного препарата для медицинского применения рекомендуется использовать препараты в соответствии со следующим алгоритмом, согласно распоряжению Евразийской экономической коллегии от 20 февраля 2024 г.:</w:t>
      </w:r>
    </w:p>
    <w:p w14:paraId="01AC05A3" w14:textId="77777777" w:rsidR="00F2616B" w:rsidRPr="00984CB6" w:rsidRDefault="00F2616B" w:rsidP="00AD1F1A">
      <w:pPr>
        <w:ind w:firstLine="709"/>
        <w:jc w:val="both"/>
        <w:rPr>
          <w:color w:val="000000"/>
          <w:szCs w:val="24"/>
          <w:lang w:eastAsia="ru-RU"/>
        </w:rPr>
      </w:pPr>
      <w:r w:rsidRPr="00984CB6">
        <w:rPr>
          <w:color w:val="000000"/>
          <w:szCs w:val="24"/>
          <w:lang w:eastAsia="ru-RU"/>
        </w:rPr>
        <w:t>а) оригинальный лекарственный препарат, безопасность, эффективность и качество которого были установлены при регистрации в Союзе, а также зарегистрированный в соответствии с законодательством государств-членов («зарегистрированный в Союзе оригинальный препарат»);</w:t>
      </w:r>
    </w:p>
    <w:p w14:paraId="3F60F8A9" w14:textId="77777777" w:rsidR="00F2616B" w:rsidRPr="00984CB6" w:rsidRDefault="00F2616B" w:rsidP="00AD1F1A">
      <w:pPr>
        <w:ind w:firstLine="709"/>
        <w:jc w:val="both"/>
        <w:rPr>
          <w:color w:val="000000"/>
          <w:szCs w:val="24"/>
          <w:lang w:eastAsia="ru-RU"/>
        </w:rPr>
      </w:pPr>
      <w:r w:rsidRPr="00984CB6">
        <w:rPr>
          <w:color w:val="000000"/>
          <w:szCs w:val="24"/>
          <w:lang w:eastAsia="ru-RU"/>
        </w:rPr>
        <w:lastRenderedPageBreak/>
        <w:t xml:space="preserve">б) оригинальный лекарственный препарат, зарегистрированный в странах региона Международного совета по гармонизации технических требований к лекарственным препаратам для медицинского применения (ICH), либо при обосновании его отсутствия в обращении на фармацевтическом рынке стран региона ICH или невозможности его приобретения воспроизведенный (или гибридный) лекарственный препарат, зарегистрированный как минимум в одном из государств-членов и подтвердивший свою биоэквивалентность оригинальному лекарственному препарату (при одобрении выбора воспроизведенного препарата Экспертным комитетом), при невозможности выполнения подпункта «а» настоящего пункта; </w:t>
      </w:r>
    </w:p>
    <w:p w14:paraId="063038F4" w14:textId="77777777" w:rsidR="00F2616B" w:rsidRPr="00984CB6" w:rsidRDefault="00F2616B" w:rsidP="00AD1F1A">
      <w:pPr>
        <w:ind w:firstLine="709"/>
        <w:jc w:val="both"/>
        <w:rPr>
          <w:color w:val="000000"/>
          <w:szCs w:val="24"/>
          <w:lang w:eastAsia="ru-RU"/>
        </w:rPr>
      </w:pPr>
      <w:r w:rsidRPr="00984CB6">
        <w:rPr>
          <w:color w:val="000000"/>
          <w:szCs w:val="24"/>
          <w:lang w:eastAsia="ru-RU"/>
        </w:rPr>
        <w:t>в) лекарственные препараты, утвержденные Экспертным комитетом (список решений размещен на официальном сайте Союза), при невозможности выполнения подпунктов «а» и «б» настоящего пункта;</w:t>
      </w:r>
    </w:p>
    <w:p w14:paraId="03058CAF" w14:textId="77777777" w:rsidR="00F2616B" w:rsidRPr="00984CB6" w:rsidRDefault="00F2616B" w:rsidP="00AD1F1A">
      <w:pPr>
        <w:ind w:firstLine="709"/>
        <w:jc w:val="both"/>
        <w:rPr>
          <w:color w:val="000000"/>
          <w:szCs w:val="24"/>
          <w:lang w:eastAsia="ru-RU"/>
        </w:rPr>
      </w:pPr>
      <w:r w:rsidRPr="00984CB6">
        <w:rPr>
          <w:color w:val="000000"/>
          <w:szCs w:val="24"/>
          <w:lang w:eastAsia="ru-RU"/>
        </w:rPr>
        <w:t>г) лекарственный препарат, имеющий опыт применения на территории как минимум одного из государств-членов не менее 20 лет (при одобрении Экспертным комитетом), при невозможности выполнения подпунктов «а» – «в» настоящего пункта;</w:t>
      </w:r>
    </w:p>
    <w:p w14:paraId="06F2D737" w14:textId="77777777" w:rsidR="00F2616B" w:rsidRPr="00984CB6" w:rsidRDefault="00F2616B" w:rsidP="00AD1F1A">
      <w:pPr>
        <w:ind w:firstLine="709"/>
        <w:jc w:val="both"/>
        <w:rPr>
          <w:color w:val="000000"/>
          <w:szCs w:val="24"/>
          <w:lang w:eastAsia="ru-RU"/>
        </w:rPr>
      </w:pPr>
      <w:r w:rsidRPr="00984CB6">
        <w:rPr>
          <w:color w:val="000000"/>
          <w:szCs w:val="24"/>
          <w:lang w:eastAsia="ru-RU"/>
        </w:rPr>
        <w:t xml:space="preserve">д) комбинированный лекарственный препарат, рассмотренный и одобренный Экспертным комитетом при невозможности выполнения подпунктов «а» – «б» настоящего пункта. </w:t>
      </w:r>
    </w:p>
    <w:p w14:paraId="2D3710F5" w14:textId="5C45CFF7" w:rsidR="00F2616B" w:rsidRPr="00ED40B7" w:rsidRDefault="00F2616B" w:rsidP="00AD1F1A">
      <w:pPr>
        <w:ind w:firstLine="708"/>
        <w:jc w:val="both"/>
        <w:rPr>
          <w:rFonts w:eastAsia="Calibri"/>
          <w:szCs w:val="24"/>
        </w:rPr>
      </w:pPr>
      <w:r w:rsidRPr="001761EB">
        <w:rPr>
          <w:szCs w:val="24"/>
          <w:lang w:eastAsia="ru-RU"/>
        </w:rPr>
        <w:t xml:space="preserve">Относительно воспроизведенного препарата </w:t>
      </w:r>
      <w:r>
        <w:rPr>
          <w:szCs w:val="24"/>
          <w:lang w:eastAsia="ru-RU"/>
        </w:rPr>
        <w:t xml:space="preserve">апалутамида </w:t>
      </w:r>
      <w:r w:rsidRPr="001761EB">
        <w:rPr>
          <w:szCs w:val="24"/>
          <w:lang w:val="en-US"/>
        </w:rPr>
        <w:t>DT</w:t>
      </w:r>
      <w:r w:rsidRPr="001761EB">
        <w:rPr>
          <w:szCs w:val="24"/>
        </w:rPr>
        <w:t>-</w:t>
      </w:r>
      <w:r>
        <w:rPr>
          <w:szCs w:val="24"/>
          <w:lang w:val="en-US"/>
        </w:rPr>
        <w:t>APL</w:t>
      </w:r>
      <w:r w:rsidRPr="001761EB">
        <w:rPr>
          <w:szCs w:val="24"/>
          <w:lang w:eastAsia="ru-RU"/>
        </w:rPr>
        <w:t xml:space="preserve"> (</w:t>
      </w:r>
      <w:r w:rsidRPr="001761EB">
        <w:rPr>
          <w:rFonts w:eastAsia="SimSun"/>
          <w:szCs w:val="24"/>
        </w:rPr>
        <w:t>АО «Р-Фарм», Россия</w:t>
      </w:r>
      <w:r w:rsidRPr="001761EB">
        <w:rPr>
          <w:szCs w:val="24"/>
          <w:lang w:eastAsia="ru-RU"/>
        </w:rPr>
        <w:t xml:space="preserve">) референтным является оригинальный препарат </w:t>
      </w:r>
      <w:r w:rsidR="00FE65D7">
        <w:rPr>
          <w:color w:val="000000"/>
          <w:szCs w:val="24"/>
          <w:lang w:eastAsia="ru-RU"/>
        </w:rPr>
        <w:t>Эрлеада</w:t>
      </w:r>
      <w:r w:rsidRPr="001761EB">
        <w:rPr>
          <w:szCs w:val="24"/>
          <w:lang w:eastAsia="ru-RU"/>
        </w:rPr>
        <w:t xml:space="preserve"> (</w:t>
      </w:r>
      <w:r w:rsidRPr="00C835D4">
        <w:rPr>
          <w:szCs w:val="24"/>
          <w:lang w:eastAsia="ru-RU"/>
        </w:rPr>
        <w:t xml:space="preserve">производитель: </w:t>
      </w:r>
      <w:r w:rsidRPr="00ED5023">
        <w:rPr>
          <w:rFonts w:eastAsia="Calibri"/>
          <w:szCs w:val="24"/>
        </w:rPr>
        <w:t>Янссен Орто ЛЛС</w:t>
      </w:r>
      <w:r>
        <w:rPr>
          <w:rFonts w:eastAsia="Calibri"/>
          <w:szCs w:val="24"/>
        </w:rPr>
        <w:t>, Пуэрто-Рико, США; выпускающий контроль качества:</w:t>
      </w:r>
      <w:r w:rsidR="00497410">
        <w:rPr>
          <w:rFonts w:eastAsia="Calibri"/>
          <w:szCs w:val="24"/>
        </w:rPr>
        <w:t xml:space="preserve"> </w:t>
      </w:r>
      <w:r w:rsidRPr="00C835D4">
        <w:rPr>
          <w:szCs w:val="24"/>
          <w:lang w:eastAsia="ru-RU"/>
        </w:rPr>
        <w:t>Янссен Орто ЛЛС, США; владелец</w:t>
      </w:r>
      <w:r w:rsidRPr="00C835D4">
        <w:rPr>
          <w:bCs/>
          <w:szCs w:val="24"/>
          <w:lang w:eastAsia="ru-RU"/>
        </w:rPr>
        <w:t xml:space="preserve"> РУ: ООО «Джонсон &amp; Джонсон», Россия</w:t>
      </w:r>
      <w:r w:rsidRPr="001761EB">
        <w:rPr>
          <w:szCs w:val="24"/>
          <w:lang w:eastAsia="ru-RU"/>
        </w:rPr>
        <w:t>).</w:t>
      </w:r>
    </w:p>
    <w:p w14:paraId="7DBC9E39" w14:textId="3C268815" w:rsidR="00FC349A" w:rsidRPr="00D22334" w:rsidRDefault="00FC349A" w:rsidP="00FC349A">
      <w:pPr>
        <w:ind w:firstLine="709"/>
        <w:jc w:val="both"/>
        <w:rPr>
          <w:szCs w:val="24"/>
          <w:lang w:eastAsia="ru-RU"/>
        </w:rPr>
      </w:pPr>
      <w:r>
        <w:rPr>
          <w:szCs w:val="24"/>
          <w:lang w:eastAsia="ru-RU"/>
        </w:rPr>
        <w:t>К</w:t>
      </w:r>
      <w:r w:rsidRPr="00D22334">
        <w:rPr>
          <w:szCs w:val="24"/>
          <w:lang w:eastAsia="ru-RU"/>
        </w:rPr>
        <w:t>оличественн</w:t>
      </w:r>
      <w:r>
        <w:rPr>
          <w:szCs w:val="24"/>
          <w:lang w:eastAsia="ru-RU"/>
        </w:rPr>
        <w:t>ый</w:t>
      </w:r>
      <w:r w:rsidRPr="00D22334">
        <w:rPr>
          <w:szCs w:val="24"/>
          <w:lang w:eastAsia="ru-RU"/>
        </w:rPr>
        <w:t xml:space="preserve"> анализ образцов из серий препаратов </w:t>
      </w:r>
      <w:r>
        <w:rPr>
          <w:rFonts w:eastAsia="MS Mincho"/>
          <w:szCs w:val="24"/>
          <w:lang w:eastAsia="ru-RU"/>
        </w:rPr>
        <w:t>Эрлеада</w:t>
      </w:r>
      <w:r w:rsidRPr="00D22334">
        <w:rPr>
          <w:szCs w:val="24"/>
          <w:lang w:eastAsia="ru-RU"/>
        </w:rPr>
        <w:t xml:space="preserve"> и </w:t>
      </w:r>
      <w:r>
        <w:rPr>
          <w:szCs w:val="24"/>
          <w:lang w:val="en-US" w:eastAsia="ru-RU"/>
        </w:rPr>
        <w:t>DT</w:t>
      </w:r>
      <w:r w:rsidRPr="006A700B">
        <w:rPr>
          <w:szCs w:val="24"/>
          <w:lang w:eastAsia="ru-RU"/>
        </w:rPr>
        <w:t>-</w:t>
      </w:r>
      <w:r>
        <w:rPr>
          <w:szCs w:val="24"/>
          <w:lang w:val="en-US" w:eastAsia="ru-RU"/>
        </w:rPr>
        <w:t>APL</w:t>
      </w:r>
      <w:r>
        <w:rPr>
          <w:rFonts w:eastAsia="MS Mincho"/>
          <w:szCs w:val="24"/>
          <w:lang w:eastAsia="ru-RU"/>
        </w:rPr>
        <w:t xml:space="preserve"> </w:t>
      </w:r>
      <w:r>
        <w:rPr>
          <w:szCs w:val="24"/>
        </w:rPr>
        <w:t>показал</w:t>
      </w:r>
      <w:r w:rsidRPr="00D22334">
        <w:rPr>
          <w:szCs w:val="24"/>
        </w:rPr>
        <w:t xml:space="preserve">, что количественное содержание действующего вещества в данных сериях не отличается более, чем на 5%. </w:t>
      </w:r>
    </w:p>
    <w:p w14:paraId="6A7DA37F" w14:textId="77777777" w:rsidR="00F2616B" w:rsidRPr="00222540" w:rsidRDefault="00F2616B" w:rsidP="00AD1F1A">
      <w:pPr>
        <w:ind w:firstLine="709"/>
        <w:jc w:val="both"/>
        <w:rPr>
          <w:szCs w:val="24"/>
          <w:lang w:eastAsia="ru-RU"/>
        </w:rPr>
      </w:pPr>
    </w:p>
    <w:p w14:paraId="70F6393B" w14:textId="53B6846C" w:rsidR="00F2616B" w:rsidRPr="00F2616B" w:rsidRDefault="00F2616B" w:rsidP="00AD1F1A">
      <w:pPr>
        <w:pStyle w:val="20"/>
      </w:pPr>
      <w:bookmarkStart w:id="96" w:name="_Toc161739994"/>
      <w:r w:rsidRPr="00F2616B">
        <w:t>Соответствие клинического исследования требованиям стандартной нормативной документации</w:t>
      </w:r>
      <w:bookmarkEnd w:id="95"/>
      <w:bookmarkEnd w:id="96"/>
    </w:p>
    <w:p w14:paraId="30FE78C8" w14:textId="77777777" w:rsidR="00F2616B" w:rsidRDefault="00F2616B" w:rsidP="00AD1F1A">
      <w:pPr>
        <w:ind w:firstLine="709"/>
        <w:jc w:val="both"/>
        <w:rPr>
          <w:szCs w:val="24"/>
          <w:lang w:eastAsia="ru-RU"/>
        </w:rPr>
      </w:pPr>
    </w:p>
    <w:p w14:paraId="2D6C5D4F" w14:textId="77777777" w:rsidR="00F2616B" w:rsidRPr="000A33D4" w:rsidRDefault="00F2616B" w:rsidP="00AD1F1A">
      <w:pPr>
        <w:ind w:firstLine="709"/>
        <w:jc w:val="both"/>
        <w:rPr>
          <w:rFonts w:eastAsia="Calibri"/>
          <w:szCs w:val="24"/>
        </w:rPr>
      </w:pPr>
      <w:r w:rsidRPr="003730E6">
        <w:rPr>
          <w:szCs w:val="24"/>
        </w:rPr>
        <w:t xml:space="preserve">Исследование будет проводиться в полном соответствии с настоящим протоколом, требованиями </w:t>
      </w:r>
      <w:r w:rsidRPr="003730E6">
        <w:rPr>
          <w:szCs w:val="24"/>
          <w:lang w:val="en-US"/>
        </w:rPr>
        <w:t>ICH</w:t>
      </w:r>
      <w:r w:rsidRPr="003730E6">
        <w:rPr>
          <w:szCs w:val="24"/>
        </w:rPr>
        <w:t xml:space="preserve"> </w:t>
      </w:r>
      <w:r w:rsidRPr="003730E6">
        <w:rPr>
          <w:szCs w:val="24"/>
          <w:lang w:val="en-US"/>
        </w:rPr>
        <w:t>GCP</w:t>
      </w:r>
      <w:r w:rsidRPr="003730E6">
        <w:rPr>
          <w:szCs w:val="24"/>
        </w:rPr>
        <w:t xml:space="preserve"> </w:t>
      </w:r>
      <w:r w:rsidRPr="003730E6">
        <w:rPr>
          <w:szCs w:val="24"/>
          <w:lang w:val="en-US"/>
        </w:rPr>
        <w:t>E</w:t>
      </w:r>
      <w:r w:rsidRPr="003730E6">
        <w:rPr>
          <w:szCs w:val="24"/>
        </w:rPr>
        <w:t>6, правилами регистрации и экспертизы лекарственных средств для медицинского применения в соответствии с</w:t>
      </w:r>
      <w:r w:rsidRPr="003730E6">
        <w:rPr>
          <w:rFonts w:eastAsia="Calibri"/>
          <w:szCs w:val="24"/>
        </w:rPr>
        <w:t xml:space="preserve"> решением Совета Евразийской экономической комиссии от 03.11.2016 № 78 «О Правилах регистрации и экспертизы лекарственных средств для медицинского применения», </w:t>
      </w:r>
      <w:r w:rsidRPr="003730E6">
        <w:rPr>
          <w:szCs w:val="24"/>
        </w:rPr>
        <w:t xml:space="preserve">правилами надлежащей клинической практики в соответствии с </w:t>
      </w:r>
      <w:r w:rsidRPr="003730E6">
        <w:rPr>
          <w:rFonts w:eastAsia="Calibri"/>
          <w:szCs w:val="24"/>
        </w:rPr>
        <w:t>решением Совета Евразийской экономической комиссии от 03.11.2016 № 79 "Об утверждении Правил надлежащей клинической практики Евразийского экономического союза" и решением Совета Евразийской экономической комиссии от 03.11.2016 № 85 "Об утверждении Правил проведения исследований биоэквивалентности лекарственных препаратов в рамках Евразийского экономического союза</w:t>
      </w:r>
      <w:r w:rsidRPr="003730E6">
        <w:rPr>
          <w:szCs w:val="24"/>
        </w:rPr>
        <w:t>, решением П</w:t>
      </w:r>
      <w:r w:rsidRPr="003730E6">
        <w:rPr>
          <w:bCs/>
          <w:szCs w:val="24"/>
        </w:rPr>
        <w:t xml:space="preserve">риказом Министерства здравоохранения РФ от 1 апреля 2016 г. № 200н «Об утверждении правил надлежащей клинической практики», </w:t>
      </w:r>
      <w:r w:rsidRPr="003730E6">
        <w:rPr>
          <w:szCs w:val="24"/>
        </w:rPr>
        <w:t xml:space="preserve">ГОСТ Р52379-2005 «Надлежащая клиническая практика», этическими принципами Хельсинкской декларации последнего пересмотра и </w:t>
      </w:r>
      <w:r w:rsidRPr="003730E6">
        <w:rPr>
          <w:rFonts w:eastAsia="Calibri"/>
          <w:szCs w:val="24"/>
        </w:rPr>
        <w:t>Постановлением Правительства РФ от 13.09.2010 № 714 (с изменениями на 15.10.2014) «Об утверждении типовых правил обязательного страхования жизни и здоровья пациента, участвующего в клинических исследованиях лекарственного препарата»)</w:t>
      </w:r>
      <w:r w:rsidRPr="003730E6">
        <w:rPr>
          <w:szCs w:val="24"/>
        </w:rPr>
        <w:t xml:space="preserve">, а также с действующим законодательством и регуляторными требованиями Российской Федерации и Евразийского Экономического Союза, такими как Конституция Российской Федерации </w:t>
      </w:r>
      <w:r w:rsidRPr="003730E6">
        <w:rPr>
          <w:szCs w:val="24"/>
          <w:shd w:val="clear" w:color="auto" w:fill="FFFFFF"/>
        </w:rPr>
        <w:t>(принята всенародным голосованием 12.12.1993 с изменениями, одобренными в ходе общероссийского голосования 01.07.2020)</w:t>
      </w:r>
      <w:r w:rsidRPr="003730E6">
        <w:rPr>
          <w:szCs w:val="24"/>
        </w:rPr>
        <w:t xml:space="preserve">, Федеральный закон от </w:t>
      </w:r>
      <w:r w:rsidRPr="003730E6">
        <w:rPr>
          <w:szCs w:val="24"/>
        </w:rPr>
        <w:lastRenderedPageBreak/>
        <w:t>21.11.2011 № 323-ФЗ «Об основах охраны здоровья граждан в Российской Федерации», Федеральный закон от 12.04.2010 № 61-ФЗ «Об обращении лекарственных средств».</w:t>
      </w:r>
    </w:p>
    <w:p w14:paraId="31447292" w14:textId="77777777" w:rsidR="00F2616B" w:rsidRPr="00EC3A51" w:rsidRDefault="00F2616B" w:rsidP="00AD1F1A">
      <w:pPr>
        <w:ind w:firstLine="709"/>
        <w:jc w:val="both"/>
        <w:rPr>
          <w:szCs w:val="24"/>
          <w:lang w:eastAsia="ru-RU"/>
        </w:rPr>
      </w:pPr>
    </w:p>
    <w:p w14:paraId="29EC20D5" w14:textId="0FA48E13" w:rsidR="00F2616B" w:rsidRDefault="00F2616B" w:rsidP="00AD1F1A">
      <w:pPr>
        <w:pStyle w:val="20"/>
      </w:pPr>
      <w:bookmarkStart w:id="97" w:name="_Toc485204125"/>
      <w:bookmarkStart w:id="98" w:name="_Toc161739995"/>
      <w:r w:rsidRPr="00EC3A51">
        <w:t>Описание исследуемой популяции</w:t>
      </w:r>
      <w:bookmarkEnd w:id="97"/>
      <w:bookmarkEnd w:id="98"/>
    </w:p>
    <w:p w14:paraId="62B46464" w14:textId="77777777" w:rsidR="00F2616B" w:rsidRPr="00EC3A51" w:rsidRDefault="00F2616B" w:rsidP="00AD1F1A">
      <w:pPr>
        <w:rPr>
          <w:rFonts w:eastAsia="Calibri"/>
          <w:b/>
          <w:szCs w:val="24"/>
          <w:lang w:eastAsia="ru-RU"/>
        </w:rPr>
      </w:pPr>
    </w:p>
    <w:p w14:paraId="3D7C4870" w14:textId="77777777" w:rsidR="00F2616B" w:rsidRDefault="00F2616B" w:rsidP="00AD1F1A">
      <w:pPr>
        <w:pStyle w:val="Text"/>
        <w:spacing w:after="0"/>
        <w:ind w:firstLine="709"/>
        <w:rPr>
          <w:lang w:val="ru-RU"/>
        </w:rPr>
      </w:pPr>
      <w:bookmarkStart w:id="99" w:name="_Toc485204126"/>
      <w:r w:rsidRPr="00491A2D">
        <w:rPr>
          <w:lang w:val="ru-RU"/>
        </w:rPr>
        <w:t>Взрослые здоровые добровольцы мужского пола в возрасте 18-</w:t>
      </w:r>
      <w:r>
        <w:rPr>
          <w:lang w:val="ru-RU"/>
        </w:rPr>
        <w:t>45</w:t>
      </w:r>
      <w:r w:rsidRPr="00491A2D">
        <w:rPr>
          <w:lang w:val="ru-RU"/>
        </w:rPr>
        <w:t xml:space="preserve"> </w:t>
      </w:r>
      <w:r>
        <w:rPr>
          <w:lang w:val="ru-RU"/>
        </w:rPr>
        <w:t>лет.</w:t>
      </w:r>
    </w:p>
    <w:p w14:paraId="63F3D10B" w14:textId="77777777" w:rsidR="00F2616B" w:rsidRPr="00491A2D" w:rsidRDefault="00F2616B" w:rsidP="00AD1F1A">
      <w:pPr>
        <w:pStyle w:val="Text"/>
        <w:spacing w:after="0"/>
        <w:ind w:firstLine="709"/>
        <w:rPr>
          <w:lang w:val="ru-RU"/>
        </w:rPr>
      </w:pPr>
    </w:p>
    <w:p w14:paraId="1BA78377" w14:textId="378329FB" w:rsidR="00F2616B" w:rsidRDefault="00F2616B" w:rsidP="00AD1F1A">
      <w:pPr>
        <w:pStyle w:val="20"/>
      </w:pPr>
      <w:bookmarkStart w:id="100" w:name="_Toc161739996"/>
      <w:r w:rsidRPr="009A19AD">
        <w:t>Список использованной литературы</w:t>
      </w:r>
      <w:bookmarkStart w:id="101" w:name="_Toc279741594"/>
      <w:bookmarkStart w:id="102" w:name="_Toc279753082"/>
      <w:bookmarkStart w:id="103" w:name="_Toc280015693"/>
      <w:bookmarkEnd w:id="99"/>
      <w:bookmarkEnd w:id="100"/>
    </w:p>
    <w:p w14:paraId="046B385D" w14:textId="77777777" w:rsidR="00F2616B" w:rsidRPr="00F754BE" w:rsidRDefault="00F2616B" w:rsidP="00AD1F1A">
      <w:pPr>
        <w:rPr>
          <w:rFonts w:eastAsia="Calibri"/>
          <w:b/>
          <w:bCs/>
          <w:color w:val="000000" w:themeColor="text1"/>
          <w:szCs w:val="24"/>
          <w:lang w:eastAsia="ru-RU"/>
        </w:rPr>
      </w:pPr>
    </w:p>
    <w:bookmarkEnd w:id="101"/>
    <w:bookmarkEnd w:id="102"/>
    <w:bookmarkEnd w:id="103"/>
    <w:p w14:paraId="205DE9E1" w14:textId="77777777" w:rsidR="00F2616B" w:rsidRPr="00ED40B7" w:rsidRDefault="00F2616B" w:rsidP="00AD1F1A">
      <w:pPr>
        <w:pStyle w:val="a5"/>
        <w:numPr>
          <w:ilvl w:val="0"/>
          <w:numId w:val="42"/>
        </w:numPr>
        <w:jc w:val="both"/>
        <w:rPr>
          <w:sz w:val="20"/>
          <w:lang w:val="en-US"/>
        </w:rPr>
      </w:pPr>
      <w:r w:rsidRPr="00ED40B7">
        <w:rPr>
          <w:sz w:val="20"/>
          <w:lang w:val="en-US"/>
        </w:rPr>
        <w:t>Stanford J.L., Stephenson R.A., Coyle L.M. et al. Prostate Cancer Trends 1973–1995. SEER Program, National Cancer Institute, NIH Pub.; 99–4543, Bethesda: MD; 1999.</w:t>
      </w:r>
    </w:p>
    <w:p w14:paraId="4DE22904" w14:textId="77777777" w:rsidR="00F2616B" w:rsidRPr="00ED40B7" w:rsidRDefault="00F2616B" w:rsidP="00AD1F1A">
      <w:pPr>
        <w:pStyle w:val="a5"/>
        <w:numPr>
          <w:ilvl w:val="0"/>
          <w:numId w:val="42"/>
        </w:numPr>
        <w:jc w:val="both"/>
        <w:rPr>
          <w:sz w:val="20"/>
        </w:rPr>
      </w:pPr>
      <w:r w:rsidRPr="00ED40B7">
        <w:rPr>
          <w:sz w:val="20"/>
          <w:lang w:val="en-US"/>
        </w:rPr>
        <w:t xml:space="preserve">Denis L., Morton M.S., Griffiths K. Diet and its preventive role in prostatic disease. </w:t>
      </w:r>
      <w:r w:rsidRPr="00ED40B7">
        <w:rPr>
          <w:sz w:val="20"/>
        </w:rPr>
        <w:t>Eur Urol 1999;35:377–387.</w:t>
      </w:r>
    </w:p>
    <w:p w14:paraId="784C54D8" w14:textId="77777777" w:rsidR="00F2616B" w:rsidRPr="00ED40B7" w:rsidRDefault="00F2616B" w:rsidP="00AD1F1A">
      <w:pPr>
        <w:pStyle w:val="a5"/>
        <w:numPr>
          <w:ilvl w:val="0"/>
          <w:numId w:val="42"/>
        </w:numPr>
        <w:jc w:val="both"/>
        <w:rPr>
          <w:sz w:val="20"/>
          <w:lang w:val="en-US"/>
        </w:rPr>
      </w:pPr>
      <w:r w:rsidRPr="00ED40B7">
        <w:rPr>
          <w:sz w:val="20"/>
          <w:lang w:val="en-US"/>
        </w:rPr>
        <w:t>Rider J.R. et al. Ejaculation Frequency and Risk of Prostate Cancer: Updated Results with an Additional Decade of Follow-up. Eur Urol 2016;70:974.</w:t>
      </w:r>
    </w:p>
    <w:p w14:paraId="235FCCDE" w14:textId="77777777" w:rsidR="00F2616B" w:rsidRPr="00ED40B7" w:rsidRDefault="00F2616B" w:rsidP="00AD1F1A">
      <w:pPr>
        <w:pStyle w:val="a5"/>
        <w:numPr>
          <w:ilvl w:val="0"/>
          <w:numId w:val="42"/>
        </w:numPr>
        <w:jc w:val="both"/>
        <w:rPr>
          <w:sz w:val="20"/>
          <w:lang w:val="en-US"/>
        </w:rPr>
      </w:pPr>
      <w:r w:rsidRPr="00ED40B7">
        <w:rPr>
          <w:sz w:val="20"/>
          <w:lang w:val="en-US"/>
        </w:rPr>
        <w:t>The Epidemiology of Prostate Cancer. Cold Spring Harb Perspect Med 2018 Jan 8. pii: a030361. doi: 10.1101/cshperspect.a030361.</w:t>
      </w:r>
    </w:p>
    <w:p w14:paraId="2D4337CB" w14:textId="77777777" w:rsidR="00F2616B" w:rsidRPr="00ED40B7" w:rsidRDefault="00F2616B" w:rsidP="00AD1F1A">
      <w:pPr>
        <w:pStyle w:val="a5"/>
        <w:numPr>
          <w:ilvl w:val="0"/>
          <w:numId w:val="42"/>
        </w:numPr>
        <w:jc w:val="both"/>
        <w:rPr>
          <w:sz w:val="20"/>
        </w:rPr>
      </w:pPr>
      <w:r w:rsidRPr="00ED40B7">
        <w:rPr>
          <w:sz w:val="20"/>
        </w:rPr>
        <w:t>Злокачественные новообразования в России в 2017 году (заболеваемость и смертность). Под ред. А.Д. Каприна, В.В. Старинского, Г.В. Петровой. М.; 2019.</w:t>
      </w:r>
    </w:p>
    <w:p w14:paraId="06C023BE" w14:textId="77777777" w:rsidR="00F2616B" w:rsidRPr="00ED40B7" w:rsidRDefault="00F2616B" w:rsidP="00AD1F1A">
      <w:pPr>
        <w:pStyle w:val="a5"/>
        <w:numPr>
          <w:ilvl w:val="0"/>
          <w:numId w:val="42"/>
        </w:numPr>
        <w:jc w:val="both"/>
        <w:rPr>
          <w:sz w:val="20"/>
        </w:rPr>
      </w:pPr>
      <w:r w:rsidRPr="00ED40B7">
        <w:rPr>
          <w:sz w:val="20"/>
        </w:rPr>
        <w:t xml:space="preserve">VIII Съезд онкологов России (Санкт-Петербург, 11–13 сентября 2013 г.) Новые подходы к диагностике и лечению кастрационно-резистентного рака предстательной железы. Доступно на: </w:t>
      </w:r>
      <w:r w:rsidRPr="00ED40B7">
        <w:rPr>
          <w:rFonts w:eastAsia="Calibri"/>
          <w:sz w:val="20"/>
        </w:rPr>
        <w:t>https://umedp.ru/upload/iblock/e8e/e8ed4169b8da9752df07eb352bcad38b.pdf</w:t>
      </w:r>
    </w:p>
    <w:p w14:paraId="1427DDF5" w14:textId="77777777" w:rsidR="00F2616B" w:rsidRPr="00ED40B7" w:rsidRDefault="00F2616B" w:rsidP="00AD1F1A">
      <w:pPr>
        <w:pStyle w:val="a5"/>
        <w:numPr>
          <w:ilvl w:val="0"/>
          <w:numId w:val="42"/>
        </w:numPr>
        <w:jc w:val="both"/>
        <w:rPr>
          <w:sz w:val="20"/>
          <w:lang w:val="ru"/>
        </w:rPr>
      </w:pPr>
      <w:r w:rsidRPr="00ED40B7">
        <w:rPr>
          <w:sz w:val="20"/>
          <w:lang w:val="en-US"/>
        </w:rPr>
        <w:t xml:space="preserve">Virgo KS, Basch E, Loblaw DA, Oliver TK, Rumble RB, Carducci MA, Nordquist L, Taplin ME, Winquist E, Singer EA. Second-Line Hormonal Therapy for Men With Chemotherapy-Naïve, Castration-Resistant Prostate Cancer: American Society of Clinical Oncology Provisional Clinical Opinion. J Clin Oncol. 2017 Jun 10;35(17):1952-1964. doi: 10.1200/JCO.2017.72.8030. Epub 2017 Apr 25. Erratum in: J Clin Oncol. </w:t>
      </w:r>
      <w:r w:rsidRPr="00ED40B7">
        <w:rPr>
          <w:sz w:val="20"/>
          <w:lang w:val="ru"/>
        </w:rPr>
        <w:t>2017 Aug 1;35(22):2591. Erratum in: J Clin Oncol. 2017 Dec 20;35(36):4096. PMID: 28441112.</w:t>
      </w:r>
    </w:p>
    <w:p w14:paraId="587AC0BE" w14:textId="77777777" w:rsidR="00F2616B" w:rsidRPr="00ED40B7" w:rsidRDefault="00F2616B" w:rsidP="00AD1F1A">
      <w:pPr>
        <w:pStyle w:val="a5"/>
        <w:numPr>
          <w:ilvl w:val="0"/>
          <w:numId w:val="42"/>
        </w:numPr>
        <w:jc w:val="both"/>
        <w:rPr>
          <w:sz w:val="20"/>
          <w:lang w:val="en-US"/>
        </w:rPr>
      </w:pPr>
      <w:r w:rsidRPr="00ED40B7">
        <w:rPr>
          <w:sz w:val="20"/>
          <w:lang w:val="en-US"/>
        </w:rPr>
        <w:t>Tan MH, Li J, Xu HE, Melcher K, Yong EL. Androgen receptor: structure, role in prostate cancer and drug discovery. Acta Pharmacol Sin. 2015;36(1):3-23.</w:t>
      </w:r>
    </w:p>
    <w:p w14:paraId="78411076" w14:textId="77777777" w:rsidR="00F2616B" w:rsidRPr="00ED40B7" w:rsidRDefault="00F2616B" w:rsidP="00AD1F1A">
      <w:pPr>
        <w:pStyle w:val="a5"/>
        <w:numPr>
          <w:ilvl w:val="0"/>
          <w:numId w:val="42"/>
        </w:numPr>
        <w:jc w:val="both"/>
        <w:rPr>
          <w:sz w:val="20"/>
        </w:rPr>
      </w:pPr>
      <w:r w:rsidRPr="00ED40B7">
        <w:rPr>
          <w:sz w:val="20"/>
          <w:lang w:val="en-US"/>
        </w:rPr>
        <w:t>Georget V, Térouanne B, Nicolas JC, Sultan C. Mechanism of antiandrogen action: key role of hsp90 in conformational change and transcriptional activity of the androgen receptor. Biochemistry</w:t>
      </w:r>
      <w:r w:rsidRPr="00ED40B7">
        <w:rPr>
          <w:sz w:val="20"/>
        </w:rPr>
        <w:t>. 2002;41(39):11824-11831.</w:t>
      </w:r>
    </w:p>
    <w:p w14:paraId="73217E18" w14:textId="77777777" w:rsidR="00F2616B" w:rsidRPr="00ED40B7" w:rsidRDefault="00F2616B" w:rsidP="00AD1F1A">
      <w:pPr>
        <w:pStyle w:val="a5"/>
        <w:numPr>
          <w:ilvl w:val="0"/>
          <w:numId w:val="42"/>
        </w:numPr>
        <w:jc w:val="both"/>
        <w:rPr>
          <w:sz w:val="20"/>
        </w:rPr>
      </w:pPr>
      <w:r w:rsidRPr="00ED40B7">
        <w:rPr>
          <w:sz w:val="20"/>
          <w:lang w:val="en-US"/>
        </w:rPr>
        <w:t>Lattouf JB, Srinivasan R, Pinto PA, Linehan WM, Neckers L. Mechanisms of disease: the role of heat-shock protein 90 in genitourinary malignancy. Nat</w:t>
      </w:r>
      <w:r w:rsidRPr="00ED40B7">
        <w:rPr>
          <w:sz w:val="20"/>
        </w:rPr>
        <w:t xml:space="preserve"> </w:t>
      </w:r>
      <w:r w:rsidRPr="00ED40B7">
        <w:rPr>
          <w:sz w:val="20"/>
          <w:lang w:val="en-US"/>
        </w:rPr>
        <w:t>Clin</w:t>
      </w:r>
      <w:r w:rsidRPr="00ED40B7">
        <w:rPr>
          <w:sz w:val="20"/>
        </w:rPr>
        <w:t xml:space="preserve"> </w:t>
      </w:r>
      <w:r w:rsidRPr="00ED40B7">
        <w:rPr>
          <w:sz w:val="20"/>
          <w:lang w:val="en-US"/>
        </w:rPr>
        <w:t>Pract</w:t>
      </w:r>
      <w:r w:rsidRPr="00ED40B7">
        <w:rPr>
          <w:sz w:val="20"/>
        </w:rPr>
        <w:t xml:space="preserve"> </w:t>
      </w:r>
      <w:r w:rsidRPr="00ED40B7">
        <w:rPr>
          <w:sz w:val="20"/>
          <w:lang w:val="en-US"/>
        </w:rPr>
        <w:t>Urol</w:t>
      </w:r>
      <w:r w:rsidRPr="00ED40B7">
        <w:rPr>
          <w:sz w:val="20"/>
        </w:rPr>
        <w:t>. 2006;3(11):590-601.</w:t>
      </w:r>
    </w:p>
    <w:p w14:paraId="66EF490A" w14:textId="77777777" w:rsidR="00F2616B" w:rsidRPr="00ED40B7" w:rsidRDefault="00F2616B" w:rsidP="00AD1F1A">
      <w:pPr>
        <w:pStyle w:val="a5"/>
        <w:numPr>
          <w:ilvl w:val="0"/>
          <w:numId w:val="42"/>
        </w:numPr>
        <w:jc w:val="both"/>
        <w:rPr>
          <w:sz w:val="20"/>
        </w:rPr>
      </w:pPr>
      <w:r w:rsidRPr="00ED40B7">
        <w:rPr>
          <w:sz w:val="20"/>
          <w:lang w:val="en-US"/>
        </w:rPr>
        <w:t>Martinez-Ariza G, Hulme C. Recent advances in allosteric androgen receptor inhibitors for the potential treatment of castration-resistant prostate cancer. Pharm</w:t>
      </w:r>
      <w:r w:rsidRPr="00ED40B7">
        <w:rPr>
          <w:sz w:val="20"/>
        </w:rPr>
        <w:t xml:space="preserve"> </w:t>
      </w:r>
      <w:r w:rsidRPr="00ED40B7">
        <w:rPr>
          <w:sz w:val="20"/>
          <w:lang w:val="en-US"/>
        </w:rPr>
        <w:t>Pat</w:t>
      </w:r>
      <w:r w:rsidRPr="00ED40B7">
        <w:rPr>
          <w:sz w:val="20"/>
        </w:rPr>
        <w:t xml:space="preserve"> </w:t>
      </w:r>
      <w:r w:rsidRPr="00ED40B7">
        <w:rPr>
          <w:sz w:val="20"/>
          <w:lang w:val="en-US"/>
        </w:rPr>
        <w:t>Anal</w:t>
      </w:r>
      <w:r w:rsidRPr="00ED40B7">
        <w:rPr>
          <w:sz w:val="20"/>
        </w:rPr>
        <w:t xml:space="preserve">. 2015;4(5):387-402. </w:t>
      </w:r>
      <w:r w:rsidRPr="00ED40B7">
        <w:rPr>
          <w:sz w:val="20"/>
          <w:lang w:val="en-US"/>
        </w:rPr>
        <w:t>doi</w:t>
      </w:r>
      <w:r w:rsidRPr="00ED40B7">
        <w:rPr>
          <w:sz w:val="20"/>
        </w:rPr>
        <w:t>: 10.4155/</w:t>
      </w:r>
      <w:r w:rsidRPr="00ED40B7">
        <w:rPr>
          <w:sz w:val="20"/>
          <w:lang w:val="en-US"/>
        </w:rPr>
        <w:t>ppa</w:t>
      </w:r>
      <w:r w:rsidRPr="00ED40B7">
        <w:rPr>
          <w:sz w:val="20"/>
        </w:rPr>
        <w:t xml:space="preserve">.15.20. </w:t>
      </w:r>
      <w:r w:rsidRPr="00ED40B7">
        <w:rPr>
          <w:sz w:val="20"/>
          <w:lang w:val="en-US"/>
        </w:rPr>
        <w:t>Epub</w:t>
      </w:r>
      <w:r w:rsidRPr="00ED40B7">
        <w:rPr>
          <w:sz w:val="20"/>
        </w:rPr>
        <w:t xml:space="preserve"> 2015 </w:t>
      </w:r>
      <w:r w:rsidRPr="00ED40B7">
        <w:rPr>
          <w:sz w:val="20"/>
          <w:lang w:val="en-US"/>
        </w:rPr>
        <w:t>Sep</w:t>
      </w:r>
      <w:r w:rsidRPr="00ED40B7">
        <w:rPr>
          <w:sz w:val="20"/>
        </w:rPr>
        <w:t xml:space="preserve"> 21. </w:t>
      </w:r>
      <w:r w:rsidRPr="00ED40B7">
        <w:rPr>
          <w:sz w:val="20"/>
          <w:lang w:val="en-US"/>
        </w:rPr>
        <w:t>PMID</w:t>
      </w:r>
      <w:r w:rsidRPr="00ED40B7">
        <w:rPr>
          <w:sz w:val="20"/>
        </w:rPr>
        <w:t>: 26389532.</w:t>
      </w:r>
    </w:p>
    <w:p w14:paraId="04D1FB40" w14:textId="77777777" w:rsidR="00F2616B" w:rsidRPr="00ED40B7" w:rsidRDefault="00F2616B" w:rsidP="00AD1F1A">
      <w:pPr>
        <w:pStyle w:val="a5"/>
        <w:numPr>
          <w:ilvl w:val="0"/>
          <w:numId w:val="42"/>
        </w:numPr>
        <w:jc w:val="both"/>
        <w:rPr>
          <w:sz w:val="20"/>
          <w:lang w:val="en-US"/>
        </w:rPr>
      </w:pPr>
      <w:r w:rsidRPr="00ED40B7">
        <w:rPr>
          <w:rFonts w:eastAsia="MS Mincho"/>
          <w:sz w:val="20"/>
          <w:lang w:val="en-US"/>
        </w:rPr>
        <w:t>Rothman RB, Baumann MH, Savage JE, Rauser L, McBride A, Hufeisen SJ, Roth BL. Evidence for possible involvement of 5-HT(2B) receptors in the cardiac valvulopathy associated with fenfluramine and other serotonergic medications. Circulation. 2000 Dec 5;102(23):2836-41. doi: 10.1161/01.cir.102.23.2836. PMID: 11104741.</w:t>
      </w:r>
    </w:p>
    <w:p w14:paraId="06A067F9" w14:textId="77777777" w:rsidR="00F2616B" w:rsidRPr="00ED40B7" w:rsidRDefault="00F2616B" w:rsidP="00AD1F1A">
      <w:pPr>
        <w:pStyle w:val="a5"/>
        <w:numPr>
          <w:ilvl w:val="0"/>
          <w:numId w:val="42"/>
        </w:numPr>
        <w:jc w:val="both"/>
        <w:rPr>
          <w:sz w:val="20"/>
        </w:rPr>
      </w:pPr>
      <w:r w:rsidRPr="00ED40B7">
        <w:rPr>
          <w:rFonts w:eastAsia="MS Mincho"/>
          <w:sz w:val="20"/>
          <w:lang w:val="en-US"/>
        </w:rPr>
        <w:t xml:space="preserve">FDA. ERLEADA® (apalutamide) tablets, for oral use Initial U.S. Approval – 2018. </w:t>
      </w:r>
      <w:r w:rsidRPr="00ED40B7">
        <w:rPr>
          <w:rFonts w:eastAsia="MS Mincho"/>
          <w:sz w:val="20"/>
        </w:rPr>
        <w:t xml:space="preserve">Доступно на: </w:t>
      </w:r>
      <w:r w:rsidRPr="00ED40B7">
        <w:rPr>
          <w:rFonts w:eastAsia="Calibri"/>
          <w:sz w:val="20"/>
        </w:rPr>
        <w:t>https://www.accessdata.fda.gov/drugsatfda_docs/label/2022/210951s007lbl.pdf</w:t>
      </w:r>
    </w:p>
    <w:p w14:paraId="52C164E4" w14:textId="77777777" w:rsidR="00F2616B" w:rsidRPr="00ED40B7" w:rsidRDefault="00F2616B" w:rsidP="00AD1F1A">
      <w:pPr>
        <w:pStyle w:val="a5"/>
        <w:numPr>
          <w:ilvl w:val="0"/>
          <w:numId w:val="42"/>
        </w:numPr>
        <w:jc w:val="both"/>
        <w:rPr>
          <w:sz w:val="20"/>
        </w:rPr>
      </w:pPr>
      <w:r w:rsidRPr="00ED40B7">
        <w:rPr>
          <w:rFonts w:eastAsia="MS Mincho"/>
          <w:sz w:val="20"/>
          <w:lang w:val="en-US"/>
        </w:rPr>
        <w:t xml:space="preserve">EMA. CHMP assessment report: Erleada, 15 November 2018. </w:t>
      </w:r>
      <w:r w:rsidRPr="00ED40B7">
        <w:rPr>
          <w:rFonts w:eastAsia="MS Mincho"/>
          <w:sz w:val="20"/>
        </w:rPr>
        <w:t xml:space="preserve">Доступно на: </w:t>
      </w:r>
      <w:r w:rsidRPr="00ED40B7">
        <w:rPr>
          <w:rFonts w:eastAsia="Calibri"/>
          <w:sz w:val="20"/>
        </w:rPr>
        <w:t>https://www.ema.europa.eu/en/documents/assessment-report/erleada-epar-public-assessment-report_en.pdf</w:t>
      </w:r>
    </w:p>
    <w:p w14:paraId="604869D3" w14:textId="77777777" w:rsidR="00F2616B" w:rsidRPr="00ED40B7" w:rsidRDefault="00F2616B" w:rsidP="00AD1F1A">
      <w:pPr>
        <w:pStyle w:val="a5"/>
        <w:numPr>
          <w:ilvl w:val="0"/>
          <w:numId w:val="42"/>
        </w:numPr>
        <w:jc w:val="both"/>
        <w:rPr>
          <w:bCs/>
          <w:sz w:val="20"/>
        </w:rPr>
      </w:pPr>
      <w:r w:rsidRPr="00ED40B7">
        <w:rPr>
          <w:rFonts w:eastAsia="MS Mincho"/>
          <w:bCs/>
          <w:sz w:val="20"/>
          <w:lang w:val="en-US"/>
        </w:rPr>
        <w:t xml:space="preserve">SUMMARY OF PRODUCT CHARACTERISTICS: Apalutamide. </w:t>
      </w:r>
      <w:r w:rsidRPr="00ED40B7">
        <w:rPr>
          <w:rFonts w:eastAsia="MS Mincho"/>
          <w:bCs/>
          <w:sz w:val="20"/>
        </w:rPr>
        <w:t xml:space="preserve">Доступно на: </w:t>
      </w:r>
      <w:r w:rsidRPr="00ED40B7">
        <w:rPr>
          <w:rFonts w:eastAsia="Calibri"/>
          <w:sz w:val="20"/>
        </w:rPr>
        <w:t>https://www.ema.europa.eu/en/documents/product-information/erleada-epar-product-information_en.pdf</w:t>
      </w:r>
    </w:p>
    <w:p w14:paraId="5510AC2D" w14:textId="77777777" w:rsidR="00F2616B" w:rsidRPr="00ED40B7" w:rsidRDefault="00F2616B" w:rsidP="00AD1F1A">
      <w:pPr>
        <w:pStyle w:val="a5"/>
        <w:numPr>
          <w:ilvl w:val="0"/>
          <w:numId w:val="42"/>
        </w:numPr>
        <w:jc w:val="both"/>
        <w:rPr>
          <w:rStyle w:val="cit"/>
          <w:bCs/>
          <w:sz w:val="20"/>
          <w:lang w:val="en-US"/>
        </w:rPr>
      </w:pPr>
      <w:r w:rsidRPr="00ED40B7">
        <w:rPr>
          <w:rFonts w:eastAsia="MS Mincho"/>
          <w:bCs/>
          <w:sz w:val="20"/>
          <w:lang w:val="en-US"/>
        </w:rPr>
        <w:t>Fang Z, Xu Z, Zhu W, Yu M, Ji C. A real-world disproportionality analysis of apalutamide: data mining of the FDA adverse event reporting system. Front Pharmacol. 2023 Jun 5;14:1101861. doi: 10.3389/fphar.2023.1101861. PMID: 37342589; PMCID: PMC10277739.</w:t>
      </w:r>
    </w:p>
    <w:p w14:paraId="7BAA2318" w14:textId="0AB05027" w:rsidR="00F2616B" w:rsidRDefault="00F2616B" w:rsidP="00AD1F1A">
      <w:pPr>
        <w:pStyle w:val="a5"/>
        <w:tabs>
          <w:tab w:val="left" w:pos="426"/>
        </w:tabs>
        <w:ind w:left="709"/>
        <w:jc w:val="both"/>
        <w:rPr>
          <w:rStyle w:val="cit"/>
          <w:color w:val="000000" w:themeColor="text1"/>
          <w:szCs w:val="24"/>
          <w:lang w:val="en-US"/>
        </w:rPr>
      </w:pPr>
    </w:p>
    <w:p w14:paraId="28FF91E8" w14:textId="23E63C00" w:rsidR="0027063D" w:rsidRDefault="0027063D" w:rsidP="00AD1F1A">
      <w:pPr>
        <w:pStyle w:val="a5"/>
        <w:tabs>
          <w:tab w:val="left" w:pos="426"/>
        </w:tabs>
        <w:ind w:left="709"/>
        <w:jc w:val="both"/>
        <w:rPr>
          <w:rStyle w:val="cit"/>
          <w:color w:val="000000" w:themeColor="text1"/>
          <w:szCs w:val="24"/>
          <w:lang w:val="en-US"/>
        </w:rPr>
      </w:pPr>
    </w:p>
    <w:p w14:paraId="5298914F" w14:textId="33D44FD7" w:rsidR="0027063D" w:rsidRDefault="0027063D" w:rsidP="00AD1F1A">
      <w:pPr>
        <w:pStyle w:val="a5"/>
        <w:tabs>
          <w:tab w:val="left" w:pos="426"/>
        </w:tabs>
        <w:ind w:left="709"/>
        <w:jc w:val="both"/>
        <w:rPr>
          <w:rStyle w:val="cit"/>
          <w:color w:val="000000" w:themeColor="text1"/>
          <w:szCs w:val="24"/>
          <w:lang w:val="en-US"/>
        </w:rPr>
      </w:pPr>
    </w:p>
    <w:p w14:paraId="7307AEEA" w14:textId="77777777" w:rsidR="0027063D" w:rsidRPr="00F754BE" w:rsidRDefault="0027063D" w:rsidP="00AD1F1A">
      <w:pPr>
        <w:pStyle w:val="a5"/>
        <w:tabs>
          <w:tab w:val="left" w:pos="426"/>
        </w:tabs>
        <w:ind w:left="709"/>
        <w:jc w:val="both"/>
        <w:rPr>
          <w:rStyle w:val="cit"/>
          <w:color w:val="000000" w:themeColor="text1"/>
          <w:szCs w:val="24"/>
          <w:lang w:val="en-US"/>
        </w:rPr>
      </w:pPr>
    </w:p>
    <w:p w14:paraId="49114D60" w14:textId="4333E4E0" w:rsidR="00F2616B" w:rsidRDefault="00F2616B" w:rsidP="00AD1F1A">
      <w:pPr>
        <w:pStyle w:val="1"/>
      </w:pPr>
      <w:bookmarkStart w:id="104" w:name="_Toc161739997"/>
      <w:r w:rsidRPr="00B430FE">
        <w:lastRenderedPageBreak/>
        <w:t>ЦЕЛИ И ЗАДАЧИ ИССЛЕДОВАНИЯ</w:t>
      </w:r>
      <w:bookmarkEnd w:id="89"/>
      <w:bookmarkEnd w:id="104"/>
    </w:p>
    <w:p w14:paraId="37D226E1" w14:textId="77777777" w:rsidR="00F2616B" w:rsidRPr="00B430FE" w:rsidRDefault="00F2616B" w:rsidP="00AD1F1A">
      <w:pPr>
        <w:rPr>
          <w:b/>
          <w:bCs/>
          <w:szCs w:val="24"/>
        </w:rPr>
      </w:pPr>
    </w:p>
    <w:p w14:paraId="142A58C3" w14:textId="23A1A9F8" w:rsidR="00F2616B" w:rsidRDefault="00F2616B" w:rsidP="00AD1F1A">
      <w:pPr>
        <w:pStyle w:val="20"/>
      </w:pPr>
      <w:bookmarkStart w:id="105" w:name="_Toc288046082"/>
      <w:bookmarkStart w:id="106" w:name="_Toc295050414"/>
      <w:bookmarkStart w:id="107" w:name="_Toc297541376"/>
      <w:bookmarkStart w:id="108" w:name="_Toc161739998"/>
      <w:r w:rsidRPr="00EC3A51">
        <w:t>Цели исследования</w:t>
      </w:r>
      <w:bookmarkEnd w:id="105"/>
      <w:bookmarkEnd w:id="106"/>
      <w:bookmarkEnd w:id="107"/>
      <w:bookmarkEnd w:id="108"/>
    </w:p>
    <w:p w14:paraId="379BEE35" w14:textId="77777777" w:rsidR="00F2616B" w:rsidRPr="006C27F8" w:rsidRDefault="00F2616B" w:rsidP="00AD1F1A">
      <w:pPr>
        <w:rPr>
          <w:rFonts w:eastAsia="Calibri"/>
        </w:rPr>
      </w:pPr>
    </w:p>
    <w:p w14:paraId="740E3806" w14:textId="7639E531" w:rsidR="00F2616B" w:rsidRDefault="00F2616B" w:rsidP="00AD1F1A">
      <w:pPr>
        <w:numPr>
          <w:ilvl w:val="0"/>
          <w:numId w:val="22"/>
        </w:numPr>
        <w:jc w:val="both"/>
        <w:rPr>
          <w:bCs/>
          <w:szCs w:val="24"/>
        </w:rPr>
      </w:pPr>
      <w:bookmarkStart w:id="109" w:name="_Toc297541377"/>
      <w:r w:rsidRPr="00A12679">
        <w:rPr>
          <w:rFonts w:eastAsia="SimSun"/>
          <w:szCs w:val="24"/>
        </w:rPr>
        <w:t xml:space="preserve">Установить биоэквивалентность </w:t>
      </w:r>
      <w:r w:rsidRPr="00B30D61">
        <w:rPr>
          <w:rFonts w:eastAsia="SimSun"/>
          <w:szCs w:val="24"/>
        </w:rPr>
        <w:t xml:space="preserve">препаратов </w:t>
      </w:r>
      <w:r w:rsidRPr="00B30D61">
        <w:rPr>
          <w:rFonts w:eastAsia="SimSun"/>
          <w:szCs w:val="24"/>
          <w:lang w:val="en-US"/>
        </w:rPr>
        <w:t>DT</w:t>
      </w:r>
      <w:r w:rsidRPr="00B30D61">
        <w:rPr>
          <w:rFonts w:eastAsia="SimSun"/>
          <w:szCs w:val="24"/>
        </w:rPr>
        <w:t>-</w:t>
      </w:r>
      <w:r w:rsidRPr="00B30D61">
        <w:rPr>
          <w:rFonts w:eastAsia="SimSun"/>
          <w:szCs w:val="24"/>
          <w:lang w:val="en-US"/>
        </w:rPr>
        <w:t>APL</w:t>
      </w:r>
      <w:r w:rsidRPr="00B30D61">
        <w:rPr>
          <w:rFonts w:eastAsia="SimSun"/>
          <w:szCs w:val="24"/>
        </w:rPr>
        <w:t xml:space="preserve"> (АО «Р-Фарм», Россия) и </w:t>
      </w:r>
      <w:r w:rsidR="00FE65D7">
        <w:rPr>
          <w:rFonts w:eastAsia="SimSun"/>
          <w:szCs w:val="24"/>
        </w:rPr>
        <w:t>Эрлеада</w:t>
      </w:r>
      <w:r w:rsidRPr="00B30D61">
        <w:rPr>
          <w:rFonts w:eastAsia="SimSun"/>
          <w:szCs w:val="24"/>
        </w:rPr>
        <w:t xml:space="preserve"> (</w:t>
      </w:r>
      <w:r w:rsidRPr="00B30D61">
        <w:rPr>
          <w:rFonts w:eastAsia="SimSun"/>
          <w:bCs/>
          <w:szCs w:val="24"/>
        </w:rPr>
        <w:t>ООО «Джонсон &amp; Джонсон», Россия)</w:t>
      </w:r>
      <w:r w:rsidRPr="00B30D61">
        <w:rPr>
          <w:rFonts w:eastAsia="SimSun"/>
          <w:szCs w:val="24"/>
        </w:rPr>
        <w:t>, при однократном пероральном приеме натощак здоровыми добровольцами.</w:t>
      </w:r>
    </w:p>
    <w:p w14:paraId="31625688" w14:textId="7AC7D2CC" w:rsidR="002033DD" w:rsidRPr="005522E0" w:rsidRDefault="002033DD" w:rsidP="0027063D">
      <w:pPr>
        <w:jc w:val="both"/>
        <w:rPr>
          <w:bCs/>
          <w:szCs w:val="24"/>
        </w:rPr>
      </w:pPr>
    </w:p>
    <w:p w14:paraId="64B45405" w14:textId="0F540745" w:rsidR="00F2616B" w:rsidRDefault="00F2616B" w:rsidP="00AD1F1A">
      <w:pPr>
        <w:pStyle w:val="20"/>
      </w:pPr>
      <w:bookmarkStart w:id="110" w:name="_Toc161739999"/>
      <w:r w:rsidRPr="004663AF">
        <w:t>Задачи исследования</w:t>
      </w:r>
      <w:bookmarkEnd w:id="109"/>
      <w:bookmarkEnd w:id="110"/>
    </w:p>
    <w:p w14:paraId="75083867" w14:textId="77777777" w:rsidR="00F2616B" w:rsidRPr="006C27F8" w:rsidRDefault="00F2616B" w:rsidP="00AD1F1A">
      <w:pPr>
        <w:rPr>
          <w:rFonts w:eastAsia="Calibri"/>
        </w:rPr>
      </w:pPr>
    </w:p>
    <w:p w14:paraId="5768B988" w14:textId="52E0BD14" w:rsidR="00F2616B" w:rsidRPr="00B30D61" w:rsidRDefault="00F2616B" w:rsidP="00AD1F1A">
      <w:pPr>
        <w:numPr>
          <w:ilvl w:val="0"/>
          <w:numId w:val="22"/>
        </w:numPr>
        <w:contextualSpacing/>
        <w:jc w:val="both"/>
        <w:rPr>
          <w:rFonts w:eastAsia="Calibri"/>
          <w:bCs/>
          <w:szCs w:val="24"/>
        </w:rPr>
      </w:pPr>
      <w:bookmarkStart w:id="111" w:name="_Toc315200177"/>
      <w:r w:rsidRPr="00A12679">
        <w:rPr>
          <w:rFonts w:eastAsia="Calibri"/>
          <w:bCs/>
          <w:szCs w:val="24"/>
        </w:rPr>
        <w:t xml:space="preserve">Определить и сравнить </w:t>
      </w:r>
      <w:r w:rsidRPr="00B30D61">
        <w:rPr>
          <w:rFonts w:eastAsia="Calibri"/>
          <w:bCs/>
          <w:szCs w:val="24"/>
        </w:rPr>
        <w:t xml:space="preserve">фармакокинетические параметры апалутамида после однократного перорального приема натощак препарата </w:t>
      </w:r>
      <w:r w:rsidRPr="00B30D61">
        <w:rPr>
          <w:rFonts w:eastAsia="Calibri"/>
          <w:bCs/>
          <w:szCs w:val="24"/>
          <w:lang w:val="en-US"/>
        </w:rPr>
        <w:t>DT</w:t>
      </w:r>
      <w:r w:rsidRPr="00B30D61">
        <w:rPr>
          <w:rFonts w:eastAsia="Calibri"/>
          <w:bCs/>
          <w:szCs w:val="24"/>
        </w:rPr>
        <w:t>-</w:t>
      </w:r>
      <w:r w:rsidRPr="00B30D61">
        <w:rPr>
          <w:rFonts w:eastAsia="Calibri"/>
          <w:bCs/>
          <w:szCs w:val="24"/>
          <w:lang w:val="en-US"/>
        </w:rPr>
        <w:t>APL</w:t>
      </w:r>
      <w:r w:rsidRPr="00B30D61">
        <w:rPr>
          <w:rFonts w:eastAsia="Calibri"/>
          <w:bCs/>
          <w:szCs w:val="24"/>
        </w:rPr>
        <w:t xml:space="preserve"> (АО «Р-Фарм», Россия) и </w:t>
      </w:r>
      <w:r w:rsidR="00FE65D7">
        <w:rPr>
          <w:rFonts w:eastAsia="Calibri"/>
          <w:bCs/>
          <w:szCs w:val="24"/>
        </w:rPr>
        <w:t>Эрлеада</w:t>
      </w:r>
      <w:r w:rsidRPr="00B30D61">
        <w:rPr>
          <w:rFonts w:eastAsia="Calibri"/>
          <w:bCs/>
          <w:szCs w:val="24"/>
        </w:rPr>
        <w:t xml:space="preserve"> (ООО «Джонсон &amp; Джонсон», Россия), содержащих апалутамид в дозе </w:t>
      </w:r>
      <w:r>
        <w:rPr>
          <w:rFonts w:eastAsia="Calibri"/>
          <w:bCs/>
          <w:szCs w:val="24"/>
        </w:rPr>
        <w:t>6</w:t>
      </w:r>
      <w:r w:rsidRPr="00B30D61">
        <w:rPr>
          <w:rFonts w:eastAsia="Calibri"/>
          <w:bCs/>
          <w:szCs w:val="24"/>
        </w:rPr>
        <w:t>0 мг, у здоровых добровольцев.</w:t>
      </w:r>
    </w:p>
    <w:p w14:paraId="67A288D2" w14:textId="233F6E32" w:rsidR="00F2616B" w:rsidRPr="00B30D61" w:rsidRDefault="00F2616B" w:rsidP="00AD1F1A">
      <w:pPr>
        <w:numPr>
          <w:ilvl w:val="0"/>
          <w:numId w:val="22"/>
        </w:numPr>
        <w:contextualSpacing/>
        <w:jc w:val="both"/>
        <w:rPr>
          <w:bCs/>
          <w:szCs w:val="24"/>
        </w:rPr>
      </w:pPr>
      <w:r w:rsidRPr="00A12679">
        <w:rPr>
          <w:rFonts w:eastAsia="Calibri"/>
          <w:bCs/>
          <w:szCs w:val="24"/>
        </w:rPr>
        <w:t>Определ</w:t>
      </w:r>
      <w:r>
        <w:rPr>
          <w:rFonts w:eastAsia="Calibri"/>
          <w:bCs/>
          <w:szCs w:val="24"/>
        </w:rPr>
        <w:t xml:space="preserve">ить и сравнить частоту </w:t>
      </w:r>
      <w:r w:rsidRPr="00A12679">
        <w:rPr>
          <w:rFonts w:eastAsia="Calibri"/>
          <w:bCs/>
          <w:szCs w:val="24"/>
        </w:rPr>
        <w:t xml:space="preserve">НЯ и СНЯ после однократного перорального приема </w:t>
      </w:r>
      <w:r>
        <w:rPr>
          <w:rFonts w:eastAsia="Calibri"/>
          <w:szCs w:val="24"/>
        </w:rPr>
        <w:t>натощак</w:t>
      </w:r>
      <w:r w:rsidRPr="00A12679">
        <w:rPr>
          <w:rFonts w:eastAsia="Calibri"/>
          <w:bCs/>
          <w:szCs w:val="24"/>
        </w:rPr>
        <w:t xml:space="preserve"> препарата </w:t>
      </w:r>
      <w:r>
        <w:rPr>
          <w:szCs w:val="24"/>
          <w:lang w:val="en-US"/>
        </w:rPr>
        <w:t>DT</w:t>
      </w:r>
      <w:r w:rsidRPr="008220CD">
        <w:rPr>
          <w:szCs w:val="24"/>
        </w:rPr>
        <w:t>-</w:t>
      </w:r>
      <w:r>
        <w:rPr>
          <w:szCs w:val="24"/>
          <w:lang w:val="en-US"/>
        </w:rPr>
        <w:t>APL</w:t>
      </w:r>
      <w:r w:rsidRPr="008F559E">
        <w:rPr>
          <w:szCs w:val="24"/>
        </w:rPr>
        <w:t xml:space="preserve"> </w:t>
      </w:r>
      <w:r w:rsidRPr="00A12679">
        <w:rPr>
          <w:rFonts w:eastAsia="SimSun"/>
          <w:szCs w:val="24"/>
        </w:rPr>
        <w:t>(</w:t>
      </w:r>
      <w:r w:rsidRPr="00D67EF0">
        <w:rPr>
          <w:rFonts w:eastAsia="MS Mincho"/>
          <w:szCs w:val="24"/>
          <w:lang w:eastAsia="ru-RU"/>
        </w:rPr>
        <w:t>АО «Р-Фарм», Россия</w:t>
      </w:r>
      <w:r w:rsidRPr="00A12679">
        <w:rPr>
          <w:rFonts w:eastAsia="SimSun"/>
          <w:szCs w:val="24"/>
        </w:rPr>
        <w:t xml:space="preserve">) </w:t>
      </w:r>
      <w:r>
        <w:rPr>
          <w:rFonts w:eastAsia="SimSun"/>
          <w:szCs w:val="24"/>
        </w:rPr>
        <w:t>и</w:t>
      </w:r>
      <w:r w:rsidRPr="00A12679">
        <w:rPr>
          <w:rFonts w:eastAsia="SimSun"/>
          <w:szCs w:val="24"/>
        </w:rPr>
        <w:t xml:space="preserve"> </w:t>
      </w:r>
      <w:r w:rsidR="00FE65D7">
        <w:rPr>
          <w:rFonts w:eastAsia="MS Mincho"/>
          <w:szCs w:val="24"/>
          <w:lang w:eastAsia="ru-RU"/>
        </w:rPr>
        <w:t>Эрлеада</w:t>
      </w:r>
      <w:r w:rsidRPr="00E838FF">
        <w:rPr>
          <w:szCs w:val="24"/>
        </w:rPr>
        <w:t xml:space="preserve"> </w:t>
      </w:r>
      <w:r>
        <w:rPr>
          <w:szCs w:val="24"/>
        </w:rPr>
        <w:t>(</w:t>
      </w:r>
      <w:r>
        <w:rPr>
          <w:rFonts w:eastAsia="Calibri"/>
          <w:bCs/>
          <w:szCs w:val="24"/>
        </w:rPr>
        <w:t>ООО «Джонсон &amp; Джонсон», Россия)</w:t>
      </w:r>
      <w:r w:rsidRPr="00A12679">
        <w:rPr>
          <w:rFonts w:eastAsia="Calibri"/>
          <w:bCs/>
          <w:szCs w:val="24"/>
        </w:rPr>
        <w:t xml:space="preserve">, содержащих </w:t>
      </w:r>
      <w:r>
        <w:rPr>
          <w:rFonts w:eastAsia="Calibri"/>
          <w:bCs/>
          <w:szCs w:val="24"/>
        </w:rPr>
        <w:t>апалутамид</w:t>
      </w:r>
      <w:r w:rsidRPr="00A12679">
        <w:rPr>
          <w:rFonts w:eastAsia="Calibri"/>
          <w:bCs/>
          <w:szCs w:val="24"/>
        </w:rPr>
        <w:t xml:space="preserve"> в дозе </w:t>
      </w:r>
      <w:r>
        <w:rPr>
          <w:rFonts w:eastAsia="Calibri"/>
          <w:bCs/>
          <w:szCs w:val="24"/>
        </w:rPr>
        <w:t>60 мг</w:t>
      </w:r>
      <w:r w:rsidRPr="00A12679">
        <w:rPr>
          <w:rFonts w:eastAsia="Calibri"/>
          <w:bCs/>
          <w:szCs w:val="24"/>
        </w:rPr>
        <w:t>, у здоровых добровольцев.</w:t>
      </w:r>
    </w:p>
    <w:p w14:paraId="6167C823" w14:textId="77777777" w:rsidR="00F2616B" w:rsidRPr="009B1609" w:rsidRDefault="00F2616B" w:rsidP="00AD1F1A">
      <w:pPr>
        <w:ind w:left="720"/>
        <w:contextualSpacing/>
        <w:jc w:val="both"/>
        <w:rPr>
          <w:bCs/>
          <w:szCs w:val="24"/>
        </w:rPr>
      </w:pPr>
    </w:p>
    <w:p w14:paraId="6575DD79" w14:textId="085C389A" w:rsidR="00F2616B" w:rsidRDefault="00F2616B" w:rsidP="00AD1F1A">
      <w:pPr>
        <w:pStyle w:val="1"/>
      </w:pPr>
      <w:bookmarkStart w:id="112" w:name="_Toc161740000"/>
      <w:r w:rsidRPr="00F35ABE">
        <w:t>ИССЛЕДУЕМАЯ ГИПОТЕЗА</w:t>
      </w:r>
      <w:bookmarkEnd w:id="111"/>
      <w:bookmarkEnd w:id="112"/>
    </w:p>
    <w:p w14:paraId="75BE6756" w14:textId="77777777" w:rsidR="00F2616B" w:rsidRPr="00F35ABE" w:rsidRDefault="00F2616B" w:rsidP="00AD1F1A">
      <w:pPr>
        <w:rPr>
          <w:b/>
          <w:bCs/>
          <w:szCs w:val="24"/>
        </w:rPr>
      </w:pPr>
    </w:p>
    <w:p w14:paraId="248F3C2A" w14:textId="7FE47EF2" w:rsidR="00F2616B" w:rsidRDefault="00F2616B" w:rsidP="00AD1F1A">
      <w:pPr>
        <w:ind w:firstLine="709"/>
        <w:jc w:val="both"/>
        <w:rPr>
          <w:szCs w:val="24"/>
          <w:lang w:eastAsia="ru-RU"/>
        </w:rPr>
      </w:pPr>
      <w:r w:rsidRPr="00F35ABE">
        <w:rPr>
          <w:bCs/>
          <w:szCs w:val="24"/>
        </w:rPr>
        <w:t xml:space="preserve">В основе данного клинического исследования лежит следующая гипотеза: границы двусторонних 90%-доверительных интервалов </w:t>
      </w:r>
      <w:r w:rsidRPr="003730E6">
        <w:rPr>
          <w:bCs/>
          <w:szCs w:val="24"/>
        </w:rPr>
        <w:t xml:space="preserve">для </w:t>
      </w:r>
      <w:r w:rsidRPr="003730E6">
        <w:rPr>
          <w:rFonts w:eastAsia="Calibri"/>
          <w:szCs w:val="24"/>
        </w:rPr>
        <w:t>отношений средних геометрических значений фармакокинетических параметров</w:t>
      </w:r>
      <w:r w:rsidRPr="00950439">
        <w:rPr>
          <w:bCs/>
          <w:szCs w:val="24"/>
        </w:rPr>
        <w:t xml:space="preserve"> AUC</w:t>
      </w:r>
      <w:r w:rsidRPr="00950439">
        <w:rPr>
          <w:bCs/>
          <w:szCs w:val="24"/>
          <w:vertAlign w:val="subscript"/>
        </w:rPr>
        <w:t xml:space="preserve"> (0-72)</w:t>
      </w:r>
      <w:r w:rsidRPr="00950439">
        <w:rPr>
          <w:bCs/>
          <w:szCs w:val="24"/>
        </w:rPr>
        <w:t xml:space="preserve"> и С</w:t>
      </w:r>
      <w:r w:rsidRPr="00950439">
        <w:rPr>
          <w:bCs/>
          <w:szCs w:val="24"/>
          <w:vertAlign w:val="subscript"/>
        </w:rPr>
        <w:t>mах</w:t>
      </w:r>
      <w:r w:rsidRPr="00950439">
        <w:rPr>
          <w:bCs/>
          <w:szCs w:val="24"/>
        </w:rPr>
        <w:t xml:space="preserve"> </w:t>
      </w:r>
      <w:r w:rsidRPr="003730E6">
        <w:rPr>
          <w:rFonts w:eastAsia="MS Mincho"/>
          <w:szCs w:val="24"/>
        </w:rPr>
        <w:t>(в исходных единицах)</w:t>
      </w:r>
      <w:r w:rsidRPr="00950439">
        <w:rPr>
          <w:rFonts w:eastAsia="MS Mincho"/>
          <w:szCs w:val="24"/>
        </w:rPr>
        <w:t xml:space="preserve"> </w:t>
      </w:r>
      <w:r w:rsidRPr="00950439">
        <w:rPr>
          <w:bCs/>
          <w:szCs w:val="24"/>
        </w:rPr>
        <w:t xml:space="preserve">после однократного перорального приема препаратов </w:t>
      </w:r>
      <w:r w:rsidRPr="00950439">
        <w:rPr>
          <w:rFonts w:eastAsia="MS Mincho"/>
          <w:szCs w:val="24"/>
          <w:lang w:val="en-US" w:eastAsia="ru-RU"/>
        </w:rPr>
        <w:t>DT</w:t>
      </w:r>
      <w:r w:rsidRPr="00950439">
        <w:rPr>
          <w:rFonts w:eastAsia="MS Mincho"/>
          <w:szCs w:val="24"/>
          <w:lang w:eastAsia="ru-RU"/>
        </w:rPr>
        <w:t>-</w:t>
      </w:r>
      <w:r>
        <w:rPr>
          <w:rFonts w:eastAsia="MS Mincho"/>
          <w:szCs w:val="24"/>
          <w:lang w:val="en-US" w:eastAsia="ru-RU"/>
        </w:rPr>
        <w:t>APL</w:t>
      </w:r>
      <w:r w:rsidRPr="00950439">
        <w:rPr>
          <w:rFonts w:eastAsia="SimSun"/>
          <w:szCs w:val="24"/>
        </w:rPr>
        <w:t xml:space="preserve"> </w:t>
      </w:r>
      <w:r w:rsidRPr="00950439">
        <w:rPr>
          <w:bCs/>
          <w:szCs w:val="24"/>
        </w:rPr>
        <w:t xml:space="preserve">(АО «Р-Фарм», Россия) и </w:t>
      </w:r>
      <w:r w:rsidR="00FE65D7">
        <w:rPr>
          <w:rFonts w:eastAsia="MS Mincho"/>
          <w:szCs w:val="24"/>
          <w:lang w:eastAsia="ru-RU"/>
        </w:rPr>
        <w:t>Эрлеада</w:t>
      </w:r>
      <w:r w:rsidRPr="00950439">
        <w:rPr>
          <w:szCs w:val="24"/>
        </w:rPr>
        <w:t xml:space="preserve"> (</w:t>
      </w:r>
      <w:r w:rsidRPr="004966A5">
        <w:rPr>
          <w:bCs/>
          <w:szCs w:val="24"/>
        </w:rPr>
        <w:t>ООО «Джонсон &amp; Джонсон», Россия</w:t>
      </w:r>
      <w:r w:rsidRPr="00950439">
        <w:rPr>
          <w:rFonts w:eastAsia="Calibri"/>
          <w:bCs/>
          <w:szCs w:val="24"/>
        </w:rPr>
        <w:t xml:space="preserve">) </w:t>
      </w:r>
      <w:r w:rsidRPr="00950439">
        <w:rPr>
          <w:bCs/>
          <w:szCs w:val="24"/>
        </w:rPr>
        <w:t>находятся</w:t>
      </w:r>
      <w:r w:rsidRPr="00F35ABE">
        <w:rPr>
          <w:bCs/>
          <w:szCs w:val="24"/>
        </w:rPr>
        <w:t xml:space="preserve"> в пределах 80</w:t>
      </w:r>
      <w:r>
        <w:rPr>
          <w:bCs/>
          <w:szCs w:val="24"/>
        </w:rPr>
        <w:t xml:space="preserve">,00 – </w:t>
      </w:r>
      <w:r w:rsidRPr="00F35ABE">
        <w:rPr>
          <w:bCs/>
          <w:szCs w:val="24"/>
        </w:rPr>
        <w:t>125</w:t>
      </w:r>
      <w:r>
        <w:rPr>
          <w:bCs/>
          <w:szCs w:val="24"/>
        </w:rPr>
        <w:t>,00</w:t>
      </w:r>
      <w:r w:rsidRPr="00F35ABE">
        <w:rPr>
          <w:bCs/>
          <w:szCs w:val="24"/>
        </w:rPr>
        <w:t>%</w:t>
      </w:r>
      <w:r>
        <w:rPr>
          <w:bCs/>
          <w:szCs w:val="24"/>
        </w:rPr>
        <w:t>,</w:t>
      </w:r>
      <w:r w:rsidRPr="006E10B7">
        <w:rPr>
          <w:bCs/>
          <w:szCs w:val="24"/>
        </w:rPr>
        <w:t xml:space="preserve"> </w:t>
      </w:r>
      <w:r w:rsidRPr="00A12679">
        <w:rPr>
          <w:rFonts w:eastAsia="Calibri"/>
          <w:bCs/>
          <w:szCs w:val="24"/>
        </w:rPr>
        <w:t>согласно рекомендациям руководств</w:t>
      </w:r>
      <w:r>
        <w:rPr>
          <w:rFonts w:eastAsia="Calibri"/>
          <w:bCs/>
          <w:szCs w:val="24"/>
        </w:rPr>
        <w:t>:</w:t>
      </w:r>
      <w:r w:rsidRPr="00F35ABE">
        <w:rPr>
          <w:bCs/>
          <w:szCs w:val="24"/>
        </w:rPr>
        <w:t xml:space="preserve"> </w:t>
      </w:r>
      <w:r w:rsidRPr="00F35ABE">
        <w:rPr>
          <w:szCs w:val="24"/>
          <w:lang w:eastAsia="ru-RU"/>
        </w:rPr>
        <w:t>Правила проведения исследований биоэквивалентности лекарственных препаратов в рамках Евразийского экономического союза, 2016 г.</w:t>
      </w:r>
      <w:r w:rsidRPr="00F35ABE">
        <w:rPr>
          <w:rStyle w:val="aff1"/>
          <w:szCs w:val="24"/>
          <w:lang w:eastAsia="ru-RU"/>
        </w:rPr>
        <w:footnoteReference w:id="21"/>
      </w:r>
      <w:r w:rsidRPr="00F35ABE">
        <w:rPr>
          <w:szCs w:val="24"/>
          <w:lang w:eastAsia="ru-RU"/>
        </w:rPr>
        <w:t>; Руководство по экспертизе лекарственных средств ФГБУ «НЦ ЭСМП», 2013 г.</w:t>
      </w:r>
      <w:r w:rsidRPr="00F35ABE">
        <w:rPr>
          <w:rStyle w:val="aff1"/>
          <w:szCs w:val="24"/>
          <w:lang w:eastAsia="ru-RU"/>
        </w:rPr>
        <w:footnoteReference w:id="22"/>
      </w:r>
      <w:r w:rsidRPr="00F35ABE">
        <w:rPr>
          <w:szCs w:val="24"/>
          <w:lang w:eastAsia="ru-RU"/>
        </w:rPr>
        <w:t>), так и международны</w:t>
      </w:r>
      <w:r>
        <w:rPr>
          <w:szCs w:val="24"/>
          <w:lang w:eastAsia="ru-RU"/>
        </w:rPr>
        <w:t xml:space="preserve">х </w:t>
      </w:r>
      <w:r w:rsidRPr="00F35ABE">
        <w:rPr>
          <w:szCs w:val="24"/>
          <w:lang w:eastAsia="ru-RU"/>
        </w:rPr>
        <w:t>руководств (Guideline on the investigation of bioequivalence. Doc. Ref.: CPMP/EWP/QWP/1401/98 Rev. 1/ Corr **, 2010).</w:t>
      </w:r>
    </w:p>
    <w:p w14:paraId="2603DCB8" w14:textId="77777777" w:rsidR="00F2616B" w:rsidRDefault="00F2616B" w:rsidP="00AD1F1A">
      <w:pPr>
        <w:ind w:firstLine="709"/>
        <w:jc w:val="both"/>
        <w:rPr>
          <w:szCs w:val="24"/>
          <w:lang w:eastAsia="ru-RU"/>
        </w:rPr>
      </w:pPr>
    </w:p>
    <w:p w14:paraId="7D3740ED" w14:textId="4AD9B002" w:rsidR="00F2616B" w:rsidRDefault="00F2616B" w:rsidP="00AD1F1A">
      <w:pPr>
        <w:pStyle w:val="1"/>
      </w:pPr>
      <w:bookmarkStart w:id="113" w:name="_Toc161740001"/>
      <w:r w:rsidRPr="00EC3A51">
        <w:t>ДИЗАЙН ИССЛЕДОВАНИЯ</w:t>
      </w:r>
      <w:bookmarkEnd w:id="113"/>
    </w:p>
    <w:p w14:paraId="4BC2CC3E" w14:textId="77777777" w:rsidR="00F2616B" w:rsidRPr="00EC3A51" w:rsidRDefault="00F2616B" w:rsidP="00AD1F1A">
      <w:pPr>
        <w:rPr>
          <w:b/>
          <w:szCs w:val="24"/>
        </w:rPr>
      </w:pPr>
    </w:p>
    <w:p w14:paraId="0B224204" w14:textId="22570A91" w:rsidR="00F2616B" w:rsidRDefault="00F2616B" w:rsidP="00AD1F1A">
      <w:pPr>
        <w:pStyle w:val="20"/>
      </w:pPr>
      <w:bookmarkStart w:id="114" w:name="_Toc300767973"/>
      <w:bookmarkStart w:id="115" w:name="_Toc301857529"/>
      <w:bookmarkStart w:id="116" w:name="_Toc161740002"/>
      <w:r w:rsidRPr="00EC3A51">
        <w:t>Основные и дополнительные исследуемые параметры, которые будут оцениваться в ходе исследования</w:t>
      </w:r>
      <w:bookmarkEnd w:id="114"/>
      <w:bookmarkEnd w:id="115"/>
      <w:bookmarkEnd w:id="116"/>
    </w:p>
    <w:p w14:paraId="3C4B3E9D" w14:textId="77777777" w:rsidR="00F2616B" w:rsidRPr="00CE554F" w:rsidRDefault="00F2616B" w:rsidP="00AD1F1A">
      <w:pPr>
        <w:rPr>
          <w:rFonts w:eastAsia="Calibri"/>
          <w:lang w:eastAsia="ru-RU"/>
        </w:rPr>
      </w:pPr>
    </w:p>
    <w:p w14:paraId="2DADD87D" w14:textId="7756BCDD" w:rsidR="00F2616B" w:rsidRDefault="00F2616B" w:rsidP="00AD1F1A">
      <w:pPr>
        <w:pStyle w:val="3"/>
        <w:rPr>
          <w:color w:val="000000"/>
          <w:szCs w:val="24"/>
        </w:rPr>
      </w:pPr>
      <w:bookmarkStart w:id="117" w:name="_Toc161740003"/>
      <w:r w:rsidRPr="00A6420E">
        <w:rPr>
          <w:color w:val="000000"/>
          <w:szCs w:val="24"/>
        </w:rPr>
        <w:t>Первичные конечные точки</w:t>
      </w:r>
      <w:bookmarkEnd w:id="117"/>
    </w:p>
    <w:p w14:paraId="015709E2" w14:textId="77777777" w:rsidR="00F2616B" w:rsidRPr="00CE554F" w:rsidRDefault="00F2616B" w:rsidP="00AD1F1A"/>
    <w:p w14:paraId="0322C7BF" w14:textId="77777777" w:rsidR="00F2616B" w:rsidRPr="00811B65" w:rsidRDefault="00F2616B" w:rsidP="00AD1F1A">
      <w:pPr>
        <w:numPr>
          <w:ilvl w:val="0"/>
          <w:numId w:val="4"/>
        </w:numPr>
        <w:ind w:left="807"/>
        <w:contextualSpacing/>
        <w:jc w:val="both"/>
        <w:rPr>
          <w:rFonts w:eastAsia="MS Mincho"/>
          <w:szCs w:val="24"/>
          <w:lang w:eastAsia="ru-RU"/>
        </w:rPr>
      </w:pPr>
      <w:bookmarkStart w:id="118" w:name="_Toc301857531"/>
      <w:r>
        <w:rPr>
          <w:rFonts w:eastAsia="MS Mincho"/>
          <w:szCs w:val="24"/>
          <w:lang w:eastAsia="ru-RU"/>
        </w:rPr>
        <w:t xml:space="preserve">Площадь под фармакокинетической кривой «концентрация-время» </w:t>
      </w:r>
      <w:r w:rsidRPr="00892D96">
        <w:rPr>
          <w:rFonts w:eastAsia="MS Mincho"/>
          <w:szCs w:val="24"/>
          <w:lang w:eastAsia="ru-RU"/>
        </w:rPr>
        <w:t>апалутамида от момента приема препарата до 72 часов после однократного приёма препарата (</w:t>
      </w:r>
      <w:r w:rsidRPr="00811B65">
        <w:rPr>
          <w:rFonts w:eastAsia="MS Mincho"/>
          <w:szCs w:val="24"/>
          <w:lang w:eastAsia="ru-RU"/>
        </w:rPr>
        <w:t xml:space="preserve">AUC </w:t>
      </w:r>
      <w:r w:rsidRPr="00ED40B7">
        <w:rPr>
          <w:rFonts w:eastAsia="MS Mincho"/>
          <w:szCs w:val="24"/>
          <w:vertAlign w:val="subscript"/>
          <w:lang w:eastAsia="ru-RU"/>
        </w:rPr>
        <w:t>(0-72)</w:t>
      </w:r>
      <w:r w:rsidRPr="00892D96">
        <w:rPr>
          <w:rFonts w:eastAsia="MS Mincho"/>
          <w:szCs w:val="24"/>
          <w:lang w:eastAsia="ru-RU"/>
        </w:rPr>
        <w:t xml:space="preserve"> – </w:t>
      </w:r>
      <w:r w:rsidRPr="00811B65">
        <w:rPr>
          <w:rFonts w:eastAsia="MS Mincho"/>
          <w:szCs w:val="24"/>
          <w:lang w:eastAsia="ru-RU"/>
        </w:rPr>
        <w:t>AUC</w:t>
      </w:r>
      <w:r w:rsidRPr="00892D96">
        <w:rPr>
          <w:rFonts w:eastAsia="MS Mincho"/>
          <w:szCs w:val="24"/>
          <w:lang w:eastAsia="ru-RU"/>
        </w:rPr>
        <w:t>, усеченная в точке 72 часа);</w:t>
      </w:r>
    </w:p>
    <w:p w14:paraId="6855970B" w14:textId="77777777" w:rsidR="00F2616B" w:rsidRPr="00892D96" w:rsidRDefault="00F2616B" w:rsidP="00AD1F1A">
      <w:pPr>
        <w:numPr>
          <w:ilvl w:val="0"/>
          <w:numId w:val="4"/>
        </w:numPr>
        <w:ind w:left="807"/>
        <w:contextualSpacing/>
        <w:jc w:val="both"/>
        <w:rPr>
          <w:rFonts w:eastAsia="MS Mincho"/>
          <w:lang w:eastAsia="ja-JP"/>
        </w:rPr>
      </w:pPr>
      <w:r w:rsidRPr="00A12679">
        <w:rPr>
          <w:rFonts w:eastAsia="MS Mincho"/>
          <w:szCs w:val="24"/>
          <w:lang w:eastAsia="ru-RU"/>
        </w:rPr>
        <w:t>Максимальная</w:t>
      </w:r>
      <w:r w:rsidRPr="00A12679">
        <w:rPr>
          <w:rFonts w:eastAsia="MS Mincho"/>
          <w:szCs w:val="24"/>
          <w:lang w:eastAsia="ja-JP"/>
        </w:rPr>
        <w:t xml:space="preserve"> концентрация </w:t>
      </w:r>
      <w:r>
        <w:rPr>
          <w:rFonts w:eastAsia="MS Mincho"/>
          <w:szCs w:val="24"/>
          <w:lang w:eastAsia="ja-JP"/>
        </w:rPr>
        <w:t>апалутамида</w:t>
      </w:r>
      <w:r w:rsidRPr="00A12679">
        <w:rPr>
          <w:rFonts w:eastAsia="MS Mincho"/>
          <w:szCs w:val="24"/>
          <w:lang w:eastAsia="ja-JP"/>
        </w:rPr>
        <w:t xml:space="preserve"> в плазме крови после однократного </w:t>
      </w:r>
      <w:r w:rsidRPr="00A12679">
        <w:rPr>
          <w:rFonts w:eastAsia="MS Mincho"/>
          <w:szCs w:val="24"/>
          <w:lang w:eastAsia="ru-RU"/>
        </w:rPr>
        <w:t>приёма препарата (</w:t>
      </w:r>
      <w:r w:rsidRPr="00A12679">
        <w:rPr>
          <w:rFonts w:eastAsia="MS Mincho"/>
          <w:szCs w:val="24"/>
          <w:lang w:val="en-US" w:eastAsia="ru-RU"/>
        </w:rPr>
        <w:t>C</w:t>
      </w:r>
      <w:r w:rsidRPr="00A12679">
        <w:rPr>
          <w:rFonts w:eastAsia="MS Mincho"/>
          <w:szCs w:val="24"/>
          <w:vertAlign w:val="subscript"/>
          <w:lang w:val="en-US" w:eastAsia="ru-RU"/>
        </w:rPr>
        <w:t>max</w:t>
      </w:r>
      <w:r w:rsidRPr="00A12679">
        <w:rPr>
          <w:rFonts w:eastAsia="MS Mincho"/>
          <w:szCs w:val="24"/>
          <w:lang w:eastAsia="ru-RU"/>
        </w:rPr>
        <w:t>).</w:t>
      </w:r>
    </w:p>
    <w:p w14:paraId="3690703A" w14:textId="77777777" w:rsidR="00F2616B" w:rsidRDefault="00F2616B" w:rsidP="00AD1F1A">
      <w:pPr>
        <w:ind w:firstLine="709"/>
        <w:jc w:val="both"/>
        <w:rPr>
          <w:rFonts w:eastAsia="MS Mincho"/>
          <w:szCs w:val="24"/>
          <w:lang w:eastAsia="ru-RU"/>
        </w:rPr>
      </w:pPr>
      <w:r w:rsidRPr="00EC3A51">
        <w:rPr>
          <w:szCs w:val="24"/>
        </w:rPr>
        <w:lastRenderedPageBreak/>
        <w:t xml:space="preserve">Оценка биоэквивалентности препаратов будет производиться путем сравнения границ доверительных </w:t>
      </w:r>
      <w:r w:rsidRPr="00375BDE">
        <w:rPr>
          <w:szCs w:val="24"/>
        </w:rPr>
        <w:t xml:space="preserve">интервалов </w:t>
      </w:r>
      <w:r w:rsidRPr="003730E6">
        <w:rPr>
          <w:szCs w:val="24"/>
        </w:rPr>
        <w:t xml:space="preserve">для </w:t>
      </w:r>
      <w:r w:rsidRPr="003730E6">
        <w:rPr>
          <w:rFonts w:eastAsia="Calibri"/>
          <w:szCs w:val="24"/>
        </w:rPr>
        <w:t>отношений средних геометрических значений фармакокинетических параметров</w:t>
      </w:r>
      <w:r w:rsidRPr="00375BDE" w:rsidDel="00375BDE">
        <w:rPr>
          <w:szCs w:val="24"/>
        </w:rPr>
        <w:t xml:space="preserve"> </w:t>
      </w:r>
      <w:r w:rsidRPr="00375BDE">
        <w:rPr>
          <w:rFonts w:eastAsia="MS Mincho"/>
          <w:szCs w:val="24"/>
          <w:lang w:val="en-US" w:eastAsia="ru-RU"/>
        </w:rPr>
        <w:t>AUC</w:t>
      </w:r>
      <w:r w:rsidRPr="00375BDE">
        <w:rPr>
          <w:rFonts w:eastAsia="MS Mincho"/>
          <w:szCs w:val="24"/>
          <w:vertAlign w:val="subscript"/>
          <w:lang w:eastAsia="ru-RU"/>
        </w:rPr>
        <w:t xml:space="preserve"> (0-72)</w:t>
      </w:r>
      <w:r w:rsidRPr="00375BDE">
        <w:rPr>
          <w:rFonts w:eastAsia="MS Mincho"/>
          <w:szCs w:val="24"/>
          <w:lang w:eastAsia="ru-RU"/>
        </w:rPr>
        <w:t xml:space="preserve"> и </w:t>
      </w:r>
      <w:r w:rsidRPr="00375BDE">
        <w:rPr>
          <w:rFonts w:eastAsia="MS Mincho"/>
          <w:szCs w:val="24"/>
          <w:lang w:val="en-US" w:eastAsia="ru-RU"/>
        </w:rPr>
        <w:t>C</w:t>
      </w:r>
      <w:r w:rsidRPr="00375BDE">
        <w:rPr>
          <w:rFonts w:eastAsia="MS Mincho"/>
          <w:szCs w:val="24"/>
          <w:vertAlign w:val="subscript"/>
          <w:lang w:val="en-US" w:eastAsia="ru-RU"/>
        </w:rPr>
        <w:t>max</w:t>
      </w:r>
      <w:r w:rsidRPr="00375BDE">
        <w:rPr>
          <w:rFonts w:eastAsia="MS Mincho"/>
          <w:szCs w:val="24"/>
          <w:lang w:eastAsia="ru-RU"/>
        </w:rPr>
        <w:t xml:space="preserve"> </w:t>
      </w:r>
      <w:r>
        <w:rPr>
          <w:rFonts w:eastAsia="MS Mincho"/>
          <w:szCs w:val="24"/>
          <w:lang w:eastAsia="ru-RU"/>
        </w:rPr>
        <w:t>апалутамида</w:t>
      </w:r>
      <w:r w:rsidRPr="00375BDE">
        <w:rPr>
          <w:rFonts w:eastAsia="MS Mincho"/>
          <w:szCs w:val="24"/>
          <w:lang w:eastAsia="ru-RU"/>
        </w:rPr>
        <w:t xml:space="preserve"> </w:t>
      </w:r>
      <w:r w:rsidRPr="003730E6">
        <w:rPr>
          <w:rFonts w:eastAsia="MS Mincho"/>
          <w:szCs w:val="24"/>
        </w:rPr>
        <w:t>(в исходных единицах)</w:t>
      </w:r>
      <w:r w:rsidRPr="00375BDE">
        <w:rPr>
          <w:rFonts w:eastAsia="MS Mincho"/>
          <w:szCs w:val="24"/>
        </w:rPr>
        <w:t xml:space="preserve"> </w:t>
      </w:r>
      <w:r w:rsidRPr="00375BDE">
        <w:rPr>
          <w:rFonts w:eastAsia="MS Mincho"/>
          <w:szCs w:val="24"/>
          <w:lang w:eastAsia="ru-RU"/>
        </w:rPr>
        <w:t>после приема исследуемого препарата</w:t>
      </w:r>
      <w:r>
        <w:rPr>
          <w:rFonts w:eastAsia="MS Mincho"/>
          <w:szCs w:val="24"/>
          <w:lang w:eastAsia="ru-RU"/>
        </w:rPr>
        <w:t xml:space="preserve"> </w:t>
      </w:r>
      <w:r w:rsidRPr="00EC3A51">
        <w:rPr>
          <w:rFonts w:eastAsia="MS Mincho"/>
          <w:szCs w:val="24"/>
          <w:lang w:eastAsia="ru-RU"/>
        </w:rPr>
        <w:t xml:space="preserve">и препарата сравнения, с границами эквивалентности, установленными как равные 80,00 – 125,00%. </w:t>
      </w:r>
    </w:p>
    <w:p w14:paraId="7E8C9306" w14:textId="77777777" w:rsidR="00E63B88" w:rsidRPr="00EC3A51" w:rsidRDefault="00E63B88" w:rsidP="00AD1F1A">
      <w:pPr>
        <w:ind w:firstLine="709"/>
        <w:jc w:val="both"/>
        <w:rPr>
          <w:rFonts w:eastAsia="MS Mincho"/>
          <w:szCs w:val="24"/>
          <w:lang w:eastAsia="ru-RU"/>
        </w:rPr>
      </w:pPr>
    </w:p>
    <w:p w14:paraId="2BFBEC52" w14:textId="0B707E0C" w:rsidR="00F2616B" w:rsidRDefault="00F2616B" w:rsidP="00AD1F1A">
      <w:pPr>
        <w:pStyle w:val="3"/>
        <w:rPr>
          <w:color w:val="000000"/>
          <w:szCs w:val="24"/>
        </w:rPr>
      </w:pPr>
      <w:bookmarkStart w:id="119" w:name="_Toc161740004"/>
      <w:r w:rsidRPr="00A6420E">
        <w:rPr>
          <w:color w:val="000000"/>
          <w:szCs w:val="24"/>
        </w:rPr>
        <w:t>Дополнительные (поисковые) конечные точки</w:t>
      </w:r>
      <w:bookmarkEnd w:id="119"/>
    </w:p>
    <w:p w14:paraId="7AA5DC2E" w14:textId="77777777" w:rsidR="00F2616B" w:rsidRPr="00CE554F" w:rsidRDefault="00F2616B" w:rsidP="00AD1F1A"/>
    <w:p w14:paraId="47FCBB1C" w14:textId="5B42C6B7" w:rsidR="00F2616B" w:rsidRDefault="00F2616B" w:rsidP="00AD1F1A">
      <w:pPr>
        <w:pStyle w:val="4"/>
      </w:pPr>
      <w:bookmarkStart w:id="120" w:name="_Toc161740005"/>
      <w:r w:rsidRPr="004663AF">
        <w:t>Конечные точки для оценки фармакокинетики</w:t>
      </w:r>
      <w:bookmarkEnd w:id="120"/>
    </w:p>
    <w:p w14:paraId="45A2F850" w14:textId="77777777" w:rsidR="00F2616B" w:rsidRPr="00CE554F" w:rsidRDefault="00F2616B" w:rsidP="00AD1F1A"/>
    <w:p w14:paraId="181CF86C" w14:textId="77777777" w:rsidR="00F2616B" w:rsidRPr="00ED40B7" w:rsidRDefault="00F2616B" w:rsidP="00AD1F1A">
      <w:pPr>
        <w:numPr>
          <w:ilvl w:val="0"/>
          <w:numId w:val="4"/>
        </w:numPr>
        <w:ind w:left="709"/>
        <w:contextualSpacing/>
        <w:jc w:val="both"/>
        <w:rPr>
          <w:rFonts w:eastAsia="MS Mincho"/>
          <w:szCs w:val="24"/>
          <w:lang w:eastAsia="ja-JP"/>
        </w:rPr>
      </w:pPr>
      <w:r w:rsidRPr="00A12679">
        <w:rPr>
          <w:rFonts w:eastAsia="MS Mincho"/>
          <w:szCs w:val="24"/>
          <w:lang w:eastAsia="ru-RU"/>
        </w:rPr>
        <w:t xml:space="preserve">Площадь под фармакокинетической кривой «концентрация-время» </w:t>
      </w:r>
      <w:r>
        <w:rPr>
          <w:rFonts w:eastAsia="MS Mincho"/>
          <w:szCs w:val="24"/>
          <w:lang w:eastAsia="ru-RU"/>
        </w:rPr>
        <w:t>апалутамида</w:t>
      </w:r>
      <w:r w:rsidRPr="00A12679">
        <w:rPr>
          <w:rFonts w:eastAsia="MS Mincho"/>
          <w:szCs w:val="24"/>
          <w:lang w:eastAsia="ru-RU"/>
        </w:rPr>
        <w:t xml:space="preserve"> от момента приема препарата до бесконечности после однократного приёма препарата (</w:t>
      </w:r>
      <w:r w:rsidRPr="00A12679">
        <w:rPr>
          <w:rFonts w:eastAsia="MS Mincho"/>
          <w:szCs w:val="24"/>
          <w:lang w:val="en-US" w:eastAsia="ru-RU"/>
        </w:rPr>
        <w:t>AUC</w:t>
      </w:r>
      <w:r w:rsidRPr="00A12679">
        <w:rPr>
          <w:rFonts w:eastAsia="MS Mincho"/>
          <w:szCs w:val="24"/>
          <w:vertAlign w:val="subscript"/>
          <w:lang w:eastAsia="ru-RU"/>
        </w:rPr>
        <w:t>(0-∞)</w:t>
      </w:r>
      <w:r w:rsidRPr="00A12679">
        <w:rPr>
          <w:rFonts w:eastAsia="MS Mincho"/>
          <w:szCs w:val="24"/>
          <w:lang w:eastAsia="ru-RU"/>
        </w:rPr>
        <w:t>);</w:t>
      </w:r>
    </w:p>
    <w:p w14:paraId="2A72F52B" w14:textId="77777777" w:rsidR="00F2616B" w:rsidRDefault="00F2616B" w:rsidP="00AD1F1A">
      <w:pPr>
        <w:pStyle w:val="a5"/>
        <w:numPr>
          <w:ilvl w:val="0"/>
          <w:numId w:val="4"/>
        </w:numPr>
        <w:ind w:left="709"/>
        <w:contextualSpacing w:val="0"/>
        <w:jc w:val="both"/>
        <w:rPr>
          <w:rFonts w:eastAsia="MS Mincho"/>
          <w:szCs w:val="24"/>
          <w:lang w:eastAsia="ja-JP"/>
        </w:rPr>
      </w:pPr>
      <w:r w:rsidRPr="00C51412">
        <w:rPr>
          <w:rFonts w:eastAsia="MS Mincho"/>
          <w:szCs w:val="24"/>
          <w:lang w:eastAsia="ru-RU"/>
        </w:rPr>
        <w:t>Время достижения максимальной</w:t>
      </w:r>
      <w:r w:rsidRPr="00C51412">
        <w:rPr>
          <w:rFonts w:eastAsia="MS Mincho"/>
          <w:szCs w:val="24"/>
          <w:lang w:eastAsia="ja-JP"/>
        </w:rPr>
        <w:t xml:space="preserve"> концентрации </w:t>
      </w:r>
      <w:r>
        <w:rPr>
          <w:rFonts w:eastAsia="MS Mincho"/>
          <w:szCs w:val="24"/>
          <w:lang w:eastAsia="ja-JP"/>
        </w:rPr>
        <w:t>апалутамида</w:t>
      </w:r>
      <w:r w:rsidRPr="00C51412">
        <w:rPr>
          <w:rFonts w:eastAsia="MS Mincho"/>
          <w:szCs w:val="24"/>
          <w:lang w:eastAsia="ja-JP"/>
        </w:rPr>
        <w:t xml:space="preserve"> в плазме крови добровольцев после однократного </w:t>
      </w:r>
      <w:r w:rsidRPr="00C51412">
        <w:rPr>
          <w:rFonts w:eastAsia="MS Mincho"/>
          <w:szCs w:val="24"/>
          <w:lang w:eastAsia="ru-RU"/>
        </w:rPr>
        <w:t>приёма препарата (</w:t>
      </w:r>
      <w:r w:rsidRPr="00C51412">
        <w:rPr>
          <w:rFonts w:eastAsia="MS Mincho"/>
          <w:szCs w:val="24"/>
          <w:lang w:val="en-US" w:eastAsia="ru-RU"/>
        </w:rPr>
        <w:t>T</w:t>
      </w:r>
      <w:r w:rsidRPr="00C51412">
        <w:rPr>
          <w:rFonts w:eastAsia="MS Mincho"/>
          <w:szCs w:val="24"/>
          <w:vertAlign w:val="subscript"/>
          <w:lang w:val="en-US" w:eastAsia="ru-RU"/>
        </w:rPr>
        <w:t>max</w:t>
      </w:r>
      <w:r w:rsidRPr="00C51412">
        <w:rPr>
          <w:rFonts w:eastAsia="MS Mincho"/>
          <w:szCs w:val="24"/>
          <w:lang w:eastAsia="ru-RU"/>
        </w:rPr>
        <w:t>).</w:t>
      </w:r>
    </w:p>
    <w:p w14:paraId="1734335D" w14:textId="77777777" w:rsidR="00F2616B" w:rsidRPr="00ED40B7" w:rsidRDefault="00F2616B" w:rsidP="00AD1F1A">
      <w:pPr>
        <w:numPr>
          <w:ilvl w:val="0"/>
          <w:numId w:val="4"/>
        </w:numPr>
        <w:ind w:left="709"/>
        <w:contextualSpacing/>
        <w:jc w:val="both"/>
        <w:rPr>
          <w:rFonts w:eastAsia="MS Mincho"/>
          <w:szCs w:val="24"/>
          <w:lang w:eastAsia="ja-JP"/>
        </w:rPr>
      </w:pPr>
      <w:r w:rsidRPr="00ED5023">
        <w:rPr>
          <w:rFonts w:eastAsia="MS Mincho"/>
          <w:szCs w:val="24"/>
          <w:lang w:eastAsia="ru-RU"/>
        </w:rPr>
        <w:t xml:space="preserve">Остаточная площадь под фармакокинетической кривой «концентрация-время» </w:t>
      </w:r>
      <w:r>
        <w:rPr>
          <w:rFonts w:eastAsia="MS Mincho"/>
          <w:szCs w:val="24"/>
          <w:lang w:eastAsia="ja-JP"/>
        </w:rPr>
        <w:t>апалутамида</w:t>
      </w:r>
      <w:r w:rsidRPr="00ED5023">
        <w:rPr>
          <w:rFonts w:eastAsia="MS Mincho"/>
          <w:szCs w:val="24"/>
          <w:lang w:eastAsia="ru-RU"/>
        </w:rPr>
        <w:t xml:space="preserve"> ((</w:t>
      </w:r>
      <w:r w:rsidRPr="00ED5023">
        <w:rPr>
          <w:rFonts w:eastAsia="MS Mincho"/>
          <w:szCs w:val="24"/>
          <w:lang w:val="en-US" w:eastAsia="ru-RU"/>
        </w:rPr>
        <w:t>AUC</w:t>
      </w:r>
      <w:r w:rsidRPr="00ED5023">
        <w:rPr>
          <w:rFonts w:eastAsia="MS Mincho"/>
          <w:szCs w:val="24"/>
          <w:vertAlign w:val="subscript"/>
          <w:lang w:eastAsia="ru-RU"/>
        </w:rPr>
        <w:t xml:space="preserve">(0-∞) </w:t>
      </w:r>
      <w:r w:rsidRPr="00ED5023">
        <w:rPr>
          <w:rFonts w:eastAsia="MS Mincho"/>
          <w:szCs w:val="24"/>
          <w:lang w:eastAsia="ru-RU"/>
        </w:rPr>
        <w:t xml:space="preserve">- </w:t>
      </w:r>
      <w:r w:rsidRPr="00ED5023">
        <w:rPr>
          <w:rFonts w:eastAsia="MS Mincho"/>
          <w:szCs w:val="24"/>
          <w:lang w:val="en-US" w:eastAsia="ru-RU"/>
        </w:rPr>
        <w:t>AUC</w:t>
      </w:r>
      <w:r w:rsidRPr="00ED5023">
        <w:rPr>
          <w:rFonts w:eastAsia="MS Mincho"/>
          <w:szCs w:val="24"/>
          <w:vertAlign w:val="subscript"/>
          <w:lang w:eastAsia="ru-RU"/>
        </w:rPr>
        <w:t xml:space="preserve"> (0-</w:t>
      </w:r>
      <w:r>
        <w:rPr>
          <w:rFonts w:eastAsia="MS Mincho"/>
          <w:szCs w:val="24"/>
          <w:vertAlign w:val="subscript"/>
          <w:lang w:eastAsia="ru-RU"/>
        </w:rPr>
        <w:t>72</w:t>
      </w:r>
      <w:r w:rsidRPr="00ED5023">
        <w:rPr>
          <w:rFonts w:eastAsia="MS Mincho"/>
          <w:szCs w:val="24"/>
          <w:vertAlign w:val="subscript"/>
          <w:lang w:eastAsia="ru-RU"/>
        </w:rPr>
        <w:t>)</w:t>
      </w:r>
      <w:r w:rsidRPr="00ED5023">
        <w:rPr>
          <w:rFonts w:eastAsia="MS Mincho"/>
          <w:szCs w:val="24"/>
          <w:lang w:eastAsia="ru-RU"/>
        </w:rPr>
        <w:t>)/</w:t>
      </w:r>
      <w:r w:rsidRPr="00ED5023">
        <w:rPr>
          <w:rFonts w:eastAsia="MS Mincho"/>
          <w:szCs w:val="24"/>
          <w:lang w:val="en-US" w:eastAsia="ru-RU"/>
        </w:rPr>
        <w:t>AUC</w:t>
      </w:r>
      <w:r w:rsidRPr="00ED5023">
        <w:rPr>
          <w:rFonts w:eastAsia="MS Mincho"/>
          <w:szCs w:val="24"/>
          <w:vertAlign w:val="subscript"/>
          <w:lang w:eastAsia="ru-RU"/>
        </w:rPr>
        <w:t>(0-∞)</w:t>
      </w:r>
      <w:r w:rsidRPr="00ED5023">
        <w:rPr>
          <w:rFonts w:eastAsia="MS Mincho"/>
          <w:szCs w:val="24"/>
          <w:lang w:eastAsia="ru-RU"/>
        </w:rPr>
        <w:t>);</w:t>
      </w:r>
    </w:p>
    <w:p w14:paraId="48A327DD" w14:textId="77777777" w:rsidR="00F2616B" w:rsidRPr="00C51412" w:rsidRDefault="00F2616B" w:rsidP="00AD1F1A">
      <w:pPr>
        <w:pStyle w:val="a5"/>
        <w:numPr>
          <w:ilvl w:val="0"/>
          <w:numId w:val="4"/>
        </w:numPr>
        <w:ind w:left="709"/>
        <w:contextualSpacing w:val="0"/>
        <w:jc w:val="both"/>
        <w:rPr>
          <w:rFonts w:eastAsia="MS Mincho"/>
          <w:szCs w:val="24"/>
          <w:lang w:eastAsia="ja-JP"/>
        </w:rPr>
      </w:pPr>
      <w:r>
        <w:rPr>
          <w:rFonts w:eastAsia="MS Mincho"/>
          <w:szCs w:val="24"/>
          <w:lang w:eastAsia="ru-RU"/>
        </w:rPr>
        <w:t xml:space="preserve">Период полувыведения апалутамида </w:t>
      </w:r>
      <w:r w:rsidRPr="00C51412">
        <w:rPr>
          <w:rFonts w:eastAsia="MS Mincho"/>
          <w:szCs w:val="24"/>
          <w:lang w:eastAsia="ru-RU"/>
        </w:rPr>
        <w:t>после однократного приёма препарата (</w:t>
      </w:r>
      <w:r w:rsidRPr="00C51412">
        <w:rPr>
          <w:rFonts w:eastAsia="MS Mincho"/>
          <w:szCs w:val="24"/>
          <w:lang w:val="en-US" w:eastAsia="ru-RU"/>
        </w:rPr>
        <w:t>T</w:t>
      </w:r>
      <w:r w:rsidRPr="00C51412">
        <w:rPr>
          <w:rFonts w:eastAsia="MS Mincho"/>
          <w:szCs w:val="24"/>
          <w:vertAlign w:val="subscript"/>
          <w:lang w:eastAsia="ru-RU"/>
        </w:rPr>
        <w:t>1/2</w:t>
      </w:r>
      <w:r w:rsidRPr="00C51412">
        <w:rPr>
          <w:rFonts w:eastAsia="MS Mincho"/>
          <w:szCs w:val="24"/>
          <w:lang w:eastAsia="ru-RU"/>
        </w:rPr>
        <w:t>).</w:t>
      </w:r>
    </w:p>
    <w:p w14:paraId="363D2227" w14:textId="77777777" w:rsidR="00F2616B" w:rsidRPr="003730E6" w:rsidRDefault="00F2616B" w:rsidP="00AD1F1A">
      <w:pPr>
        <w:pStyle w:val="a5"/>
        <w:numPr>
          <w:ilvl w:val="0"/>
          <w:numId w:val="4"/>
        </w:numPr>
        <w:ind w:left="709" w:hanging="357"/>
        <w:jc w:val="both"/>
        <w:rPr>
          <w:rFonts w:eastAsia="Calibri"/>
          <w:b/>
          <w:szCs w:val="24"/>
          <w:lang w:eastAsia="ru-RU"/>
        </w:rPr>
      </w:pPr>
      <w:r w:rsidRPr="00C51412">
        <w:rPr>
          <w:rFonts w:eastAsia="MS Mincho"/>
          <w:szCs w:val="24"/>
          <w:lang w:eastAsia="ja-JP"/>
        </w:rPr>
        <w:t xml:space="preserve">Константа скорости элиминации </w:t>
      </w:r>
      <w:r>
        <w:rPr>
          <w:rFonts w:eastAsia="MS Mincho"/>
          <w:szCs w:val="24"/>
          <w:lang w:eastAsia="ja-JP"/>
        </w:rPr>
        <w:t xml:space="preserve">апалутамида </w:t>
      </w:r>
      <w:r w:rsidRPr="00C51412">
        <w:rPr>
          <w:rFonts w:eastAsia="MS Mincho"/>
          <w:szCs w:val="24"/>
          <w:lang w:eastAsia="ru-RU"/>
        </w:rPr>
        <w:t xml:space="preserve">после однократного приёма препарата </w:t>
      </w:r>
      <w:r w:rsidRPr="00C51412">
        <w:rPr>
          <w:rFonts w:eastAsia="MS Mincho"/>
          <w:szCs w:val="24"/>
          <w:lang w:eastAsia="ja-JP"/>
        </w:rPr>
        <w:t>(К</w:t>
      </w:r>
      <w:r w:rsidRPr="00C51412">
        <w:rPr>
          <w:rFonts w:eastAsia="MS Mincho"/>
          <w:szCs w:val="24"/>
          <w:vertAlign w:val="subscript"/>
          <w:lang w:val="en-US" w:eastAsia="ja-JP"/>
        </w:rPr>
        <w:t>el</w:t>
      </w:r>
      <w:r w:rsidRPr="00EC3A51">
        <w:rPr>
          <w:rFonts w:eastAsia="MS Mincho"/>
          <w:szCs w:val="24"/>
          <w:lang w:eastAsia="ja-JP"/>
        </w:rPr>
        <w:t>).</w:t>
      </w:r>
    </w:p>
    <w:p w14:paraId="6253F5FA" w14:textId="1DE69D68" w:rsidR="00F2616B" w:rsidRDefault="00F2616B" w:rsidP="00AD1F1A">
      <w:pPr>
        <w:ind w:firstLine="709"/>
        <w:jc w:val="both"/>
        <w:rPr>
          <w:rFonts w:eastAsia="MS Mincho"/>
          <w:szCs w:val="24"/>
          <w:lang w:eastAsia="ja-JP"/>
        </w:rPr>
      </w:pPr>
      <w:r w:rsidRPr="003730E6">
        <w:rPr>
          <w:rFonts w:eastAsia="MS Mincho"/>
          <w:szCs w:val="24"/>
          <w:lang w:eastAsia="ja-JP"/>
        </w:rPr>
        <w:t>K</w:t>
      </w:r>
      <w:r w:rsidRPr="003730E6">
        <w:rPr>
          <w:rFonts w:eastAsia="MS Mincho"/>
          <w:szCs w:val="24"/>
          <w:vertAlign w:val="subscript"/>
          <w:lang w:eastAsia="ja-JP"/>
        </w:rPr>
        <w:t>el</w:t>
      </w:r>
      <w:r w:rsidRPr="003730E6">
        <w:rPr>
          <w:rFonts w:eastAsia="MS Mincho"/>
          <w:szCs w:val="24"/>
          <w:lang w:eastAsia="ja-JP"/>
        </w:rPr>
        <w:t xml:space="preserve"> и T</w:t>
      </w:r>
      <w:r w:rsidRPr="003730E6">
        <w:rPr>
          <w:rFonts w:eastAsia="MS Mincho"/>
          <w:szCs w:val="24"/>
          <w:vertAlign w:val="subscript"/>
          <w:lang w:eastAsia="ja-JP"/>
        </w:rPr>
        <w:t>1/2</w:t>
      </w:r>
      <w:r w:rsidRPr="003730E6">
        <w:rPr>
          <w:rFonts w:eastAsia="MS Mincho"/>
          <w:szCs w:val="24"/>
          <w:lang w:eastAsia="ja-JP"/>
        </w:rPr>
        <w:t xml:space="preserve"> будут рассчитаны, если полученный фармакокинетический профиль в терминальной фазе будет надежно охарактеризован.</w:t>
      </w:r>
      <w:r w:rsidR="00310001">
        <w:rPr>
          <w:rFonts w:eastAsia="MS Mincho"/>
          <w:szCs w:val="24"/>
          <w:lang w:eastAsia="ja-JP"/>
        </w:rPr>
        <w:t xml:space="preserve"> </w:t>
      </w:r>
      <w:r w:rsidR="00310001">
        <w:rPr>
          <w:bCs/>
        </w:rPr>
        <w:t>При наличии возможности оценки K</w:t>
      </w:r>
      <w:r w:rsidR="00310001">
        <w:rPr>
          <w:bCs/>
          <w:vertAlign w:val="subscript"/>
        </w:rPr>
        <w:t xml:space="preserve">el </w:t>
      </w:r>
      <w:r w:rsidR="00310001">
        <w:rPr>
          <w:bCs/>
        </w:rPr>
        <w:t xml:space="preserve">также будут рассчитаны </w:t>
      </w:r>
      <w:r w:rsidR="00310001" w:rsidRPr="00DC5D95">
        <w:rPr>
          <w:rFonts w:eastAsia="MS Mincho"/>
          <w:szCs w:val="24"/>
          <w:lang w:val="en-US" w:eastAsia="ru-RU"/>
        </w:rPr>
        <w:t>AUC</w:t>
      </w:r>
      <w:r w:rsidR="00310001" w:rsidRPr="00DC5D95">
        <w:rPr>
          <w:rFonts w:eastAsia="MS Mincho"/>
          <w:szCs w:val="24"/>
          <w:vertAlign w:val="subscript"/>
          <w:lang w:eastAsia="ru-RU"/>
        </w:rPr>
        <w:t>(0-∞)</w:t>
      </w:r>
      <w:r w:rsidR="00310001">
        <w:rPr>
          <w:rFonts w:eastAsia="MS Mincho"/>
          <w:szCs w:val="24"/>
          <w:lang w:eastAsia="ru-RU"/>
        </w:rPr>
        <w:t xml:space="preserve"> и остаточная площадь.</w:t>
      </w:r>
    </w:p>
    <w:p w14:paraId="4A10606B" w14:textId="77777777" w:rsidR="00F2616B" w:rsidRPr="003730E6" w:rsidRDefault="00F2616B" w:rsidP="00AD1F1A">
      <w:pPr>
        <w:ind w:firstLine="709"/>
        <w:jc w:val="both"/>
        <w:rPr>
          <w:rFonts w:eastAsia="MS Mincho"/>
          <w:szCs w:val="24"/>
          <w:lang w:eastAsia="ja-JP"/>
        </w:rPr>
      </w:pPr>
    </w:p>
    <w:p w14:paraId="714FD896" w14:textId="6057C973" w:rsidR="00F2616B" w:rsidRDefault="00F2616B" w:rsidP="00AD1F1A">
      <w:pPr>
        <w:pStyle w:val="4"/>
      </w:pPr>
      <w:bookmarkStart w:id="121" w:name="_Toc161740006"/>
      <w:r w:rsidRPr="004663AF">
        <w:t>Конечные точки для оценки безопасности</w:t>
      </w:r>
      <w:bookmarkEnd w:id="118"/>
      <w:bookmarkEnd w:id="121"/>
    </w:p>
    <w:p w14:paraId="1F34EC07" w14:textId="77777777" w:rsidR="00F2616B" w:rsidRPr="00D57AD2" w:rsidRDefault="00F2616B" w:rsidP="00AD1F1A"/>
    <w:p w14:paraId="4C4F93FF" w14:textId="77777777" w:rsidR="00F2616B" w:rsidRPr="004663AF" w:rsidRDefault="00F2616B" w:rsidP="00AD1F1A">
      <w:pPr>
        <w:pStyle w:val="a5"/>
        <w:numPr>
          <w:ilvl w:val="0"/>
          <w:numId w:val="4"/>
        </w:numPr>
        <w:ind w:left="709"/>
        <w:jc w:val="both"/>
        <w:rPr>
          <w:rFonts w:eastAsia="MS Mincho"/>
          <w:lang w:eastAsia="ru-RU"/>
        </w:rPr>
      </w:pPr>
      <w:r w:rsidRPr="00EC3A51">
        <w:rPr>
          <w:rFonts w:eastAsia="MS Mincho"/>
          <w:szCs w:val="24"/>
          <w:lang w:eastAsia="ru-RU"/>
        </w:rPr>
        <w:t>Частота и тяжесть всех случаев НЯ и СНЯ</w:t>
      </w:r>
      <w:r>
        <w:rPr>
          <w:rFonts w:eastAsia="MS Mincho"/>
          <w:szCs w:val="24"/>
          <w:lang w:eastAsia="ru-RU"/>
        </w:rPr>
        <w:t>.</w:t>
      </w:r>
    </w:p>
    <w:p w14:paraId="23ED741B" w14:textId="77777777" w:rsidR="00F2616B" w:rsidRDefault="00F2616B" w:rsidP="00AD1F1A">
      <w:pPr>
        <w:pStyle w:val="a5"/>
        <w:numPr>
          <w:ilvl w:val="0"/>
          <w:numId w:val="4"/>
        </w:numPr>
        <w:ind w:left="709"/>
        <w:rPr>
          <w:rFonts w:eastAsia="MS Mincho"/>
          <w:szCs w:val="24"/>
          <w:lang w:eastAsia="ru-RU"/>
        </w:rPr>
      </w:pPr>
      <w:r w:rsidRPr="00EC3A51">
        <w:rPr>
          <w:rFonts w:eastAsia="MS Mincho"/>
          <w:szCs w:val="24"/>
          <w:lang w:eastAsia="ru-RU"/>
        </w:rPr>
        <w:t xml:space="preserve">Частота случаев НЯ 3 - 4 степени по </w:t>
      </w:r>
      <w:r>
        <w:rPr>
          <w:rFonts w:eastAsia="MS Mincho"/>
          <w:szCs w:val="24"/>
          <w:lang w:eastAsia="ru-RU"/>
        </w:rPr>
        <w:t>CTCAE 5.0.</w:t>
      </w:r>
      <w:r w:rsidRPr="0035207A">
        <w:rPr>
          <w:rFonts w:eastAsia="MS Mincho"/>
          <w:szCs w:val="24"/>
          <w:lang w:eastAsia="ru-RU"/>
        </w:rPr>
        <w:t xml:space="preserve"> </w:t>
      </w:r>
    </w:p>
    <w:p w14:paraId="678BFACF" w14:textId="77777777" w:rsidR="00F2616B" w:rsidRPr="0035207A" w:rsidRDefault="00F2616B" w:rsidP="00AD1F1A">
      <w:pPr>
        <w:pStyle w:val="a5"/>
        <w:numPr>
          <w:ilvl w:val="0"/>
          <w:numId w:val="4"/>
        </w:numPr>
        <w:ind w:left="709"/>
        <w:rPr>
          <w:rFonts w:eastAsia="MS Mincho"/>
          <w:szCs w:val="24"/>
          <w:lang w:eastAsia="ru-RU"/>
        </w:rPr>
      </w:pPr>
      <w:r w:rsidRPr="0035207A">
        <w:rPr>
          <w:rFonts w:eastAsia="MS Mincho"/>
          <w:szCs w:val="24"/>
          <w:lang w:eastAsia="ru-RU"/>
        </w:rPr>
        <w:t>Частота и</w:t>
      </w:r>
      <w:r>
        <w:rPr>
          <w:rFonts w:eastAsia="MS Mincho"/>
          <w:szCs w:val="24"/>
          <w:lang w:eastAsia="ru-RU"/>
        </w:rPr>
        <w:t xml:space="preserve"> тяжесть всех случаев НР и СНР.</w:t>
      </w:r>
    </w:p>
    <w:p w14:paraId="0021D096" w14:textId="77777777" w:rsidR="00F2616B" w:rsidRPr="0035207A" w:rsidRDefault="00F2616B" w:rsidP="00AD1F1A">
      <w:pPr>
        <w:pStyle w:val="a5"/>
        <w:numPr>
          <w:ilvl w:val="0"/>
          <w:numId w:val="4"/>
        </w:numPr>
        <w:ind w:left="709"/>
        <w:rPr>
          <w:rFonts w:eastAsia="MS Mincho"/>
          <w:szCs w:val="24"/>
          <w:lang w:eastAsia="ru-RU"/>
        </w:rPr>
      </w:pPr>
      <w:r w:rsidRPr="0035207A">
        <w:rPr>
          <w:rFonts w:eastAsia="MS Mincho"/>
          <w:szCs w:val="24"/>
          <w:lang w:eastAsia="ru-RU"/>
        </w:rPr>
        <w:t>Частота случае</w:t>
      </w:r>
      <w:r>
        <w:rPr>
          <w:rFonts w:eastAsia="MS Mincho"/>
          <w:szCs w:val="24"/>
          <w:lang w:eastAsia="ru-RU"/>
        </w:rPr>
        <w:t>в НР 3 - 4 степени по CTCAE 5.0.</w:t>
      </w:r>
    </w:p>
    <w:p w14:paraId="2C4BC7DC" w14:textId="77777777" w:rsidR="00F2616B" w:rsidRPr="00671E54" w:rsidRDefault="00F2616B" w:rsidP="00AD1F1A">
      <w:pPr>
        <w:pStyle w:val="a5"/>
        <w:numPr>
          <w:ilvl w:val="0"/>
          <w:numId w:val="4"/>
        </w:numPr>
        <w:ind w:left="709"/>
        <w:jc w:val="both"/>
      </w:pPr>
      <w:r w:rsidRPr="00EC3A51">
        <w:rPr>
          <w:rFonts w:eastAsia="MS Mincho"/>
          <w:szCs w:val="24"/>
          <w:lang w:eastAsia="ru-RU"/>
        </w:rPr>
        <w:t>Все случаи досрочного прекращения участия в исследовании, связанные с НЯ/СНЯ</w:t>
      </w:r>
      <w:r>
        <w:rPr>
          <w:rFonts w:eastAsia="MS Mincho"/>
          <w:szCs w:val="24"/>
          <w:lang w:eastAsia="ru-RU"/>
        </w:rPr>
        <w:t xml:space="preserve"> и НР/СНР</w:t>
      </w:r>
      <w:r w:rsidRPr="00EC3A51">
        <w:rPr>
          <w:rFonts w:eastAsia="MS Mincho"/>
          <w:szCs w:val="24"/>
          <w:lang w:eastAsia="ru-RU"/>
        </w:rPr>
        <w:t>.</w:t>
      </w:r>
    </w:p>
    <w:p w14:paraId="723F13B1" w14:textId="77777777" w:rsidR="00F2616B" w:rsidRDefault="00F2616B" w:rsidP="00AD1F1A">
      <w:pPr>
        <w:contextualSpacing/>
        <w:jc w:val="both"/>
        <w:rPr>
          <w:rStyle w:val="timesnewroman0"/>
        </w:rPr>
      </w:pPr>
    </w:p>
    <w:p w14:paraId="78E3748B" w14:textId="77777777" w:rsidR="00F2616B" w:rsidRDefault="00F2616B" w:rsidP="00AD1F1A">
      <w:pPr>
        <w:ind w:firstLine="709"/>
        <w:contextualSpacing/>
        <w:jc w:val="both"/>
        <w:rPr>
          <w:color w:val="000000" w:themeColor="text1"/>
          <w:szCs w:val="24"/>
          <w:lang w:eastAsia="ru-RU"/>
        </w:rPr>
      </w:pPr>
      <w:r w:rsidRPr="00A12679">
        <w:rPr>
          <w:rFonts w:eastAsia="MS Mincho"/>
          <w:bCs/>
          <w:szCs w:val="24"/>
          <w:lang w:eastAsia="ja-JP"/>
        </w:rPr>
        <w:t xml:space="preserve">С целью анализа безопасности будет производиться периодическая оценка </w:t>
      </w:r>
      <w:r w:rsidRPr="00A12679">
        <w:rPr>
          <w:rFonts w:eastAsia="Calibri"/>
          <w:szCs w:val="24"/>
        </w:rPr>
        <w:t xml:space="preserve">физиологических показателей (АД, </w:t>
      </w:r>
      <w:r>
        <w:rPr>
          <w:iCs/>
          <w:szCs w:val="24"/>
        </w:rPr>
        <w:t>частота пульса</w:t>
      </w:r>
      <w:r w:rsidRPr="00A12679">
        <w:rPr>
          <w:rFonts w:eastAsia="Calibri"/>
          <w:szCs w:val="24"/>
        </w:rPr>
        <w:t xml:space="preserve">, </w:t>
      </w:r>
      <w:r w:rsidRPr="00A12679">
        <w:rPr>
          <w:rFonts w:eastAsia="Calibri"/>
          <w:szCs w:val="24"/>
          <w:lang w:val="en-US"/>
        </w:rPr>
        <w:t>t</w:t>
      </w:r>
      <w:r w:rsidRPr="00A12679">
        <w:rPr>
          <w:rFonts w:eastAsia="Calibri"/>
          <w:szCs w:val="24"/>
          <w:vertAlign w:val="superscript"/>
        </w:rPr>
        <w:t>о</w:t>
      </w:r>
      <w:r w:rsidRPr="00A12679">
        <w:rPr>
          <w:rFonts w:eastAsia="Calibri"/>
          <w:szCs w:val="24"/>
        </w:rPr>
        <w:t xml:space="preserve"> тела), гематологических (эритроциты, гемоглобин, тромбоциты, </w:t>
      </w:r>
      <w:r>
        <w:rPr>
          <w:rFonts w:eastAsia="Calibri"/>
          <w:szCs w:val="24"/>
        </w:rPr>
        <w:t>лейкоциты, нейтрофилы, лимфоциты</w:t>
      </w:r>
      <w:r w:rsidRPr="00A12679">
        <w:rPr>
          <w:rFonts w:eastAsia="Calibri"/>
          <w:szCs w:val="24"/>
        </w:rPr>
        <w:t xml:space="preserve">) и </w:t>
      </w:r>
      <w:r w:rsidRPr="0039343A">
        <w:rPr>
          <w:rFonts w:eastAsia="Calibri"/>
          <w:szCs w:val="24"/>
        </w:rPr>
        <w:t>биохимических (</w:t>
      </w:r>
      <w:r>
        <w:rPr>
          <w:szCs w:val="24"/>
        </w:rPr>
        <w:t>АЛТ, АСТ, общий билирубин, креатинин, ТТГ, триглицериды, ЛПНП, ЛПВП</w:t>
      </w:r>
      <w:r w:rsidRPr="0039343A">
        <w:rPr>
          <w:rFonts w:eastAsia="Calibri"/>
          <w:szCs w:val="24"/>
        </w:rPr>
        <w:t xml:space="preserve">), </w:t>
      </w:r>
      <w:r>
        <w:rPr>
          <w:rFonts w:eastAsia="Calibri"/>
          <w:bCs/>
          <w:szCs w:val="24"/>
        </w:rPr>
        <w:t>анализа мочи, ЭКГ (</w:t>
      </w:r>
      <w:r>
        <w:t>длительность</w:t>
      </w:r>
      <w:r w:rsidRPr="006C0D6C">
        <w:t xml:space="preserve"> интервал</w:t>
      </w:r>
      <w:r>
        <w:t>а</w:t>
      </w:r>
      <w:r w:rsidRPr="006C0D6C">
        <w:t xml:space="preserve"> QТ</w:t>
      </w:r>
      <w:r>
        <w:t xml:space="preserve">, расчет корригированного </w:t>
      </w:r>
      <w:r w:rsidRPr="006C0D6C">
        <w:t>интервал</w:t>
      </w:r>
      <w:r>
        <w:t>а</w:t>
      </w:r>
      <w:r w:rsidRPr="006C0D6C">
        <w:t xml:space="preserve"> QТ</w:t>
      </w:r>
      <w:r>
        <w:rPr>
          <w:lang w:val="en-US"/>
        </w:rPr>
        <w:t>c</w:t>
      </w:r>
      <w:r>
        <w:rPr>
          <w:rFonts w:eastAsia="Calibri"/>
          <w:bCs/>
          <w:szCs w:val="24"/>
        </w:rPr>
        <w:t xml:space="preserve">), измерение массы тела, </w:t>
      </w:r>
      <w:r w:rsidRPr="0039343A">
        <w:rPr>
          <w:rFonts w:eastAsia="Calibri"/>
          <w:bCs/>
          <w:szCs w:val="24"/>
        </w:rPr>
        <w:t xml:space="preserve">а также </w:t>
      </w:r>
      <w:r w:rsidRPr="0039343A">
        <w:rPr>
          <w:rFonts w:eastAsia="Calibri"/>
          <w:szCs w:val="24"/>
        </w:rPr>
        <w:t>регистрация НЯ и СНЯ.</w:t>
      </w:r>
    </w:p>
    <w:p w14:paraId="48FAF374" w14:textId="77777777" w:rsidR="00F2616B" w:rsidRPr="00EC3A51" w:rsidRDefault="00F2616B" w:rsidP="00AD1F1A">
      <w:pPr>
        <w:ind w:firstLine="709"/>
        <w:contextualSpacing/>
        <w:jc w:val="both"/>
        <w:rPr>
          <w:rFonts w:eastAsia="Calibri"/>
          <w:bCs/>
          <w:szCs w:val="24"/>
          <w:lang w:eastAsia="ru-RU"/>
        </w:rPr>
      </w:pPr>
    </w:p>
    <w:p w14:paraId="5E5A85D3" w14:textId="06358D4A" w:rsidR="00F2616B" w:rsidRDefault="00F2616B" w:rsidP="00AD1F1A">
      <w:pPr>
        <w:pStyle w:val="20"/>
      </w:pPr>
      <w:bookmarkStart w:id="122" w:name="_Toc161740007"/>
      <w:r w:rsidRPr="00EC3A51">
        <w:t>Описание типа/дизайна исследования, графическая схема, процедуры и этапы исследования</w:t>
      </w:r>
      <w:bookmarkEnd w:id="122"/>
    </w:p>
    <w:p w14:paraId="51CCE3F1" w14:textId="77777777" w:rsidR="00F2616B" w:rsidRPr="00787307" w:rsidRDefault="00F2616B" w:rsidP="00AD1F1A">
      <w:pPr>
        <w:rPr>
          <w:rFonts w:eastAsia="Calibri"/>
          <w:lang w:eastAsia="ru-RU"/>
        </w:rPr>
      </w:pPr>
    </w:p>
    <w:p w14:paraId="3C516ACB" w14:textId="77777777" w:rsidR="00F2616B" w:rsidRPr="00EC3A51" w:rsidRDefault="00F2616B" w:rsidP="00AD1F1A">
      <w:pPr>
        <w:jc w:val="both"/>
        <w:rPr>
          <w:b/>
          <w:szCs w:val="24"/>
        </w:rPr>
      </w:pPr>
      <w:r w:rsidRPr="00EC3A51">
        <w:rPr>
          <w:b/>
          <w:szCs w:val="24"/>
        </w:rPr>
        <w:t>Дизайн исследования</w:t>
      </w:r>
    </w:p>
    <w:p w14:paraId="1A7ACA36" w14:textId="77777777" w:rsidR="00F2616B" w:rsidRDefault="00F2616B" w:rsidP="00AD1F1A">
      <w:pPr>
        <w:ind w:firstLine="709"/>
        <w:jc w:val="both"/>
        <w:rPr>
          <w:rFonts w:eastAsia="Calibri"/>
          <w:szCs w:val="24"/>
        </w:rPr>
      </w:pPr>
    </w:p>
    <w:p w14:paraId="73AC32A3" w14:textId="2C96973B" w:rsidR="00F2616B" w:rsidRPr="00F35ABE" w:rsidRDefault="00F2616B" w:rsidP="00AD1F1A">
      <w:pPr>
        <w:ind w:firstLine="709"/>
        <w:jc w:val="both"/>
        <w:rPr>
          <w:szCs w:val="24"/>
        </w:rPr>
      </w:pPr>
      <w:r w:rsidRPr="0024168C">
        <w:rPr>
          <w:rFonts w:eastAsia="Calibri"/>
          <w:szCs w:val="24"/>
        </w:rPr>
        <w:t xml:space="preserve">Данное исследование представляет собой </w:t>
      </w:r>
      <w:r w:rsidRPr="002A5AC7">
        <w:rPr>
          <w:szCs w:val="24"/>
        </w:rPr>
        <w:t xml:space="preserve">исследование биоэквивалентности препаратов </w:t>
      </w:r>
      <w:r>
        <w:rPr>
          <w:szCs w:val="24"/>
          <w:lang w:val="en-US"/>
        </w:rPr>
        <w:t>DT</w:t>
      </w:r>
      <w:r w:rsidRPr="006A700B">
        <w:rPr>
          <w:szCs w:val="24"/>
        </w:rPr>
        <w:t>-</w:t>
      </w:r>
      <w:r>
        <w:rPr>
          <w:szCs w:val="24"/>
          <w:lang w:val="en-US"/>
        </w:rPr>
        <w:t>APL</w:t>
      </w:r>
      <w:r w:rsidRPr="00F35ABE">
        <w:rPr>
          <w:szCs w:val="24"/>
        </w:rPr>
        <w:t xml:space="preserve"> (</w:t>
      </w:r>
      <w:r>
        <w:rPr>
          <w:szCs w:val="24"/>
        </w:rPr>
        <w:t>АО «Р-Фарм»</w:t>
      </w:r>
      <w:r w:rsidRPr="00F35ABE">
        <w:rPr>
          <w:szCs w:val="24"/>
        </w:rPr>
        <w:t xml:space="preserve">, Россия) и </w:t>
      </w:r>
      <w:r w:rsidR="00FE65D7">
        <w:rPr>
          <w:rFonts w:eastAsia="MS Mincho"/>
          <w:szCs w:val="24"/>
          <w:lang w:eastAsia="ru-RU"/>
        </w:rPr>
        <w:t>Эрлеада</w:t>
      </w:r>
      <w:r w:rsidRPr="00E838FF">
        <w:rPr>
          <w:szCs w:val="24"/>
        </w:rPr>
        <w:t xml:space="preserve"> </w:t>
      </w:r>
      <w:r>
        <w:rPr>
          <w:szCs w:val="24"/>
        </w:rPr>
        <w:t>(</w:t>
      </w:r>
      <w:r w:rsidRPr="00BF5387">
        <w:rPr>
          <w:bCs/>
          <w:szCs w:val="24"/>
        </w:rPr>
        <w:t xml:space="preserve">ООО «Джонсон &amp; Джонсон», </w:t>
      </w:r>
      <w:r w:rsidRPr="00BF5387">
        <w:rPr>
          <w:bCs/>
          <w:szCs w:val="24"/>
        </w:rPr>
        <w:lastRenderedPageBreak/>
        <w:t>Россия</w:t>
      </w:r>
      <w:r>
        <w:rPr>
          <w:rFonts w:eastAsia="Calibri"/>
          <w:bCs/>
          <w:szCs w:val="24"/>
        </w:rPr>
        <w:t>)</w:t>
      </w:r>
      <w:r w:rsidRPr="00F35ABE">
        <w:rPr>
          <w:szCs w:val="24"/>
        </w:rPr>
        <w:t xml:space="preserve"> при их однократном приеме здоровыми добровольцами </w:t>
      </w:r>
      <w:r>
        <w:rPr>
          <w:szCs w:val="24"/>
        </w:rPr>
        <w:t>натощак</w:t>
      </w:r>
      <w:r w:rsidRPr="00F35ABE">
        <w:rPr>
          <w:szCs w:val="24"/>
        </w:rPr>
        <w:t xml:space="preserve"> имеет дизайн открытого рандомизированного исследования</w:t>
      </w:r>
      <w:r>
        <w:rPr>
          <w:szCs w:val="24"/>
        </w:rPr>
        <w:t xml:space="preserve"> в параллельных группах</w:t>
      </w:r>
      <w:r w:rsidRPr="00F35ABE">
        <w:rPr>
          <w:szCs w:val="24"/>
        </w:rPr>
        <w:t>.</w:t>
      </w:r>
    </w:p>
    <w:p w14:paraId="301F79D2" w14:textId="52A1CA9B" w:rsidR="00F2616B" w:rsidRPr="00943DF2" w:rsidRDefault="00F2616B" w:rsidP="00AD1F1A">
      <w:pPr>
        <w:ind w:firstLine="709"/>
        <w:jc w:val="both"/>
        <w:rPr>
          <w:rFonts w:eastAsia="Calibri"/>
          <w:szCs w:val="24"/>
        </w:rPr>
      </w:pPr>
      <w:r w:rsidRPr="00F35ABE">
        <w:rPr>
          <w:rFonts w:eastAsia="Calibri"/>
          <w:szCs w:val="24"/>
        </w:rPr>
        <w:t>Цель настоящего исследования</w:t>
      </w:r>
      <w:r>
        <w:rPr>
          <w:rFonts w:eastAsia="Calibri"/>
          <w:szCs w:val="24"/>
        </w:rPr>
        <w:t xml:space="preserve"> </w:t>
      </w:r>
      <w:r w:rsidR="005636E3">
        <w:rPr>
          <w:szCs w:val="24"/>
          <w:lang w:eastAsia="ru-RU"/>
        </w:rPr>
        <w:t xml:space="preserve">– </w:t>
      </w:r>
      <w:r w:rsidRPr="00120F98">
        <w:rPr>
          <w:rFonts w:eastAsia="Calibri"/>
          <w:szCs w:val="24"/>
        </w:rPr>
        <w:t xml:space="preserve">установить биоэквивалентность препарата </w:t>
      </w:r>
      <w:r>
        <w:rPr>
          <w:szCs w:val="24"/>
          <w:lang w:val="en-US"/>
        </w:rPr>
        <w:t>DT</w:t>
      </w:r>
      <w:r w:rsidRPr="008220CD">
        <w:rPr>
          <w:szCs w:val="24"/>
        </w:rPr>
        <w:t>-</w:t>
      </w:r>
      <w:r>
        <w:rPr>
          <w:szCs w:val="24"/>
          <w:lang w:val="en-US"/>
        </w:rPr>
        <w:t>APL</w:t>
      </w:r>
      <w:r>
        <w:rPr>
          <w:szCs w:val="24"/>
        </w:rPr>
        <w:t xml:space="preserve"> </w:t>
      </w:r>
      <w:r w:rsidRPr="00A12679">
        <w:rPr>
          <w:rFonts w:eastAsia="SimSun"/>
          <w:szCs w:val="24"/>
        </w:rPr>
        <w:t>(</w:t>
      </w:r>
      <w:r w:rsidRPr="00D67EF0">
        <w:rPr>
          <w:rFonts w:eastAsia="MS Mincho"/>
          <w:szCs w:val="24"/>
          <w:lang w:eastAsia="ru-RU"/>
        </w:rPr>
        <w:t>АО «Р-Фарм», Россия</w:t>
      </w:r>
      <w:r w:rsidRPr="00A12679">
        <w:rPr>
          <w:rFonts w:eastAsia="SimSun"/>
          <w:szCs w:val="24"/>
        </w:rPr>
        <w:t xml:space="preserve">) и </w:t>
      </w:r>
      <w:r w:rsidR="00FE65D7">
        <w:rPr>
          <w:rFonts w:eastAsia="MS Mincho"/>
          <w:szCs w:val="24"/>
          <w:lang w:eastAsia="ru-RU"/>
        </w:rPr>
        <w:t>Эрлеада</w:t>
      </w:r>
      <w:r w:rsidRPr="00E838FF">
        <w:rPr>
          <w:szCs w:val="24"/>
        </w:rPr>
        <w:t xml:space="preserve"> </w:t>
      </w:r>
      <w:r>
        <w:rPr>
          <w:szCs w:val="24"/>
        </w:rPr>
        <w:t>(</w:t>
      </w:r>
      <w:r>
        <w:rPr>
          <w:rFonts w:eastAsia="MS Mincho"/>
          <w:szCs w:val="24"/>
          <w:lang w:eastAsia="ru-RU"/>
        </w:rPr>
        <w:t>ООО «Джонсон &amp; Джонсон», Россия</w:t>
      </w:r>
      <w:r w:rsidRPr="00120F98">
        <w:rPr>
          <w:rFonts w:eastAsia="Calibri"/>
          <w:bCs/>
          <w:szCs w:val="24"/>
        </w:rPr>
        <w:t>)</w:t>
      </w:r>
      <w:r w:rsidRPr="00120F98">
        <w:rPr>
          <w:rFonts w:eastAsia="Calibri"/>
          <w:szCs w:val="24"/>
        </w:rPr>
        <w:t xml:space="preserve"> </w:t>
      </w:r>
      <w:r>
        <w:rPr>
          <w:szCs w:val="24"/>
        </w:rPr>
        <w:t>в таблетках, покрытых пленочной оболочкой</w:t>
      </w:r>
      <w:r w:rsidRPr="00943DF2">
        <w:rPr>
          <w:rFonts w:eastAsia="Calibri"/>
          <w:szCs w:val="24"/>
        </w:rPr>
        <w:t xml:space="preserve">. </w:t>
      </w:r>
    </w:p>
    <w:p w14:paraId="429148A0" w14:textId="23E68CEE" w:rsidR="00F2616B" w:rsidRDefault="00F2616B" w:rsidP="00AD1F1A">
      <w:pPr>
        <w:ind w:firstLine="699"/>
        <w:jc w:val="both"/>
        <w:rPr>
          <w:szCs w:val="24"/>
        </w:rPr>
      </w:pPr>
      <w:r>
        <w:rPr>
          <w:szCs w:val="24"/>
        </w:rPr>
        <w:t xml:space="preserve">В общей сложности в исследование планируется включить (рандомизировать) 46 добровольцев (по 23 – в каждую группу). С учетом потенциального выбывания на скрининге число скринированных составит не более </w:t>
      </w:r>
      <w:r w:rsidR="00A100DF">
        <w:rPr>
          <w:szCs w:val="24"/>
        </w:rPr>
        <w:t xml:space="preserve">85 </w:t>
      </w:r>
      <w:r>
        <w:rPr>
          <w:szCs w:val="24"/>
        </w:rPr>
        <w:t>добровольцев.</w:t>
      </w:r>
    </w:p>
    <w:p w14:paraId="5A9C0C13" w14:textId="77777777" w:rsidR="00F2616B" w:rsidRDefault="00F2616B" w:rsidP="00AD1F1A">
      <w:pPr>
        <w:ind w:firstLine="699"/>
        <w:jc w:val="both"/>
        <w:rPr>
          <w:szCs w:val="24"/>
        </w:rPr>
      </w:pPr>
      <w:r>
        <w:rPr>
          <w:rFonts w:eastAsia="Calibri"/>
          <w:szCs w:val="24"/>
        </w:rPr>
        <w:t xml:space="preserve">В исследовании предусмотрена замена добровольцев дублерами до первого приема исследуемых продуктов (до 6 добровольцев в общей сложности). Дублеры и добровольцы из основной выборки госпитализируются совместно во время первой госпитализации. Дублеры продолжают находиться в исследовательском центре до первого приема исследуемого продукта, но не принимают его пока находятся в статусе дублера. В случае выбывания добровольца до первого приема исследуемого продукта он заменяется дублером, который становится полноценным участником основной выборки и осуществляет прием препарата в соответствии с протоколом исследования, его данные подлежат анализу совместно с данными других включенных добровольцев. После приема первой дозы апалутамида замена добровольцев дублерами запрещена. Данные, полученные от дублеров, которые впоследствии не вошли в основную выборку, не подлежат анализу. Таким образом, дублеры не будут проходить все процедуры исследования отдельно от основной выборки, что согласуется с рекомендациями </w:t>
      </w:r>
      <w:r>
        <w:rPr>
          <w:rFonts w:eastAsia="Calibri"/>
          <w:szCs w:val="24"/>
          <w:lang w:eastAsia="ru-RU"/>
        </w:rPr>
        <w:t>ЕАЭС (</w:t>
      </w:r>
      <w:r>
        <w:rPr>
          <w:szCs w:val="24"/>
          <w:lang w:eastAsia="ru-RU"/>
        </w:rPr>
        <w:t xml:space="preserve">Правила проведения исследований биоэквивалентности лекарственных препаратов в рамках Евразийского экономического союза, 2016 </w:t>
      </w:r>
      <w:r>
        <w:rPr>
          <w:rStyle w:val="afff5"/>
          <w:szCs w:val="24"/>
          <w:lang w:eastAsia="ru-RU"/>
        </w:rPr>
        <w:footnoteReference w:id="23"/>
      </w:r>
      <w:r>
        <w:rPr>
          <w:rFonts w:eastAsia="Calibri"/>
          <w:szCs w:val="24"/>
          <w:lang w:eastAsia="ru-RU"/>
        </w:rPr>
        <w:t>).</w:t>
      </w:r>
      <w:r>
        <w:rPr>
          <w:rFonts w:eastAsia="Calibri"/>
          <w:szCs w:val="24"/>
        </w:rPr>
        <w:t xml:space="preserve">  </w:t>
      </w:r>
    </w:p>
    <w:p w14:paraId="2F880899" w14:textId="77777777" w:rsidR="00F2616B" w:rsidRDefault="00F2616B" w:rsidP="00AD1F1A">
      <w:pPr>
        <w:ind w:firstLine="699"/>
        <w:jc w:val="both"/>
        <w:rPr>
          <w:szCs w:val="24"/>
        </w:rPr>
      </w:pPr>
      <w:r>
        <w:rPr>
          <w:szCs w:val="24"/>
        </w:rPr>
        <w:t>После того, как все включенные добровольцы завершат</w:t>
      </w:r>
      <w:r w:rsidRPr="00121529">
        <w:rPr>
          <w:szCs w:val="24"/>
        </w:rPr>
        <w:t xml:space="preserve"> период</w:t>
      </w:r>
      <w:r>
        <w:rPr>
          <w:szCs w:val="24"/>
        </w:rPr>
        <w:t xml:space="preserve"> терапии (либо завершат свое участие досрочно), будет проведен анализ фармакокинетики и оценка биоэквивалентности исследуемых продуктов. </w:t>
      </w:r>
    </w:p>
    <w:p w14:paraId="10BEAB4E" w14:textId="77777777" w:rsidR="00F2616B" w:rsidRDefault="00F2616B" w:rsidP="00AD1F1A">
      <w:pPr>
        <w:ind w:firstLine="699"/>
        <w:jc w:val="both"/>
        <w:rPr>
          <w:szCs w:val="24"/>
        </w:rPr>
      </w:pPr>
      <w:r>
        <w:rPr>
          <w:szCs w:val="24"/>
        </w:rPr>
        <w:t>Отчет о результатах этого анализа будет направлен на рассмотрение в регуляторные органы (Министерство Здравоохранения Российской Федерации).</w:t>
      </w:r>
    </w:p>
    <w:p w14:paraId="7DBE7B04" w14:textId="77777777" w:rsidR="00F2616B" w:rsidRDefault="00F2616B" w:rsidP="00AD1F1A">
      <w:pPr>
        <w:jc w:val="both"/>
        <w:rPr>
          <w:rFonts w:eastAsia="Calibri"/>
          <w:b/>
          <w:szCs w:val="24"/>
          <w:lang w:eastAsia="ru-RU"/>
        </w:rPr>
      </w:pPr>
    </w:p>
    <w:p w14:paraId="0F8244B0" w14:textId="77777777" w:rsidR="00F2616B" w:rsidRPr="0031521B" w:rsidRDefault="00F2616B" w:rsidP="00AD1F1A">
      <w:pPr>
        <w:jc w:val="both"/>
        <w:rPr>
          <w:rFonts w:eastAsia="Calibri"/>
          <w:b/>
          <w:szCs w:val="24"/>
          <w:lang w:eastAsia="ru-RU"/>
        </w:rPr>
      </w:pPr>
      <w:r w:rsidRPr="0031521B">
        <w:rPr>
          <w:rFonts w:eastAsia="Calibri"/>
          <w:b/>
          <w:szCs w:val="24"/>
          <w:lang w:eastAsia="ru-RU"/>
        </w:rPr>
        <w:t xml:space="preserve">Подписание </w:t>
      </w:r>
      <w:r>
        <w:rPr>
          <w:rFonts w:eastAsia="Calibri"/>
          <w:b/>
          <w:szCs w:val="24"/>
          <w:lang w:eastAsia="ru-RU"/>
        </w:rPr>
        <w:t xml:space="preserve">формы </w:t>
      </w:r>
      <w:r w:rsidRPr="0031521B">
        <w:rPr>
          <w:rFonts w:eastAsia="Calibri"/>
          <w:b/>
          <w:szCs w:val="24"/>
          <w:lang w:eastAsia="ru-RU"/>
        </w:rPr>
        <w:t>ИС и рандомизация</w:t>
      </w:r>
    </w:p>
    <w:p w14:paraId="1391CDB6" w14:textId="77777777" w:rsidR="00F2616B" w:rsidRDefault="00F2616B" w:rsidP="00AD1F1A">
      <w:pPr>
        <w:ind w:firstLine="709"/>
        <w:jc w:val="both"/>
        <w:rPr>
          <w:rFonts w:eastAsia="Calibri"/>
          <w:szCs w:val="24"/>
          <w:lang w:eastAsia="ru-RU"/>
        </w:rPr>
      </w:pPr>
    </w:p>
    <w:p w14:paraId="5B8D7451" w14:textId="77777777" w:rsidR="00F2616B" w:rsidRPr="0031521B" w:rsidRDefault="00F2616B" w:rsidP="00AD1F1A">
      <w:pPr>
        <w:ind w:firstLine="709"/>
        <w:jc w:val="both"/>
        <w:rPr>
          <w:rFonts w:eastAsia="Calibri"/>
          <w:szCs w:val="24"/>
          <w:lang w:eastAsia="ru-RU"/>
        </w:rPr>
      </w:pPr>
      <w:r w:rsidRPr="0031521B">
        <w:rPr>
          <w:rFonts w:eastAsia="Calibri"/>
          <w:szCs w:val="24"/>
          <w:lang w:eastAsia="ru-RU"/>
        </w:rPr>
        <w:t xml:space="preserve">Перед включением в исследование добровольцам будет предоставлена полная информация о данном клиническом исследовании, его целях, а также рисках, связанных с участием в нем. После подписания добровольцем </w:t>
      </w:r>
      <w:r>
        <w:rPr>
          <w:rFonts w:eastAsia="Calibri"/>
          <w:szCs w:val="24"/>
          <w:lang w:eastAsia="ru-RU"/>
        </w:rPr>
        <w:t>Формы</w:t>
      </w:r>
      <w:r w:rsidRPr="0031521B">
        <w:rPr>
          <w:rFonts w:eastAsia="Calibri"/>
          <w:szCs w:val="24"/>
          <w:lang w:eastAsia="ru-RU"/>
        </w:rPr>
        <w:t xml:space="preserve"> информированного согласия</w:t>
      </w:r>
      <w:r>
        <w:rPr>
          <w:rFonts w:eastAsia="Calibri"/>
          <w:szCs w:val="24"/>
          <w:lang w:eastAsia="ru-RU"/>
        </w:rPr>
        <w:t xml:space="preserve"> (ИС)</w:t>
      </w:r>
      <w:r w:rsidRPr="0031521B">
        <w:rPr>
          <w:rFonts w:eastAsia="Calibri"/>
          <w:szCs w:val="24"/>
          <w:lang w:eastAsia="ru-RU"/>
        </w:rPr>
        <w:t>, он пройдет обследование в рамках скрининг-периода. По завершении скринингового обследования врач-исследователь принимает решение о возможности/невозможности включения добровольца в исследование.</w:t>
      </w:r>
    </w:p>
    <w:p w14:paraId="5CB41FEA" w14:textId="5EB93A29" w:rsidR="00F2616B" w:rsidRPr="002274A4" w:rsidRDefault="00F2616B" w:rsidP="00AD1F1A">
      <w:pPr>
        <w:ind w:firstLine="702"/>
        <w:jc w:val="both"/>
        <w:rPr>
          <w:rFonts w:eastAsia="Calibri"/>
          <w:szCs w:val="24"/>
        </w:rPr>
      </w:pPr>
      <w:r w:rsidRPr="0031521B">
        <w:rPr>
          <w:rFonts w:eastAsia="Calibri"/>
          <w:szCs w:val="24"/>
          <w:lang w:eastAsia="ru-RU"/>
        </w:rPr>
        <w:t xml:space="preserve">Если доброволец соответствует критериям отбора, он будет рандомизирован </w:t>
      </w:r>
      <w:r w:rsidRPr="0031521B">
        <w:rPr>
          <w:rFonts w:eastAsia="MS Mincho"/>
          <w:bCs/>
          <w:szCs w:val="24"/>
          <w:lang w:eastAsia="ja-JP"/>
        </w:rPr>
        <w:t xml:space="preserve">в одну из двух групп (№1 или №2) с </w:t>
      </w:r>
      <w:r>
        <w:rPr>
          <w:rFonts w:eastAsia="MS Mincho"/>
          <w:bCs/>
          <w:szCs w:val="24"/>
          <w:lang w:eastAsia="ja-JP"/>
        </w:rPr>
        <w:t>приемом</w:t>
      </w:r>
      <w:r w:rsidRPr="0031521B">
        <w:rPr>
          <w:rFonts w:eastAsia="MS Mincho"/>
          <w:bCs/>
          <w:szCs w:val="24"/>
          <w:lang w:eastAsia="ja-JP"/>
        </w:rPr>
        <w:t xml:space="preserve"> исследуемого препарата и</w:t>
      </w:r>
      <w:r>
        <w:rPr>
          <w:rFonts w:eastAsia="MS Mincho"/>
          <w:bCs/>
          <w:szCs w:val="24"/>
          <w:lang w:eastAsia="ja-JP"/>
        </w:rPr>
        <w:t>ли</w:t>
      </w:r>
      <w:r w:rsidRPr="0031521B">
        <w:rPr>
          <w:rFonts w:eastAsia="MS Mincho"/>
          <w:bCs/>
          <w:szCs w:val="24"/>
          <w:lang w:eastAsia="ja-JP"/>
        </w:rPr>
        <w:t xml:space="preserve"> препарата сравнения, в соотношении 1:1. Рандомизация будет производиться </w:t>
      </w:r>
      <w:r>
        <w:rPr>
          <w:rFonts w:eastAsia="MS Mincho"/>
          <w:bCs/>
          <w:szCs w:val="24"/>
          <w:lang w:eastAsia="ja-JP"/>
        </w:rPr>
        <w:t xml:space="preserve">с помощью </w:t>
      </w:r>
      <w:r w:rsidRPr="00BD0684">
        <w:rPr>
          <w:rFonts w:eastAsia="MS Mincho"/>
          <w:bCs/>
          <w:szCs w:val="24"/>
          <w:lang w:eastAsia="ja-JP"/>
        </w:rPr>
        <w:t>осуществляться методом рандомизационных конвертов</w:t>
      </w:r>
      <w:r w:rsidRPr="0031521B">
        <w:rPr>
          <w:rFonts w:eastAsia="MS Mincho"/>
          <w:bCs/>
          <w:szCs w:val="24"/>
          <w:lang w:eastAsia="ja-JP"/>
        </w:rPr>
        <w:t xml:space="preserve">. </w:t>
      </w:r>
      <w:r>
        <w:rPr>
          <w:szCs w:val="24"/>
        </w:rPr>
        <w:t xml:space="preserve">Добровольцы, распределенные в группу №1, будут получать исследуемый препарат (Т), в группу №2 </w:t>
      </w:r>
      <w:r w:rsidR="00464ED0">
        <w:rPr>
          <w:szCs w:val="24"/>
        </w:rPr>
        <w:t xml:space="preserve">– </w:t>
      </w:r>
      <w:r>
        <w:rPr>
          <w:szCs w:val="24"/>
        </w:rPr>
        <w:t xml:space="preserve">препарат сравнения (R). </w:t>
      </w:r>
      <w:r w:rsidRPr="00992D72">
        <w:rPr>
          <w:szCs w:val="24"/>
        </w:rPr>
        <w:t>Точный номер группы и соответствующий ему исследуемый продукт будут указаны в содержимом рандомизационного конверта.</w:t>
      </w:r>
    </w:p>
    <w:p w14:paraId="009A6D3D" w14:textId="1A9C19CD" w:rsidR="00F2616B" w:rsidRPr="0027063D" w:rsidRDefault="00F2616B" w:rsidP="0027063D">
      <w:pPr>
        <w:ind w:firstLine="709"/>
        <w:jc w:val="both"/>
        <w:rPr>
          <w:szCs w:val="24"/>
        </w:rPr>
      </w:pPr>
      <w:r w:rsidRPr="00090BCC">
        <w:rPr>
          <w:rFonts w:eastAsia="MS Mincho"/>
          <w:szCs w:val="24"/>
          <w:lang w:eastAsia="ru-RU"/>
        </w:rPr>
        <w:lastRenderedPageBreak/>
        <w:t>Рандомизация проводится в день накануне дозинга исследуемым продуктом. Рандомизаци</w:t>
      </w:r>
      <w:r>
        <w:rPr>
          <w:rFonts w:eastAsia="MS Mincho"/>
          <w:szCs w:val="24"/>
          <w:lang w:eastAsia="ru-RU"/>
        </w:rPr>
        <w:t>ю</w:t>
      </w:r>
      <w:r w:rsidRPr="00090BCC">
        <w:rPr>
          <w:rFonts w:eastAsia="MS Mincho"/>
          <w:szCs w:val="24"/>
          <w:lang w:eastAsia="ru-RU"/>
        </w:rPr>
        <w:t xml:space="preserve"> добровольцев в исследование </w:t>
      </w:r>
      <w:r>
        <w:rPr>
          <w:rFonts w:eastAsia="MS Mincho"/>
          <w:szCs w:val="24"/>
          <w:lang w:eastAsia="ru-RU"/>
        </w:rPr>
        <w:t>допустимо производить</w:t>
      </w:r>
      <w:r w:rsidRPr="00090BCC">
        <w:rPr>
          <w:rFonts w:eastAsia="MS Mincho"/>
          <w:szCs w:val="24"/>
          <w:lang w:eastAsia="ru-RU"/>
        </w:rPr>
        <w:t xml:space="preserve"> несколькими когортами.</w:t>
      </w:r>
    </w:p>
    <w:p w14:paraId="2DF786FC" w14:textId="77777777" w:rsidR="00E63B88" w:rsidRDefault="00E63B88" w:rsidP="00AD1F1A">
      <w:pPr>
        <w:jc w:val="both"/>
        <w:rPr>
          <w:rFonts w:eastAsia="MS Mincho"/>
          <w:b/>
          <w:szCs w:val="24"/>
          <w:lang w:eastAsia="ru-RU"/>
        </w:rPr>
      </w:pPr>
    </w:p>
    <w:p w14:paraId="3F5D5E47" w14:textId="77777777" w:rsidR="00F2616B" w:rsidRPr="0031521B" w:rsidRDefault="00F2616B" w:rsidP="00AD1F1A">
      <w:pPr>
        <w:jc w:val="both"/>
        <w:rPr>
          <w:rFonts w:eastAsia="MS Mincho"/>
          <w:b/>
          <w:szCs w:val="24"/>
          <w:lang w:eastAsia="ru-RU"/>
        </w:rPr>
      </w:pPr>
      <w:r w:rsidRPr="0031521B">
        <w:rPr>
          <w:rFonts w:eastAsia="MS Mincho"/>
          <w:b/>
          <w:szCs w:val="24"/>
          <w:lang w:eastAsia="ru-RU"/>
        </w:rPr>
        <w:t>Применение исследуемых продуктов (дозинг)</w:t>
      </w:r>
    </w:p>
    <w:p w14:paraId="7BF6AE92" w14:textId="77777777" w:rsidR="00F2616B" w:rsidRDefault="00F2616B" w:rsidP="00AD1F1A">
      <w:pPr>
        <w:ind w:firstLine="702"/>
        <w:jc w:val="both"/>
        <w:rPr>
          <w:szCs w:val="24"/>
        </w:rPr>
      </w:pPr>
    </w:p>
    <w:p w14:paraId="4194081B" w14:textId="09056A67" w:rsidR="00F2616B" w:rsidRPr="0031521B" w:rsidRDefault="00F2616B" w:rsidP="00AD1F1A">
      <w:pPr>
        <w:ind w:firstLine="702"/>
        <w:jc w:val="both"/>
        <w:rPr>
          <w:rFonts w:eastAsia="Calibri"/>
          <w:szCs w:val="24"/>
          <w:lang w:eastAsia="ru-RU"/>
        </w:rPr>
      </w:pPr>
      <w:r w:rsidRPr="002A5AC7">
        <w:rPr>
          <w:szCs w:val="24"/>
        </w:rPr>
        <w:t xml:space="preserve">В рамках исследования добровольцы </w:t>
      </w:r>
      <w:r>
        <w:rPr>
          <w:szCs w:val="24"/>
        </w:rPr>
        <w:t>примут и</w:t>
      </w:r>
      <w:r w:rsidRPr="0031521B">
        <w:rPr>
          <w:rFonts w:eastAsia="MS Mincho"/>
          <w:szCs w:val="24"/>
          <w:lang w:eastAsia="ru-RU"/>
        </w:rPr>
        <w:t xml:space="preserve">сследуемый препарат </w:t>
      </w:r>
      <w:r w:rsidRPr="0031521B">
        <w:rPr>
          <w:rFonts w:eastAsia="Calibri"/>
          <w:szCs w:val="24"/>
          <w:lang w:eastAsia="ru-RU"/>
        </w:rPr>
        <w:t>(Т)</w:t>
      </w:r>
      <w:r w:rsidRPr="008B5383">
        <w:rPr>
          <w:szCs w:val="24"/>
        </w:rPr>
        <w:t xml:space="preserve"> </w:t>
      </w:r>
      <w:r>
        <w:rPr>
          <w:rFonts w:eastAsia="MS Mincho"/>
          <w:szCs w:val="24"/>
          <w:lang w:val="en-US" w:eastAsia="ru-RU"/>
        </w:rPr>
        <w:t>DT</w:t>
      </w:r>
      <w:r w:rsidRPr="006A700B">
        <w:rPr>
          <w:rFonts w:eastAsia="MS Mincho"/>
          <w:szCs w:val="24"/>
          <w:lang w:eastAsia="ru-RU"/>
        </w:rPr>
        <w:t>-</w:t>
      </w:r>
      <w:r>
        <w:rPr>
          <w:rFonts w:eastAsia="MS Mincho"/>
          <w:szCs w:val="24"/>
          <w:lang w:val="en-US" w:eastAsia="ru-RU"/>
        </w:rPr>
        <w:t>APL</w:t>
      </w:r>
      <w:r w:rsidRPr="00A12679">
        <w:rPr>
          <w:rFonts w:eastAsia="SimSun"/>
          <w:szCs w:val="24"/>
        </w:rPr>
        <w:t xml:space="preserve"> </w:t>
      </w:r>
      <w:r>
        <w:rPr>
          <w:szCs w:val="24"/>
          <w:lang w:eastAsia="ru-RU"/>
        </w:rPr>
        <w:t xml:space="preserve">(АО «Р-Фарм», Россия) </w:t>
      </w:r>
      <w:r w:rsidRPr="0031521B">
        <w:rPr>
          <w:rFonts w:eastAsia="MS Mincho"/>
          <w:szCs w:val="24"/>
          <w:lang w:eastAsia="ru-RU"/>
        </w:rPr>
        <w:t>и</w:t>
      </w:r>
      <w:r>
        <w:rPr>
          <w:rFonts w:eastAsia="MS Mincho"/>
          <w:szCs w:val="24"/>
          <w:lang w:eastAsia="ru-RU"/>
        </w:rPr>
        <w:t>ли</w:t>
      </w:r>
      <w:r w:rsidRPr="0031521B">
        <w:rPr>
          <w:rFonts w:eastAsia="MS Mincho"/>
          <w:szCs w:val="24"/>
          <w:lang w:eastAsia="ru-RU"/>
        </w:rPr>
        <w:t xml:space="preserve"> препарат сравнения </w:t>
      </w:r>
      <w:r w:rsidRPr="0031521B">
        <w:rPr>
          <w:rFonts w:eastAsia="Calibri"/>
          <w:szCs w:val="24"/>
          <w:lang w:eastAsia="ru-RU"/>
        </w:rPr>
        <w:t>(</w:t>
      </w:r>
      <w:r w:rsidRPr="0031521B">
        <w:rPr>
          <w:rFonts w:eastAsia="Calibri"/>
          <w:szCs w:val="24"/>
          <w:lang w:val="en-US" w:eastAsia="ru-RU"/>
        </w:rPr>
        <w:t>R</w:t>
      </w:r>
      <w:r w:rsidRPr="0031521B">
        <w:rPr>
          <w:rFonts w:eastAsia="Calibri"/>
          <w:szCs w:val="24"/>
          <w:lang w:eastAsia="ru-RU"/>
        </w:rPr>
        <w:t>)</w:t>
      </w:r>
      <w:r w:rsidRPr="0031521B">
        <w:rPr>
          <w:szCs w:val="24"/>
        </w:rPr>
        <w:t xml:space="preserve"> </w:t>
      </w:r>
      <w:r w:rsidR="00FE65D7">
        <w:rPr>
          <w:rFonts w:eastAsia="MS Mincho"/>
          <w:szCs w:val="24"/>
          <w:lang w:eastAsia="ru-RU"/>
        </w:rPr>
        <w:t>Эрлеада</w:t>
      </w:r>
      <w:r w:rsidRPr="00E838FF">
        <w:rPr>
          <w:szCs w:val="24"/>
        </w:rPr>
        <w:t xml:space="preserve"> </w:t>
      </w:r>
      <w:r>
        <w:rPr>
          <w:szCs w:val="24"/>
        </w:rPr>
        <w:t>(</w:t>
      </w:r>
      <w:r w:rsidRPr="001E0AFA">
        <w:rPr>
          <w:szCs w:val="24"/>
        </w:rPr>
        <w:t>ООО «Джонсон &amp; Джонсон», Россия</w:t>
      </w:r>
      <w:r>
        <w:rPr>
          <w:rFonts w:eastAsia="Calibri"/>
          <w:bCs/>
          <w:szCs w:val="24"/>
        </w:rPr>
        <w:t xml:space="preserve">) </w:t>
      </w:r>
      <w:r w:rsidRPr="0031521B">
        <w:rPr>
          <w:rFonts w:eastAsia="MS Mincho"/>
          <w:szCs w:val="24"/>
          <w:lang w:eastAsia="ru-RU"/>
        </w:rPr>
        <w:t xml:space="preserve">в дозе </w:t>
      </w:r>
      <w:r>
        <w:rPr>
          <w:rFonts w:eastAsia="MS Mincho"/>
          <w:szCs w:val="24"/>
          <w:lang w:eastAsia="ru-RU"/>
        </w:rPr>
        <w:t xml:space="preserve">60 мг </w:t>
      </w:r>
      <w:r w:rsidRPr="0031521B">
        <w:rPr>
          <w:rFonts w:eastAsia="MS Mincho"/>
          <w:szCs w:val="24"/>
          <w:lang w:eastAsia="ru-RU"/>
        </w:rPr>
        <w:t xml:space="preserve">(1 </w:t>
      </w:r>
      <w:r>
        <w:rPr>
          <w:rFonts w:eastAsia="MS Mincho"/>
          <w:szCs w:val="24"/>
          <w:lang w:eastAsia="ru-RU"/>
        </w:rPr>
        <w:t>таблетка, покрытая пленочной оболочкой</w:t>
      </w:r>
      <w:r w:rsidRPr="0031521B">
        <w:rPr>
          <w:rFonts w:eastAsia="MS Mincho"/>
          <w:szCs w:val="24"/>
          <w:lang w:eastAsia="ru-RU"/>
        </w:rPr>
        <w:t xml:space="preserve">) </w:t>
      </w:r>
      <w:r>
        <w:rPr>
          <w:rFonts w:eastAsia="MS Mincho"/>
          <w:szCs w:val="24"/>
          <w:lang w:eastAsia="ru-RU"/>
        </w:rPr>
        <w:t xml:space="preserve">однократно перорально, </w:t>
      </w:r>
      <w:r w:rsidRPr="00A12679">
        <w:rPr>
          <w:rFonts w:eastAsia="Calibri"/>
          <w:szCs w:val="24"/>
        </w:rPr>
        <w:t xml:space="preserve">согласно </w:t>
      </w:r>
      <w:r>
        <w:rPr>
          <w:rFonts w:eastAsia="Calibri"/>
          <w:szCs w:val="24"/>
        </w:rPr>
        <w:t>группе, в которую распределен доброволец</w:t>
      </w:r>
      <w:r w:rsidRPr="00A12679">
        <w:rPr>
          <w:rFonts w:eastAsia="Calibri"/>
          <w:szCs w:val="24"/>
        </w:rPr>
        <w:t>.</w:t>
      </w:r>
    </w:p>
    <w:p w14:paraId="6707D164" w14:textId="77777777" w:rsidR="00F2616B" w:rsidRPr="0031521B" w:rsidRDefault="00F2616B" w:rsidP="00AD1F1A">
      <w:pPr>
        <w:ind w:firstLine="709"/>
        <w:jc w:val="both"/>
        <w:rPr>
          <w:szCs w:val="24"/>
          <w:lang w:eastAsia="ru-RU"/>
        </w:rPr>
      </w:pPr>
      <w:r w:rsidRPr="002A5AC7">
        <w:rPr>
          <w:szCs w:val="24"/>
        </w:rPr>
        <w:t xml:space="preserve">Препараты будут приниматься в исследовательском центре под наблюдением медицинского персонала. После приема препарата ротовая полость добровольцев будет осмотрена, чтобы удостовериться в том, что доброволец принял препарат. </w:t>
      </w:r>
      <w:r>
        <w:rPr>
          <w:szCs w:val="24"/>
        </w:rPr>
        <w:t xml:space="preserve">Таблетку </w:t>
      </w:r>
      <w:r w:rsidRPr="0031521B">
        <w:rPr>
          <w:szCs w:val="24"/>
          <w:lang w:eastAsia="ru-RU"/>
        </w:rPr>
        <w:t xml:space="preserve">необходимо принять в положении «сидя», натощак, после воздержания от приема пищи в ночной период не менее 10 часов, запивая </w:t>
      </w:r>
      <w:r>
        <w:rPr>
          <w:szCs w:val="24"/>
          <w:lang w:eastAsia="ru-RU"/>
        </w:rPr>
        <w:t xml:space="preserve">таблетку </w:t>
      </w:r>
      <w:r w:rsidRPr="0031521B">
        <w:rPr>
          <w:szCs w:val="24"/>
          <w:lang w:eastAsia="ru-RU"/>
        </w:rPr>
        <w:t xml:space="preserve">200 мл </w:t>
      </w:r>
      <w:r w:rsidRPr="00943933">
        <w:rPr>
          <w:szCs w:val="24"/>
          <w:lang w:eastAsia="ru-RU"/>
        </w:rPr>
        <w:t xml:space="preserve">негазированной </w:t>
      </w:r>
      <w:r w:rsidRPr="0031521B">
        <w:rPr>
          <w:szCs w:val="24"/>
          <w:lang w:eastAsia="ru-RU"/>
        </w:rPr>
        <w:t xml:space="preserve">питьевой воды комнатной температуры. </w:t>
      </w:r>
    </w:p>
    <w:p w14:paraId="31F8E483" w14:textId="77777777" w:rsidR="00F2616B" w:rsidRPr="0031521B" w:rsidRDefault="00F2616B" w:rsidP="00AD1F1A">
      <w:pPr>
        <w:ind w:firstLine="702"/>
        <w:jc w:val="both"/>
        <w:rPr>
          <w:szCs w:val="24"/>
          <w:lang w:eastAsia="ru-RU"/>
        </w:rPr>
      </w:pPr>
      <w:r w:rsidRPr="0031521B">
        <w:rPr>
          <w:szCs w:val="24"/>
          <w:lang w:eastAsia="ru-RU"/>
        </w:rPr>
        <w:t xml:space="preserve">Добровольцы будут проинструктированы находиться в положении «сидя» в течение </w:t>
      </w:r>
      <w:r>
        <w:rPr>
          <w:szCs w:val="24"/>
          <w:lang w:eastAsia="ru-RU"/>
        </w:rPr>
        <w:t>4</w:t>
      </w:r>
      <w:r w:rsidRPr="0031521B">
        <w:rPr>
          <w:szCs w:val="24"/>
          <w:lang w:eastAsia="ru-RU"/>
        </w:rPr>
        <w:t xml:space="preserve"> часов после приема препарата</w:t>
      </w:r>
      <w:r>
        <w:rPr>
          <w:szCs w:val="24"/>
          <w:lang w:eastAsia="ru-RU"/>
        </w:rPr>
        <w:t xml:space="preserve"> (допустимо вставать и ходить, не допускается положение «лежа» до истечения 4-х часов после приема исследуемого препарата / препарата сравнения).</w:t>
      </w:r>
      <w:r w:rsidRPr="0031521B" w:rsidDel="00A6312E">
        <w:rPr>
          <w:szCs w:val="24"/>
          <w:lang w:eastAsia="ru-RU"/>
        </w:rPr>
        <w:t xml:space="preserve"> </w:t>
      </w:r>
    </w:p>
    <w:p w14:paraId="346340BE" w14:textId="77777777" w:rsidR="00F2616B" w:rsidRDefault="00F2616B" w:rsidP="00AD1F1A">
      <w:pPr>
        <w:ind w:firstLine="702"/>
        <w:jc w:val="both"/>
        <w:rPr>
          <w:rFonts w:eastAsia="MS Mincho"/>
          <w:szCs w:val="24"/>
          <w:lang w:eastAsia="ru-RU"/>
        </w:rPr>
      </w:pPr>
      <w:r w:rsidRPr="0031521B">
        <w:rPr>
          <w:rFonts w:eastAsia="MS Mincho"/>
          <w:szCs w:val="24"/>
          <w:lang w:eastAsia="ru-RU"/>
        </w:rPr>
        <w:t>В случае рвоты/</w:t>
      </w:r>
      <w:r w:rsidRPr="0031521B">
        <w:rPr>
          <w:szCs w:val="24"/>
          <w:lang w:eastAsia="ru-RU"/>
        </w:rPr>
        <w:t>диареи</w:t>
      </w:r>
      <w:r w:rsidRPr="0031521B">
        <w:rPr>
          <w:rFonts w:eastAsia="MS Mincho"/>
          <w:szCs w:val="24"/>
          <w:lang w:eastAsia="ru-RU"/>
        </w:rPr>
        <w:t xml:space="preserve">, возникшей в период до </w:t>
      </w:r>
      <w:r>
        <w:rPr>
          <w:rFonts w:eastAsia="MS Mincho"/>
          <w:szCs w:val="24"/>
          <w:lang w:eastAsia="ru-RU"/>
        </w:rPr>
        <w:t>4</w:t>
      </w:r>
      <w:r w:rsidRPr="0031521B">
        <w:rPr>
          <w:rFonts w:eastAsia="MS Mincho"/>
          <w:szCs w:val="24"/>
          <w:lang w:eastAsia="ru-RU"/>
        </w:rPr>
        <w:t xml:space="preserve"> часов (более 2-х T</w:t>
      </w:r>
      <w:r w:rsidRPr="0031521B">
        <w:rPr>
          <w:rFonts w:eastAsia="MS Mincho"/>
          <w:szCs w:val="24"/>
          <w:vertAlign w:val="subscript"/>
          <w:lang w:eastAsia="ru-RU"/>
        </w:rPr>
        <w:t>max</w:t>
      </w:r>
      <w:r w:rsidRPr="0031521B">
        <w:rPr>
          <w:rFonts w:eastAsia="MS Mincho"/>
          <w:szCs w:val="24"/>
          <w:lang w:eastAsia="ru-RU"/>
        </w:rPr>
        <w:t>) после приема любого из препаратов в любом</w:t>
      </w:r>
      <w:r>
        <w:rPr>
          <w:rFonts w:eastAsia="MS Mincho"/>
          <w:szCs w:val="24"/>
          <w:lang w:eastAsia="ru-RU"/>
        </w:rPr>
        <w:t xml:space="preserve"> из периодов</w:t>
      </w:r>
      <w:r w:rsidRPr="0031521B">
        <w:rPr>
          <w:rFonts w:eastAsia="Calibri"/>
          <w:szCs w:val="24"/>
          <w:lang w:eastAsia="ru-RU"/>
        </w:rPr>
        <w:t xml:space="preserve"> исследования, </w:t>
      </w:r>
      <w:r w:rsidRPr="0031521B">
        <w:rPr>
          <w:rFonts w:eastAsia="MS Mincho"/>
          <w:szCs w:val="24"/>
          <w:lang w:eastAsia="ru-RU"/>
        </w:rPr>
        <w:t>доброволец выбывает из исследования.</w:t>
      </w:r>
    </w:p>
    <w:p w14:paraId="5EB799FB" w14:textId="77777777" w:rsidR="00F2616B" w:rsidRPr="0031521B" w:rsidRDefault="00F2616B" w:rsidP="00AD1F1A">
      <w:pPr>
        <w:ind w:firstLine="702"/>
        <w:jc w:val="both"/>
        <w:rPr>
          <w:rFonts w:eastAsia="MS Mincho"/>
          <w:szCs w:val="24"/>
          <w:lang w:eastAsia="ru-RU"/>
        </w:rPr>
      </w:pPr>
    </w:p>
    <w:p w14:paraId="449B0DAC" w14:textId="77777777" w:rsidR="00F2616B" w:rsidRPr="00EC3A51" w:rsidRDefault="00F2616B" w:rsidP="00AD1F1A">
      <w:pPr>
        <w:jc w:val="both"/>
        <w:rPr>
          <w:b/>
          <w:szCs w:val="24"/>
        </w:rPr>
      </w:pPr>
      <w:r w:rsidRPr="00EC3A51">
        <w:rPr>
          <w:b/>
          <w:szCs w:val="24"/>
        </w:rPr>
        <w:t>Периоды исследования</w:t>
      </w:r>
    </w:p>
    <w:p w14:paraId="0B685103" w14:textId="77777777" w:rsidR="00F2616B" w:rsidRDefault="00F2616B" w:rsidP="00AD1F1A">
      <w:pPr>
        <w:ind w:firstLine="709"/>
        <w:jc w:val="both"/>
        <w:rPr>
          <w:szCs w:val="24"/>
        </w:rPr>
      </w:pPr>
    </w:p>
    <w:p w14:paraId="3BF8852E" w14:textId="77777777" w:rsidR="00F2616B" w:rsidRPr="002A5AC7" w:rsidRDefault="00F2616B" w:rsidP="00AD1F1A">
      <w:pPr>
        <w:ind w:firstLine="709"/>
        <w:jc w:val="both"/>
        <w:rPr>
          <w:szCs w:val="24"/>
        </w:rPr>
      </w:pPr>
      <w:r w:rsidRPr="002A5AC7">
        <w:rPr>
          <w:szCs w:val="24"/>
        </w:rPr>
        <w:t xml:space="preserve">В целом, исследование будет включать следующие периоды: </w:t>
      </w:r>
    </w:p>
    <w:p w14:paraId="481A0C2E" w14:textId="77777777" w:rsidR="00F2616B" w:rsidRPr="002A5AC7" w:rsidRDefault="00F2616B" w:rsidP="00AD1F1A">
      <w:pPr>
        <w:pStyle w:val="a5"/>
        <w:numPr>
          <w:ilvl w:val="0"/>
          <w:numId w:val="30"/>
        </w:numPr>
        <w:jc w:val="both"/>
        <w:rPr>
          <w:szCs w:val="24"/>
        </w:rPr>
      </w:pPr>
      <w:r>
        <w:rPr>
          <w:b/>
          <w:szCs w:val="24"/>
        </w:rPr>
        <w:t>П</w:t>
      </w:r>
      <w:r w:rsidRPr="002E03AF">
        <w:rPr>
          <w:b/>
          <w:szCs w:val="24"/>
        </w:rPr>
        <w:t>ериод скрининга</w:t>
      </w:r>
      <w:r w:rsidRPr="002A5AC7">
        <w:rPr>
          <w:szCs w:val="24"/>
        </w:rPr>
        <w:t xml:space="preserve">: </w:t>
      </w:r>
    </w:p>
    <w:p w14:paraId="2A520BB7" w14:textId="77777777" w:rsidR="00F2616B" w:rsidRPr="002A5AC7" w:rsidRDefault="00F2616B" w:rsidP="00AD1F1A">
      <w:pPr>
        <w:ind w:left="709"/>
        <w:jc w:val="both"/>
        <w:rPr>
          <w:szCs w:val="24"/>
        </w:rPr>
      </w:pPr>
      <w:r w:rsidRPr="002A5AC7">
        <w:rPr>
          <w:szCs w:val="24"/>
        </w:rPr>
        <w:t>Дни -</w:t>
      </w:r>
      <w:r>
        <w:rPr>
          <w:szCs w:val="24"/>
        </w:rPr>
        <w:t>6</w:t>
      </w:r>
      <w:r w:rsidRPr="002A5AC7">
        <w:rPr>
          <w:szCs w:val="24"/>
        </w:rPr>
        <w:t xml:space="preserve"> - 0 (перед рандомизацией и включением в исследование);</w:t>
      </w:r>
    </w:p>
    <w:p w14:paraId="28983E81" w14:textId="77777777" w:rsidR="00F2616B" w:rsidRDefault="00F2616B" w:rsidP="00AD1F1A">
      <w:pPr>
        <w:pStyle w:val="a5"/>
        <w:numPr>
          <w:ilvl w:val="0"/>
          <w:numId w:val="30"/>
        </w:numPr>
        <w:jc w:val="both"/>
        <w:rPr>
          <w:szCs w:val="24"/>
        </w:rPr>
      </w:pPr>
      <w:r>
        <w:rPr>
          <w:b/>
          <w:szCs w:val="24"/>
        </w:rPr>
        <w:t>Период оценки ФК</w:t>
      </w:r>
      <w:r w:rsidRPr="002A5AC7">
        <w:rPr>
          <w:szCs w:val="24"/>
        </w:rPr>
        <w:t xml:space="preserve">: </w:t>
      </w:r>
    </w:p>
    <w:p w14:paraId="73A2983A" w14:textId="77777777" w:rsidR="00F2616B" w:rsidRPr="002B2338" w:rsidRDefault="00F2616B" w:rsidP="00AD1F1A">
      <w:pPr>
        <w:pStyle w:val="a5"/>
        <w:ind w:left="1069"/>
        <w:jc w:val="both"/>
        <w:rPr>
          <w:rFonts w:eastAsia="Calibri"/>
          <w:szCs w:val="24"/>
          <w:lang w:eastAsia="ru-RU"/>
        </w:rPr>
      </w:pPr>
      <w:r>
        <w:rPr>
          <w:rFonts w:eastAsia="Calibri"/>
          <w:szCs w:val="24"/>
          <w:lang w:eastAsia="ru-RU"/>
        </w:rPr>
        <w:t>дни</w:t>
      </w:r>
      <w:r w:rsidRPr="002B2338">
        <w:rPr>
          <w:rFonts w:eastAsia="Calibri"/>
          <w:szCs w:val="24"/>
          <w:lang w:eastAsia="ru-RU"/>
        </w:rPr>
        <w:t xml:space="preserve"> 1 – </w:t>
      </w:r>
      <w:r>
        <w:rPr>
          <w:rFonts w:eastAsia="Calibri"/>
          <w:szCs w:val="24"/>
          <w:lang w:eastAsia="ru-RU"/>
        </w:rPr>
        <w:t>4.</w:t>
      </w:r>
    </w:p>
    <w:p w14:paraId="3FB6E035" w14:textId="77777777" w:rsidR="00F2616B" w:rsidRPr="002B2338" w:rsidRDefault="00F2616B" w:rsidP="00AD1F1A">
      <w:pPr>
        <w:pStyle w:val="a5"/>
        <w:jc w:val="both"/>
        <w:rPr>
          <w:szCs w:val="24"/>
        </w:rPr>
      </w:pPr>
      <w:r w:rsidRPr="002B2338">
        <w:rPr>
          <w:szCs w:val="24"/>
        </w:rPr>
        <w:t xml:space="preserve">Включают в себя процедуры, связанные с приемом исследуемого препарата или препарата сравнения, наблюдение за участником исследования и забор образцов крови для исследования концентрации </w:t>
      </w:r>
      <w:r>
        <w:rPr>
          <w:szCs w:val="24"/>
        </w:rPr>
        <w:t>апалутамида</w:t>
      </w:r>
      <w:r w:rsidRPr="002B2338">
        <w:rPr>
          <w:szCs w:val="24"/>
        </w:rPr>
        <w:t xml:space="preserve">. </w:t>
      </w:r>
    </w:p>
    <w:p w14:paraId="65C423E6" w14:textId="77777777" w:rsidR="00F2616B" w:rsidRPr="002A5AC7" w:rsidRDefault="00F2616B" w:rsidP="00AD1F1A">
      <w:pPr>
        <w:ind w:firstLine="709"/>
        <w:jc w:val="both"/>
        <w:rPr>
          <w:szCs w:val="24"/>
        </w:rPr>
      </w:pPr>
      <w:r w:rsidRPr="002A5AC7">
        <w:rPr>
          <w:szCs w:val="24"/>
        </w:rPr>
        <w:t xml:space="preserve">3) </w:t>
      </w:r>
      <w:r w:rsidRPr="002E03AF">
        <w:rPr>
          <w:b/>
          <w:szCs w:val="24"/>
        </w:rPr>
        <w:t>Период последующего наблюдения</w:t>
      </w:r>
      <w:r w:rsidRPr="002A5AC7">
        <w:rPr>
          <w:szCs w:val="24"/>
        </w:rPr>
        <w:t>:</w:t>
      </w:r>
    </w:p>
    <w:p w14:paraId="30A215CF" w14:textId="77777777" w:rsidR="00F2616B" w:rsidRPr="002A5AC7" w:rsidRDefault="00F2616B" w:rsidP="00AD1F1A">
      <w:pPr>
        <w:ind w:firstLine="709"/>
        <w:jc w:val="both"/>
        <w:rPr>
          <w:szCs w:val="24"/>
        </w:rPr>
      </w:pPr>
      <w:r>
        <w:rPr>
          <w:szCs w:val="24"/>
        </w:rPr>
        <w:t>Дни 5-30 (±2)</w:t>
      </w:r>
      <w:r w:rsidRPr="002A5AC7">
        <w:rPr>
          <w:szCs w:val="24"/>
        </w:rPr>
        <w:t xml:space="preserve"> </w:t>
      </w:r>
    </w:p>
    <w:p w14:paraId="552B6537" w14:textId="77777777" w:rsidR="00F2616B" w:rsidRPr="00EC3A51" w:rsidRDefault="00F2616B" w:rsidP="00AD1F1A">
      <w:pPr>
        <w:ind w:firstLine="709"/>
        <w:rPr>
          <w:szCs w:val="24"/>
        </w:rPr>
      </w:pPr>
      <w:r w:rsidRPr="00EC3A51">
        <w:rPr>
          <w:szCs w:val="24"/>
        </w:rPr>
        <w:t>Графическая схема исследования приведена на рисунке 4</w:t>
      </w:r>
      <w:r>
        <w:rPr>
          <w:szCs w:val="24"/>
        </w:rPr>
        <w:t>-</w:t>
      </w:r>
      <w:r w:rsidRPr="00EC3A51">
        <w:rPr>
          <w:szCs w:val="24"/>
        </w:rPr>
        <w:t>1.</w:t>
      </w:r>
    </w:p>
    <w:p w14:paraId="7CD6BF9A" w14:textId="77777777" w:rsidR="00F2616B" w:rsidRDefault="00F2616B" w:rsidP="00AD1F1A">
      <w:pPr>
        <w:jc w:val="both"/>
        <w:rPr>
          <w:rFonts w:eastAsia="MS Mincho"/>
          <w:b/>
          <w:szCs w:val="24"/>
          <w:lang w:eastAsia="ru-RU"/>
        </w:rPr>
      </w:pPr>
    </w:p>
    <w:p w14:paraId="558161DE" w14:textId="77777777" w:rsidR="00F2616B" w:rsidRPr="00DA52F7" w:rsidRDefault="00F2616B" w:rsidP="00AD1F1A">
      <w:pPr>
        <w:jc w:val="both"/>
        <w:rPr>
          <w:rFonts w:eastAsia="MS Mincho"/>
          <w:b/>
          <w:szCs w:val="24"/>
          <w:lang w:eastAsia="ru-RU"/>
        </w:rPr>
      </w:pPr>
      <w:r w:rsidRPr="00DA52F7">
        <w:rPr>
          <w:rFonts w:eastAsia="MS Mincho"/>
          <w:b/>
          <w:szCs w:val="24"/>
          <w:lang w:eastAsia="ru-RU"/>
        </w:rPr>
        <w:t>Госпитализация и визиты</w:t>
      </w:r>
    </w:p>
    <w:p w14:paraId="5F946347" w14:textId="77777777" w:rsidR="00F2616B" w:rsidRDefault="00F2616B" w:rsidP="00AD1F1A">
      <w:pPr>
        <w:ind w:firstLine="709"/>
        <w:jc w:val="both"/>
        <w:rPr>
          <w:rFonts w:eastAsia="Calibri"/>
          <w:szCs w:val="24"/>
          <w:lang w:eastAsia="ru-RU"/>
        </w:rPr>
      </w:pPr>
    </w:p>
    <w:p w14:paraId="5AB18EA1" w14:textId="77777777" w:rsidR="00F2616B" w:rsidRDefault="00F2616B" w:rsidP="00AD1F1A">
      <w:pPr>
        <w:ind w:firstLine="709"/>
        <w:jc w:val="both"/>
        <w:rPr>
          <w:rFonts w:eastAsia="Calibri"/>
          <w:szCs w:val="24"/>
          <w:lang w:eastAsia="ru-RU"/>
        </w:rPr>
      </w:pPr>
      <w:r w:rsidRPr="00090BCC">
        <w:rPr>
          <w:rFonts w:eastAsia="Calibri"/>
          <w:szCs w:val="24"/>
          <w:lang w:eastAsia="ru-RU"/>
        </w:rPr>
        <w:t>В период скрининга добровольцам будет выполнено тестирование на SARS-CoV-2 методом ПЦР или с помощью экспресс-теста на антиген вируса SARS-CoV-2</w:t>
      </w:r>
      <w:r>
        <w:rPr>
          <w:rFonts w:eastAsia="Calibri"/>
          <w:szCs w:val="24"/>
          <w:lang w:eastAsia="ru-RU"/>
        </w:rPr>
        <w:t xml:space="preserve"> при подозрении на наличие ОРВИ</w:t>
      </w:r>
      <w:r w:rsidRPr="00090BCC">
        <w:rPr>
          <w:rFonts w:eastAsia="Calibri"/>
          <w:szCs w:val="24"/>
          <w:lang w:eastAsia="ru-RU"/>
        </w:rPr>
        <w:t>, далее тестирование будет проводиться не более чем за 24 часа до начала госпитализации в случае выявления у добровольца симптомов ОРВИ, или если исследователь сочтет это необходимым.</w:t>
      </w:r>
    </w:p>
    <w:p w14:paraId="68B9AFA5" w14:textId="77777777" w:rsidR="00F2616B" w:rsidRPr="00DA52F7" w:rsidRDefault="00F2616B" w:rsidP="00AD1F1A">
      <w:pPr>
        <w:widowControl w:val="0"/>
        <w:ind w:firstLine="702"/>
        <w:jc w:val="both"/>
        <w:rPr>
          <w:rFonts w:eastAsia="Calibri"/>
          <w:szCs w:val="24"/>
          <w:lang w:eastAsia="ru-RU"/>
        </w:rPr>
      </w:pPr>
      <w:r w:rsidRPr="00DA52F7">
        <w:rPr>
          <w:rFonts w:eastAsia="Calibri"/>
          <w:szCs w:val="24"/>
          <w:lang w:eastAsia="ru-RU"/>
        </w:rPr>
        <w:t xml:space="preserve">Все добровольцы будут госпитализированы </w:t>
      </w:r>
      <w:r>
        <w:rPr>
          <w:rFonts w:eastAsia="Calibri"/>
          <w:szCs w:val="24"/>
          <w:lang w:eastAsia="ru-RU"/>
        </w:rPr>
        <w:t>однократно</w:t>
      </w:r>
      <w:r w:rsidRPr="00DA52F7">
        <w:rPr>
          <w:rFonts w:eastAsia="Calibri"/>
          <w:szCs w:val="24"/>
          <w:lang w:eastAsia="ru-RU"/>
        </w:rPr>
        <w:t xml:space="preserve"> на протяжении исследования, в плановом порядке, накануне дня приема одного из исследуемых продуктов, не менее, чем за 12 часов до запланированного приема препарата, и будут продолжать находится в клиническом центре не менее </w:t>
      </w:r>
      <w:r>
        <w:rPr>
          <w:rFonts w:eastAsia="Calibri"/>
          <w:szCs w:val="24"/>
          <w:lang w:eastAsia="ru-RU"/>
        </w:rPr>
        <w:t>24</w:t>
      </w:r>
      <w:r w:rsidRPr="00DA52F7">
        <w:rPr>
          <w:rFonts w:eastAsia="Calibri"/>
          <w:szCs w:val="24"/>
          <w:lang w:eastAsia="ru-RU"/>
        </w:rPr>
        <w:t xml:space="preserve"> часов после приема препарата в </w:t>
      </w:r>
      <w:r>
        <w:rPr>
          <w:rFonts w:eastAsia="Calibri"/>
          <w:szCs w:val="24"/>
          <w:lang w:eastAsia="ru-RU"/>
        </w:rPr>
        <w:t xml:space="preserve">Периоде </w:t>
      </w:r>
      <w:r>
        <w:rPr>
          <w:rFonts w:eastAsia="Calibri"/>
          <w:szCs w:val="24"/>
          <w:lang w:eastAsia="ru-RU"/>
        </w:rPr>
        <w:lastRenderedPageBreak/>
        <w:t>оценки ФК</w:t>
      </w:r>
      <w:r w:rsidRPr="00DA52F7">
        <w:rPr>
          <w:rFonts w:eastAsia="Calibri"/>
          <w:szCs w:val="24"/>
          <w:lang w:eastAsia="ru-RU"/>
        </w:rPr>
        <w:t xml:space="preserve">. </w:t>
      </w:r>
      <w:r>
        <w:rPr>
          <w:rFonts w:eastAsia="Calibri"/>
          <w:szCs w:val="24"/>
          <w:lang w:eastAsia="ru-RU"/>
        </w:rPr>
        <w:t xml:space="preserve">Прием </w:t>
      </w:r>
      <w:r w:rsidRPr="00DA52F7">
        <w:rPr>
          <w:rFonts w:eastAsia="Calibri"/>
          <w:szCs w:val="24"/>
          <w:lang w:eastAsia="ru-RU"/>
        </w:rPr>
        <w:t>исследуемых продуктов</w:t>
      </w:r>
      <w:r>
        <w:rPr>
          <w:rFonts w:eastAsia="Calibri"/>
          <w:szCs w:val="24"/>
          <w:lang w:eastAsia="ru-RU"/>
        </w:rPr>
        <w:t xml:space="preserve"> будет осуществляться утром в стандартное время согласно режиму и графику процедур исследовательского центра. Через 48 часов в день 3 добровольцы посетят исследовательский центр для </w:t>
      </w:r>
      <w:r>
        <w:rPr>
          <w:rFonts w:eastAsia="MS Mincho"/>
          <w:bCs/>
          <w:szCs w:val="24"/>
          <w:lang w:eastAsia="ja-JP"/>
        </w:rPr>
        <w:t>забора образцов крови для исследования концентрации апалутамида</w:t>
      </w:r>
      <w:r>
        <w:rPr>
          <w:rFonts w:eastAsia="Calibri"/>
          <w:szCs w:val="24"/>
          <w:lang w:eastAsia="ru-RU"/>
        </w:rPr>
        <w:t xml:space="preserve">. Через 72 часа в день 4 добровольцы посетят исследовательский центр для </w:t>
      </w:r>
      <w:r>
        <w:rPr>
          <w:rFonts w:eastAsia="MS Mincho"/>
          <w:bCs/>
          <w:szCs w:val="24"/>
          <w:lang w:eastAsia="ja-JP"/>
        </w:rPr>
        <w:t>забора образцов крови для исследования концентрации апалутамида, а также для</w:t>
      </w:r>
      <w:r>
        <w:rPr>
          <w:rFonts w:eastAsia="Calibri"/>
          <w:szCs w:val="24"/>
          <w:lang w:eastAsia="ru-RU"/>
        </w:rPr>
        <w:t xml:space="preserve"> оценки общего состояния врачом-исследователем и сдачи проб </w:t>
      </w:r>
      <w:r w:rsidRPr="0064019F">
        <w:rPr>
          <w:rFonts w:eastAsia="Calibri"/>
          <w:szCs w:val="24"/>
          <w:lang w:eastAsia="ru-RU"/>
        </w:rPr>
        <w:t>крови и мочи для проведения лабораторных анализов.</w:t>
      </w:r>
    </w:p>
    <w:p w14:paraId="36944221" w14:textId="77777777" w:rsidR="00F2616B" w:rsidRDefault="00F2616B" w:rsidP="00AD1F1A">
      <w:pPr>
        <w:ind w:firstLine="709"/>
        <w:jc w:val="both"/>
        <w:rPr>
          <w:rFonts w:eastAsia="MS Mincho"/>
          <w:szCs w:val="24"/>
          <w:lang w:eastAsia="ru-RU"/>
        </w:rPr>
      </w:pPr>
      <w:r w:rsidRPr="00E7022F">
        <w:rPr>
          <w:rFonts w:eastAsia="MS Mincho"/>
          <w:szCs w:val="24"/>
          <w:lang w:eastAsia="ru-RU"/>
        </w:rPr>
        <w:t>В исследовании, в общей сложности, п</w:t>
      </w:r>
      <w:r>
        <w:rPr>
          <w:rFonts w:eastAsia="MS Mincho"/>
          <w:szCs w:val="24"/>
          <w:lang w:eastAsia="ru-RU"/>
        </w:rPr>
        <w:t>редусмотрены: скрининг-период, 4 визита (один</w:t>
      </w:r>
      <w:r w:rsidRPr="00E7022F">
        <w:rPr>
          <w:rFonts w:eastAsia="MS Mincho"/>
          <w:szCs w:val="24"/>
          <w:lang w:eastAsia="ru-RU"/>
        </w:rPr>
        <w:t xml:space="preserve"> и</w:t>
      </w:r>
      <w:r>
        <w:rPr>
          <w:rFonts w:eastAsia="MS Mincho"/>
          <w:szCs w:val="24"/>
          <w:lang w:eastAsia="ru-RU"/>
        </w:rPr>
        <w:t>з</w:t>
      </w:r>
      <w:r w:rsidRPr="00E7022F">
        <w:rPr>
          <w:rFonts w:eastAsia="MS Mincho"/>
          <w:szCs w:val="24"/>
          <w:lang w:eastAsia="ru-RU"/>
        </w:rPr>
        <w:t xml:space="preserve"> которых предполага</w:t>
      </w:r>
      <w:r>
        <w:rPr>
          <w:rFonts w:eastAsia="MS Mincho"/>
          <w:szCs w:val="24"/>
          <w:lang w:eastAsia="ru-RU"/>
        </w:rPr>
        <w:t>е</w:t>
      </w:r>
      <w:r w:rsidRPr="00E7022F">
        <w:rPr>
          <w:rFonts w:eastAsia="MS Mincho"/>
          <w:szCs w:val="24"/>
          <w:lang w:eastAsia="ru-RU"/>
        </w:rPr>
        <w:t>т госпитализацию</w:t>
      </w:r>
      <w:r>
        <w:rPr>
          <w:rFonts w:eastAsia="MS Mincho"/>
          <w:szCs w:val="24"/>
          <w:lang w:eastAsia="ru-RU"/>
        </w:rPr>
        <w:t>, 2 амбулаторных визита в период оценки ФК и 1 амбулаторный визит в период последующего наблюдения</w:t>
      </w:r>
      <w:r w:rsidRPr="00E7022F">
        <w:rPr>
          <w:rFonts w:eastAsia="MS Mincho"/>
          <w:szCs w:val="24"/>
          <w:lang w:eastAsia="ru-RU"/>
        </w:rPr>
        <w:t xml:space="preserve">) и 1 телефонный контакт (на </w:t>
      </w:r>
      <w:r>
        <w:rPr>
          <w:rFonts w:eastAsia="MS Mincho"/>
          <w:szCs w:val="24"/>
          <w:lang w:eastAsia="ru-RU"/>
        </w:rPr>
        <w:t>30</w:t>
      </w:r>
      <w:r w:rsidRPr="00E7022F">
        <w:rPr>
          <w:rFonts w:eastAsia="MS Mincho"/>
          <w:szCs w:val="24"/>
          <w:lang w:eastAsia="ru-RU"/>
        </w:rPr>
        <w:t>±</w:t>
      </w:r>
      <w:r>
        <w:rPr>
          <w:rFonts w:eastAsia="MS Mincho"/>
          <w:szCs w:val="24"/>
          <w:lang w:eastAsia="ru-RU"/>
        </w:rPr>
        <w:t>2</w:t>
      </w:r>
      <w:r w:rsidRPr="00E7022F">
        <w:rPr>
          <w:rFonts w:eastAsia="MS Mincho"/>
          <w:szCs w:val="24"/>
          <w:lang w:eastAsia="ru-RU"/>
        </w:rPr>
        <w:t xml:space="preserve"> день исследования).</w:t>
      </w:r>
    </w:p>
    <w:p w14:paraId="7C8DA65D" w14:textId="77777777" w:rsidR="00057425" w:rsidRDefault="00057425" w:rsidP="00AD1F1A">
      <w:pPr>
        <w:jc w:val="both"/>
        <w:rPr>
          <w:rFonts w:eastAsia="MS Mincho"/>
          <w:b/>
          <w:szCs w:val="24"/>
          <w:lang w:eastAsia="ru-RU"/>
        </w:rPr>
      </w:pPr>
    </w:p>
    <w:p w14:paraId="2265A200" w14:textId="77777777" w:rsidR="00F2616B" w:rsidRPr="00DA52F7" w:rsidRDefault="00F2616B" w:rsidP="00AD1F1A">
      <w:pPr>
        <w:jc w:val="both"/>
        <w:rPr>
          <w:rFonts w:eastAsia="MS Mincho"/>
          <w:b/>
          <w:szCs w:val="24"/>
          <w:lang w:eastAsia="ru-RU"/>
        </w:rPr>
      </w:pPr>
      <w:r w:rsidRPr="00DA52F7">
        <w:rPr>
          <w:rFonts w:eastAsia="MS Mincho"/>
          <w:b/>
          <w:szCs w:val="24"/>
          <w:lang w:eastAsia="ru-RU"/>
        </w:rPr>
        <w:t>Режим приема пищи и воды</w:t>
      </w:r>
    </w:p>
    <w:p w14:paraId="300497AB" w14:textId="77777777" w:rsidR="00F2616B" w:rsidRDefault="00F2616B" w:rsidP="00AD1F1A">
      <w:pPr>
        <w:ind w:firstLine="702"/>
        <w:jc w:val="both"/>
        <w:rPr>
          <w:szCs w:val="24"/>
          <w:lang w:eastAsia="ru-RU"/>
        </w:rPr>
      </w:pPr>
    </w:p>
    <w:p w14:paraId="3B3B4168" w14:textId="62E5F42C" w:rsidR="00F2616B" w:rsidRPr="00E7022F" w:rsidRDefault="00F2616B" w:rsidP="00AD1F1A">
      <w:pPr>
        <w:ind w:firstLine="702"/>
        <w:jc w:val="both"/>
        <w:rPr>
          <w:rFonts w:eastAsia="Calibri"/>
          <w:szCs w:val="24"/>
          <w:lang w:eastAsia="ru-RU"/>
        </w:rPr>
      </w:pPr>
      <w:r w:rsidRPr="00124169">
        <w:rPr>
          <w:szCs w:val="24"/>
          <w:lang w:eastAsia="ru-RU"/>
        </w:rPr>
        <w:t>Добровольцы не должны принимать пищу, как минимум за 10 часов до и в течение 4 часов после приема препарата во время П</w:t>
      </w:r>
      <w:r>
        <w:rPr>
          <w:szCs w:val="24"/>
          <w:lang w:eastAsia="ru-RU"/>
        </w:rPr>
        <w:t xml:space="preserve">ериода оценки ФК в исследовании. </w:t>
      </w:r>
      <w:r w:rsidRPr="00E7022F">
        <w:rPr>
          <w:szCs w:val="24"/>
          <w:lang w:eastAsia="ru-RU"/>
        </w:rPr>
        <w:t xml:space="preserve">По прошествии 4 часов после приема препарата осуществляется первый прием пищи, </w:t>
      </w:r>
      <w:r>
        <w:rPr>
          <w:szCs w:val="24"/>
          <w:lang w:eastAsia="ru-RU"/>
        </w:rPr>
        <w:t>дальнейшие приемы пищи в период госпитализации осуществляются в соответствии со стандартным графиком и рационом, установленным в исследовательском центре</w:t>
      </w:r>
      <w:r w:rsidRPr="00E7022F">
        <w:rPr>
          <w:szCs w:val="24"/>
          <w:lang w:eastAsia="ru-RU"/>
        </w:rPr>
        <w:t>.</w:t>
      </w:r>
    </w:p>
    <w:p w14:paraId="6B48F4CA" w14:textId="7319A270" w:rsidR="00F2616B" w:rsidRPr="00DA52F7" w:rsidRDefault="00F2616B" w:rsidP="00AD1F1A">
      <w:pPr>
        <w:ind w:firstLine="709"/>
        <w:jc w:val="both"/>
        <w:rPr>
          <w:szCs w:val="24"/>
          <w:lang w:eastAsia="ru-RU"/>
        </w:rPr>
      </w:pPr>
      <w:r w:rsidRPr="00E7022F">
        <w:rPr>
          <w:szCs w:val="24"/>
          <w:lang w:eastAsia="ru-RU"/>
        </w:rPr>
        <w:t xml:space="preserve">В течение 1 часа до и </w:t>
      </w:r>
      <w:r>
        <w:rPr>
          <w:szCs w:val="24"/>
          <w:lang w:eastAsia="ru-RU"/>
        </w:rPr>
        <w:t>3</w:t>
      </w:r>
      <w:r w:rsidRPr="00E7022F">
        <w:rPr>
          <w:szCs w:val="24"/>
          <w:lang w:eastAsia="ru-RU"/>
        </w:rPr>
        <w:t xml:space="preserve"> часов после приема препарата запрещен прием </w:t>
      </w:r>
      <w:r w:rsidRPr="00B14D7D">
        <w:rPr>
          <w:szCs w:val="24"/>
          <w:lang w:eastAsia="ru-RU"/>
        </w:rPr>
        <w:t>жидкости за исключением 200 мл</w:t>
      </w:r>
      <w:r>
        <w:rPr>
          <w:szCs w:val="24"/>
          <w:lang w:eastAsia="ru-RU"/>
        </w:rPr>
        <w:t xml:space="preserve">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w:t>
      </w:r>
      <w:r w:rsidRPr="00E7022F">
        <w:rPr>
          <w:szCs w:val="24"/>
          <w:lang w:eastAsia="ru-RU"/>
        </w:rPr>
        <w:t>, которой доброволец запивает принимаемый препарат</w:t>
      </w:r>
      <w:r w:rsidR="00B753B4">
        <w:rPr>
          <w:szCs w:val="24"/>
          <w:lang w:eastAsia="ru-RU"/>
        </w:rPr>
        <w:t>,</w:t>
      </w:r>
      <w:r>
        <w:rPr>
          <w:szCs w:val="24"/>
          <w:lang w:eastAsia="ru-RU"/>
        </w:rPr>
        <w:t xml:space="preserve"> и 200 мл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 которую добровольцу необходимо будет выпить через 2 часа после приема исследуемого продукта</w:t>
      </w:r>
      <w:r w:rsidRPr="00E7022F">
        <w:rPr>
          <w:szCs w:val="24"/>
          <w:lang w:eastAsia="ru-RU"/>
        </w:rPr>
        <w:t xml:space="preserve">. </w:t>
      </w:r>
      <w:r>
        <w:rPr>
          <w:szCs w:val="24"/>
          <w:lang w:eastAsia="ru-RU"/>
        </w:rPr>
        <w:t>Через 3 часа</w:t>
      </w:r>
      <w:r w:rsidRPr="00E7022F">
        <w:rPr>
          <w:szCs w:val="24"/>
          <w:lang w:eastAsia="ru-RU"/>
        </w:rPr>
        <w:t xml:space="preserve"> устанавли</w:t>
      </w:r>
      <w:r>
        <w:rPr>
          <w:szCs w:val="24"/>
          <w:lang w:eastAsia="ru-RU"/>
        </w:rPr>
        <w:t>вается свободный питьевой режим.</w:t>
      </w:r>
    </w:p>
    <w:p w14:paraId="68E3EA8F" w14:textId="77777777" w:rsidR="00F2616B" w:rsidRDefault="00F2616B" w:rsidP="00AD1F1A">
      <w:pPr>
        <w:ind w:firstLine="709"/>
        <w:jc w:val="both"/>
        <w:rPr>
          <w:szCs w:val="24"/>
          <w:lang w:eastAsia="ru-RU"/>
        </w:rPr>
      </w:pPr>
    </w:p>
    <w:p w14:paraId="0AAA4F7D" w14:textId="77777777" w:rsidR="00F2616B" w:rsidRDefault="00F2616B" w:rsidP="00AD1F1A">
      <w:pPr>
        <w:jc w:val="both"/>
        <w:rPr>
          <w:rFonts w:eastAsia="MS Mincho"/>
          <w:b/>
          <w:szCs w:val="24"/>
          <w:lang w:eastAsia="ru-RU"/>
        </w:rPr>
      </w:pPr>
      <w:r>
        <w:rPr>
          <w:rFonts w:eastAsia="MS Mincho"/>
          <w:b/>
          <w:szCs w:val="24"/>
          <w:lang w:eastAsia="ru-RU"/>
        </w:rPr>
        <w:t>Забор образцов крови</w:t>
      </w:r>
    </w:p>
    <w:p w14:paraId="42B8123A" w14:textId="77777777" w:rsidR="00F2616B" w:rsidRDefault="00F2616B" w:rsidP="00AD1F1A">
      <w:pPr>
        <w:ind w:firstLine="702"/>
        <w:jc w:val="both"/>
        <w:rPr>
          <w:rFonts w:eastAsia="MS Mincho"/>
          <w:szCs w:val="24"/>
          <w:lang w:eastAsia="ru-RU"/>
        </w:rPr>
      </w:pPr>
    </w:p>
    <w:p w14:paraId="2AA00E2B" w14:textId="77777777" w:rsidR="00F2616B" w:rsidRDefault="00F2616B" w:rsidP="00AD1F1A">
      <w:pPr>
        <w:ind w:firstLine="702"/>
        <w:jc w:val="both"/>
        <w:rPr>
          <w:rFonts w:eastAsia="MS Mincho"/>
          <w:b/>
          <w:szCs w:val="24"/>
          <w:lang w:eastAsia="ru-RU"/>
        </w:rPr>
      </w:pPr>
      <w:r>
        <w:rPr>
          <w:rFonts w:eastAsia="MS Mincho"/>
          <w:szCs w:val="24"/>
          <w:lang w:eastAsia="ru-RU"/>
        </w:rPr>
        <w:t xml:space="preserve">Для оценки фармакокинетики апалутамида после приема исследуемого препарата/препарата сравнения, будет производиться забор образцов крови перед каждым приемом препарата и </w:t>
      </w:r>
      <w:r>
        <w:rPr>
          <w:rFonts w:eastAsia="Calibri"/>
          <w:szCs w:val="24"/>
          <w:lang w:eastAsia="ru-RU"/>
        </w:rPr>
        <w:t xml:space="preserve">спустя </w:t>
      </w:r>
      <w:r w:rsidRPr="00AD049B">
        <w:rPr>
          <w:rFonts w:eastAsia="Calibri"/>
          <w:szCs w:val="24"/>
          <w:lang w:eastAsia="ru-RU"/>
        </w:rPr>
        <w:t>20 мин, 40 мин, 1 ч, 1 ч 15 мин, 1 ч 30 мин, 1 ч 45 мин, 2 ч, 2 ч 15 мин, 2 ч 30 мин, 3 ч, 3 ч 30 мин, 4 ч, 5 ч, 6 ч, 8 ч, 12 ч, 24 ч, 48 ч и 72 часа от момента приема препарата в Периоде оценки ФК (всего 20 заборов крови на протяжении всего исследования – не считая образцов крови для клинического и биохимического анализа).</w:t>
      </w:r>
    </w:p>
    <w:p w14:paraId="594C4BF4" w14:textId="02F91D7A" w:rsidR="00F2616B" w:rsidRPr="006A03A7" w:rsidRDefault="00F2616B" w:rsidP="00AD1F1A">
      <w:pPr>
        <w:ind w:firstLine="709"/>
        <w:jc w:val="both"/>
        <w:rPr>
          <w:rFonts w:eastAsia="MS Mincho"/>
          <w:szCs w:val="24"/>
        </w:rPr>
      </w:pPr>
      <w:r w:rsidRPr="00D91E49">
        <w:rPr>
          <w:rFonts w:eastAsia="MS Mincho"/>
          <w:szCs w:val="24"/>
        </w:rPr>
        <w:t>Допустимые</w:t>
      </w:r>
      <w:r w:rsidRPr="00D91E49">
        <w:rPr>
          <w:rFonts w:eastAsia="MS Mincho"/>
          <w:szCs w:val="24"/>
          <w:lang w:val="en-US"/>
        </w:rPr>
        <w:t> </w:t>
      </w:r>
      <w:r w:rsidRPr="00D91E49">
        <w:rPr>
          <w:rFonts w:eastAsia="MS Mincho"/>
          <w:szCs w:val="24"/>
        </w:rPr>
        <w:t xml:space="preserve">отклонения в заборе образцов крови: 1 минута (включительно) для проб от 0 до </w:t>
      </w:r>
      <w:r>
        <w:rPr>
          <w:rFonts w:eastAsia="MS Mincho"/>
          <w:szCs w:val="24"/>
        </w:rPr>
        <w:t>3</w:t>
      </w:r>
      <w:r w:rsidRPr="00D91E49">
        <w:rPr>
          <w:rFonts w:eastAsia="MS Mincho"/>
          <w:szCs w:val="24"/>
        </w:rPr>
        <w:t xml:space="preserve"> ч</w:t>
      </w:r>
      <w:r w:rsidRPr="00D91E49">
        <w:rPr>
          <w:rFonts w:eastAsia="MS Mincho"/>
          <w:szCs w:val="24"/>
          <w:lang w:val="en-US"/>
        </w:rPr>
        <w:t> </w:t>
      </w:r>
      <w:r w:rsidRPr="00D91E49">
        <w:rPr>
          <w:rFonts w:eastAsia="MS Mincho"/>
          <w:szCs w:val="24"/>
        </w:rPr>
        <w:t xml:space="preserve">включительно, 3 минуты (включительно) для проб от </w:t>
      </w:r>
      <w:r>
        <w:rPr>
          <w:rFonts w:eastAsia="MS Mincho"/>
          <w:szCs w:val="24"/>
        </w:rPr>
        <w:t>3</w:t>
      </w:r>
      <w:r w:rsidRPr="00D91E49">
        <w:rPr>
          <w:rFonts w:eastAsia="MS Mincho"/>
          <w:szCs w:val="24"/>
        </w:rPr>
        <w:t xml:space="preserve"> до 12 ч</w:t>
      </w:r>
      <w:r>
        <w:rPr>
          <w:rFonts w:eastAsia="MS Mincho"/>
          <w:szCs w:val="24"/>
        </w:rPr>
        <w:t xml:space="preserve"> включительно</w:t>
      </w:r>
      <w:r w:rsidRPr="00D91E49">
        <w:rPr>
          <w:rFonts w:eastAsia="MS Mincho"/>
          <w:szCs w:val="24"/>
        </w:rPr>
        <w:t>,</w:t>
      </w:r>
      <w:r w:rsidRPr="00D91E49">
        <w:rPr>
          <w:rFonts w:eastAsia="MS Mincho"/>
          <w:szCs w:val="24"/>
          <w:lang w:val="en-US"/>
        </w:rPr>
        <w:t> </w:t>
      </w:r>
      <w:r w:rsidRPr="00D91E49">
        <w:rPr>
          <w:rFonts w:eastAsia="MS Mincho"/>
          <w:szCs w:val="24"/>
        </w:rPr>
        <w:t>5 минут (включительно) для проб</w:t>
      </w:r>
      <w:r>
        <w:rPr>
          <w:rFonts w:eastAsia="MS Mincho"/>
          <w:szCs w:val="24"/>
        </w:rPr>
        <w:t>ы</w:t>
      </w:r>
      <w:r w:rsidRPr="00D91E49">
        <w:rPr>
          <w:rFonts w:eastAsia="MS Mincho"/>
          <w:szCs w:val="24"/>
        </w:rPr>
        <w:t xml:space="preserve"> </w:t>
      </w:r>
      <w:r>
        <w:rPr>
          <w:rFonts w:eastAsia="MS Mincho"/>
          <w:szCs w:val="24"/>
        </w:rPr>
        <w:t>в точке</w:t>
      </w:r>
      <w:r w:rsidRPr="00D91E49">
        <w:rPr>
          <w:rFonts w:eastAsia="MS Mincho"/>
          <w:szCs w:val="24"/>
        </w:rPr>
        <w:t xml:space="preserve"> 24</w:t>
      </w:r>
      <w:r>
        <w:rPr>
          <w:rFonts w:eastAsia="MS Mincho"/>
          <w:szCs w:val="24"/>
        </w:rPr>
        <w:t xml:space="preserve"> часа, 20 минут (включительно) для проб</w:t>
      </w:r>
      <w:r w:rsidRPr="00D91E49">
        <w:rPr>
          <w:rFonts w:eastAsia="MS Mincho"/>
          <w:szCs w:val="24"/>
        </w:rPr>
        <w:t xml:space="preserve"> </w:t>
      </w:r>
      <w:r>
        <w:rPr>
          <w:rFonts w:eastAsia="MS Mincho"/>
          <w:szCs w:val="24"/>
        </w:rPr>
        <w:t xml:space="preserve">в точках 48 ч и </w:t>
      </w:r>
      <w:r w:rsidRPr="00D91E49">
        <w:rPr>
          <w:rFonts w:eastAsia="MS Mincho"/>
          <w:szCs w:val="24"/>
        </w:rPr>
        <w:t>72 ч.</w:t>
      </w:r>
    </w:p>
    <w:p w14:paraId="5F0AC2A7" w14:textId="77777777" w:rsidR="00F2616B" w:rsidRDefault="00F2616B" w:rsidP="00AD1F1A">
      <w:pPr>
        <w:ind w:firstLine="709"/>
        <w:jc w:val="both"/>
        <w:rPr>
          <w:rFonts w:eastAsia="Calibri"/>
          <w:szCs w:val="24"/>
          <w:lang w:eastAsia="ru-RU"/>
        </w:rPr>
      </w:pPr>
      <w:r>
        <w:rPr>
          <w:rFonts w:eastAsia="Calibri"/>
          <w:szCs w:val="24"/>
          <w:lang w:eastAsia="ru-RU"/>
        </w:rPr>
        <w:t>В общей сложности, у 46</w:t>
      </w:r>
      <w:r w:rsidRPr="00124169">
        <w:rPr>
          <w:rFonts w:eastAsia="Calibri"/>
          <w:szCs w:val="24"/>
          <w:lang w:eastAsia="ru-RU"/>
        </w:rPr>
        <w:t xml:space="preserve"> рандомизированных добровольцев будет за</w:t>
      </w:r>
      <w:r>
        <w:rPr>
          <w:rFonts w:eastAsia="Calibri"/>
          <w:szCs w:val="24"/>
          <w:lang w:eastAsia="ru-RU"/>
        </w:rPr>
        <w:t xml:space="preserve">брано максимум 920 биообразцов </w:t>
      </w:r>
      <w:r w:rsidRPr="00855377">
        <w:rPr>
          <w:rFonts w:eastAsia="Calibri"/>
          <w:szCs w:val="24"/>
          <w:lang w:eastAsia="ru-RU"/>
        </w:rPr>
        <w:t>(</w:t>
      </w:r>
      <w:r w:rsidRPr="00855377">
        <w:rPr>
          <w:rFonts w:eastAsia="MS Mincho"/>
          <w:szCs w:val="24"/>
          <w:lang w:eastAsia="ru-RU"/>
        </w:rPr>
        <w:t>не считая образцов крови для клинического и биохимического анализа)</w:t>
      </w:r>
      <w:r w:rsidRPr="00855377">
        <w:rPr>
          <w:rFonts w:eastAsia="Calibri"/>
          <w:szCs w:val="24"/>
          <w:lang w:eastAsia="ru-RU"/>
        </w:rPr>
        <w:t>.</w:t>
      </w:r>
    </w:p>
    <w:p w14:paraId="3ADA79E7" w14:textId="77777777" w:rsidR="00F2616B" w:rsidRPr="007A68B5" w:rsidRDefault="00F2616B" w:rsidP="00AD1F1A">
      <w:pPr>
        <w:ind w:firstLine="709"/>
        <w:jc w:val="both"/>
        <w:rPr>
          <w:szCs w:val="24"/>
          <w:lang w:eastAsia="ru-RU"/>
        </w:rPr>
        <w:sectPr w:rsidR="00F2616B" w:rsidRPr="007A68B5" w:rsidSect="00F2616B">
          <w:pgSz w:w="11907" w:h="16839" w:code="9"/>
          <w:pgMar w:top="1134" w:right="850" w:bottom="1134" w:left="1701" w:header="708" w:footer="708" w:gutter="0"/>
          <w:cols w:space="708"/>
          <w:docGrid w:linePitch="360"/>
        </w:sectPr>
      </w:pPr>
    </w:p>
    <w:p w14:paraId="4E54E722" w14:textId="4A622F1C" w:rsidR="00F2616B" w:rsidRPr="00EC3A51" w:rsidRDefault="00833134" w:rsidP="00AD1F1A">
      <w:pPr>
        <w:tabs>
          <w:tab w:val="left" w:pos="13750"/>
        </w:tabs>
        <w:rPr>
          <w:szCs w:val="24"/>
          <w:lang w:eastAsia="ru-RU"/>
        </w:rPr>
        <w:sectPr w:rsidR="00F2616B" w:rsidRPr="00EC3A51" w:rsidSect="000B1468">
          <w:headerReference w:type="default" r:id="rId13"/>
          <w:footerReference w:type="default" r:id="rId14"/>
          <w:footerReference w:type="first" r:id="rId15"/>
          <w:type w:val="continuous"/>
          <w:pgSz w:w="16839" w:h="11907" w:code="9"/>
          <w:pgMar w:top="1134" w:right="1104" w:bottom="1134" w:left="1701" w:header="708" w:footer="708" w:gutter="0"/>
          <w:cols w:space="708"/>
          <w:docGrid w:linePitch="360"/>
        </w:sectPr>
      </w:pPr>
      <w:r>
        <w:rPr>
          <w:noProof/>
          <w:lang w:eastAsia="ru-RU"/>
        </w:rPr>
        <w:lastRenderedPageBreak/>
        <mc:AlternateContent>
          <mc:Choice Requires="wps">
            <w:drawing>
              <wp:anchor distT="0" distB="0" distL="114300" distR="114300" simplePos="0" relativeHeight="251675648" behindDoc="0" locked="0" layoutInCell="1" allowOverlap="1" wp14:anchorId="33B61220" wp14:editId="44789F04">
                <wp:simplePos x="0" y="0"/>
                <wp:positionH relativeFrom="margin">
                  <wp:align>left</wp:align>
                </wp:positionH>
                <wp:positionV relativeFrom="paragraph">
                  <wp:posOffset>-130175</wp:posOffset>
                </wp:positionV>
                <wp:extent cx="8848725" cy="238125"/>
                <wp:effectExtent l="0" t="0" r="9525" b="9525"/>
                <wp:wrapNone/>
                <wp:docPr id="18" name="Надпись 18"/>
                <wp:cNvGraphicFramePr/>
                <a:graphic xmlns:a="http://schemas.openxmlformats.org/drawingml/2006/main">
                  <a:graphicData uri="http://schemas.microsoft.com/office/word/2010/wordprocessingShape">
                    <wps:wsp>
                      <wps:cNvSpPr txBox="1"/>
                      <wps:spPr>
                        <a:xfrm>
                          <a:off x="0" y="0"/>
                          <a:ext cx="8848725" cy="238125"/>
                        </a:xfrm>
                        <a:prstGeom prst="rect">
                          <a:avLst/>
                        </a:prstGeom>
                        <a:solidFill>
                          <a:prstClr val="white"/>
                        </a:solidFill>
                        <a:ln>
                          <a:noFill/>
                        </a:ln>
                      </wps:spPr>
                      <wps:txbx>
                        <w:txbxContent>
                          <w:p w14:paraId="7D6FF04A" w14:textId="6B7AC95B" w:rsidR="00BF1889" w:rsidRPr="00AD26A5" w:rsidRDefault="00BF1889" w:rsidP="00833134">
                            <w:pPr>
                              <w:pStyle w:val="af5"/>
                              <w:rPr>
                                <w:rFonts w:eastAsiaTheme="minorHAnsi"/>
                                <w:noProof/>
                                <w:szCs w:val="24"/>
                              </w:rPr>
                            </w:pPr>
                            <w:bookmarkStart w:id="123" w:name="_Toc161836912"/>
                            <w:r>
                              <w:t xml:space="preserve">Рисунок </w:t>
                            </w:r>
                            <w:fldSimple w:instr=" STYLEREF 1 \s ">
                              <w:r>
                                <w:rPr>
                                  <w:noProof/>
                                </w:rPr>
                                <w:t>4</w:t>
                              </w:r>
                            </w:fldSimple>
                            <w:r>
                              <w:noBreakHyphen/>
                            </w:r>
                            <w:fldSimple w:instr=" SEQ Рисунок \* ARABIC \s 1 ">
                              <w:r>
                                <w:rPr>
                                  <w:noProof/>
                                </w:rPr>
                                <w:t>1</w:t>
                              </w:r>
                            </w:fldSimple>
                            <w:r>
                              <w:t xml:space="preserve">. </w:t>
                            </w:r>
                            <w:r w:rsidRPr="00833134">
                              <w:rPr>
                                <w:b w:val="0"/>
                                <w:szCs w:val="24"/>
                                <w:lang w:eastAsia="ru-RU"/>
                              </w:rPr>
                              <w:t>Схема проведения исследования.</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61220" id="_x0000_t202" coordsize="21600,21600" o:spt="202" path="m,l,21600r21600,l21600,xe">
                <v:stroke joinstyle="miter"/>
                <v:path gradientshapeok="t" o:connecttype="rect"/>
              </v:shapetype>
              <v:shape id="Надпись 18" o:spid="_x0000_s1026" type="#_x0000_t202" style="position:absolute;margin-left:0;margin-top:-10.25pt;width:696.75pt;height:18.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" stroked="f">
                <v:textbox inset="0,0,0,0">
                  <w:txbxContent>
                    <w:p w14:paraId="7D6FF04A" w14:textId="6B7AC95B" w:rsidR="00BF1889" w:rsidRPr="00AD26A5" w:rsidRDefault="00BF1889" w:rsidP="00833134">
                      <w:pPr>
                        <w:pStyle w:val="af5"/>
                        <w:rPr>
                          <w:rFonts w:eastAsiaTheme="minorHAnsi"/>
                          <w:noProof/>
                          <w:szCs w:val="24"/>
                        </w:rPr>
                      </w:pPr>
                      <w:bookmarkStart w:id="124" w:name="_Toc161836912"/>
                      <w:r>
                        <w:t xml:space="preserve">Рисунок </w:t>
                      </w:r>
                      <w:fldSimple w:instr=" STYLEREF 1 \s ">
                        <w:r>
                          <w:rPr>
                            <w:noProof/>
                          </w:rPr>
                          <w:t>4</w:t>
                        </w:r>
                      </w:fldSimple>
                      <w:r>
                        <w:noBreakHyphen/>
                      </w:r>
                      <w:fldSimple w:instr=" SEQ Рисунок \* ARABIC \s 1 ">
                        <w:r>
                          <w:rPr>
                            <w:noProof/>
                          </w:rPr>
                          <w:t>1</w:t>
                        </w:r>
                      </w:fldSimple>
                      <w:r>
                        <w:t xml:space="preserve">. </w:t>
                      </w:r>
                      <w:r w:rsidRPr="00833134">
                        <w:rPr>
                          <w:b w:val="0"/>
                          <w:szCs w:val="24"/>
                          <w:lang w:eastAsia="ru-RU"/>
                        </w:rPr>
                        <w:t>Схема проведения исследования.</w:t>
                      </w:r>
                      <w:bookmarkEnd w:id="124"/>
                    </w:p>
                  </w:txbxContent>
                </v:textbox>
                <w10:wrap anchorx="margin"/>
              </v:shape>
            </w:pict>
          </mc:Fallback>
        </mc:AlternateContent>
      </w:r>
      <w:r w:rsidR="00F2616B" w:rsidRPr="002A5AC7">
        <w:rPr>
          <w:rFonts w:eastAsiaTheme="minorHAnsi"/>
          <w:noProof/>
          <w:szCs w:val="24"/>
          <w:lang w:eastAsia="ru-RU"/>
        </w:rPr>
        <mc:AlternateContent>
          <mc:Choice Requires="wpg">
            <w:drawing>
              <wp:anchor distT="0" distB="0" distL="114300" distR="114300" simplePos="0" relativeHeight="251659264" behindDoc="0" locked="0" layoutInCell="1" allowOverlap="1" wp14:anchorId="70053408" wp14:editId="12AA0B6C">
                <wp:simplePos x="0" y="0"/>
                <wp:positionH relativeFrom="margin">
                  <wp:align>right</wp:align>
                </wp:positionH>
                <wp:positionV relativeFrom="paragraph">
                  <wp:posOffset>103505</wp:posOffset>
                </wp:positionV>
                <wp:extent cx="8829675" cy="4353560"/>
                <wp:effectExtent l="0" t="0" r="66675" b="27940"/>
                <wp:wrapNone/>
                <wp:docPr id="3" name="Группа 3"/>
                <wp:cNvGraphicFramePr/>
                <a:graphic xmlns:a="http://schemas.openxmlformats.org/drawingml/2006/main">
                  <a:graphicData uri="http://schemas.microsoft.com/office/word/2010/wordprocessingGroup">
                    <wpg:wgp>
                      <wpg:cNvGrpSpPr/>
                      <wpg:grpSpPr>
                        <a:xfrm>
                          <a:off x="0" y="0"/>
                          <a:ext cx="8829675" cy="4353560"/>
                          <a:chOff x="-104200" y="-82032"/>
                          <a:chExt cx="7861296" cy="4479952"/>
                        </a:xfrm>
                      </wpg:grpSpPr>
                      <wps:wsp>
                        <wps:cNvPr id="1029" name="Прямая со стрелкой 1029"/>
                        <wps:cNvCnPr>
                          <a:cxnSpLocks/>
                        </wps:cNvCnPr>
                        <wps:spPr>
                          <a:xfrm>
                            <a:off x="2269402" y="3759598"/>
                            <a:ext cx="0" cy="257175"/>
                          </a:xfrm>
                          <a:prstGeom prst="straightConnector1">
                            <a:avLst/>
                          </a:prstGeom>
                          <a:noFill/>
                          <a:ln w="31750" cap="flat" cmpd="sng" algn="ctr">
                            <a:solidFill>
                              <a:sysClr val="windowText" lastClr="000000"/>
                            </a:solidFill>
                            <a:prstDash val="solid"/>
                            <a:tailEnd type="stealth"/>
                          </a:ln>
                          <a:effectLst/>
                        </wps:spPr>
                        <wps:bodyPr/>
                      </wps:wsp>
                      <wps:wsp>
                        <wps:cNvPr id="1028" name="Прямая со стрелкой 1028"/>
                        <wps:cNvCnPr>
                          <a:cxnSpLocks/>
                        </wps:cNvCnPr>
                        <wps:spPr>
                          <a:xfrm>
                            <a:off x="2269401" y="2985566"/>
                            <a:ext cx="0" cy="257175"/>
                          </a:xfrm>
                          <a:prstGeom prst="straightConnector1">
                            <a:avLst/>
                          </a:prstGeom>
                          <a:noFill/>
                          <a:ln w="31750" cap="flat" cmpd="sng" algn="ctr">
                            <a:solidFill>
                              <a:sysClr val="windowText" lastClr="000000"/>
                            </a:solidFill>
                            <a:prstDash val="solid"/>
                            <a:tailEnd type="stealth"/>
                          </a:ln>
                          <a:effectLst/>
                        </wps:spPr>
                        <wps:bodyPr/>
                      </wps:wsp>
                      <wpg:grpSp>
                        <wpg:cNvPr id="1185" name="Группа 1185"/>
                        <wpg:cNvGrpSpPr/>
                        <wpg:grpSpPr>
                          <a:xfrm>
                            <a:off x="-104200" y="-82032"/>
                            <a:ext cx="7861296" cy="4479952"/>
                            <a:chOff x="-104200" y="-82032"/>
                            <a:chExt cx="7861296" cy="4479952"/>
                          </a:xfrm>
                        </wpg:grpSpPr>
                        <wps:wsp>
                          <wps:cNvPr id="1187" name="Прямоугольник 1187"/>
                          <wps:cNvSpPr>
                            <a:spLocks/>
                          </wps:cNvSpPr>
                          <wps:spPr>
                            <a:xfrm>
                              <a:off x="-104200" y="1503594"/>
                              <a:ext cx="1359725" cy="499015"/>
                            </a:xfrm>
                            <a:prstGeom prst="rect">
                              <a:avLst/>
                            </a:prstGeom>
                            <a:ln/>
                          </wps:spPr>
                          <wps:style>
                            <a:lnRef idx="2">
                              <a:schemeClr val="dk1"/>
                            </a:lnRef>
                            <a:fillRef idx="1">
                              <a:schemeClr val="lt1"/>
                            </a:fillRef>
                            <a:effectRef idx="0">
                              <a:schemeClr val="dk1"/>
                            </a:effectRef>
                            <a:fontRef idx="minor">
                              <a:schemeClr val="dk1"/>
                            </a:fontRef>
                          </wps:style>
                          <wps:txbx>
                            <w:txbxContent>
                              <w:p w14:paraId="314C2329" w14:textId="77777777" w:rsidR="00BF1889" w:rsidRDefault="00BF1889" w:rsidP="00F2616B">
                                <w:pPr>
                                  <w:ind w:left="-142" w:right="-161"/>
                                  <w:jc w:val="center"/>
                                  <w:rPr>
                                    <w:color w:val="000000"/>
                                    <w:sz w:val="20"/>
                                  </w:rPr>
                                </w:pPr>
                                <w:r w:rsidRPr="00C1524C">
                                  <w:rPr>
                                    <w:color w:val="000000"/>
                                    <w:sz w:val="20"/>
                                  </w:rPr>
                                  <w:t xml:space="preserve">Скрининговый период </w:t>
                                </w:r>
                              </w:p>
                              <w:p w14:paraId="50EDAC5E" w14:textId="77777777" w:rsidR="00BF1889" w:rsidRPr="00C1524C" w:rsidRDefault="00BF1889" w:rsidP="00F2616B">
                                <w:pPr>
                                  <w:ind w:left="-142" w:right="-161"/>
                                  <w:jc w:val="center"/>
                                  <w:rPr>
                                    <w:color w:val="000000"/>
                                    <w:sz w:val="20"/>
                                  </w:rPr>
                                </w:pPr>
                                <w:r w:rsidRPr="00C1524C">
                                  <w:rPr>
                                    <w:color w:val="000000"/>
                                    <w:sz w:val="20"/>
                                  </w:rPr>
                                  <w:t>(дни -6…0)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9" name="Прямоугольник 1189"/>
                          <wps:cNvSpPr>
                            <a:spLocks/>
                          </wps:cNvSpPr>
                          <wps:spPr>
                            <a:xfrm>
                              <a:off x="1205227" y="4038503"/>
                              <a:ext cx="1972474" cy="359417"/>
                            </a:xfrm>
                            <a:prstGeom prst="rect">
                              <a:avLst/>
                            </a:prstGeom>
                            <a:solidFill>
                              <a:srgbClr val="00B050"/>
                            </a:solidFill>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8FA6F22" w14:textId="77777777" w:rsidR="00BF1889" w:rsidRPr="00C1524C" w:rsidRDefault="00BF1889" w:rsidP="00F2616B">
                                <w:pPr>
                                  <w:jc w:val="center"/>
                                  <w:rPr>
                                    <w:b/>
                                    <w:color w:val="FFFFFF" w:themeColor="background1"/>
                                    <w:szCs w:val="24"/>
                                  </w:rPr>
                                </w:pPr>
                                <w:r w:rsidRPr="00C1524C">
                                  <w:rPr>
                                    <w:b/>
                                    <w:color w:val="FFFFFF" w:themeColor="background1"/>
                                    <w:szCs w:val="24"/>
                                  </w:rPr>
                                  <w:t xml:space="preserve">Оценка биоэквивалентности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91" name="Группа 1191"/>
                          <wpg:cNvGrpSpPr/>
                          <wpg:grpSpPr>
                            <a:xfrm>
                              <a:off x="1241089" y="-82032"/>
                              <a:ext cx="6516007" cy="2090993"/>
                              <a:chOff x="1241089" y="-82032"/>
                              <a:chExt cx="6516007" cy="2090993"/>
                            </a:xfrm>
                          </wpg:grpSpPr>
                          <wps:wsp>
                            <wps:cNvPr id="1192" name="Прямоугольник 1192"/>
                            <wps:cNvSpPr>
                              <a:spLocks/>
                            </wps:cNvSpPr>
                            <wps:spPr>
                              <a:xfrm>
                                <a:off x="6721044" y="159562"/>
                                <a:ext cx="1036052" cy="415516"/>
                              </a:xfrm>
                              <a:prstGeom prst="rect">
                                <a:avLst/>
                              </a:prstGeom>
                              <a:ln/>
                            </wps:spPr>
                            <wps:style>
                              <a:lnRef idx="2">
                                <a:schemeClr val="dk1"/>
                              </a:lnRef>
                              <a:fillRef idx="1">
                                <a:schemeClr val="lt1"/>
                              </a:fillRef>
                              <a:effectRef idx="0">
                                <a:schemeClr val="dk1"/>
                              </a:effectRef>
                              <a:fontRef idx="minor">
                                <a:schemeClr val="dk1"/>
                              </a:fontRef>
                            </wps:style>
                            <wps:txbx>
                              <w:txbxContent>
                                <w:p w14:paraId="4A865526" w14:textId="77777777" w:rsidR="00BF1889" w:rsidRPr="00C1524C" w:rsidRDefault="00BF1889" w:rsidP="00F2616B">
                                  <w:pPr>
                                    <w:jc w:val="center"/>
                                    <w:rPr>
                                      <w:color w:val="000000"/>
                                      <w:sz w:val="20"/>
                                      <w:szCs w:val="24"/>
                                    </w:rPr>
                                  </w:pPr>
                                  <w:r w:rsidRPr="00C1524C">
                                    <w:rPr>
                                      <w:color w:val="000000"/>
                                      <w:sz w:val="20"/>
                                      <w:szCs w:val="24"/>
                                    </w:rPr>
                                    <w:t xml:space="preserve">Телефонный контакт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3" name="Прямая со стрелкой 1193"/>
                            <wps:cNvCnPr>
                              <a:cxnSpLocks/>
                            </wps:cNvCnPr>
                            <wps:spPr>
                              <a:xfrm>
                                <a:off x="7702256" y="575078"/>
                                <a:ext cx="0" cy="400050"/>
                              </a:xfrm>
                              <a:prstGeom prst="straightConnector1">
                                <a:avLst/>
                              </a:prstGeom>
                              <a:noFill/>
                              <a:ln w="31750" cap="flat" cmpd="sng" algn="ctr">
                                <a:solidFill>
                                  <a:sysClr val="windowText" lastClr="000000"/>
                                </a:solidFill>
                                <a:prstDash val="solid"/>
                                <a:tailEnd type="stealth"/>
                              </a:ln>
                              <a:effectLst/>
                            </wps:spPr>
                            <wps:bodyPr/>
                          </wps:wsp>
                          <wps:wsp>
                            <wps:cNvPr id="1205" name="Прямоугольник 1205"/>
                            <wps:cNvSpPr>
                              <a:spLocks/>
                            </wps:cNvSpPr>
                            <wps:spPr>
                              <a:xfrm>
                                <a:off x="6879157" y="1509946"/>
                                <a:ext cx="877939" cy="499015"/>
                              </a:xfrm>
                              <a:prstGeom prst="rect">
                                <a:avLst/>
                              </a:prstGeom>
                              <a:ln/>
                            </wps:spPr>
                            <wps:style>
                              <a:lnRef idx="2">
                                <a:schemeClr val="dk1"/>
                              </a:lnRef>
                              <a:fillRef idx="1">
                                <a:schemeClr val="lt1"/>
                              </a:fillRef>
                              <a:effectRef idx="0">
                                <a:schemeClr val="dk1"/>
                              </a:effectRef>
                              <a:fontRef idx="minor">
                                <a:schemeClr val="dk1"/>
                              </a:fontRef>
                            </wps:style>
                            <wps:txbx>
                              <w:txbxContent>
                                <w:p w14:paraId="1E7D7EEE" w14:textId="77777777" w:rsidR="00BF1889" w:rsidRPr="00C1524C" w:rsidRDefault="00BF1889" w:rsidP="00F2616B">
                                  <w:pPr>
                                    <w:jc w:val="center"/>
                                    <w:rPr>
                                      <w:sz w:val="20"/>
                                      <w:szCs w:val="16"/>
                                    </w:rPr>
                                  </w:pPr>
                                  <w:r>
                                    <w:rPr>
                                      <w:sz w:val="20"/>
                                      <w:szCs w:val="16"/>
                                    </w:rPr>
                                    <w:t>День 30±2</w:t>
                                  </w:r>
                                  <w:r w:rsidRPr="00C1524C">
                                    <w:rPr>
                                      <w:sz w:val="20"/>
                                      <w:szCs w:val="16"/>
                                    </w:rPr>
                                    <w:t xml:space="preserve"> (тел</w:t>
                                  </w:r>
                                  <w:r>
                                    <w:rPr>
                                      <w:sz w:val="20"/>
                                      <w:szCs w:val="16"/>
                                    </w:rPr>
                                    <w:t>. контакт</w:t>
                                  </w:r>
                                  <w:r w:rsidRPr="00C1524C">
                                    <w:rPr>
                                      <w:sz w:val="20"/>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12" name="Группа 1212"/>
                            <wpg:cNvGrpSpPr/>
                            <wpg:grpSpPr>
                              <a:xfrm>
                                <a:off x="1241089" y="-82032"/>
                                <a:ext cx="2326707" cy="2086949"/>
                                <a:chOff x="1241089" y="-82032"/>
                                <a:chExt cx="2326707" cy="2086949"/>
                              </a:xfrm>
                            </wpg:grpSpPr>
                            <wps:wsp>
                              <wps:cNvPr id="1214" name="Прямая со стрелкой 1214"/>
                              <wps:cNvCnPr>
                                <a:cxnSpLocks/>
                              </wps:cNvCnPr>
                              <wps:spPr>
                                <a:xfrm>
                                  <a:off x="1243027" y="565553"/>
                                  <a:ext cx="0" cy="409575"/>
                                </a:xfrm>
                                <a:prstGeom prst="straightConnector1">
                                  <a:avLst/>
                                </a:prstGeom>
                                <a:noFill/>
                                <a:ln w="31750" cap="flat" cmpd="sng" algn="ctr">
                                  <a:solidFill>
                                    <a:sysClr val="windowText" lastClr="000000"/>
                                  </a:solidFill>
                                  <a:prstDash val="solid"/>
                                  <a:tailEnd type="stealth"/>
                                </a:ln>
                                <a:effectLst/>
                              </wps:spPr>
                              <wps:bodyPr/>
                            </wps:wsp>
                            <wps:wsp>
                              <wps:cNvPr id="1216" name="Прямоугольник 1216"/>
                              <wps:cNvSpPr>
                                <a:spLocks/>
                              </wps:cNvSpPr>
                              <wps:spPr>
                                <a:xfrm>
                                  <a:off x="1241174" y="-82032"/>
                                  <a:ext cx="1945006" cy="637005"/>
                                </a:xfrm>
                                <a:prstGeom prst="rect">
                                  <a:avLst/>
                                </a:prstGeom>
                                <a:ln/>
                              </wps:spPr>
                              <wps:style>
                                <a:lnRef idx="2">
                                  <a:schemeClr val="dk1"/>
                                </a:lnRef>
                                <a:fillRef idx="1">
                                  <a:schemeClr val="lt1"/>
                                </a:fillRef>
                                <a:effectRef idx="0">
                                  <a:schemeClr val="dk1"/>
                                </a:effectRef>
                                <a:fontRef idx="minor">
                                  <a:schemeClr val="dk1"/>
                                </a:fontRef>
                              </wps:style>
                              <wps:txbx>
                                <w:txbxContent>
                                  <w:p w14:paraId="4F7B280F" w14:textId="77777777" w:rsidR="00BF1889" w:rsidRDefault="00BF1889" w:rsidP="00F2616B">
                                    <w:pPr>
                                      <w:jc w:val="center"/>
                                      <w:rPr>
                                        <w:color w:val="000000"/>
                                        <w:szCs w:val="24"/>
                                      </w:rPr>
                                    </w:pPr>
                                    <w:bookmarkStart w:id="125" w:name="_Hlk483913974"/>
                                    <w:bookmarkEnd w:id="125"/>
                                    <w:r>
                                      <w:rPr>
                                        <w:color w:val="000000"/>
                                        <w:szCs w:val="24"/>
                                      </w:rPr>
                                      <w:t>Прием исследуемого препарата / препарата сравнения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20" name="Группа 1220"/>
                              <wpg:cNvGrpSpPr/>
                              <wpg:grpSpPr>
                                <a:xfrm>
                                  <a:off x="1241089" y="982955"/>
                                  <a:ext cx="2326707" cy="1021962"/>
                                  <a:chOff x="1241089" y="982955"/>
                                  <a:chExt cx="2326707" cy="1021962"/>
                                </a:xfrm>
                              </wpg:grpSpPr>
                              <wps:wsp>
                                <wps:cNvPr id="1224" name="Прямоугольник 1224"/>
                                <wps:cNvSpPr>
                                  <a:spLocks/>
                                </wps:cNvSpPr>
                                <wps:spPr>
                                  <a:xfrm>
                                    <a:off x="1241089" y="1495780"/>
                                    <a:ext cx="1012252" cy="509137"/>
                                  </a:xfrm>
                                  <a:prstGeom prst="rect">
                                    <a:avLst/>
                                  </a:prstGeom>
                                  <a:ln/>
                                </wps:spPr>
                                <wps:style>
                                  <a:lnRef idx="2">
                                    <a:schemeClr val="dk1"/>
                                  </a:lnRef>
                                  <a:fillRef idx="1">
                                    <a:schemeClr val="lt1"/>
                                  </a:fillRef>
                                  <a:effectRef idx="0">
                                    <a:schemeClr val="dk1"/>
                                  </a:effectRef>
                                  <a:fontRef idx="minor">
                                    <a:schemeClr val="dk1"/>
                                  </a:fontRef>
                                </wps:style>
                                <wps:txbx>
                                  <w:txbxContent>
                                    <w:p w14:paraId="42BC98BF" w14:textId="77777777" w:rsidR="00BF1889" w:rsidRDefault="00BF1889" w:rsidP="00F2616B">
                                      <w:pPr>
                                        <w:jc w:val="center"/>
                                        <w:rPr>
                                          <w:sz w:val="20"/>
                                          <w:szCs w:val="16"/>
                                        </w:rPr>
                                      </w:pPr>
                                      <w:r>
                                        <w:rPr>
                                          <w:sz w:val="20"/>
                                          <w:szCs w:val="16"/>
                                        </w:rPr>
                                        <w:t>Визит 1</w:t>
                                      </w:r>
                                      <w:r w:rsidRPr="00C1524C">
                                        <w:rPr>
                                          <w:sz w:val="20"/>
                                          <w:szCs w:val="16"/>
                                        </w:rPr>
                                        <w:t xml:space="preserve"> </w:t>
                                      </w:r>
                                    </w:p>
                                    <w:p w14:paraId="583CB44C" w14:textId="77777777" w:rsidR="00BF1889" w:rsidRPr="00C1524C" w:rsidRDefault="00BF1889" w:rsidP="00F2616B">
                                      <w:pPr>
                                        <w:jc w:val="center"/>
                                        <w:rPr>
                                          <w:sz w:val="20"/>
                                          <w:szCs w:val="16"/>
                                        </w:rPr>
                                      </w:pPr>
                                      <w:r w:rsidRPr="00C1524C">
                                        <w:rPr>
                                          <w:sz w:val="20"/>
                                          <w:szCs w:val="16"/>
                                        </w:rPr>
                                        <w:t>(</w:t>
                                      </w:r>
                                      <w:r>
                                        <w:rPr>
                                          <w:sz w:val="20"/>
                                          <w:szCs w:val="16"/>
                                        </w:rPr>
                                        <w:t>Дни 1 и 2</w:t>
                                      </w:r>
                                      <w:r w:rsidRPr="00C1524C">
                                        <w:rPr>
                                          <w:sz w:val="20"/>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3" name="Прямоугольник 1223"/>
                                <wps:cNvSpPr>
                                  <a:spLocks/>
                                </wps:cNvSpPr>
                                <wps:spPr>
                                  <a:xfrm>
                                    <a:off x="1243024" y="982955"/>
                                    <a:ext cx="2324772" cy="520640"/>
                                  </a:xfrm>
                                  <a:prstGeom prst="rect">
                                    <a:avLst/>
                                  </a:prstGeom>
                                  <a:solidFill>
                                    <a:srgbClr val="00B050"/>
                                  </a:solidFill>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2BDDAA71" w14:textId="77777777" w:rsidR="00BF1889" w:rsidRPr="00C1524C" w:rsidRDefault="00BF1889" w:rsidP="00F2616B">
                                      <w:pPr>
                                        <w:jc w:val="center"/>
                                        <w:rPr>
                                          <w:b/>
                                          <w:szCs w:val="24"/>
                                        </w:rPr>
                                      </w:pPr>
                                      <w:r>
                                        <w:rPr>
                                          <w:b/>
                                          <w:szCs w:val="24"/>
                                        </w:rPr>
                                        <w:t>Период ФК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243" name="Прямоугольник 1243"/>
                          <wps:cNvSpPr>
                            <a:spLocks/>
                          </wps:cNvSpPr>
                          <wps:spPr>
                            <a:xfrm>
                              <a:off x="1231533" y="2653346"/>
                              <a:ext cx="1937688" cy="322419"/>
                            </a:xfrm>
                            <a:prstGeom prst="rect">
                              <a:avLst/>
                            </a:prstGeom>
                            <a:solidFill>
                              <a:srgbClr val="00B050"/>
                            </a:solidFill>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71E07AED" w14:textId="77777777" w:rsidR="00BF1889" w:rsidRPr="00C1524C" w:rsidRDefault="00BF1889" w:rsidP="00F2616B">
                                <w:pPr>
                                  <w:jc w:val="center"/>
                                  <w:rPr>
                                    <w:b/>
                                    <w:color w:val="FFFFFF" w:themeColor="background1"/>
                                    <w:szCs w:val="24"/>
                                  </w:rPr>
                                </w:pPr>
                                <w:r w:rsidRPr="00C1524C">
                                  <w:rPr>
                                    <w:b/>
                                    <w:color w:val="FFFFFF" w:themeColor="background1"/>
                                    <w:szCs w:val="24"/>
                                  </w:rPr>
                                  <w:t xml:space="preserve">Забор образцов крови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8" name="Прямоугольник 1188"/>
                          <wps:cNvSpPr>
                            <a:spLocks/>
                          </wps:cNvSpPr>
                          <wps:spPr>
                            <a:xfrm>
                              <a:off x="1215594" y="3260349"/>
                              <a:ext cx="1962107" cy="499249"/>
                            </a:xfrm>
                            <a:prstGeom prst="rect">
                              <a:avLst/>
                            </a:prstGeom>
                            <a:solidFill>
                              <a:srgbClr val="00B050"/>
                            </a:solidFill>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4BD8DA0C" w14:textId="77777777" w:rsidR="00BF1889" w:rsidRPr="00C1524C" w:rsidRDefault="00BF1889" w:rsidP="00F2616B">
                                <w:pPr>
                                  <w:jc w:val="center"/>
                                  <w:rPr>
                                    <w:b/>
                                    <w:color w:val="FFFFFF" w:themeColor="background1"/>
                                    <w:szCs w:val="24"/>
                                  </w:rPr>
                                </w:pPr>
                                <w:r w:rsidRPr="00C1524C">
                                  <w:rPr>
                                    <w:b/>
                                    <w:color w:val="FFFFFF" w:themeColor="background1"/>
                                    <w:szCs w:val="24"/>
                                  </w:rPr>
                                  <w:t xml:space="preserve">Определение концентрации </w:t>
                                </w:r>
                                <w:r w:rsidRPr="00B73D27">
                                  <w:rPr>
                                    <w:b/>
                                    <w:color w:val="FFFFFF" w:themeColor="background1"/>
                                    <w:szCs w:val="24"/>
                                  </w:rPr>
                                  <w:t>апалутамида</w:t>
                                </w:r>
                                <w:r>
                                  <w:rPr>
                                    <w:b/>
                                    <w:color w:val="FFFFFF" w:themeColor="background1"/>
                                    <w:szCs w:val="24"/>
                                  </w:rPr>
                                  <w:t xml:space="preserve"> </w:t>
                                </w:r>
                                <w:r w:rsidRPr="00C1524C">
                                  <w:rPr>
                                    <w:b/>
                                    <w:color w:val="FFFFFF" w:themeColor="background1"/>
                                    <w:szCs w:val="24"/>
                                  </w:rPr>
                                  <w:t xml:space="preserve">в плазме крови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70053408" id="Группа 3" o:spid="_x0000_s1027" style="position:absolute;margin-left:644.05pt;margin-top:8.15pt;width:695.25pt;height:342.8pt;z-index:251659264;mso-position-horizontal:right;mso-position-horizontal-relative:margin" coordorigin="-1042,-820" coordsize="78612,4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">
                <v:shapetype id="_x0000_t32" coordsize="21600,21600" o:spt="32" o:oned="t" path="m,l21600,21600e" filled="f">
                  <v:path arrowok="t" fillok="f" o:connecttype="none"/>
                  <o:lock v:ext="edit" shapetype="t"/>
                </v:shapetype>
                <v:shape id="Прямая со стрелкой 1029" o:spid="_x0000_s1028" type="#_x0000_t32" style="position:absolute;left:22694;top:37595;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" strokecolor="windowText" strokeweight="2.5pt">
                  <v:stroke endarrow="classic"/>
                  <o:lock v:ext="edit" shapetype="f"/>
                </v:shape>
                <v:shape id="Прямая со стрелкой 1028" o:spid="_x0000_s1029" type="#_x0000_t32" style="position:absolute;left:22694;top:29855;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" strokecolor="windowText" strokeweight="2.5pt">
                  <v:stroke endarrow="classic"/>
                  <o:lock v:ext="edit" shapetype="f"/>
                </v:shape>
                <v:group id="Группа 1185" o:spid="_x0000_s1030" style="position:absolute;left:-1042;top:-820;width:78612;height:44799" coordorigin="-1042,-820" coordsize="78612,44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">
                  <v:rect id="Прямоугольник 1187" o:spid="_x0000_s1031" style="position:absolute;left:-1042;top:15035;width:13597;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" fillcolor="white [3201]" strokecolor="black [3200]" strokeweight="1pt">
                    <v:path arrowok="t"/>
                    <v:textbox>
                      <w:txbxContent>
                        <w:p w14:paraId="314C2329" w14:textId="77777777" w:rsidR="00BF1889" w:rsidRDefault="00BF1889" w:rsidP="00F2616B">
                          <w:pPr>
                            <w:ind w:left="-142" w:right="-161"/>
                            <w:jc w:val="center"/>
                            <w:rPr>
                              <w:color w:val="000000"/>
                              <w:sz w:val="20"/>
                            </w:rPr>
                          </w:pPr>
                          <w:r w:rsidRPr="00C1524C">
                            <w:rPr>
                              <w:color w:val="000000"/>
                              <w:sz w:val="20"/>
                            </w:rPr>
                            <w:t xml:space="preserve">Скрининговый период </w:t>
                          </w:r>
                        </w:p>
                        <w:p w14:paraId="50EDAC5E" w14:textId="77777777" w:rsidR="00BF1889" w:rsidRPr="00C1524C" w:rsidRDefault="00BF1889" w:rsidP="00F2616B">
                          <w:pPr>
                            <w:ind w:left="-142" w:right="-161"/>
                            <w:jc w:val="center"/>
                            <w:rPr>
                              <w:color w:val="000000"/>
                              <w:sz w:val="20"/>
                            </w:rPr>
                          </w:pPr>
                          <w:r w:rsidRPr="00C1524C">
                            <w:rPr>
                              <w:color w:val="000000"/>
                              <w:sz w:val="20"/>
                            </w:rPr>
                            <w:t>(дни -6…0)</w:t>
                          </w:r>
                        </w:p>
                      </w:txbxContent>
                    </v:textbox>
                  </v:rect>
                  <v:rect id="Прямоугольник 1189" o:spid="_x0000_s1032" style="position:absolute;left:12052;top:40385;width:1972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" fillcolor="#00b050" strokecolor="black [3213]" strokeweight="1pt">
                    <v:path arrowok="t"/>
                    <v:textbox>
                      <w:txbxContent>
                        <w:p w14:paraId="48FA6F22" w14:textId="77777777" w:rsidR="00BF1889" w:rsidRPr="00C1524C" w:rsidRDefault="00BF1889" w:rsidP="00F2616B">
                          <w:pPr>
                            <w:jc w:val="center"/>
                            <w:rPr>
                              <w:b/>
                              <w:color w:val="FFFFFF" w:themeColor="background1"/>
                              <w:szCs w:val="24"/>
                            </w:rPr>
                          </w:pPr>
                          <w:r w:rsidRPr="00C1524C">
                            <w:rPr>
                              <w:b/>
                              <w:color w:val="FFFFFF" w:themeColor="background1"/>
                              <w:szCs w:val="24"/>
                            </w:rPr>
                            <w:t xml:space="preserve">Оценка биоэквивалентности </w:t>
                          </w:r>
                        </w:p>
                      </w:txbxContent>
                    </v:textbox>
                  </v:rect>
                  <v:group id="Группа 1191" o:spid="_x0000_s1033" style="position:absolute;left:12410;top:-820;width:65160;height:20909" coordorigin="12410,-820" coordsize="65160,20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">
                    <v:rect id="Прямоугольник 1192" o:spid="_x0000_s1034" style="position:absolute;left:67210;top:1595;width:10360;height:4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" fillcolor="white [3201]" strokecolor="black [3200]" strokeweight="1pt">
                      <v:path arrowok="t"/>
                      <v:textbox>
                        <w:txbxContent>
                          <w:p w14:paraId="4A865526" w14:textId="77777777" w:rsidR="00BF1889" w:rsidRPr="00C1524C" w:rsidRDefault="00BF1889" w:rsidP="00F2616B">
                            <w:pPr>
                              <w:jc w:val="center"/>
                              <w:rPr>
                                <w:color w:val="000000"/>
                                <w:sz w:val="20"/>
                                <w:szCs w:val="24"/>
                              </w:rPr>
                            </w:pPr>
                            <w:r w:rsidRPr="00C1524C">
                              <w:rPr>
                                <w:color w:val="000000"/>
                                <w:sz w:val="20"/>
                                <w:szCs w:val="24"/>
                              </w:rPr>
                              <w:t xml:space="preserve">Телефонный контакт </w:t>
                            </w:r>
                          </w:p>
                        </w:txbxContent>
                      </v:textbox>
                    </v:rect>
                    <v:shape id="Прямая со стрелкой 1193" o:spid="_x0000_s1035" type="#_x0000_t32" style="position:absolute;left:77022;top:5750;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" strokecolor="windowText" strokeweight="2.5pt">
                      <v:stroke endarrow="classic"/>
                      <o:lock v:ext="edit" shapetype="f"/>
                    </v:shape>
                    <v:rect id="Прямоугольник 1205" o:spid="_x0000_s1036" style="position:absolute;left:68791;top:15099;width:8779;height:4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" fillcolor="white [3201]" strokecolor="black [3200]" strokeweight="1pt">
                      <v:path arrowok="t"/>
                      <v:textbox>
                        <w:txbxContent>
                          <w:p w14:paraId="1E7D7EEE" w14:textId="77777777" w:rsidR="00BF1889" w:rsidRPr="00C1524C" w:rsidRDefault="00BF1889" w:rsidP="00F2616B">
                            <w:pPr>
                              <w:jc w:val="center"/>
                              <w:rPr>
                                <w:sz w:val="20"/>
                                <w:szCs w:val="16"/>
                              </w:rPr>
                            </w:pPr>
                            <w:r>
                              <w:rPr>
                                <w:sz w:val="20"/>
                                <w:szCs w:val="16"/>
                              </w:rPr>
                              <w:t>День 30±2</w:t>
                            </w:r>
                            <w:r w:rsidRPr="00C1524C">
                              <w:rPr>
                                <w:sz w:val="20"/>
                                <w:szCs w:val="16"/>
                              </w:rPr>
                              <w:t xml:space="preserve"> (тел</w:t>
                            </w:r>
                            <w:r>
                              <w:rPr>
                                <w:sz w:val="20"/>
                                <w:szCs w:val="16"/>
                              </w:rPr>
                              <w:t>. контакт</w:t>
                            </w:r>
                            <w:r w:rsidRPr="00C1524C">
                              <w:rPr>
                                <w:sz w:val="20"/>
                                <w:szCs w:val="16"/>
                              </w:rPr>
                              <w:t>)</w:t>
                            </w:r>
                          </w:p>
                        </w:txbxContent>
                      </v:textbox>
                    </v:rect>
                    <v:group id="Группа 1212" o:spid="_x0000_s1037" style="position:absolute;left:12410;top:-820;width:23267;height:20869" coordorigin="12410,-820" coordsize="23267,2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">
                      <v:shape id="Прямая со стрелкой 1214" o:spid="_x0000_s1038" type="#_x0000_t32" style="position:absolute;left:12430;top:5655;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" strokecolor="windowText" strokeweight="2.5pt">
                        <v:stroke endarrow="classic"/>
                        <o:lock v:ext="edit" shapetype="f"/>
                      </v:shape>
                      <v:rect id="Прямоугольник 1216" o:spid="_x0000_s1039" style="position:absolute;left:12411;top:-820;width:19450;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" fillcolor="white [3201]" strokecolor="black [3200]" strokeweight="1pt">
                        <v:path arrowok="t"/>
                        <v:textbox>
                          <w:txbxContent>
                            <w:p w14:paraId="4F7B280F" w14:textId="77777777" w:rsidR="00BF1889" w:rsidRDefault="00BF1889" w:rsidP="00F2616B">
                              <w:pPr>
                                <w:jc w:val="center"/>
                                <w:rPr>
                                  <w:color w:val="000000"/>
                                  <w:szCs w:val="24"/>
                                </w:rPr>
                              </w:pPr>
                              <w:bookmarkStart w:id="126" w:name="_Hlk483913974"/>
                              <w:bookmarkEnd w:id="126"/>
                              <w:r>
                                <w:rPr>
                                  <w:color w:val="000000"/>
                                  <w:szCs w:val="24"/>
                                </w:rPr>
                                <w:t>Прием исследуемого препарата / препарата сравнения</w:t>
                              </w:r>
                            </w:p>
                          </w:txbxContent>
                        </v:textbox>
                      </v:rect>
                      <v:group id="Группа 1220" o:spid="_x0000_s1040" style="position:absolute;left:12410;top:9829;width:23267;height:10220" coordorigin="12410,9829" coordsize="23267,1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rect id="Прямоугольник 1224" o:spid="_x0000_s1041" style="position:absolute;left:12410;top:14957;width:10123;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" fillcolor="white [3201]" strokecolor="black [3200]" strokeweight="1pt">
                          <v:path arrowok="t"/>
                          <v:textbox>
                            <w:txbxContent>
                              <w:p w14:paraId="42BC98BF" w14:textId="77777777" w:rsidR="00BF1889" w:rsidRDefault="00BF1889" w:rsidP="00F2616B">
                                <w:pPr>
                                  <w:jc w:val="center"/>
                                  <w:rPr>
                                    <w:sz w:val="20"/>
                                    <w:szCs w:val="16"/>
                                  </w:rPr>
                                </w:pPr>
                                <w:r>
                                  <w:rPr>
                                    <w:sz w:val="20"/>
                                    <w:szCs w:val="16"/>
                                  </w:rPr>
                                  <w:t>Визит 1</w:t>
                                </w:r>
                                <w:r w:rsidRPr="00C1524C">
                                  <w:rPr>
                                    <w:sz w:val="20"/>
                                    <w:szCs w:val="16"/>
                                  </w:rPr>
                                  <w:t xml:space="preserve"> </w:t>
                                </w:r>
                              </w:p>
                              <w:p w14:paraId="583CB44C" w14:textId="77777777" w:rsidR="00BF1889" w:rsidRPr="00C1524C" w:rsidRDefault="00BF1889" w:rsidP="00F2616B">
                                <w:pPr>
                                  <w:jc w:val="center"/>
                                  <w:rPr>
                                    <w:sz w:val="20"/>
                                    <w:szCs w:val="16"/>
                                  </w:rPr>
                                </w:pPr>
                                <w:r w:rsidRPr="00C1524C">
                                  <w:rPr>
                                    <w:sz w:val="20"/>
                                    <w:szCs w:val="16"/>
                                  </w:rPr>
                                  <w:t>(</w:t>
                                </w:r>
                                <w:r>
                                  <w:rPr>
                                    <w:sz w:val="20"/>
                                    <w:szCs w:val="16"/>
                                  </w:rPr>
                                  <w:t>Дни 1 и 2</w:t>
                                </w:r>
                                <w:r w:rsidRPr="00C1524C">
                                  <w:rPr>
                                    <w:sz w:val="20"/>
                                    <w:szCs w:val="16"/>
                                  </w:rPr>
                                  <w:t>)</w:t>
                                </w:r>
                              </w:p>
                            </w:txbxContent>
                          </v:textbox>
                        </v:rect>
                        <v:rect id="Прямоугольник 1223" o:spid="_x0000_s1042" style="position:absolute;left:12430;top:9829;width:23247;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" fillcolor="#00b050" strokecolor="black [3213]" strokeweight="1pt">
                          <v:path arrowok="t"/>
                          <v:textbox>
                            <w:txbxContent>
                              <w:p w14:paraId="2BDDAA71" w14:textId="77777777" w:rsidR="00BF1889" w:rsidRPr="00C1524C" w:rsidRDefault="00BF1889" w:rsidP="00F2616B">
                                <w:pPr>
                                  <w:jc w:val="center"/>
                                  <w:rPr>
                                    <w:b/>
                                    <w:szCs w:val="24"/>
                                  </w:rPr>
                                </w:pPr>
                                <w:r>
                                  <w:rPr>
                                    <w:b/>
                                    <w:szCs w:val="24"/>
                                  </w:rPr>
                                  <w:t>Период ФК</w:t>
                                </w:r>
                              </w:p>
                            </w:txbxContent>
                          </v:textbox>
                        </v:rect>
                      </v:group>
                    </v:group>
                  </v:group>
                  <v:rect id="Прямоугольник 1243" o:spid="_x0000_s1043" style="position:absolute;left:12315;top:26533;width:19377;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" fillcolor="#00b050" strokecolor="black [3213]" strokeweight="1pt">
                    <v:path arrowok="t"/>
                    <v:textbox>
                      <w:txbxContent>
                        <w:p w14:paraId="71E07AED" w14:textId="77777777" w:rsidR="00BF1889" w:rsidRPr="00C1524C" w:rsidRDefault="00BF1889" w:rsidP="00F2616B">
                          <w:pPr>
                            <w:jc w:val="center"/>
                            <w:rPr>
                              <w:b/>
                              <w:color w:val="FFFFFF" w:themeColor="background1"/>
                              <w:szCs w:val="24"/>
                            </w:rPr>
                          </w:pPr>
                          <w:r w:rsidRPr="00C1524C">
                            <w:rPr>
                              <w:b/>
                              <w:color w:val="FFFFFF" w:themeColor="background1"/>
                              <w:szCs w:val="24"/>
                            </w:rPr>
                            <w:t xml:space="preserve">Забор образцов крови </w:t>
                          </w:r>
                        </w:p>
                      </w:txbxContent>
                    </v:textbox>
                  </v:rect>
                  <v:rect id="Прямоугольник 1188" o:spid="_x0000_s1044" style="position:absolute;left:12155;top:32603;width:19622;height:4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" fillcolor="#00b050" strokecolor="black [3213]" strokeweight="1pt">
                    <v:path arrowok="t"/>
                    <v:textbox>
                      <w:txbxContent>
                        <w:p w14:paraId="4BD8DA0C" w14:textId="77777777" w:rsidR="00BF1889" w:rsidRPr="00C1524C" w:rsidRDefault="00BF1889" w:rsidP="00F2616B">
                          <w:pPr>
                            <w:jc w:val="center"/>
                            <w:rPr>
                              <w:b/>
                              <w:color w:val="FFFFFF" w:themeColor="background1"/>
                              <w:szCs w:val="24"/>
                            </w:rPr>
                          </w:pPr>
                          <w:r w:rsidRPr="00C1524C">
                            <w:rPr>
                              <w:b/>
                              <w:color w:val="FFFFFF" w:themeColor="background1"/>
                              <w:szCs w:val="24"/>
                            </w:rPr>
                            <w:t xml:space="preserve">Определение концентрации </w:t>
                          </w:r>
                          <w:r w:rsidRPr="00B73D27">
                            <w:rPr>
                              <w:b/>
                              <w:color w:val="FFFFFF" w:themeColor="background1"/>
                              <w:szCs w:val="24"/>
                            </w:rPr>
                            <w:t>апалутамида</w:t>
                          </w:r>
                          <w:r>
                            <w:rPr>
                              <w:b/>
                              <w:color w:val="FFFFFF" w:themeColor="background1"/>
                              <w:szCs w:val="24"/>
                            </w:rPr>
                            <w:t xml:space="preserve"> </w:t>
                          </w:r>
                          <w:r w:rsidRPr="00C1524C">
                            <w:rPr>
                              <w:b/>
                              <w:color w:val="FFFFFF" w:themeColor="background1"/>
                              <w:szCs w:val="24"/>
                            </w:rPr>
                            <w:t xml:space="preserve">в плазме крови </w:t>
                          </w:r>
                        </w:p>
                      </w:txbxContent>
                    </v:textbox>
                  </v:rect>
                </v:group>
                <w10:wrap anchorx="margin"/>
              </v:group>
            </w:pict>
          </mc:Fallback>
        </mc:AlternateContent>
      </w:r>
      <w:r w:rsidR="00F2616B">
        <w:rPr>
          <w:noProof/>
          <w:lang w:eastAsia="ru-RU"/>
        </w:rPr>
        <mc:AlternateContent>
          <mc:Choice Requires="wps">
            <w:drawing>
              <wp:anchor distT="0" distB="0" distL="114300" distR="114300" simplePos="0" relativeHeight="251666432" behindDoc="0" locked="0" layoutInCell="1" allowOverlap="1" wp14:anchorId="2084F319" wp14:editId="276EB6CA">
                <wp:simplePos x="0" y="0"/>
                <wp:positionH relativeFrom="column">
                  <wp:posOffset>2427605</wp:posOffset>
                </wp:positionH>
                <wp:positionV relativeFrom="paragraph">
                  <wp:posOffset>2150110</wp:posOffset>
                </wp:positionV>
                <wp:extent cx="0" cy="592455"/>
                <wp:effectExtent l="95250" t="0" r="57150" b="55245"/>
                <wp:wrapNone/>
                <wp:docPr id="22"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4A3C8BCE" id="Прямая со стрелкой 1153" o:spid="_x0000_s1026" type="#_x0000_t32" style="position:absolute;margin-left:191.15pt;margin-top:169.3pt;width:0;height:4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65408" behindDoc="0" locked="0" layoutInCell="1" allowOverlap="1" wp14:anchorId="5D671968" wp14:editId="57468332">
                <wp:simplePos x="0" y="0"/>
                <wp:positionH relativeFrom="column">
                  <wp:posOffset>2260600</wp:posOffset>
                </wp:positionH>
                <wp:positionV relativeFrom="paragraph">
                  <wp:posOffset>2152015</wp:posOffset>
                </wp:positionV>
                <wp:extent cx="0" cy="592455"/>
                <wp:effectExtent l="95250" t="0" r="57150" b="55245"/>
                <wp:wrapNone/>
                <wp:docPr id="21"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78AF8415" id="Прямая со стрелкой 1153" o:spid="_x0000_s1026" type="#_x0000_t32" style="position:absolute;margin-left:178pt;margin-top:169.45pt;width:0;height:46.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60288" behindDoc="0" locked="0" layoutInCell="1" allowOverlap="1" wp14:anchorId="4723FBE4" wp14:editId="4A8334CA">
                <wp:simplePos x="0" y="0"/>
                <wp:positionH relativeFrom="column">
                  <wp:posOffset>2085340</wp:posOffset>
                </wp:positionH>
                <wp:positionV relativeFrom="paragraph">
                  <wp:posOffset>2153920</wp:posOffset>
                </wp:positionV>
                <wp:extent cx="0" cy="592455"/>
                <wp:effectExtent l="95250" t="0" r="57150" b="55245"/>
                <wp:wrapNone/>
                <wp:docPr id="7"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7543F639" id="Прямая со стрелкой 1153" o:spid="_x0000_s1026" type="#_x0000_t32" style="position:absolute;margin-left:164.2pt;margin-top:169.6pt;width:0;height:46.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64384" behindDoc="0" locked="0" layoutInCell="1" allowOverlap="1" wp14:anchorId="268D16DB" wp14:editId="0DB29180">
                <wp:simplePos x="0" y="0"/>
                <wp:positionH relativeFrom="page">
                  <wp:posOffset>2983230</wp:posOffset>
                </wp:positionH>
                <wp:positionV relativeFrom="paragraph">
                  <wp:posOffset>2149475</wp:posOffset>
                </wp:positionV>
                <wp:extent cx="0" cy="592455"/>
                <wp:effectExtent l="95250" t="0" r="57150" b="55245"/>
                <wp:wrapNone/>
                <wp:docPr id="20"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6E4D2CCD" id="Прямая со стрелкой 1153" o:spid="_x0000_s1026" type="#_x0000_t32" style="position:absolute;margin-left:234.9pt;margin-top:169.25pt;width:0;height:46.65pt;z-index:25166438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" strokecolor="windowText" strokeweight="2.5pt">
                <v:stroke endarrow="classic"/>
                <o:lock v:ext="edit" shapetype="f"/>
                <w10:wrap anchorx="page"/>
              </v:shape>
            </w:pict>
          </mc:Fallback>
        </mc:AlternateContent>
      </w:r>
      <w:r w:rsidR="00F2616B">
        <w:rPr>
          <w:noProof/>
          <w:lang w:eastAsia="ru-RU"/>
        </w:rPr>
        <mc:AlternateContent>
          <mc:Choice Requires="wps">
            <w:drawing>
              <wp:anchor distT="0" distB="0" distL="114300" distR="114300" simplePos="0" relativeHeight="251663360" behindDoc="0" locked="0" layoutInCell="1" allowOverlap="1" wp14:anchorId="168488FC" wp14:editId="7587E8D6">
                <wp:simplePos x="0" y="0"/>
                <wp:positionH relativeFrom="column">
                  <wp:posOffset>1557526</wp:posOffset>
                </wp:positionH>
                <wp:positionV relativeFrom="paragraph">
                  <wp:posOffset>2152015</wp:posOffset>
                </wp:positionV>
                <wp:extent cx="0" cy="592455"/>
                <wp:effectExtent l="95250" t="0" r="57150" b="55245"/>
                <wp:wrapNone/>
                <wp:docPr id="19"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270A40F6" id="Прямая со стрелкой 1153" o:spid="_x0000_s1026" type="#_x0000_t32" style="position:absolute;margin-left:122.65pt;margin-top:169.45pt;width:0;height:46.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61312" behindDoc="0" locked="0" layoutInCell="1" allowOverlap="1" wp14:anchorId="79FC49E8" wp14:editId="5EAC4656">
                <wp:simplePos x="0" y="0"/>
                <wp:positionH relativeFrom="column">
                  <wp:posOffset>1637665</wp:posOffset>
                </wp:positionH>
                <wp:positionV relativeFrom="paragraph">
                  <wp:posOffset>2151380</wp:posOffset>
                </wp:positionV>
                <wp:extent cx="0" cy="592455"/>
                <wp:effectExtent l="95250" t="0" r="57150" b="55245"/>
                <wp:wrapNone/>
                <wp:docPr id="13"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0730DF27" id="Прямая со стрелкой 1153" o:spid="_x0000_s1026" type="#_x0000_t32" style="position:absolute;margin-left:128.95pt;margin-top:169.4pt;width:0;height:4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71552" behindDoc="0" locked="0" layoutInCell="1" allowOverlap="1" wp14:anchorId="1213313A" wp14:editId="05544BB3">
                <wp:simplePos x="0" y="0"/>
                <wp:positionH relativeFrom="page">
                  <wp:posOffset>2804160</wp:posOffset>
                </wp:positionH>
                <wp:positionV relativeFrom="paragraph">
                  <wp:posOffset>2152650</wp:posOffset>
                </wp:positionV>
                <wp:extent cx="0" cy="592455"/>
                <wp:effectExtent l="95250" t="0" r="57150" b="55245"/>
                <wp:wrapNone/>
                <wp:docPr id="25"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76B9EBE3" id="Прямая со стрелкой 1153" o:spid="_x0000_s1026" type="#_x0000_t32" style="position:absolute;margin-left:220.8pt;margin-top:169.5pt;width:0;height:46.65pt;z-index:25167155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" strokecolor="windowText" strokeweight="2.5pt">
                <v:stroke endarrow="classic"/>
                <o:lock v:ext="edit" shapetype="f"/>
                <w10:wrap anchorx="page"/>
              </v:shape>
            </w:pict>
          </mc:Fallback>
        </mc:AlternateContent>
      </w:r>
      <w:r w:rsidR="00F2616B">
        <w:rPr>
          <w:noProof/>
          <w:lang w:eastAsia="ru-RU"/>
        </w:rPr>
        <mc:AlternateContent>
          <mc:Choice Requires="wps">
            <w:drawing>
              <wp:anchor distT="0" distB="0" distL="114300" distR="114300" simplePos="0" relativeHeight="251662336" behindDoc="0" locked="0" layoutInCell="1" allowOverlap="1" wp14:anchorId="0DE8CC66" wp14:editId="36F62BA3">
                <wp:simplePos x="0" y="0"/>
                <wp:positionH relativeFrom="column">
                  <wp:posOffset>1811655</wp:posOffset>
                </wp:positionH>
                <wp:positionV relativeFrom="paragraph">
                  <wp:posOffset>2149475</wp:posOffset>
                </wp:positionV>
                <wp:extent cx="0" cy="592455"/>
                <wp:effectExtent l="95250" t="0" r="57150" b="55245"/>
                <wp:wrapNone/>
                <wp:docPr id="14"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2A8E974B" id="Прямая со стрелкой 1153" o:spid="_x0000_s1026" type="#_x0000_t32" style="position:absolute;margin-left:142.65pt;margin-top:169.25pt;width:0;height:46.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70528" behindDoc="0" locked="0" layoutInCell="1" allowOverlap="1" wp14:anchorId="1CF4EA1A" wp14:editId="7AC5B1C5">
                <wp:simplePos x="0" y="0"/>
                <wp:positionH relativeFrom="column">
                  <wp:posOffset>2809875</wp:posOffset>
                </wp:positionH>
                <wp:positionV relativeFrom="paragraph">
                  <wp:posOffset>2136775</wp:posOffset>
                </wp:positionV>
                <wp:extent cx="0" cy="592455"/>
                <wp:effectExtent l="95250" t="0" r="57150" b="55245"/>
                <wp:wrapNone/>
                <wp:docPr id="23"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20F3F516" id="Прямая со стрелкой 1153" o:spid="_x0000_s1026" type="#_x0000_t32" style="position:absolute;margin-left:221.25pt;margin-top:168.25pt;width:0;height:46.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73600" behindDoc="0" locked="0" layoutInCell="1" allowOverlap="1" wp14:anchorId="0D41D9F7" wp14:editId="325394E6">
                <wp:simplePos x="0" y="0"/>
                <wp:positionH relativeFrom="column">
                  <wp:posOffset>3571875</wp:posOffset>
                </wp:positionH>
                <wp:positionV relativeFrom="paragraph">
                  <wp:posOffset>2139950</wp:posOffset>
                </wp:positionV>
                <wp:extent cx="0" cy="592455"/>
                <wp:effectExtent l="95250" t="0" r="57150" b="55245"/>
                <wp:wrapNone/>
                <wp:docPr id="5" name="Прямая со стрелкой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noFill/>
                        <a:ln w="31750" cap="flat" cmpd="sng" algn="ctr">
                          <a:solidFill>
                            <a:sysClr val="windowText" lastClr="000000"/>
                          </a:solidFill>
                          <a:prstDash val="solid"/>
                          <a:tailEnd type="stealth"/>
                        </a:ln>
                        <a:effectLst/>
                      </wps:spPr>
                      <wps:bodyPr/>
                    </wps:wsp>
                  </a:graphicData>
                </a:graphic>
              </wp:anchor>
            </w:drawing>
          </mc:Choice>
          <mc:Fallback>
            <w:pict>
              <v:shape w14:anchorId="018F523A" id="Прямая со стрелкой 1153" o:spid="_x0000_s1026" type="#_x0000_t32" style="position:absolute;margin-left:281.25pt;margin-top:168.5pt;width:0;height:46.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" strokecolor="windowText" strokeweight="2.5pt">
                <v:stroke endarrow="classic"/>
                <o:lock v:ext="edit" shapetype="f"/>
              </v:shape>
            </w:pict>
          </mc:Fallback>
        </mc:AlternateContent>
      </w:r>
      <w:r w:rsidR="00F2616B">
        <w:rPr>
          <w:noProof/>
          <w:lang w:eastAsia="ru-RU"/>
        </w:rPr>
        <mc:AlternateContent>
          <mc:Choice Requires="wps">
            <w:drawing>
              <wp:anchor distT="0" distB="0" distL="114300" distR="114300" simplePos="0" relativeHeight="251668480" behindDoc="0" locked="0" layoutInCell="1" allowOverlap="1" wp14:anchorId="4B840FEC" wp14:editId="2463BECE">
                <wp:simplePos x="0" y="0"/>
                <wp:positionH relativeFrom="column">
                  <wp:posOffset>4138635</wp:posOffset>
                </wp:positionH>
                <wp:positionV relativeFrom="paragraph">
                  <wp:posOffset>1141730</wp:posOffset>
                </wp:positionV>
                <wp:extent cx="4705350" cy="504825"/>
                <wp:effectExtent l="0" t="0" r="19050" b="28575"/>
                <wp:wrapNone/>
                <wp:docPr id="1195" name="Прямоугольник 1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05350" cy="504825"/>
                        </a:xfrm>
                        <a:prstGeom prst="rect">
                          <a:avLst/>
                        </a:prstGeom>
                        <a:ln/>
                      </wps:spPr>
                      <wps:style>
                        <a:lnRef idx="2">
                          <a:schemeClr val="dk1"/>
                        </a:lnRef>
                        <a:fillRef idx="1">
                          <a:schemeClr val="lt1"/>
                        </a:fillRef>
                        <a:effectRef idx="0">
                          <a:schemeClr val="dk1"/>
                        </a:effectRef>
                        <a:fontRef idx="minor">
                          <a:schemeClr val="dk1"/>
                        </a:fontRef>
                      </wps:style>
                      <wps:txbx>
                        <w:txbxContent>
                          <w:p w14:paraId="5931D340" w14:textId="77777777" w:rsidR="00BF1889" w:rsidRPr="00C1524C" w:rsidRDefault="00BF1889" w:rsidP="00F2616B">
                            <w:pPr>
                              <w:jc w:val="center"/>
                              <w:rPr>
                                <w:b/>
                                <w:szCs w:val="24"/>
                              </w:rPr>
                            </w:pPr>
                            <w:r w:rsidRPr="00C1524C">
                              <w:rPr>
                                <w:b/>
                                <w:szCs w:val="24"/>
                              </w:rPr>
                              <w:t>Период наблюдения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40FEC" id="Прямоугольник 1195" o:spid="_x0000_s1045" style="position:absolute;margin-left:325.9pt;margin-top:89.9pt;width:370.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" fillcolor="white [3201]" strokecolor="black [3200]" strokeweight="1pt">
                <v:path arrowok="t"/>
                <v:textbox>
                  <w:txbxContent>
                    <w:p w14:paraId="5931D340" w14:textId="77777777" w:rsidR="00BF1889" w:rsidRPr="00C1524C" w:rsidRDefault="00BF1889" w:rsidP="00F2616B">
                      <w:pPr>
                        <w:jc w:val="center"/>
                        <w:rPr>
                          <w:b/>
                          <w:szCs w:val="24"/>
                        </w:rPr>
                      </w:pPr>
                      <w:r w:rsidRPr="00C1524C">
                        <w:rPr>
                          <w:b/>
                          <w:szCs w:val="24"/>
                        </w:rPr>
                        <w:t>Период наблюдения</w:t>
                      </w:r>
                    </w:p>
                  </w:txbxContent>
                </v:textbox>
              </v:rect>
            </w:pict>
          </mc:Fallback>
        </mc:AlternateContent>
      </w:r>
      <w:r w:rsidR="00F2616B">
        <w:rPr>
          <w:noProof/>
          <w:lang w:eastAsia="ru-RU"/>
        </w:rPr>
        <mc:AlternateContent>
          <mc:Choice Requires="wps">
            <w:drawing>
              <wp:anchor distT="0" distB="0" distL="114300" distR="114300" simplePos="0" relativeHeight="251672576" behindDoc="0" locked="0" layoutInCell="1" allowOverlap="1" wp14:anchorId="219BB829" wp14:editId="6DF4AFC5">
                <wp:simplePos x="0" y="0"/>
                <wp:positionH relativeFrom="page">
                  <wp:posOffset>4333240</wp:posOffset>
                </wp:positionH>
                <wp:positionV relativeFrom="paragraph">
                  <wp:posOffset>1651000</wp:posOffset>
                </wp:positionV>
                <wp:extent cx="738000" cy="485775"/>
                <wp:effectExtent l="0" t="0" r="24130" b="2857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000" cy="485775"/>
                        </a:xfrm>
                        <a:prstGeom prst="rect">
                          <a:avLst/>
                        </a:prstGeom>
                        <a:ln/>
                      </wps:spPr>
                      <wps:style>
                        <a:lnRef idx="2">
                          <a:schemeClr val="dk1"/>
                        </a:lnRef>
                        <a:fillRef idx="1">
                          <a:schemeClr val="lt1"/>
                        </a:fillRef>
                        <a:effectRef idx="0">
                          <a:schemeClr val="dk1"/>
                        </a:effectRef>
                        <a:fontRef idx="minor">
                          <a:schemeClr val="dk1"/>
                        </a:fontRef>
                      </wps:style>
                      <wps:txbx>
                        <w:txbxContent>
                          <w:p w14:paraId="678236BC" w14:textId="77777777" w:rsidR="00BF1889" w:rsidRDefault="00BF1889" w:rsidP="00F2616B">
                            <w:pPr>
                              <w:jc w:val="center"/>
                              <w:rPr>
                                <w:sz w:val="20"/>
                                <w:szCs w:val="16"/>
                              </w:rPr>
                            </w:pPr>
                            <w:r>
                              <w:rPr>
                                <w:sz w:val="20"/>
                                <w:szCs w:val="16"/>
                              </w:rPr>
                              <w:t>Визит 3</w:t>
                            </w:r>
                          </w:p>
                          <w:p w14:paraId="097AA723" w14:textId="77777777" w:rsidR="00BF1889" w:rsidRPr="00C1524C" w:rsidRDefault="00BF1889" w:rsidP="00F2616B">
                            <w:pPr>
                              <w:jc w:val="center"/>
                              <w:rPr>
                                <w:sz w:val="20"/>
                                <w:szCs w:val="16"/>
                              </w:rPr>
                            </w:pPr>
                            <w:r w:rsidRPr="00C1524C">
                              <w:rPr>
                                <w:sz w:val="20"/>
                                <w:szCs w:val="16"/>
                              </w:rPr>
                              <w:t>(</w:t>
                            </w:r>
                            <w:r>
                              <w:rPr>
                                <w:sz w:val="20"/>
                                <w:szCs w:val="16"/>
                              </w:rPr>
                              <w:t>День 4</w:t>
                            </w:r>
                            <w:r w:rsidRPr="00C1524C">
                              <w:rPr>
                                <w:sz w:val="20"/>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BB829" id="Прямоугольник 4" o:spid="_x0000_s1046" style="position:absolute;margin-left:341.2pt;margin-top:130pt;width:58.1pt;height:38.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" fillcolor="white [3201]" strokecolor="black [3200]" strokeweight="1pt">
                <v:path arrowok="t"/>
                <v:textbox>
                  <w:txbxContent>
                    <w:p w14:paraId="678236BC" w14:textId="77777777" w:rsidR="00BF1889" w:rsidRDefault="00BF1889" w:rsidP="00F2616B">
                      <w:pPr>
                        <w:jc w:val="center"/>
                        <w:rPr>
                          <w:sz w:val="20"/>
                          <w:szCs w:val="16"/>
                        </w:rPr>
                      </w:pPr>
                      <w:r>
                        <w:rPr>
                          <w:sz w:val="20"/>
                          <w:szCs w:val="16"/>
                        </w:rPr>
                        <w:t>Визит 3</w:t>
                      </w:r>
                    </w:p>
                    <w:p w14:paraId="097AA723" w14:textId="77777777" w:rsidR="00BF1889" w:rsidRPr="00C1524C" w:rsidRDefault="00BF1889" w:rsidP="00F2616B">
                      <w:pPr>
                        <w:jc w:val="center"/>
                        <w:rPr>
                          <w:sz w:val="20"/>
                          <w:szCs w:val="16"/>
                        </w:rPr>
                      </w:pPr>
                      <w:r w:rsidRPr="00C1524C">
                        <w:rPr>
                          <w:sz w:val="20"/>
                          <w:szCs w:val="16"/>
                        </w:rPr>
                        <w:t>(</w:t>
                      </w:r>
                      <w:r>
                        <w:rPr>
                          <w:sz w:val="20"/>
                          <w:szCs w:val="16"/>
                        </w:rPr>
                        <w:t>День 4</w:t>
                      </w:r>
                      <w:r w:rsidRPr="00C1524C">
                        <w:rPr>
                          <w:sz w:val="20"/>
                          <w:szCs w:val="16"/>
                        </w:rPr>
                        <w:t>)</w:t>
                      </w:r>
                    </w:p>
                  </w:txbxContent>
                </v:textbox>
                <w10:wrap anchorx="page"/>
              </v:rect>
            </w:pict>
          </mc:Fallback>
        </mc:AlternateContent>
      </w:r>
      <w:r w:rsidR="00F2616B">
        <w:rPr>
          <w:noProof/>
          <w:lang w:eastAsia="ru-RU"/>
        </w:rPr>
        <mc:AlternateContent>
          <mc:Choice Requires="wps">
            <w:drawing>
              <wp:anchor distT="0" distB="0" distL="114300" distR="114300" simplePos="0" relativeHeight="251667456" behindDoc="0" locked="0" layoutInCell="1" allowOverlap="1" wp14:anchorId="5F07FF37" wp14:editId="50D6DB7D">
                <wp:simplePos x="0" y="0"/>
                <wp:positionH relativeFrom="page">
                  <wp:posOffset>3609975</wp:posOffset>
                </wp:positionH>
                <wp:positionV relativeFrom="paragraph">
                  <wp:posOffset>1650237</wp:posOffset>
                </wp:positionV>
                <wp:extent cx="738000" cy="485775"/>
                <wp:effectExtent l="0" t="0" r="24130" b="28575"/>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000" cy="485775"/>
                        </a:xfrm>
                        <a:prstGeom prst="rect">
                          <a:avLst/>
                        </a:prstGeom>
                        <a:ln/>
                      </wps:spPr>
                      <wps:style>
                        <a:lnRef idx="2">
                          <a:schemeClr val="dk1"/>
                        </a:lnRef>
                        <a:fillRef idx="1">
                          <a:schemeClr val="lt1"/>
                        </a:fillRef>
                        <a:effectRef idx="0">
                          <a:schemeClr val="dk1"/>
                        </a:effectRef>
                        <a:fontRef idx="minor">
                          <a:schemeClr val="dk1"/>
                        </a:fontRef>
                      </wps:style>
                      <wps:txbx>
                        <w:txbxContent>
                          <w:p w14:paraId="416A9F37" w14:textId="77777777" w:rsidR="00BF1889" w:rsidRDefault="00BF1889" w:rsidP="00F2616B">
                            <w:pPr>
                              <w:jc w:val="center"/>
                              <w:rPr>
                                <w:sz w:val="20"/>
                                <w:szCs w:val="16"/>
                              </w:rPr>
                            </w:pPr>
                            <w:r>
                              <w:rPr>
                                <w:sz w:val="20"/>
                                <w:szCs w:val="16"/>
                              </w:rPr>
                              <w:t>Визит 2</w:t>
                            </w:r>
                          </w:p>
                          <w:p w14:paraId="326ACEFB" w14:textId="77777777" w:rsidR="00BF1889" w:rsidRPr="00C1524C" w:rsidRDefault="00BF1889" w:rsidP="00F2616B">
                            <w:pPr>
                              <w:jc w:val="center"/>
                              <w:rPr>
                                <w:sz w:val="20"/>
                                <w:szCs w:val="16"/>
                              </w:rPr>
                            </w:pPr>
                            <w:r w:rsidRPr="00C1524C">
                              <w:rPr>
                                <w:sz w:val="20"/>
                                <w:szCs w:val="16"/>
                              </w:rPr>
                              <w:t>(</w:t>
                            </w:r>
                            <w:r>
                              <w:rPr>
                                <w:sz w:val="20"/>
                                <w:szCs w:val="16"/>
                              </w:rPr>
                              <w:t>День 3</w:t>
                            </w:r>
                            <w:r w:rsidRPr="00C1524C">
                              <w:rPr>
                                <w:sz w:val="20"/>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7FF37" id="Прямоугольник 15" o:spid="_x0000_s1047" style="position:absolute;margin-left:284.25pt;margin-top:129.95pt;width:58.1pt;height:38.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" fillcolor="white [3201]" strokecolor="black [3200]" strokeweight="1pt">
                <v:path arrowok="t"/>
                <v:textbox>
                  <w:txbxContent>
                    <w:p w14:paraId="416A9F37" w14:textId="77777777" w:rsidR="00BF1889" w:rsidRDefault="00BF1889" w:rsidP="00F2616B">
                      <w:pPr>
                        <w:jc w:val="center"/>
                        <w:rPr>
                          <w:sz w:val="20"/>
                          <w:szCs w:val="16"/>
                        </w:rPr>
                      </w:pPr>
                      <w:r>
                        <w:rPr>
                          <w:sz w:val="20"/>
                          <w:szCs w:val="16"/>
                        </w:rPr>
                        <w:t>Визит 2</w:t>
                      </w:r>
                    </w:p>
                    <w:p w14:paraId="326ACEFB" w14:textId="77777777" w:rsidR="00BF1889" w:rsidRPr="00C1524C" w:rsidRDefault="00BF1889" w:rsidP="00F2616B">
                      <w:pPr>
                        <w:jc w:val="center"/>
                        <w:rPr>
                          <w:sz w:val="20"/>
                          <w:szCs w:val="16"/>
                        </w:rPr>
                      </w:pPr>
                      <w:r w:rsidRPr="00C1524C">
                        <w:rPr>
                          <w:sz w:val="20"/>
                          <w:szCs w:val="16"/>
                        </w:rPr>
                        <w:t>(</w:t>
                      </w:r>
                      <w:r>
                        <w:rPr>
                          <w:sz w:val="20"/>
                          <w:szCs w:val="16"/>
                        </w:rPr>
                        <w:t>День 3</w:t>
                      </w:r>
                      <w:r w:rsidRPr="00C1524C">
                        <w:rPr>
                          <w:sz w:val="20"/>
                          <w:szCs w:val="16"/>
                        </w:rPr>
                        <w:t>)</w:t>
                      </w:r>
                    </w:p>
                  </w:txbxContent>
                </v:textbox>
                <w10:wrap anchorx="page"/>
              </v:rect>
            </w:pict>
          </mc:Fallback>
        </mc:AlternateContent>
      </w:r>
      <w:r w:rsidR="00F2616B">
        <w:rPr>
          <w:noProof/>
          <w:lang w:eastAsia="ru-RU"/>
        </w:rPr>
        <mc:AlternateContent>
          <mc:Choice Requires="wps">
            <w:drawing>
              <wp:anchor distT="0" distB="0" distL="114300" distR="114300" simplePos="0" relativeHeight="251669504" behindDoc="0" locked="0" layoutInCell="1" allowOverlap="1" wp14:anchorId="5DAF2393" wp14:editId="22F49E16">
                <wp:simplePos x="0" y="0"/>
                <wp:positionH relativeFrom="page">
                  <wp:posOffset>7229475</wp:posOffset>
                </wp:positionH>
                <wp:positionV relativeFrom="paragraph">
                  <wp:posOffset>1647190</wp:posOffset>
                </wp:positionV>
                <wp:extent cx="855980" cy="488950"/>
                <wp:effectExtent l="0" t="0" r="20320" b="25400"/>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5980" cy="488950"/>
                        </a:xfrm>
                        <a:prstGeom prst="rect">
                          <a:avLst/>
                        </a:prstGeom>
                        <a:ln/>
                      </wps:spPr>
                      <wps:style>
                        <a:lnRef idx="2">
                          <a:schemeClr val="dk1"/>
                        </a:lnRef>
                        <a:fillRef idx="1">
                          <a:schemeClr val="lt1"/>
                        </a:fillRef>
                        <a:effectRef idx="0">
                          <a:schemeClr val="dk1"/>
                        </a:effectRef>
                        <a:fontRef idx="minor">
                          <a:schemeClr val="dk1"/>
                        </a:fontRef>
                      </wps:style>
                      <wps:txbx>
                        <w:txbxContent>
                          <w:p w14:paraId="46935065" w14:textId="77777777" w:rsidR="00BF1889" w:rsidRDefault="00BF1889" w:rsidP="00F2616B">
                            <w:pPr>
                              <w:jc w:val="center"/>
                              <w:rPr>
                                <w:sz w:val="20"/>
                                <w:szCs w:val="16"/>
                              </w:rPr>
                            </w:pPr>
                            <w:r>
                              <w:rPr>
                                <w:sz w:val="20"/>
                                <w:szCs w:val="16"/>
                              </w:rPr>
                              <w:t>Визит 4</w:t>
                            </w:r>
                          </w:p>
                          <w:p w14:paraId="1C800B09" w14:textId="77777777" w:rsidR="00BF1889" w:rsidRPr="00450AE6" w:rsidRDefault="00BF1889" w:rsidP="00F2616B">
                            <w:pPr>
                              <w:jc w:val="center"/>
                              <w:rPr>
                                <w:sz w:val="20"/>
                                <w:szCs w:val="20"/>
                              </w:rPr>
                            </w:pPr>
                            <w:r w:rsidRPr="00450AE6">
                              <w:rPr>
                                <w:sz w:val="20"/>
                                <w:szCs w:val="20"/>
                              </w:rPr>
                              <w:t xml:space="preserve">(День </w:t>
                            </w:r>
                            <w:r>
                              <w:rPr>
                                <w:sz w:val="20"/>
                                <w:szCs w:val="20"/>
                              </w:rPr>
                              <w:t>22</w:t>
                            </w:r>
                            <w:r w:rsidRPr="00450AE6">
                              <w:rPr>
                                <w:rFonts w:eastAsia="MS Mincho"/>
                                <w:sz w:val="20"/>
                                <w:szCs w:val="20"/>
                                <w:lang w:eastAsia="ru-RU"/>
                              </w:rPr>
                              <w:t>±1</w:t>
                            </w:r>
                            <w:r w:rsidRPr="00450AE6">
                              <w:rPr>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F2393" id="Прямоугольник 31" o:spid="_x0000_s1048" style="position:absolute;margin-left:569.25pt;margin-top:129.7pt;width:67.4pt;height:3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" fillcolor="white [3201]" strokecolor="black [3200]" strokeweight="1pt">
                <v:path arrowok="t"/>
                <v:textbox>
                  <w:txbxContent>
                    <w:p w14:paraId="46935065" w14:textId="77777777" w:rsidR="00BF1889" w:rsidRDefault="00BF1889" w:rsidP="00F2616B">
                      <w:pPr>
                        <w:jc w:val="center"/>
                        <w:rPr>
                          <w:sz w:val="20"/>
                          <w:szCs w:val="16"/>
                        </w:rPr>
                      </w:pPr>
                      <w:r>
                        <w:rPr>
                          <w:sz w:val="20"/>
                          <w:szCs w:val="16"/>
                        </w:rPr>
                        <w:t>Визит 4</w:t>
                      </w:r>
                    </w:p>
                    <w:p w14:paraId="1C800B09" w14:textId="77777777" w:rsidR="00BF1889" w:rsidRPr="00450AE6" w:rsidRDefault="00BF1889" w:rsidP="00F2616B">
                      <w:pPr>
                        <w:jc w:val="center"/>
                        <w:rPr>
                          <w:sz w:val="20"/>
                          <w:szCs w:val="20"/>
                        </w:rPr>
                      </w:pPr>
                      <w:r w:rsidRPr="00450AE6">
                        <w:rPr>
                          <w:sz w:val="20"/>
                          <w:szCs w:val="20"/>
                        </w:rPr>
                        <w:t xml:space="preserve">(День </w:t>
                      </w:r>
                      <w:r>
                        <w:rPr>
                          <w:sz w:val="20"/>
                          <w:szCs w:val="20"/>
                        </w:rPr>
                        <w:t>22</w:t>
                      </w:r>
                      <w:r w:rsidRPr="00450AE6">
                        <w:rPr>
                          <w:rFonts w:eastAsia="MS Mincho"/>
                          <w:sz w:val="20"/>
                          <w:szCs w:val="20"/>
                          <w:lang w:eastAsia="ru-RU"/>
                        </w:rPr>
                        <w:t>±1</w:t>
                      </w:r>
                      <w:r w:rsidRPr="00450AE6">
                        <w:rPr>
                          <w:sz w:val="20"/>
                          <w:szCs w:val="20"/>
                        </w:rPr>
                        <w:t>)</w:t>
                      </w:r>
                    </w:p>
                  </w:txbxContent>
                </v:textbox>
                <w10:wrap anchorx="page"/>
              </v:rect>
            </w:pict>
          </mc:Fallback>
        </mc:AlternateContent>
      </w:r>
      <w:r w:rsidR="00F2616B" w:rsidRPr="004663AF">
        <w:rPr>
          <w:noProof/>
          <w:lang w:eastAsia="ru-RU"/>
        </w:rPr>
        <w:br w:type="page"/>
      </w:r>
    </w:p>
    <w:p w14:paraId="2A33D51A" w14:textId="77777777" w:rsidR="00F2616B" w:rsidRPr="00F31643" w:rsidRDefault="00F2616B" w:rsidP="00AD1F1A">
      <w:pPr>
        <w:jc w:val="both"/>
        <w:rPr>
          <w:rFonts w:eastAsia="MS Mincho"/>
          <w:b/>
          <w:szCs w:val="24"/>
          <w:lang w:eastAsia="ru-RU"/>
        </w:rPr>
      </w:pPr>
      <w:bookmarkStart w:id="127" w:name="_Toc301857533"/>
      <w:r w:rsidRPr="00F31643">
        <w:rPr>
          <w:rFonts w:eastAsia="MS Mincho"/>
          <w:b/>
          <w:szCs w:val="24"/>
          <w:lang w:eastAsia="ru-RU"/>
        </w:rPr>
        <w:lastRenderedPageBreak/>
        <w:t>Аналитическая методика</w:t>
      </w:r>
    </w:p>
    <w:p w14:paraId="21830071" w14:textId="77777777" w:rsidR="00F2616B" w:rsidRDefault="00F2616B" w:rsidP="00AD1F1A">
      <w:pPr>
        <w:ind w:firstLine="709"/>
        <w:jc w:val="both"/>
        <w:rPr>
          <w:rFonts w:eastAsia="Calibri"/>
          <w:szCs w:val="24"/>
          <w:lang w:eastAsia="ar-SA"/>
        </w:rPr>
      </w:pPr>
    </w:p>
    <w:p w14:paraId="39B4B928" w14:textId="77777777" w:rsidR="00F2616B" w:rsidRDefault="00F2616B" w:rsidP="00AD1F1A">
      <w:pPr>
        <w:ind w:firstLine="709"/>
        <w:jc w:val="both"/>
        <w:rPr>
          <w:rFonts w:eastAsia="Calibri"/>
          <w:szCs w:val="24"/>
          <w:lang w:eastAsia="ar-SA"/>
        </w:rPr>
      </w:pPr>
      <w:r w:rsidRPr="00E7022F">
        <w:rPr>
          <w:rFonts w:eastAsia="Calibri"/>
          <w:szCs w:val="24"/>
          <w:lang w:eastAsia="ar-SA"/>
        </w:rPr>
        <w:t xml:space="preserve">Количественное определение </w:t>
      </w:r>
      <w:r>
        <w:rPr>
          <w:bCs/>
          <w:szCs w:val="24"/>
          <w:lang w:eastAsia="ru-RU"/>
        </w:rPr>
        <w:t>апалутамида</w:t>
      </w:r>
      <w:r w:rsidRPr="00E7022F">
        <w:rPr>
          <w:rFonts w:eastAsia="Calibri"/>
          <w:szCs w:val="24"/>
          <w:lang w:eastAsia="ar-SA"/>
        </w:rPr>
        <w:t xml:space="preserve"> в плазме крови буд</w:t>
      </w:r>
      <w:r>
        <w:rPr>
          <w:rFonts w:eastAsia="Calibri"/>
          <w:szCs w:val="24"/>
          <w:lang w:eastAsia="ar-SA"/>
        </w:rPr>
        <w:t>е</w:t>
      </w:r>
      <w:r w:rsidRPr="00E7022F">
        <w:rPr>
          <w:rFonts w:eastAsia="Calibri"/>
          <w:szCs w:val="24"/>
          <w:lang w:eastAsia="ar-SA"/>
        </w:rPr>
        <w:t>т осуществлять</w:t>
      </w:r>
      <w:r>
        <w:rPr>
          <w:rFonts w:eastAsia="Calibri"/>
          <w:szCs w:val="24"/>
          <w:lang w:eastAsia="ar-SA"/>
        </w:rPr>
        <w:t>ся</w:t>
      </w:r>
      <w:r w:rsidRPr="00E7022F">
        <w:rPr>
          <w:rFonts w:eastAsia="Calibri"/>
          <w:szCs w:val="24"/>
          <w:lang w:eastAsia="ar-SA"/>
        </w:rPr>
        <w:t xml:space="preserve"> с помощью высокочувствительного и селективного метода высокоэффективной жидкостной хроматографии и тандемной масс-спектрометрии (ВЭЖХ-МС/МС) с использованием внутреннего стандарта</w:t>
      </w:r>
      <w:r>
        <w:rPr>
          <w:rStyle w:val="aff1"/>
          <w:rFonts w:eastAsia="Calibri"/>
          <w:szCs w:val="24"/>
          <w:lang w:eastAsia="ar-SA"/>
        </w:rPr>
        <w:footnoteReference w:id="24"/>
      </w:r>
      <w:r w:rsidRPr="00E7022F">
        <w:rPr>
          <w:rFonts w:eastAsia="Calibri"/>
          <w:szCs w:val="24"/>
          <w:lang w:eastAsia="ar-SA"/>
        </w:rPr>
        <w:t>.</w:t>
      </w:r>
    </w:p>
    <w:p w14:paraId="652FFFA8" w14:textId="43281949" w:rsidR="00F2616B" w:rsidRDefault="00F2616B" w:rsidP="00AD1F1A">
      <w:pPr>
        <w:ind w:firstLine="709"/>
        <w:jc w:val="both"/>
        <w:rPr>
          <w:rFonts w:eastAsia="Calibri"/>
          <w:szCs w:val="24"/>
          <w:lang w:eastAsia="ar-SA"/>
        </w:rPr>
      </w:pPr>
      <w:r w:rsidRPr="00E6729B">
        <w:rPr>
          <w:rFonts w:eastAsia="Calibri"/>
          <w:szCs w:val="24"/>
          <w:lang w:eastAsia="ar-SA"/>
        </w:rPr>
        <w:t xml:space="preserve">Полная валидация биоаналитического метода определения </w:t>
      </w:r>
      <w:r>
        <w:rPr>
          <w:rFonts w:eastAsia="Calibri"/>
          <w:szCs w:val="24"/>
          <w:lang w:eastAsia="ar-SA"/>
        </w:rPr>
        <w:t xml:space="preserve">общего </w:t>
      </w:r>
      <w:r w:rsidRPr="00E6729B">
        <w:rPr>
          <w:rFonts w:eastAsia="Calibri"/>
          <w:bCs/>
          <w:szCs w:val="24"/>
          <w:lang w:eastAsia="ar-SA"/>
        </w:rPr>
        <w:t>а</w:t>
      </w:r>
      <w:r>
        <w:rPr>
          <w:rFonts w:eastAsia="Calibri"/>
          <w:bCs/>
          <w:szCs w:val="24"/>
          <w:lang w:eastAsia="ar-SA"/>
        </w:rPr>
        <w:t>палутамида</w:t>
      </w:r>
      <w:r w:rsidRPr="00E6729B">
        <w:rPr>
          <w:rFonts w:eastAsia="Calibri"/>
          <w:szCs w:val="24"/>
          <w:lang w:eastAsia="ar-SA"/>
        </w:rPr>
        <w:t xml:space="preserve"> в плазме крови</w:t>
      </w:r>
      <w:r>
        <w:rPr>
          <w:rFonts w:eastAsia="Calibri"/>
          <w:szCs w:val="24"/>
          <w:lang w:eastAsia="ar-SA"/>
        </w:rPr>
        <w:t xml:space="preserve"> и выполнение анализа образцов исследования</w:t>
      </w:r>
      <w:r w:rsidRPr="00E6729B">
        <w:rPr>
          <w:rFonts w:eastAsia="Calibri"/>
          <w:szCs w:val="24"/>
          <w:lang w:eastAsia="ar-SA"/>
        </w:rPr>
        <w:t xml:space="preserve"> буд</w:t>
      </w:r>
      <w:r>
        <w:rPr>
          <w:rFonts w:eastAsia="Calibri"/>
          <w:szCs w:val="24"/>
          <w:lang w:eastAsia="ar-SA"/>
        </w:rPr>
        <w:t>ут</w:t>
      </w:r>
      <w:r w:rsidRPr="00E6729B">
        <w:rPr>
          <w:rFonts w:eastAsia="Calibri"/>
          <w:szCs w:val="24"/>
          <w:lang w:eastAsia="ar-SA"/>
        </w:rPr>
        <w:t xml:space="preserve"> </w:t>
      </w:r>
      <w:r>
        <w:rPr>
          <w:rFonts w:eastAsia="Calibri"/>
          <w:szCs w:val="24"/>
          <w:lang w:eastAsia="ar-SA"/>
        </w:rPr>
        <w:t>проведены</w:t>
      </w:r>
      <w:r w:rsidRPr="00E6729B">
        <w:rPr>
          <w:rFonts w:eastAsia="Calibri"/>
          <w:szCs w:val="24"/>
          <w:lang w:eastAsia="ar-SA"/>
        </w:rPr>
        <w:t xml:space="preserve"> </w:t>
      </w:r>
      <w:r w:rsidRPr="00031598">
        <w:rPr>
          <w:rFonts w:eastAsia="Calibri"/>
          <w:szCs w:val="24"/>
          <w:lang w:eastAsia="ar-SA"/>
        </w:rPr>
        <w:t xml:space="preserve">в соответствии с Руководством по экспертизе лекарственных средств, Том 1, 2014. 328с. ФГБУ «НЦЭСМП», Минздрава России, Приложением 6 Правил проведения биоэквивалентности лекарственных препаратов ЕАЭС (Решение Совета Евразийской экономической комиссии от 03.11.2016 г. №85 «Об утверждении Правила проведения исследований биоэквивалентности лекарственных препаратов в рамках Евразийского экономического союза) и </w:t>
      </w:r>
      <w:r>
        <w:rPr>
          <w:rFonts w:eastAsia="Calibri"/>
          <w:szCs w:val="24"/>
          <w:lang w:eastAsia="ar-SA"/>
        </w:rPr>
        <w:t>международным р</w:t>
      </w:r>
      <w:r w:rsidRPr="00031598">
        <w:rPr>
          <w:rFonts w:eastAsia="Calibri"/>
          <w:szCs w:val="24"/>
          <w:lang w:eastAsia="ar-SA"/>
        </w:rPr>
        <w:t xml:space="preserve">уководством </w:t>
      </w:r>
      <w:r w:rsidRPr="00031598">
        <w:rPr>
          <w:rFonts w:eastAsia="Calibri"/>
          <w:szCs w:val="24"/>
          <w:lang w:eastAsia="ru-RU"/>
        </w:rPr>
        <w:t>EMA (</w:t>
      </w:r>
      <w:r w:rsidRPr="00661569">
        <w:rPr>
          <w:rFonts w:eastAsia="Calibri"/>
          <w:szCs w:val="24"/>
          <w:lang w:eastAsia="ru-RU"/>
        </w:rPr>
        <w:t>ICH guideline M10 on bioanalytical method validation and study sample analysis Step5 / Committee for Medicinal Products for Human Use // 25 July 2022 EMA/CHMP/ICH/172948/2019</w:t>
      </w:r>
      <w:r w:rsidRPr="00031598">
        <w:rPr>
          <w:rFonts w:eastAsia="Calibri"/>
          <w:szCs w:val="24"/>
          <w:lang w:eastAsia="ru-RU"/>
        </w:rPr>
        <w:t>), а также стандартными процедурами лаборатории</w:t>
      </w:r>
      <w:r w:rsidRPr="00031598">
        <w:rPr>
          <w:rFonts w:eastAsia="Calibri"/>
          <w:szCs w:val="24"/>
          <w:lang w:eastAsia="ar-SA"/>
        </w:rPr>
        <w:t xml:space="preserve">. </w:t>
      </w:r>
    </w:p>
    <w:p w14:paraId="7D6FBED9" w14:textId="77777777" w:rsidR="00F2616B" w:rsidRDefault="00F2616B" w:rsidP="00AD1F1A">
      <w:pPr>
        <w:ind w:firstLine="709"/>
        <w:jc w:val="both"/>
        <w:rPr>
          <w:rFonts w:eastAsia="Calibri"/>
          <w:szCs w:val="24"/>
          <w:lang w:eastAsia="ar-SA"/>
        </w:rPr>
      </w:pPr>
      <w:r w:rsidRPr="005E757B">
        <w:rPr>
          <w:rFonts w:eastAsia="Calibri"/>
          <w:szCs w:val="24"/>
          <w:lang w:eastAsia="ar-SA"/>
        </w:rPr>
        <w:t xml:space="preserve">Валидация ВЭЖХ-МС/МС метода включает следующие параметры: оценка матричного эффекта, селективность; оценка эффекта переноса проб аналита и внутреннего стандарта; определение линейности метода; установление нижнего предела количественного определения; точность и прецизионность внутри аналитической серии; точность и прецизионность между аналитическими сериями; процент экстракции; стабильность аналитов в процессе пробоподготовки, анализа и хранения (долгосрочное хранение в плазме крови, стабильность при разморозке-заморозке, краткосрочное хранение; хранение в растворах) и др. </w:t>
      </w:r>
      <w:r w:rsidRPr="00031598">
        <w:rPr>
          <w:rFonts w:eastAsia="Calibri"/>
          <w:szCs w:val="24"/>
          <w:lang w:eastAsia="ar-SA"/>
        </w:rPr>
        <w:t xml:space="preserve">Параметры используемого биоаналитического метода будут подробно описаны в отчете </w:t>
      </w:r>
      <w:r>
        <w:rPr>
          <w:rFonts w:eastAsia="Calibri"/>
          <w:szCs w:val="24"/>
          <w:lang w:eastAsia="ar-SA"/>
        </w:rPr>
        <w:t xml:space="preserve">о </w:t>
      </w:r>
      <w:r w:rsidRPr="00031598">
        <w:rPr>
          <w:rFonts w:eastAsia="Calibri"/>
          <w:szCs w:val="24"/>
          <w:lang w:eastAsia="ar-SA"/>
        </w:rPr>
        <w:t>валидации метода.</w:t>
      </w:r>
      <w:r>
        <w:rPr>
          <w:rFonts w:eastAsia="Calibri"/>
          <w:szCs w:val="24"/>
          <w:lang w:eastAsia="ar-SA"/>
        </w:rPr>
        <w:t xml:space="preserve"> </w:t>
      </w:r>
    </w:p>
    <w:p w14:paraId="42F97D79" w14:textId="77777777" w:rsidR="00F2616B" w:rsidRPr="00984CB6" w:rsidRDefault="00F2616B" w:rsidP="00AD1F1A">
      <w:pPr>
        <w:ind w:firstLine="709"/>
        <w:jc w:val="both"/>
        <w:rPr>
          <w:rFonts w:eastAsia="Calibri"/>
          <w:szCs w:val="24"/>
          <w:lang w:eastAsia="ar-SA"/>
        </w:rPr>
      </w:pPr>
      <w:r w:rsidRPr="00D842DA">
        <w:rPr>
          <w:rFonts w:eastAsia="Calibri"/>
          <w:szCs w:val="24"/>
          <w:lang w:eastAsia="ar-SA"/>
        </w:rPr>
        <w:t>Валидация биоаналитического метода будет завершена до начала фармакокинетического этапа исследования.</w:t>
      </w:r>
      <w:r w:rsidRPr="00984CB6">
        <w:rPr>
          <w:rFonts w:eastAsia="Calibri"/>
          <w:szCs w:val="24"/>
          <w:lang w:eastAsia="ar-SA"/>
        </w:rPr>
        <w:t xml:space="preserve"> </w:t>
      </w:r>
    </w:p>
    <w:p w14:paraId="784F617F" w14:textId="77777777" w:rsidR="00F2616B" w:rsidRDefault="00F2616B" w:rsidP="00AD1F1A">
      <w:pPr>
        <w:ind w:firstLine="709"/>
        <w:jc w:val="both"/>
        <w:rPr>
          <w:rFonts w:eastAsia="Calibri"/>
          <w:szCs w:val="24"/>
          <w:lang w:eastAsia="ar-SA"/>
        </w:rPr>
      </w:pPr>
      <w:r w:rsidRPr="00984CB6">
        <w:rPr>
          <w:rFonts w:eastAsia="Calibri"/>
          <w:szCs w:val="24"/>
          <w:lang w:eastAsia="ar-SA"/>
        </w:rPr>
        <w:t xml:space="preserve">Нижний предел количественного определения апалутамида </w:t>
      </w:r>
      <w:r w:rsidRPr="00ED40B7">
        <w:rPr>
          <w:rFonts w:eastAsia="Calibri"/>
          <w:szCs w:val="24"/>
          <w:lang w:eastAsia="ar-SA"/>
        </w:rPr>
        <w:t xml:space="preserve">составит не более </w:t>
      </w:r>
      <w:r w:rsidRPr="00D842DA">
        <w:rPr>
          <w:rFonts w:eastAsia="Calibri"/>
          <w:szCs w:val="24"/>
          <w:lang w:eastAsia="ar-SA"/>
        </w:rPr>
        <w:t>2</w:t>
      </w:r>
      <w:r w:rsidRPr="00ED40B7">
        <w:rPr>
          <w:rFonts w:eastAsia="Calibri"/>
          <w:szCs w:val="24"/>
          <w:lang w:eastAsia="ar-SA"/>
        </w:rPr>
        <w:t xml:space="preserve"> нг/мл.</w:t>
      </w:r>
      <w:r w:rsidRPr="00ED40B7" w:rsidDel="006E5B82">
        <w:rPr>
          <w:rStyle w:val="aff1"/>
          <w:rFonts w:eastAsia="Calibri"/>
          <w:szCs w:val="24"/>
          <w:lang w:eastAsia="ar-SA"/>
        </w:rPr>
        <w:t xml:space="preserve"> </w:t>
      </w:r>
    </w:p>
    <w:p w14:paraId="185C3D79" w14:textId="77777777" w:rsidR="00F2616B" w:rsidRDefault="00F2616B" w:rsidP="00AD1F1A">
      <w:pPr>
        <w:jc w:val="both"/>
        <w:rPr>
          <w:rFonts w:eastAsia="MS Mincho"/>
          <w:b/>
          <w:szCs w:val="24"/>
          <w:lang w:eastAsia="ru-RU"/>
        </w:rPr>
      </w:pPr>
    </w:p>
    <w:p w14:paraId="25AF1A02" w14:textId="77777777" w:rsidR="00F2616B" w:rsidRDefault="00F2616B" w:rsidP="00AD1F1A">
      <w:pPr>
        <w:jc w:val="both"/>
        <w:rPr>
          <w:rFonts w:eastAsia="MS Mincho"/>
          <w:b/>
          <w:szCs w:val="24"/>
          <w:lang w:eastAsia="ru-RU"/>
        </w:rPr>
      </w:pPr>
      <w:r>
        <w:rPr>
          <w:rFonts w:eastAsia="MS Mincho"/>
          <w:b/>
          <w:szCs w:val="24"/>
          <w:lang w:eastAsia="ru-RU"/>
        </w:rPr>
        <w:t xml:space="preserve">Обследование добровольцев </w:t>
      </w:r>
    </w:p>
    <w:p w14:paraId="49858A67" w14:textId="77777777" w:rsidR="00F2616B" w:rsidRDefault="00F2616B" w:rsidP="00AD1F1A">
      <w:pPr>
        <w:jc w:val="both"/>
        <w:rPr>
          <w:color w:val="000000" w:themeColor="text1"/>
          <w:spacing w:val="-1"/>
          <w:szCs w:val="24"/>
          <w:lang w:eastAsia="ru-RU"/>
        </w:rPr>
      </w:pPr>
    </w:p>
    <w:p w14:paraId="231B7CCB" w14:textId="77777777" w:rsidR="00F2616B" w:rsidRPr="00082291" w:rsidRDefault="00F2616B" w:rsidP="00AD1F1A">
      <w:pPr>
        <w:ind w:firstLine="702"/>
        <w:jc w:val="both"/>
        <w:rPr>
          <w:color w:val="000000" w:themeColor="text1"/>
          <w:spacing w:val="-1"/>
          <w:szCs w:val="24"/>
          <w:lang w:eastAsia="ru-RU"/>
        </w:rPr>
      </w:pPr>
      <w:r w:rsidRPr="00082291">
        <w:rPr>
          <w:color w:val="000000" w:themeColor="text1"/>
          <w:spacing w:val="-1"/>
          <w:szCs w:val="24"/>
          <w:lang w:eastAsia="ru-RU"/>
        </w:rPr>
        <w:t xml:space="preserve">На скрининге, для принятия решения о возможности приема добровольцем исследуемых продуктов в течение исследования, добровольцам будет проведен сбор жалоб, анамнеза жизни, сбор демографических данных, сбор данных о сопутствующей терапии, сбор данных о репродуктивной функции (фертильность, либидо, эректильная функция),  будут измерены рост и масса тела, жизненно-важные показатели (АД, </w:t>
      </w:r>
      <w:r w:rsidRPr="00082291">
        <w:rPr>
          <w:iCs/>
          <w:color w:val="000000" w:themeColor="text1"/>
          <w:spacing w:val="-1"/>
          <w:szCs w:val="24"/>
          <w:lang w:eastAsia="ru-RU"/>
        </w:rPr>
        <w:t>частота пульса</w:t>
      </w:r>
      <w:r w:rsidRPr="00082291">
        <w:rPr>
          <w:color w:val="000000" w:themeColor="text1"/>
          <w:spacing w:val="-1"/>
          <w:szCs w:val="24"/>
          <w:lang w:eastAsia="ru-RU"/>
        </w:rPr>
        <w:t xml:space="preserve"> и температура тела), проведен физикальный осмотр, выполнены тест на алкоголь, анализ мочи на злоупотребление психотропными, наркотическими и психоактивными веществами, анализ на гепатиты В и С, ВИЧ и сифилис, клинический и биохимический анализы крови, ПЦР-тест на вирус SARS- CoV-2 (или экспресс-тест на антиген вируса </w:t>
      </w:r>
      <w:r w:rsidRPr="00082291">
        <w:rPr>
          <w:color w:val="000000" w:themeColor="text1"/>
          <w:spacing w:val="-1"/>
          <w:szCs w:val="24"/>
          <w:lang w:val="en-US" w:eastAsia="ru-RU"/>
        </w:rPr>
        <w:t>SARS</w:t>
      </w:r>
      <w:r w:rsidRPr="00082291">
        <w:rPr>
          <w:color w:val="000000" w:themeColor="text1"/>
          <w:spacing w:val="-1"/>
          <w:szCs w:val="24"/>
          <w:lang w:eastAsia="ru-RU"/>
        </w:rPr>
        <w:t>-</w:t>
      </w:r>
      <w:r w:rsidRPr="00082291">
        <w:rPr>
          <w:color w:val="000000" w:themeColor="text1"/>
          <w:spacing w:val="-1"/>
          <w:szCs w:val="24"/>
          <w:lang w:val="en-US" w:eastAsia="ru-RU"/>
        </w:rPr>
        <w:t>CoV</w:t>
      </w:r>
      <w:r w:rsidRPr="00082291">
        <w:rPr>
          <w:color w:val="000000" w:themeColor="text1"/>
          <w:spacing w:val="-1"/>
          <w:szCs w:val="24"/>
          <w:lang w:eastAsia="ru-RU"/>
        </w:rPr>
        <w:t xml:space="preserve">-2) при необходимости, общий анализ мочи, ЭКГ и флюорография / рентген грудной клетки (допускается использование результатов ранее проведенной флюорографии / рентгена грудной клетки в сроки, не превышающие 9 месяцев </w:t>
      </w:r>
      <w:r w:rsidRPr="001D409A">
        <w:rPr>
          <w:color w:val="000000" w:themeColor="text1"/>
          <w:spacing w:val="-1"/>
          <w:szCs w:val="24"/>
          <w:lang w:eastAsia="ru-RU"/>
        </w:rPr>
        <w:t xml:space="preserve">до даты </w:t>
      </w:r>
      <w:r w:rsidRPr="001D409A">
        <w:rPr>
          <w:bCs/>
          <w:iCs/>
          <w:color w:val="000000" w:themeColor="text1"/>
          <w:spacing w:val="-1"/>
          <w:szCs w:val="24"/>
          <w:lang w:eastAsia="ru-RU"/>
        </w:rPr>
        <w:t>включения (рандомизации) в исследование</w:t>
      </w:r>
      <w:r w:rsidRPr="00082291">
        <w:rPr>
          <w:color w:val="000000" w:themeColor="text1"/>
          <w:spacing w:val="-1"/>
          <w:szCs w:val="24"/>
          <w:lang w:eastAsia="ru-RU"/>
        </w:rPr>
        <w:t xml:space="preserve">). При необходимости будет проводиться повторное определение (ре-тест) </w:t>
      </w:r>
      <w:r w:rsidRPr="00082291">
        <w:rPr>
          <w:color w:val="000000" w:themeColor="text1"/>
          <w:spacing w:val="-1"/>
          <w:szCs w:val="24"/>
          <w:lang w:eastAsia="ru-RU"/>
        </w:rPr>
        <w:lastRenderedPageBreak/>
        <w:t>отдельных лабораторных показателей с дополнительным визитом в исследовательский центр. Ре-тест допустимо проводить один раз для каждого добровольца. Ре-тест проводится в случае повреждения образца (например, свернулась кровь, произошел гемолиз, нарушение герметичности пробирки или другое повреждение), либо при выявленных ошибках в ходе проведения забора или анализа образца крови, либо при иной необходимости, письменно обоснованной со стороны врача-исследователя.</w:t>
      </w:r>
    </w:p>
    <w:p w14:paraId="708F3662" w14:textId="745ECD73" w:rsidR="00F2616B" w:rsidRDefault="00F2616B" w:rsidP="00AD1F1A">
      <w:pPr>
        <w:ind w:firstLine="702"/>
        <w:jc w:val="both"/>
        <w:rPr>
          <w:color w:val="000000" w:themeColor="text1"/>
          <w:spacing w:val="-1"/>
          <w:szCs w:val="24"/>
          <w:lang w:eastAsia="ru-RU"/>
        </w:rPr>
      </w:pPr>
      <w:r w:rsidRPr="00082291">
        <w:rPr>
          <w:color w:val="000000" w:themeColor="text1"/>
          <w:spacing w:val="-1"/>
          <w:szCs w:val="24"/>
          <w:lang w:eastAsia="ru-RU"/>
        </w:rPr>
        <w:t>Перед приемом одного из исследуемых продуктов добровольцам будут выполнены тест на алкоголь</w:t>
      </w:r>
      <w:r>
        <w:rPr>
          <w:color w:val="000000" w:themeColor="text1"/>
          <w:spacing w:val="-1"/>
          <w:szCs w:val="24"/>
          <w:lang w:eastAsia="ru-RU"/>
        </w:rPr>
        <w:t xml:space="preserve"> </w:t>
      </w:r>
      <w:r w:rsidRPr="00082291">
        <w:rPr>
          <w:color w:val="000000" w:themeColor="text1"/>
          <w:spacing w:val="-1"/>
          <w:szCs w:val="24"/>
          <w:lang w:eastAsia="ru-RU"/>
        </w:rPr>
        <w:t xml:space="preserve">и анализ мочи на злоупотребление психотропными, наркотическими и психоактивными веществами, с целью обеспечения того, что участие добровольца является валидным. </w:t>
      </w:r>
    </w:p>
    <w:p w14:paraId="4126481C" w14:textId="73FC9D00" w:rsidR="00F2616B" w:rsidRPr="004204B2" w:rsidRDefault="00F2616B" w:rsidP="00AD1F1A">
      <w:pPr>
        <w:ind w:firstLine="702"/>
        <w:jc w:val="both"/>
        <w:rPr>
          <w:color w:val="000000" w:themeColor="text1"/>
          <w:szCs w:val="24"/>
          <w:lang w:eastAsia="ru-RU"/>
        </w:rPr>
      </w:pPr>
      <w:r w:rsidRPr="004204B2">
        <w:rPr>
          <w:color w:val="000000" w:themeColor="text1"/>
          <w:szCs w:val="24"/>
          <w:lang w:eastAsia="ru-RU"/>
        </w:rPr>
        <w:t xml:space="preserve">С целью мониторинга безопасности </w:t>
      </w:r>
      <w:r w:rsidRPr="004204B2">
        <w:rPr>
          <w:rFonts w:eastAsia="Calibri"/>
          <w:szCs w:val="24"/>
        </w:rPr>
        <w:t xml:space="preserve">через </w:t>
      </w:r>
      <w:r w:rsidRPr="004204B2">
        <w:rPr>
          <w:rFonts w:eastAsia="MS Mincho"/>
          <w:szCs w:val="24"/>
          <w:lang w:eastAsia="ru-RU"/>
        </w:rPr>
        <w:t xml:space="preserve">2, 12, 24, 48 и 72 </w:t>
      </w:r>
      <w:r w:rsidRPr="004204B2">
        <w:rPr>
          <w:szCs w:val="24"/>
        </w:rPr>
        <w:t>часа после приема исследуемого препарата/препарата сравнения</w:t>
      </w:r>
      <w:r w:rsidRPr="004204B2">
        <w:rPr>
          <w:color w:val="000000" w:themeColor="text1"/>
          <w:szCs w:val="24"/>
          <w:lang w:eastAsia="ru-RU"/>
        </w:rPr>
        <w:t xml:space="preserve"> будет производиться измерение </w:t>
      </w:r>
      <w:r w:rsidRPr="004204B2">
        <w:rPr>
          <w:color w:val="000000" w:themeColor="text1"/>
          <w:spacing w:val="-1"/>
          <w:szCs w:val="24"/>
          <w:lang w:eastAsia="ru-RU"/>
        </w:rPr>
        <w:t>ж</w:t>
      </w:r>
      <w:r w:rsidRPr="004204B2">
        <w:rPr>
          <w:color w:val="000000" w:themeColor="text1"/>
          <w:spacing w:val="1"/>
          <w:szCs w:val="24"/>
          <w:lang w:eastAsia="ru-RU"/>
        </w:rPr>
        <w:t>изн</w:t>
      </w:r>
      <w:r w:rsidRPr="004204B2">
        <w:rPr>
          <w:color w:val="000000" w:themeColor="text1"/>
          <w:spacing w:val="-1"/>
          <w:szCs w:val="24"/>
          <w:lang w:eastAsia="ru-RU"/>
        </w:rPr>
        <w:t>е</w:t>
      </w:r>
      <w:r w:rsidRPr="004204B2">
        <w:rPr>
          <w:color w:val="000000" w:themeColor="text1"/>
          <w:spacing w:val="1"/>
          <w:szCs w:val="24"/>
          <w:lang w:eastAsia="ru-RU"/>
        </w:rPr>
        <w:t>нн</w:t>
      </w:r>
      <w:r w:rsidRPr="004204B2">
        <w:rPr>
          <w:color w:val="000000" w:themeColor="text1"/>
          <w:spacing w:val="-1"/>
          <w:szCs w:val="24"/>
          <w:lang w:eastAsia="ru-RU"/>
        </w:rPr>
        <w:t xml:space="preserve">о-важных </w:t>
      </w:r>
      <w:r w:rsidRPr="004204B2">
        <w:rPr>
          <w:color w:val="000000" w:themeColor="text1"/>
          <w:spacing w:val="1"/>
          <w:szCs w:val="24"/>
          <w:lang w:eastAsia="ru-RU"/>
        </w:rPr>
        <w:t>п</w:t>
      </w:r>
      <w:r w:rsidRPr="004204B2">
        <w:rPr>
          <w:color w:val="000000" w:themeColor="text1"/>
          <w:szCs w:val="24"/>
          <w:lang w:eastAsia="ru-RU"/>
        </w:rPr>
        <w:t>ок</w:t>
      </w:r>
      <w:r w:rsidRPr="004204B2">
        <w:rPr>
          <w:color w:val="000000" w:themeColor="text1"/>
          <w:spacing w:val="-1"/>
          <w:szCs w:val="24"/>
          <w:lang w:eastAsia="ru-RU"/>
        </w:rPr>
        <w:t>а</w:t>
      </w:r>
      <w:r w:rsidRPr="004204B2">
        <w:rPr>
          <w:color w:val="000000" w:themeColor="text1"/>
          <w:spacing w:val="1"/>
          <w:szCs w:val="24"/>
          <w:lang w:eastAsia="ru-RU"/>
        </w:rPr>
        <w:t>з</w:t>
      </w:r>
      <w:r w:rsidRPr="004204B2">
        <w:rPr>
          <w:color w:val="000000" w:themeColor="text1"/>
          <w:spacing w:val="-1"/>
          <w:szCs w:val="24"/>
          <w:lang w:eastAsia="ru-RU"/>
        </w:rPr>
        <w:t>а</w:t>
      </w:r>
      <w:r w:rsidRPr="004204B2">
        <w:rPr>
          <w:color w:val="000000" w:themeColor="text1"/>
          <w:szCs w:val="24"/>
          <w:lang w:eastAsia="ru-RU"/>
        </w:rPr>
        <w:t>т</w:t>
      </w:r>
      <w:r w:rsidRPr="004204B2">
        <w:rPr>
          <w:color w:val="000000" w:themeColor="text1"/>
          <w:spacing w:val="-1"/>
          <w:szCs w:val="24"/>
          <w:lang w:eastAsia="ru-RU"/>
        </w:rPr>
        <w:t>е</w:t>
      </w:r>
      <w:r w:rsidRPr="004204B2">
        <w:rPr>
          <w:color w:val="000000" w:themeColor="text1"/>
          <w:szCs w:val="24"/>
          <w:lang w:eastAsia="ru-RU"/>
        </w:rPr>
        <w:t>лей</w:t>
      </w:r>
      <w:r w:rsidRPr="004204B2">
        <w:rPr>
          <w:color w:val="000000" w:themeColor="text1"/>
          <w:spacing w:val="1"/>
          <w:szCs w:val="24"/>
          <w:lang w:eastAsia="ru-RU"/>
        </w:rPr>
        <w:t xml:space="preserve"> </w:t>
      </w:r>
      <w:r w:rsidRPr="004204B2">
        <w:rPr>
          <w:color w:val="000000" w:themeColor="text1"/>
          <w:spacing w:val="-1"/>
          <w:szCs w:val="24"/>
          <w:lang w:eastAsia="ru-RU"/>
        </w:rPr>
        <w:t>(АД</w:t>
      </w:r>
      <w:r w:rsidRPr="004204B2">
        <w:rPr>
          <w:color w:val="000000" w:themeColor="text1"/>
          <w:szCs w:val="24"/>
          <w:lang w:eastAsia="ru-RU"/>
        </w:rPr>
        <w:t xml:space="preserve">, </w:t>
      </w:r>
      <w:r w:rsidRPr="004204B2">
        <w:rPr>
          <w:iCs/>
          <w:szCs w:val="24"/>
        </w:rPr>
        <w:t>частота пульса</w:t>
      </w:r>
      <w:r w:rsidRPr="004204B2">
        <w:rPr>
          <w:color w:val="000000" w:themeColor="text1"/>
          <w:szCs w:val="24"/>
          <w:lang w:eastAsia="ru-RU"/>
        </w:rPr>
        <w:t xml:space="preserve"> и</w:t>
      </w:r>
      <w:r w:rsidRPr="004204B2">
        <w:rPr>
          <w:color w:val="000000" w:themeColor="text1"/>
          <w:spacing w:val="1"/>
          <w:szCs w:val="24"/>
          <w:lang w:eastAsia="ru-RU"/>
        </w:rPr>
        <w:t xml:space="preserve"> </w:t>
      </w:r>
      <w:r w:rsidRPr="004204B2">
        <w:rPr>
          <w:color w:val="000000" w:themeColor="text1"/>
          <w:szCs w:val="24"/>
          <w:lang w:eastAsia="ru-RU"/>
        </w:rPr>
        <w:t>т</w:t>
      </w:r>
      <w:r w:rsidRPr="004204B2">
        <w:rPr>
          <w:color w:val="000000" w:themeColor="text1"/>
          <w:spacing w:val="-1"/>
          <w:szCs w:val="24"/>
          <w:lang w:eastAsia="ru-RU"/>
        </w:rPr>
        <w:t>ем</w:t>
      </w:r>
      <w:r w:rsidRPr="004204B2">
        <w:rPr>
          <w:color w:val="000000" w:themeColor="text1"/>
          <w:spacing w:val="1"/>
          <w:szCs w:val="24"/>
          <w:lang w:eastAsia="ru-RU"/>
        </w:rPr>
        <w:t>п</w:t>
      </w:r>
      <w:r w:rsidRPr="004204B2">
        <w:rPr>
          <w:color w:val="000000" w:themeColor="text1"/>
          <w:spacing w:val="-1"/>
          <w:szCs w:val="24"/>
          <w:lang w:eastAsia="ru-RU"/>
        </w:rPr>
        <w:t>е</w:t>
      </w:r>
      <w:r w:rsidRPr="004204B2">
        <w:rPr>
          <w:color w:val="000000" w:themeColor="text1"/>
          <w:szCs w:val="24"/>
          <w:lang w:eastAsia="ru-RU"/>
        </w:rPr>
        <w:t>р</w:t>
      </w:r>
      <w:r w:rsidRPr="004204B2">
        <w:rPr>
          <w:color w:val="000000" w:themeColor="text1"/>
          <w:spacing w:val="-1"/>
          <w:szCs w:val="24"/>
          <w:lang w:eastAsia="ru-RU"/>
        </w:rPr>
        <w:t>а</w:t>
      </w:r>
      <w:r w:rsidRPr="004204B2">
        <w:rPr>
          <w:color w:val="000000" w:themeColor="text1"/>
          <w:spacing w:val="3"/>
          <w:szCs w:val="24"/>
          <w:lang w:eastAsia="ru-RU"/>
        </w:rPr>
        <w:t>т</w:t>
      </w:r>
      <w:r w:rsidRPr="004204B2">
        <w:rPr>
          <w:color w:val="000000" w:themeColor="text1"/>
          <w:spacing w:val="-8"/>
          <w:szCs w:val="24"/>
          <w:lang w:eastAsia="ru-RU"/>
        </w:rPr>
        <w:t>у</w:t>
      </w:r>
      <w:r w:rsidRPr="004204B2">
        <w:rPr>
          <w:color w:val="000000" w:themeColor="text1"/>
          <w:spacing w:val="2"/>
          <w:szCs w:val="24"/>
          <w:lang w:eastAsia="ru-RU"/>
        </w:rPr>
        <w:t>р</w:t>
      </w:r>
      <w:r w:rsidRPr="004204B2">
        <w:rPr>
          <w:color w:val="000000" w:themeColor="text1"/>
          <w:szCs w:val="24"/>
          <w:lang w:eastAsia="ru-RU"/>
        </w:rPr>
        <w:t>а</w:t>
      </w:r>
      <w:r w:rsidRPr="004204B2">
        <w:rPr>
          <w:color w:val="000000" w:themeColor="text1"/>
          <w:spacing w:val="-1"/>
          <w:szCs w:val="24"/>
          <w:lang w:eastAsia="ru-RU"/>
        </w:rPr>
        <w:t xml:space="preserve"> </w:t>
      </w:r>
      <w:r w:rsidRPr="004204B2">
        <w:rPr>
          <w:color w:val="000000" w:themeColor="text1"/>
          <w:szCs w:val="24"/>
          <w:lang w:eastAsia="ru-RU"/>
        </w:rPr>
        <w:t>т</w:t>
      </w:r>
      <w:r w:rsidRPr="004204B2">
        <w:rPr>
          <w:color w:val="000000" w:themeColor="text1"/>
          <w:spacing w:val="-1"/>
          <w:szCs w:val="24"/>
          <w:lang w:eastAsia="ru-RU"/>
        </w:rPr>
        <w:t>е</w:t>
      </w:r>
      <w:r w:rsidRPr="004204B2">
        <w:rPr>
          <w:color w:val="000000" w:themeColor="text1"/>
          <w:szCs w:val="24"/>
          <w:lang w:eastAsia="ru-RU"/>
        </w:rPr>
        <w:t>л</w:t>
      </w:r>
      <w:r w:rsidRPr="004204B2">
        <w:rPr>
          <w:color w:val="000000" w:themeColor="text1"/>
          <w:spacing w:val="-1"/>
          <w:szCs w:val="24"/>
          <w:lang w:eastAsia="ru-RU"/>
        </w:rPr>
        <w:t>а</w:t>
      </w:r>
      <w:r w:rsidRPr="004204B2">
        <w:rPr>
          <w:color w:val="000000" w:themeColor="text1"/>
          <w:spacing w:val="1"/>
          <w:szCs w:val="24"/>
          <w:lang w:eastAsia="ru-RU"/>
        </w:rPr>
        <w:t xml:space="preserve">), также </w:t>
      </w:r>
      <w:r w:rsidRPr="004204B2">
        <w:rPr>
          <w:color w:val="000000" w:themeColor="text1"/>
          <w:szCs w:val="24"/>
          <w:lang w:eastAsia="ru-RU"/>
        </w:rPr>
        <w:t xml:space="preserve">на 4-й день после приема одного из исследуемых продуктов будут производиться следующие манипуляции: </w:t>
      </w:r>
      <w:r w:rsidRPr="004204B2">
        <w:rPr>
          <w:color w:val="000000" w:themeColor="text1"/>
          <w:spacing w:val="1"/>
          <w:szCs w:val="24"/>
          <w:lang w:eastAsia="ru-RU"/>
        </w:rPr>
        <w:t>физикальный осмотр,</w:t>
      </w:r>
      <w:r w:rsidRPr="004204B2">
        <w:rPr>
          <w:color w:val="000000" w:themeColor="text1"/>
          <w:szCs w:val="24"/>
          <w:lang w:eastAsia="ru-RU"/>
        </w:rPr>
        <w:t xml:space="preserve"> клинический и биохимический анализы крови (</w:t>
      </w:r>
      <w:r w:rsidRPr="004204B2">
        <w:rPr>
          <w:szCs w:val="24"/>
        </w:rPr>
        <w:t>АЛТ, АСТ, общий билирубин, креатинин, ТТГ, триглицериды, ЛПНП, ЛПВП</w:t>
      </w:r>
      <w:r w:rsidRPr="004204B2">
        <w:rPr>
          <w:color w:val="000000" w:themeColor="text1"/>
          <w:szCs w:val="24"/>
          <w:lang w:eastAsia="ru-RU"/>
        </w:rPr>
        <w:t>), общий анализ мочи, измерение массы тела, проведение ЭКГ (</w:t>
      </w:r>
      <w:r w:rsidRPr="004204B2">
        <w:t>длительность интервала QТ, расчет корригированного интервала QТ</w:t>
      </w:r>
      <w:r w:rsidRPr="004204B2">
        <w:rPr>
          <w:lang w:val="en-US"/>
        </w:rPr>
        <w:t>c</w:t>
      </w:r>
      <w:r w:rsidRPr="004204B2">
        <w:t>)</w:t>
      </w:r>
      <w:r w:rsidRPr="004204B2">
        <w:rPr>
          <w:color w:val="000000" w:themeColor="text1"/>
          <w:szCs w:val="24"/>
          <w:lang w:eastAsia="ru-RU"/>
        </w:rPr>
        <w:t xml:space="preserve">. Кроме того, на протяжении всего </w:t>
      </w:r>
      <w:r w:rsidRPr="004204B2">
        <w:rPr>
          <w:color w:val="000000" w:themeColor="text1"/>
          <w:spacing w:val="1"/>
          <w:szCs w:val="24"/>
          <w:lang w:eastAsia="ru-RU"/>
        </w:rPr>
        <w:t>и</w:t>
      </w:r>
      <w:r w:rsidRPr="004204B2">
        <w:rPr>
          <w:color w:val="000000" w:themeColor="text1"/>
          <w:spacing w:val="-1"/>
          <w:szCs w:val="24"/>
          <w:lang w:eastAsia="ru-RU"/>
        </w:rPr>
        <w:t>сс</w:t>
      </w:r>
      <w:r w:rsidRPr="004204B2">
        <w:rPr>
          <w:color w:val="000000" w:themeColor="text1"/>
          <w:spacing w:val="2"/>
          <w:szCs w:val="24"/>
          <w:lang w:eastAsia="ru-RU"/>
        </w:rPr>
        <w:t>л</w:t>
      </w:r>
      <w:r w:rsidRPr="004204B2">
        <w:rPr>
          <w:color w:val="000000" w:themeColor="text1"/>
          <w:spacing w:val="-1"/>
          <w:szCs w:val="24"/>
          <w:lang w:eastAsia="ru-RU"/>
        </w:rPr>
        <w:t>е</w:t>
      </w:r>
      <w:r w:rsidRPr="004204B2">
        <w:rPr>
          <w:color w:val="000000" w:themeColor="text1"/>
          <w:szCs w:val="24"/>
          <w:lang w:eastAsia="ru-RU"/>
        </w:rPr>
        <w:t>до</w:t>
      </w:r>
      <w:r w:rsidRPr="004204B2">
        <w:rPr>
          <w:color w:val="000000" w:themeColor="text1"/>
          <w:spacing w:val="-1"/>
          <w:szCs w:val="24"/>
          <w:lang w:eastAsia="ru-RU"/>
        </w:rPr>
        <w:t>ва</w:t>
      </w:r>
      <w:r w:rsidRPr="004204B2">
        <w:rPr>
          <w:color w:val="000000" w:themeColor="text1"/>
          <w:spacing w:val="1"/>
          <w:szCs w:val="24"/>
          <w:lang w:eastAsia="ru-RU"/>
        </w:rPr>
        <w:t>ни</w:t>
      </w:r>
      <w:r w:rsidRPr="004204B2">
        <w:rPr>
          <w:color w:val="000000" w:themeColor="text1"/>
          <w:szCs w:val="24"/>
          <w:lang w:eastAsia="ru-RU"/>
        </w:rPr>
        <w:t xml:space="preserve">я </w:t>
      </w:r>
      <w:r w:rsidRPr="004204B2">
        <w:rPr>
          <w:color w:val="000000" w:themeColor="text1"/>
          <w:spacing w:val="1"/>
          <w:szCs w:val="24"/>
          <w:lang w:eastAsia="ru-RU"/>
        </w:rPr>
        <w:t>п</w:t>
      </w:r>
      <w:r w:rsidRPr="004204B2">
        <w:rPr>
          <w:color w:val="000000" w:themeColor="text1"/>
          <w:szCs w:val="24"/>
          <w:lang w:eastAsia="ru-RU"/>
        </w:rPr>
        <w:t>ро</w:t>
      </w:r>
      <w:r w:rsidRPr="004204B2">
        <w:rPr>
          <w:color w:val="000000" w:themeColor="text1"/>
          <w:spacing w:val="-1"/>
          <w:szCs w:val="24"/>
          <w:lang w:eastAsia="ru-RU"/>
        </w:rPr>
        <w:t>в</w:t>
      </w:r>
      <w:r w:rsidRPr="004204B2">
        <w:rPr>
          <w:color w:val="000000" w:themeColor="text1"/>
          <w:szCs w:val="24"/>
          <w:lang w:eastAsia="ru-RU"/>
        </w:rPr>
        <w:t>од</w:t>
      </w:r>
      <w:r w:rsidRPr="004204B2">
        <w:rPr>
          <w:color w:val="000000" w:themeColor="text1"/>
          <w:spacing w:val="-2"/>
          <w:szCs w:val="24"/>
          <w:lang w:eastAsia="ru-RU"/>
        </w:rPr>
        <w:t>и</w:t>
      </w:r>
      <w:r w:rsidRPr="004204B2">
        <w:rPr>
          <w:color w:val="000000" w:themeColor="text1"/>
          <w:szCs w:val="24"/>
          <w:lang w:eastAsia="ru-RU"/>
        </w:rPr>
        <w:t>т</w:t>
      </w:r>
      <w:r w:rsidRPr="004204B2">
        <w:rPr>
          <w:color w:val="000000" w:themeColor="text1"/>
          <w:spacing w:val="-1"/>
          <w:szCs w:val="24"/>
          <w:lang w:eastAsia="ru-RU"/>
        </w:rPr>
        <w:t>с</w:t>
      </w:r>
      <w:r w:rsidRPr="004204B2">
        <w:rPr>
          <w:color w:val="000000" w:themeColor="text1"/>
          <w:szCs w:val="24"/>
          <w:lang w:eastAsia="ru-RU"/>
        </w:rPr>
        <w:t>я р</w:t>
      </w:r>
      <w:r w:rsidRPr="004204B2">
        <w:rPr>
          <w:color w:val="000000" w:themeColor="text1"/>
          <w:spacing w:val="-1"/>
          <w:szCs w:val="24"/>
          <w:lang w:eastAsia="ru-RU"/>
        </w:rPr>
        <w:t>е</w:t>
      </w:r>
      <w:r w:rsidRPr="004204B2">
        <w:rPr>
          <w:color w:val="000000" w:themeColor="text1"/>
          <w:szCs w:val="24"/>
          <w:lang w:eastAsia="ru-RU"/>
        </w:rPr>
        <w:t>г</w:t>
      </w:r>
      <w:r w:rsidRPr="004204B2">
        <w:rPr>
          <w:color w:val="000000" w:themeColor="text1"/>
          <w:spacing w:val="1"/>
          <w:szCs w:val="24"/>
          <w:lang w:eastAsia="ru-RU"/>
        </w:rPr>
        <w:t>и</w:t>
      </w:r>
      <w:r w:rsidRPr="004204B2">
        <w:rPr>
          <w:color w:val="000000" w:themeColor="text1"/>
          <w:spacing w:val="-1"/>
          <w:szCs w:val="24"/>
          <w:lang w:eastAsia="ru-RU"/>
        </w:rPr>
        <w:t>с</w:t>
      </w:r>
      <w:r w:rsidRPr="004204B2">
        <w:rPr>
          <w:color w:val="000000" w:themeColor="text1"/>
          <w:szCs w:val="24"/>
          <w:lang w:eastAsia="ru-RU"/>
        </w:rPr>
        <w:t>тр</w:t>
      </w:r>
      <w:r w:rsidRPr="004204B2">
        <w:rPr>
          <w:color w:val="000000" w:themeColor="text1"/>
          <w:spacing w:val="-1"/>
          <w:szCs w:val="24"/>
          <w:lang w:eastAsia="ru-RU"/>
        </w:rPr>
        <w:t>а</w:t>
      </w:r>
      <w:r w:rsidRPr="004204B2">
        <w:rPr>
          <w:color w:val="000000" w:themeColor="text1"/>
          <w:spacing w:val="1"/>
          <w:szCs w:val="24"/>
          <w:lang w:eastAsia="ru-RU"/>
        </w:rPr>
        <w:t>ци</w:t>
      </w:r>
      <w:r w:rsidRPr="004204B2">
        <w:rPr>
          <w:color w:val="000000" w:themeColor="text1"/>
          <w:szCs w:val="24"/>
          <w:lang w:eastAsia="ru-RU"/>
        </w:rPr>
        <w:t>я</w:t>
      </w:r>
      <w:r w:rsidRPr="004204B2">
        <w:rPr>
          <w:color w:val="000000" w:themeColor="text1"/>
          <w:spacing w:val="-3"/>
          <w:szCs w:val="24"/>
          <w:lang w:eastAsia="ru-RU"/>
        </w:rPr>
        <w:t xml:space="preserve"> </w:t>
      </w:r>
      <w:r w:rsidRPr="004204B2">
        <w:rPr>
          <w:color w:val="000000" w:themeColor="text1"/>
          <w:spacing w:val="1"/>
          <w:szCs w:val="24"/>
          <w:lang w:eastAsia="ru-RU"/>
        </w:rPr>
        <w:t>н</w:t>
      </w:r>
      <w:r w:rsidRPr="004204B2">
        <w:rPr>
          <w:color w:val="000000" w:themeColor="text1"/>
          <w:spacing w:val="-1"/>
          <w:szCs w:val="24"/>
          <w:lang w:eastAsia="ru-RU"/>
        </w:rPr>
        <w:t>еже</w:t>
      </w:r>
      <w:r w:rsidRPr="004204B2">
        <w:rPr>
          <w:color w:val="000000" w:themeColor="text1"/>
          <w:szCs w:val="24"/>
          <w:lang w:eastAsia="ru-RU"/>
        </w:rPr>
        <w:t>л</w:t>
      </w:r>
      <w:r w:rsidRPr="004204B2">
        <w:rPr>
          <w:color w:val="000000" w:themeColor="text1"/>
          <w:spacing w:val="-1"/>
          <w:szCs w:val="24"/>
          <w:lang w:eastAsia="ru-RU"/>
        </w:rPr>
        <w:t>а</w:t>
      </w:r>
      <w:r w:rsidRPr="004204B2">
        <w:rPr>
          <w:color w:val="000000" w:themeColor="text1"/>
          <w:szCs w:val="24"/>
          <w:lang w:eastAsia="ru-RU"/>
        </w:rPr>
        <w:t>т</w:t>
      </w:r>
      <w:r w:rsidRPr="004204B2">
        <w:rPr>
          <w:color w:val="000000" w:themeColor="text1"/>
          <w:spacing w:val="1"/>
          <w:szCs w:val="24"/>
          <w:lang w:eastAsia="ru-RU"/>
        </w:rPr>
        <w:t>е</w:t>
      </w:r>
      <w:r w:rsidRPr="004204B2">
        <w:rPr>
          <w:color w:val="000000" w:themeColor="text1"/>
          <w:szCs w:val="24"/>
          <w:lang w:eastAsia="ru-RU"/>
        </w:rPr>
        <w:t>ль</w:t>
      </w:r>
      <w:r w:rsidRPr="004204B2">
        <w:rPr>
          <w:color w:val="000000" w:themeColor="text1"/>
          <w:spacing w:val="1"/>
          <w:szCs w:val="24"/>
          <w:lang w:eastAsia="ru-RU"/>
        </w:rPr>
        <w:t>н</w:t>
      </w:r>
      <w:r w:rsidRPr="004204B2">
        <w:rPr>
          <w:color w:val="000000" w:themeColor="text1"/>
          <w:spacing w:val="-3"/>
          <w:szCs w:val="24"/>
          <w:lang w:eastAsia="ru-RU"/>
        </w:rPr>
        <w:t>ы</w:t>
      </w:r>
      <w:r w:rsidRPr="004204B2">
        <w:rPr>
          <w:color w:val="000000" w:themeColor="text1"/>
          <w:szCs w:val="24"/>
          <w:lang w:eastAsia="ru-RU"/>
        </w:rPr>
        <w:t>х</w:t>
      </w:r>
      <w:r w:rsidRPr="004204B2">
        <w:rPr>
          <w:color w:val="000000" w:themeColor="text1"/>
          <w:spacing w:val="2"/>
          <w:szCs w:val="24"/>
          <w:lang w:eastAsia="ru-RU"/>
        </w:rPr>
        <w:t xml:space="preserve"> </w:t>
      </w:r>
      <w:r w:rsidRPr="004204B2">
        <w:rPr>
          <w:color w:val="000000" w:themeColor="text1"/>
          <w:szCs w:val="24"/>
          <w:lang w:eastAsia="ru-RU"/>
        </w:rPr>
        <w:t>я</w:t>
      </w:r>
      <w:r w:rsidRPr="004204B2">
        <w:rPr>
          <w:color w:val="000000" w:themeColor="text1"/>
          <w:spacing w:val="-1"/>
          <w:szCs w:val="24"/>
          <w:lang w:eastAsia="ru-RU"/>
        </w:rPr>
        <w:t>в</w:t>
      </w:r>
      <w:r w:rsidRPr="004204B2">
        <w:rPr>
          <w:color w:val="000000" w:themeColor="text1"/>
          <w:szCs w:val="24"/>
          <w:lang w:eastAsia="ru-RU"/>
        </w:rPr>
        <w:t>л</w:t>
      </w:r>
      <w:r w:rsidRPr="004204B2">
        <w:rPr>
          <w:color w:val="000000" w:themeColor="text1"/>
          <w:spacing w:val="-1"/>
          <w:szCs w:val="24"/>
          <w:lang w:eastAsia="ru-RU"/>
        </w:rPr>
        <w:t>е</w:t>
      </w:r>
      <w:r w:rsidRPr="004204B2">
        <w:rPr>
          <w:color w:val="000000" w:themeColor="text1"/>
          <w:spacing w:val="1"/>
          <w:szCs w:val="24"/>
          <w:lang w:eastAsia="ru-RU"/>
        </w:rPr>
        <w:t>н</w:t>
      </w:r>
      <w:r w:rsidRPr="004204B2">
        <w:rPr>
          <w:color w:val="000000" w:themeColor="text1"/>
          <w:spacing w:val="-2"/>
          <w:szCs w:val="24"/>
          <w:lang w:eastAsia="ru-RU"/>
        </w:rPr>
        <w:t>и</w:t>
      </w:r>
      <w:r w:rsidRPr="004204B2">
        <w:rPr>
          <w:color w:val="000000" w:themeColor="text1"/>
          <w:spacing w:val="1"/>
          <w:szCs w:val="24"/>
          <w:lang w:eastAsia="ru-RU"/>
        </w:rPr>
        <w:t>й</w:t>
      </w:r>
      <w:r w:rsidRPr="004204B2">
        <w:rPr>
          <w:color w:val="000000" w:themeColor="text1"/>
          <w:szCs w:val="24"/>
          <w:lang w:eastAsia="ru-RU"/>
        </w:rPr>
        <w:t xml:space="preserve"> </w:t>
      </w:r>
      <w:r w:rsidRPr="004204B2">
        <w:rPr>
          <w:color w:val="000000" w:themeColor="text1"/>
          <w:spacing w:val="1"/>
          <w:szCs w:val="24"/>
          <w:lang w:eastAsia="ru-RU"/>
        </w:rPr>
        <w:t>и сбор данных о сопутствующей терапии</w:t>
      </w:r>
      <w:r w:rsidRPr="004204B2">
        <w:rPr>
          <w:color w:val="000000" w:themeColor="text1"/>
          <w:szCs w:val="24"/>
          <w:lang w:eastAsia="ru-RU"/>
        </w:rPr>
        <w:t xml:space="preserve">. </w:t>
      </w:r>
      <w:r w:rsidRPr="002828D7">
        <w:rPr>
          <w:color w:val="000000" w:themeColor="text1"/>
          <w:szCs w:val="24"/>
          <w:lang w:eastAsia="ru-RU"/>
        </w:rPr>
        <w:t>Также будет производиться сбор информации о соблюдении добровольцем и его половой партнершей надлежащих методов контрацепции, предусмотренных для участников настоящего исследования.</w:t>
      </w:r>
    </w:p>
    <w:p w14:paraId="74A93369" w14:textId="718111C0" w:rsidR="00F2616B" w:rsidRDefault="00F2616B" w:rsidP="00AD1F1A">
      <w:pPr>
        <w:keepLines/>
        <w:ind w:firstLine="709"/>
        <w:contextualSpacing/>
        <w:jc w:val="both"/>
        <w:rPr>
          <w:rFonts w:eastAsia="MS Mincho"/>
          <w:szCs w:val="24"/>
          <w:lang w:eastAsia="ru-RU"/>
        </w:rPr>
      </w:pPr>
      <w:r w:rsidRPr="004204B2">
        <w:rPr>
          <w:szCs w:val="24"/>
          <w:lang w:eastAsia="ru-RU"/>
        </w:rPr>
        <w:t>После приема исследуемого препарата / препарата сравнения добровольцы будут наблюдаться в общей сложности в течение 30 дней для оценки безопасности. Н</w:t>
      </w:r>
      <w:r w:rsidRPr="004204B2">
        <w:rPr>
          <w:rFonts w:eastAsia="MS Mincho"/>
          <w:szCs w:val="24"/>
          <w:lang w:eastAsia="ru-RU"/>
        </w:rPr>
        <w:t>а 22±1 д</w:t>
      </w:r>
      <w:r>
        <w:rPr>
          <w:rFonts w:eastAsia="MS Mincho"/>
          <w:szCs w:val="24"/>
          <w:lang w:eastAsia="ru-RU"/>
        </w:rPr>
        <w:t>ень</w:t>
      </w:r>
      <w:r w:rsidRPr="004204B2">
        <w:rPr>
          <w:rFonts w:eastAsia="MS Mincho"/>
          <w:szCs w:val="24"/>
          <w:lang w:eastAsia="ru-RU"/>
        </w:rPr>
        <w:t xml:space="preserve"> исследования предусмотрен визит по наблюдению за безопасностью добровольцев, в рамках котор</w:t>
      </w:r>
      <w:r>
        <w:rPr>
          <w:rFonts w:eastAsia="MS Mincho"/>
          <w:szCs w:val="24"/>
          <w:lang w:eastAsia="ru-RU"/>
        </w:rPr>
        <w:t>ого</w:t>
      </w:r>
      <w:r w:rsidRPr="004204B2">
        <w:rPr>
          <w:rFonts w:eastAsia="MS Mincho"/>
          <w:szCs w:val="24"/>
          <w:lang w:eastAsia="ru-RU"/>
        </w:rPr>
        <w:t xml:space="preserve"> будут проводиться следующие процедуры:</w:t>
      </w:r>
      <w:r w:rsidRPr="004204B2">
        <w:rPr>
          <w:color w:val="000000" w:themeColor="text1"/>
          <w:spacing w:val="1"/>
          <w:szCs w:val="24"/>
          <w:lang w:eastAsia="ru-RU"/>
        </w:rPr>
        <w:t xml:space="preserve"> физикальный осмотр,</w:t>
      </w:r>
      <w:r w:rsidRPr="004204B2">
        <w:rPr>
          <w:color w:val="000000" w:themeColor="text1"/>
          <w:szCs w:val="24"/>
          <w:lang w:eastAsia="ru-RU"/>
        </w:rPr>
        <w:t xml:space="preserve"> измерение </w:t>
      </w:r>
      <w:r w:rsidRPr="004204B2">
        <w:rPr>
          <w:color w:val="000000" w:themeColor="text1"/>
          <w:spacing w:val="-1"/>
          <w:szCs w:val="24"/>
          <w:lang w:eastAsia="ru-RU"/>
        </w:rPr>
        <w:t>ж</w:t>
      </w:r>
      <w:r w:rsidRPr="004204B2">
        <w:rPr>
          <w:color w:val="000000" w:themeColor="text1"/>
          <w:spacing w:val="1"/>
          <w:szCs w:val="24"/>
          <w:lang w:eastAsia="ru-RU"/>
        </w:rPr>
        <w:t>изн</w:t>
      </w:r>
      <w:r w:rsidRPr="004204B2">
        <w:rPr>
          <w:color w:val="000000" w:themeColor="text1"/>
          <w:spacing w:val="-1"/>
          <w:szCs w:val="24"/>
          <w:lang w:eastAsia="ru-RU"/>
        </w:rPr>
        <w:t>е</w:t>
      </w:r>
      <w:r w:rsidRPr="004204B2">
        <w:rPr>
          <w:color w:val="000000" w:themeColor="text1"/>
          <w:spacing w:val="1"/>
          <w:szCs w:val="24"/>
          <w:lang w:eastAsia="ru-RU"/>
        </w:rPr>
        <w:t>нн</w:t>
      </w:r>
      <w:r w:rsidRPr="004204B2">
        <w:rPr>
          <w:color w:val="000000" w:themeColor="text1"/>
          <w:spacing w:val="-1"/>
          <w:szCs w:val="24"/>
          <w:lang w:eastAsia="ru-RU"/>
        </w:rPr>
        <w:t xml:space="preserve">о-важных </w:t>
      </w:r>
      <w:r w:rsidRPr="004204B2">
        <w:rPr>
          <w:color w:val="000000" w:themeColor="text1"/>
          <w:spacing w:val="1"/>
          <w:szCs w:val="24"/>
          <w:lang w:eastAsia="ru-RU"/>
        </w:rPr>
        <w:t>п</w:t>
      </w:r>
      <w:r w:rsidRPr="004204B2">
        <w:rPr>
          <w:color w:val="000000" w:themeColor="text1"/>
          <w:szCs w:val="24"/>
          <w:lang w:eastAsia="ru-RU"/>
        </w:rPr>
        <w:t>ок</w:t>
      </w:r>
      <w:r w:rsidRPr="004204B2">
        <w:rPr>
          <w:color w:val="000000" w:themeColor="text1"/>
          <w:spacing w:val="-1"/>
          <w:szCs w:val="24"/>
          <w:lang w:eastAsia="ru-RU"/>
        </w:rPr>
        <w:t>а</w:t>
      </w:r>
      <w:r w:rsidRPr="004204B2">
        <w:rPr>
          <w:color w:val="000000" w:themeColor="text1"/>
          <w:spacing w:val="1"/>
          <w:szCs w:val="24"/>
          <w:lang w:eastAsia="ru-RU"/>
        </w:rPr>
        <w:t>з</w:t>
      </w:r>
      <w:r w:rsidRPr="004204B2">
        <w:rPr>
          <w:color w:val="000000" w:themeColor="text1"/>
          <w:spacing w:val="-1"/>
          <w:szCs w:val="24"/>
          <w:lang w:eastAsia="ru-RU"/>
        </w:rPr>
        <w:t>а</w:t>
      </w:r>
      <w:r w:rsidRPr="004204B2">
        <w:rPr>
          <w:color w:val="000000" w:themeColor="text1"/>
          <w:szCs w:val="24"/>
          <w:lang w:eastAsia="ru-RU"/>
        </w:rPr>
        <w:t>т</w:t>
      </w:r>
      <w:r w:rsidRPr="004204B2">
        <w:rPr>
          <w:color w:val="000000" w:themeColor="text1"/>
          <w:spacing w:val="-1"/>
          <w:szCs w:val="24"/>
          <w:lang w:eastAsia="ru-RU"/>
        </w:rPr>
        <w:t>е</w:t>
      </w:r>
      <w:r w:rsidRPr="004204B2">
        <w:rPr>
          <w:color w:val="000000" w:themeColor="text1"/>
          <w:szCs w:val="24"/>
          <w:lang w:eastAsia="ru-RU"/>
        </w:rPr>
        <w:t>лей</w:t>
      </w:r>
      <w:r w:rsidRPr="004204B2">
        <w:rPr>
          <w:color w:val="000000" w:themeColor="text1"/>
          <w:spacing w:val="1"/>
          <w:szCs w:val="24"/>
          <w:lang w:eastAsia="ru-RU"/>
        </w:rPr>
        <w:t xml:space="preserve"> </w:t>
      </w:r>
      <w:r w:rsidRPr="004204B2">
        <w:rPr>
          <w:color w:val="000000" w:themeColor="text1"/>
          <w:spacing w:val="-1"/>
          <w:szCs w:val="24"/>
          <w:lang w:eastAsia="ru-RU"/>
        </w:rPr>
        <w:t>(АД</w:t>
      </w:r>
      <w:r w:rsidRPr="004204B2">
        <w:rPr>
          <w:color w:val="000000" w:themeColor="text1"/>
          <w:szCs w:val="24"/>
          <w:lang w:eastAsia="ru-RU"/>
        </w:rPr>
        <w:t xml:space="preserve">, </w:t>
      </w:r>
      <w:r w:rsidRPr="004204B2">
        <w:rPr>
          <w:iCs/>
          <w:szCs w:val="24"/>
        </w:rPr>
        <w:t>частота пульса</w:t>
      </w:r>
      <w:r w:rsidRPr="004204B2">
        <w:rPr>
          <w:color w:val="000000" w:themeColor="text1"/>
          <w:szCs w:val="24"/>
          <w:lang w:eastAsia="ru-RU"/>
        </w:rPr>
        <w:t xml:space="preserve"> и</w:t>
      </w:r>
      <w:r w:rsidRPr="004204B2">
        <w:rPr>
          <w:color w:val="000000" w:themeColor="text1"/>
          <w:spacing w:val="1"/>
          <w:szCs w:val="24"/>
          <w:lang w:eastAsia="ru-RU"/>
        </w:rPr>
        <w:t xml:space="preserve"> </w:t>
      </w:r>
      <w:r w:rsidRPr="004204B2">
        <w:rPr>
          <w:color w:val="000000" w:themeColor="text1"/>
          <w:szCs w:val="24"/>
          <w:lang w:eastAsia="ru-RU"/>
        </w:rPr>
        <w:t>т</w:t>
      </w:r>
      <w:r w:rsidRPr="004204B2">
        <w:rPr>
          <w:color w:val="000000" w:themeColor="text1"/>
          <w:spacing w:val="-1"/>
          <w:szCs w:val="24"/>
          <w:lang w:eastAsia="ru-RU"/>
        </w:rPr>
        <w:t>ем</w:t>
      </w:r>
      <w:r w:rsidRPr="004204B2">
        <w:rPr>
          <w:color w:val="000000" w:themeColor="text1"/>
          <w:spacing w:val="1"/>
          <w:szCs w:val="24"/>
          <w:lang w:eastAsia="ru-RU"/>
        </w:rPr>
        <w:t>п</w:t>
      </w:r>
      <w:r w:rsidRPr="004204B2">
        <w:rPr>
          <w:color w:val="000000" w:themeColor="text1"/>
          <w:spacing w:val="-1"/>
          <w:szCs w:val="24"/>
          <w:lang w:eastAsia="ru-RU"/>
        </w:rPr>
        <w:t>е</w:t>
      </w:r>
      <w:r w:rsidRPr="004204B2">
        <w:rPr>
          <w:color w:val="000000" w:themeColor="text1"/>
          <w:szCs w:val="24"/>
          <w:lang w:eastAsia="ru-RU"/>
        </w:rPr>
        <w:t>р</w:t>
      </w:r>
      <w:r w:rsidRPr="004204B2">
        <w:rPr>
          <w:color w:val="000000" w:themeColor="text1"/>
          <w:spacing w:val="-1"/>
          <w:szCs w:val="24"/>
          <w:lang w:eastAsia="ru-RU"/>
        </w:rPr>
        <w:t>а</w:t>
      </w:r>
      <w:r w:rsidRPr="004204B2">
        <w:rPr>
          <w:color w:val="000000" w:themeColor="text1"/>
          <w:spacing w:val="3"/>
          <w:szCs w:val="24"/>
          <w:lang w:eastAsia="ru-RU"/>
        </w:rPr>
        <w:t>т</w:t>
      </w:r>
      <w:r w:rsidRPr="004204B2">
        <w:rPr>
          <w:color w:val="000000" w:themeColor="text1"/>
          <w:spacing w:val="-8"/>
          <w:szCs w:val="24"/>
          <w:lang w:eastAsia="ru-RU"/>
        </w:rPr>
        <w:t>у</w:t>
      </w:r>
      <w:r w:rsidRPr="004204B2">
        <w:rPr>
          <w:color w:val="000000" w:themeColor="text1"/>
          <w:spacing w:val="2"/>
          <w:szCs w:val="24"/>
          <w:lang w:eastAsia="ru-RU"/>
        </w:rPr>
        <w:t>р</w:t>
      </w:r>
      <w:r w:rsidRPr="004204B2">
        <w:rPr>
          <w:color w:val="000000" w:themeColor="text1"/>
          <w:szCs w:val="24"/>
          <w:lang w:eastAsia="ru-RU"/>
        </w:rPr>
        <w:t>а</w:t>
      </w:r>
      <w:r w:rsidRPr="004204B2">
        <w:rPr>
          <w:color w:val="000000" w:themeColor="text1"/>
          <w:spacing w:val="-1"/>
          <w:szCs w:val="24"/>
          <w:lang w:eastAsia="ru-RU"/>
        </w:rPr>
        <w:t xml:space="preserve"> </w:t>
      </w:r>
      <w:r w:rsidRPr="004204B2">
        <w:rPr>
          <w:color w:val="000000" w:themeColor="text1"/>
          <w:szCs w:val="24"/>
          <w:lang w:eastAsia="ru-RU"/>
        </w:rPr>
        <w:t>т</w:t>
      </w:r>
      <w:r w:rsidRPr="004204B2">
        <w:rPr>
          <w:color w:val="000000" w:themeColor="text1"/>
          <w:spacing w:val="-1"/>
          <w:szCs w:val="24"/>
          <w:lang w:eastAsia="ru-RU"/>
        </w:rPr>
        <w:t>е</w:t>
      </w:r>
      <w:r w:rsidRPr="004204B2">
        <w:rPr>
          <w:color w:val="000000" w:themeColor="text1"/>
          <w:szCs w:val="24"/>
          <w:lang w:eastAsia="ru-RU"/>
        </w:rPr>
        <w:t>л</w:t>
      </w:r>
      <w:r w:rsidRPr="004204B2">
        <w:rPr>
          <w:color w:val="000000" w:themeColor="text1"/>
          <w:spacing w:val="-1"/>
          <w:szCs w:val="24"/>
          <w:lang w:eastAsia="ru-RU"/>
        </w:rPr>
        <w:t>а</w:t>
      </w:r>
      <w:r w:rsidRPr="004204B2">
        <w:rPr>
          <w:color w:val="000000" w:themeColor="text1"/>
          <w:spacing w:val="1"/>
          <w:szCs w:val="24"/>
          <w:lang w:eastAsia="ru-RU"/>
        </w:rPr>
        <w:t xml:space="preserve">) и массы тела, </w:t>
      </w:r>
      <w:r w:rsidRPr="004204B2">
        <w:rPr>
          <w:color w:val="000000" w:themeColor="text1"/>
          <w:szCs w:val="24"/>
          <w:lang w:eastAsia="ru-RU"/>
        </w:rPr>
        <w:t>клинический и биохимический анализы крови (</w:t>
      </w:r>
      <w:r w:rsidRPr="004204B2">
        <w:rPr>
          <w:szCs w:val="24"/>
        </w:rPr>
        <w:t>АЛТ, АСТ, общий билирубин, креатинин, ТТГ</w:t>
      </w:r>
      <w:r w:rsidRPr="004204B2">
        <w:rPr>
          <w:color w:val="000000" w:themeColor="text1"/>
          <w:szCs w:val="24"/>
          <w:lang w:eastAsia="ru-RU"/>
        </w:rPr>
        <w:t xml:space="preserve">), общий анализ мочи, ЭКГ, регистрация </w:t>
      </w:r>
      <w:r w:rsidRPr="004204B2">
        <w:rPr>
          <w:color w:val="000000" w:themeColor="text1"/>
          <w:spacing w:val="1"/>
          <w:szCs w:val="24"/>
          <w:lang w:eastAsia="ru-RU"/>
        </w:rPr>
        <w:t>н</w:t>
      </w:r>
      <w:r w:rsidRPr="004204B2">
        <w:rPr>
          <w:color w:val="000000" w:themeColor="text1"/>
          <w:spacing w:val="-1"/>
          <w:szCs w:val="24"/>
          <w:lang w:eastAsia="ru-RU"/>
        </w:rPr>
        <w:t>еже</w:t>
      </w:r>
      <w:r w:rsidRPr="004204B2">
        <w:rPr>
          <w:color w:val="000000" w:themeColor="text1"/>
          <w:szCs w:val="24"/>
          <w:lang w:eastAsia="ru-RU"/>
        </w:rPr>
        <w:t>л</w:t>
      </w:r>
      <w:r w:rsidRPr="004204B2">
        <w:rPr>
          <w:color w:val="000000" w:themeColor="text1"/>
          <w:spacing w:val="-1"/>
          <w:szCs w:val="24"/>
          <w:lang w:eastAsia="ru-RU"/>
        </w:rPr>
        <w:t>а</w:t>
      </w:r>
      <w:r w:rsidRPr="004204B2">
        <w:rPr>
          <w:color w:val="000000" w:themeColor="text1"/>
          <w:szCs w:val="24"/>
          <w:lang w:eastAsia="ru-RU"/>
        </w:rPr>
        <w:t>т</w:t>
      </w:r>
      <w:r w:rsidRPr="004204B2">
        <w:rPr>
          <w:color w:val="000000" w:themeColor="text1"/>
          <w:spacing w:val="1"/>
          <w:szCs w:val="24"/>
          <w:lang w:eastAsia="ru-RU"/>
        </w:rPr>
        <w:t>е</w:t>
      </w:r>
      <w:r w:rsidRPr="004204B2">
        <w:rPr>
          <w:color w:val="000000" w:themeColor="text1"/>
          <w:szCs w:val="24"/>
          <w:lang w:eastAsia="ru-RU"/>
        </w:rPr>
        <w:t>ль</w:t>
      </w:r>
      <w:r w:rsidRPr="004204B2">
        <w:rPr>
          <w:color w:val="000000" w:themeColor="text1"/>
          <w:spacing w:val="1"/>
          <w:szCs w:val="24"/>
          <w:lang w:eastAsia="ru-RU"/>
        </w:rPr>
        <w:t>н</w:t>
      </w:r>
      <w:r w:rsidRPr="004204B2">
        <w:rPr>
          <w:color w:val="000000" w:themeColor="text1"/>
          <w:spacing w:val="-3"/>
          <w:szCs w:val="24"/>
          <w:lang w:eastAsia="ru-RU"/>
        </w:rPr>
        <w:t>ы</w:t>
      </w:r>
      <w:r w:rsidRPr="004204B2">
        <w:rPr>
          <w:color w:val="000000" w:themeColor="text1"/>
          <w:szCs w:val="24"/>
          <w:lang w:eastAsia="ru-RU"/>
        </w:rPr>
        <w:t>х</w:t>
      </w:r>
      <w:r w:rsidRPr="004204B2">
        <w:rPr>
          <w:color w:val="000000" w:themeColor="text1"/>
          <w:spacing w:val="2"/>
          <w:szCs w:val="24"/>
          <w:lang w:eastAsia="ru-RU"/>
        </w:rPr>
        <w:t xml:space="preserve"> </w:t>
      </w:r>
      <w:r w:rsidRPr="004204B2">
        <w:rPr>
          <w:color w:val="000000" w:themeColor="text1"/>
          <w:szCs w:val="24"/>
          <w:lang w:eastAsia="ru-RU"/>
        </w:rPr>
        <w:t>я</w:t>
      </w:r>
      <w:r w:rsidRPr="004204B2">
        <w:rPr>
          <w:color w:val="000000" w:themeColor="text1"/>
          <w:spacing w:val="-1"/>
          <w:szCs w:val="24"/>
          <w:lang w:eastAsia="ru-RU"/>
        </w:rPr>
        <w:t>в</w:t>
      </w:r>
      <w:r w:rsidRPr="004204B2">
        <w:rPr>
          <w:color w:val="000000" w:themeColor="text1"/>
          <w:szCs w:val="24"/>
          <w:lang w:eastAsia="ru-RU"/>
        </w:rPr>
        <w:t>л</w:t>
      </w:r>
      <w:r w:rsidRPr="004204B2">
        <w:rPr>
          <w:color w:val="000000" w:themeColor="text1"/>
          <w:spacing w:val="-1"/>
          <w:szCs w:val="24"/>
          <w:lang w:eastAsia="ru-RU"/>
        </w:rPr>
        <w:t>е</w:t>
      </w:r>
      <w:r w:rsidRPr="004204B2">
        <w:rPr>
          <w:color w:val="000000" w:themeColor="text1"/>
          <w:spacing w:val="1"/>
          <w:szCs w:val="24"/>
          <w:lang w:eastAsia="ru-RU"/>
        </w:rPr>
        <w:t>н</w:t>
      </w:r>
      <w:r w:rsidRPr="004204B2">
        <w:rPr>
          <w:color w:val="000000" w:themeColor="text1"/>
          <w:spacing w:val="-2"/>
          <w:szCs w:val="24"/>
          <w:lang w:eastAsia="ru-RU"/>
        </w:rPr>
        <w:t>и</w:t>
      </w:r>
      <w:r w:rsidRPr="004204B2">
        <w:rPr>
          <w:color w:val="000000" w:themeColor="text1"/>
          <w:spacing w:val="1"/>
          <w:szCs w:val="24"/>
          <w:lang w:eastAsia="ru-RU"/>
        </w:rPr>
        <w:t>й.</w:t>
      </w:r>
      <w:r w:rsidRPr="004204B2">
        <w:rPr>
          <w:color w:val="000000" w:themeColor="text1"/>
          <w:szCs w:val="24"/>
          <w:lang w:eastAsia="ru-RU"/>
        </w:rPr>
        <w:t xml:space="preserve"> </w:t>
      </w:r>
      <w:r w:rsidRPr="004204B2">
        <w:rPr>
          <w:szCs w:val="24"/>
          <w:lang w:eastAsia="ru-RU"/>
        </w:rPr>
        <w:t>Н</w:t>
      </w:r>
      <w:r>
        <w:rPr>
          <w:rFonts w:eastAsia="MS Mincho"/>
          <w:szCs w:val="24"/>
          <w:lang w:eastAsia="ru-RU"/>
        </w:rPr>
        <w:t>а 30</w:t>
      </w:r>
      <w:r w:rsidRPr="004204B2">
        <w:rPr>
          <w:rFonts w:eastAsia="MS Mincho"/>
          <w:szCs w:val="24"/>
          <w:lang w:eastAsia="ru-RU"/>
        </w:rPr>
        <w:t>±</w:t>
      </w:r>
      <w:r>
        <w:rPr>
          <w:rFonts w:eastAsia="MS Mincho"/>
          <w:szCs w:val="24"/>
          <w:lang w:eastAsia="ru-RU"/>
        </w:rPr>
        <w:t>2</w:t>
      </w:r>
      <w:r w:rsidRPr="004204B2">
        <w:rPr>
          <w:rFonts w:eastAsia="MS Mincho"/>
          <w:szCs w:val="24"/>
          <w:lang w:eastAsia="ru-RU"/>
        </w:rPr>
        <w:t xml:space="preserve"> день исследования предусмотрен телефонный контакт с участниками исследования для оценки их самочувствия и наличия/отсутствия нежелательных явлений.</w:t>
      </w:r>
    </w:p>
    <w:p w14:paraId="7F92DE58" w14:textId="2C3E110F" w:rsidR="00E63B88" w:rsidRDefault="00E63B88" w:rsidP="00E63B88">
      <w:pPr>
        <w:keepLines/>
        <w:ind w:firstLine="709"/>
        <w:contextualSpacing/>
        <w:jc w:val="both"/>
        <w:rPr>
          <w:rFonts w:eastAsia="MS Mincho"/>
          <w:szCs w:val="24"/>
          <w:lang w:eastAsia="ru-RU"/>
        </w:rPr>
      </w:pPr>
      <w:r w:rsidRPr="00E63B88">
        <w:rPr>
          <w:rFonts w:eastAsia="MS Mincho"/>
          <w:szCs w:val="24"/>
          <w:lang w:eastAsia="ru-RU"/>
        </w:rPr>
        <w:t>После окончания участия в исследовании и до истечения 3-х месяцев после в случае наступления беременности половых партнерш, добровольцам следует выполнить процедуры, предусмотренные в общем случае наступления беременности (передать партнерше контактные данные исследователя для связи с ним).</w:t>
      </w:r>
    </w:p>
    <w:p w14:paraId="1A2629CD" w14:textId="77777777" w:rsidR="00F2616B" w:rsidRDefault="00F2616B" w:rsidP="00AD1F1A">
      <w:pPr>
        <w:keepLines/>
        <w:ind w:firstLine="709"/>
        <w:contextualSpacing/>
        <w:jc w:val="both"/>
        <w:rPr>
          <w:rFonts w:eastAsia="Calibri"/>
          <w:b/>
          <w:szCs w:val="24"/>
          <w:lang w:eastAsia="ru-RU"/>
        </w:rPr>
      </w:pPr>
    </w:p>
    <w:p w14:paraId="451E4B41" w14:textId="77777777" w:rsidR="00F2616B" w:rsidRDefault="00F2616B" w:rsidP="00AD1F1A">
      <w:pPr>
        <w:keepLines/>
        <w:ind w:firstLine="709"/>
        <w:contextualSpacing/>
        <w:jc w:val="both"/>
        <w:rPr>
          <w:rFonts w:eastAsia="Calibri"/>
          <w:b/>
          <w:szCs w:val="24"/>
        </w:rPr>
      </w:pPr>
      <w:r>
        <w:rPr>
          <w:rFonts w:eastAsia="Calibri"/>
          <w:b/>
          <w:szCs w:val="24"/>
          <w:lang w:eastAsia="ru-RU"/>
        </w:rPr>
        <w:t xml:space="preserve">Продолжительность исследования и участия </w:t>
      </w:r>
      <w:r>
        <w:rPr>
          <w:rFonts w:eastAsia="Calibri"/>
          <w:b/>
          <w:szCs w:val="24"/>
        </w:rPr>
        <w:t>добровольцев</w:t>
      </w:r>
    </w:p>
    <w:p w14:paraId="3639D5C7" w14:textId="77777777" w:rsidR="00F2616B" w:rsidRDefault="00F2616B" w:rsidP="00AD1F1A">
      <w:pPr>
        <w:keepLines/>
        <w:ind w:firstLine="709"/>
        <w:contextualSpacing/>
        <w:jc w:val="both"/>
        <w:rPr>
          <w:rFonts w:eastAsia="Calibri"/>
          <w:b/>
          <w:szCs w:val="24"/>
        </w:rPr>
      </w:pPr>
    </w:p>
    <w:p w14:paraId="63CB12F9" w14:textId="77777777" w:rsidR="00F2616B" w:rsidRDefault="00F2616B" w:rsidP="00AD1F1A">
      <w:pPr>
        <w:ind w:firstLine="697"/>
        <w:jc w:val="both"/>
        <w:rPr>
          <w:rFonts w:eastAsia="Calibri"/>
          <w:szCs w:val="24"/>
        </w:rPr>
      </w:pPr>
      <w:r>
        <w:rPr>
          <w:szCs w:val="24"/>
        </w:rPr>
        <w:t>Общая ожидаемая длительность исследования составит 12 месяцев:</w:t>
      </w:r>
    </w:p>
    <w:p w14:paraId="00A3D8F1" w14:textId="77777777" w:rsidR="00F2616B" w:rsidRDefault="00F2616B" w:rsidP="00AD1F1A">
      <w:pPr>
        <w:ind w:firstLine="601"/>
        <w:jc w:val="both"/>
        <w:rPr>
          <w:szCs w:val="24"/>
        </w:rPr>
      </w:pPr>
      <w:r>
        <w:rPr>
          <w:szCs w:val="24"/>
        </w:rPr>
        <w:t>- период инициации центра и набора добровольцев – 6 месяцев,</w:t>
      </w:r>
    </w:p>
    <w:p w14:paraId="28C63A0B" w14:textId="77777777" w:rsidR="00F2616B" w:rsidRDefault="00F2616B" w:rsidP="00AD1F1A">
      <w:pPr>
        <w:ind w:firstLine="601"/>
        <w:jc w:val="both"/>
        <w:rPr>
          <w:rFonts w:eastAsia="Calibri"/>
          <w:szCs w:val="24"/>
        </w:rPr>
      </w:pPr>
      <w:r>
        <w:rPr>
          <w:szCs w:val="24"/>
        </w:rPr>
        <w:t xml:space="preserve">- </w:t>
      </w:r>
      <w:r w:rsidRPr="00A12679">
        <w:rPr>
          <w:rFonts w:eastAsia="Calibri"/>
          <w:szCs w:val="24"/>
        </w:rPr>
        <w:t>основной период исследования и период наблюдения</w:t>
      </w:r>
      <w:r>
        <w:rPr>
          <w:rFonts w:eastAsia="Calibri"/>
          <w:szCs w:val="24"/>
        </w:rPr>
        <w:t xml:space="preserve">, </w:t>
      </w:r>
      <w:r>
        <w:rPr>
          <w:rFonts w:eastAsia="MS Mincho"/>
          <w:szCs w:val="24"/>
          <w:lang w:eastAsia="ru-RU"/>
        </w:rPr>
        <w:t>а также сбор данных</w:t>
      </w:r>
      <w:r w:rsidRPr="00A12679">
        <w:rPr>
          <w:rFonts w:eastAsia="Calibri"/>
          <w:szCs w:val="24"/>
        </w:rPr>
        <w:t xml:space="preserve"> – </w:t>
      </w:r>
      <w:r>
        <w:rPr>
          <w:rFonts w:eastAsia="Calibri"/>
          <w:szCs w:val="24"/>
        </w:rPr>
        <w:t>30±2 дней</w:t>
      </w:r>
      <w:r w:rsidRPr="00A12679">
        <w:rPr>
          <w:rFonts w:eastAsia="Calibri"/>
          <w:szCs w:val="24"/>
        </w:rPr>
        <w:t xml:space="preserve"> (порядка </w:t>
      </w:r>
      <w:r>
        <w:rPr>
          <w:rFonts w:eastAsia="Calibri"/>
          <w:szCs w:val="24"/>
        </w:rPr>
        <w:t>1 мес.)</w:t>
      </w:r>
      <w:r w:rsidRPr="00A12679">
        <w:rPr>
          <w:rFonts w:eastAsia="Calibri"/>
          <w:szCs w:val="24"/>
        </w:rPr>
        <w:t>,</w:t>
      </w:r>
    </w:p>
    <w:p w14:paraId="57AD7D14" w14:textId="77777777" w:rsidR="00F2616B" w:rsidRDefault="00F2616B" w:rsidP="00AD1F1A">
      <w:pPr>
        <w:ind w:firstLine="601"/>
        <w:jc w:val="both"/>
        <w:rPr>
          <w:szCs w:val="24"/>
        </w:rPr>
      </w:pPr>
      <w:r>
        <w:rPr>
          <w:rFonts w:eastAsia="Calibri"/>
          <w:szCs w:val="24"/>
        </w:rPr>
        <w:t xml:space="preserve">- </w:t>
      </w:r>
      <w:r>
        <w:rPr>
          <w:rFonts w:eastAsia="MS Mincho"/>
          <w:szCs w:val="24"/>
          <w:lang w:eastAsia="ru-RU"/>
        </w:rPr>
        <w:t>очистка данных, аналитический этап</w:t>
      </w:r>
      <w:r w:rsidRPr="00854103">
        <w:rPr>
          <w:rFonts w:eastAsia="MS Mincho"/>
          <w:szCs w:val="24"/>
          <w:lang w:eastAsia="ru-RU"/>
        </w:rPr>
        <w:t xml:space="preserve"> и статистическ</w:t>
      </w:r>
      <w:r>
        <w:rPr>
          <w:rFonts w:eastAsia="MS Mincho"/>
          <w:szCs w:val="24"/>
          <w:lang w:eastAsia="ru-RU"/>
        </w:rPr>
        <w:t>ая</w:t>
      </w:r>
      <w:r w:rsidRPr="00854103">
        <w:rPr>
          <w:rFonts w:eastAsia="MS Mincho"/>
          <w:szCs w:val="24"/>
          <w:lang w:eastAsia="ru-RU"/>
        </w:rPr>
        <w:t xml:space="preserve"> обработк</w:t>
      </w:r>
      <w:r>
        <w:rPr>
          <w:rFonts w:eastAsia="MS Mincho"/>
          <w:szCs w:val="24"/>
          <w:lang w:eastAsia="ru-RU"/>
        </w:rPr>
        <w:t>а</w:t>
      </w:r>
      <w:r w:rsidRPr="00854103">
        <w:rPr>
          <w:rFonts w:eastAsia="MS Mincho"/>
          <w:szCs w:val="24"/>
          <w:lang w:eastAsia="ru-RU"/>
        </w:rPr>
        <w:t xml:space="preserve"> результатов</w:t>
      </w:r>
      <w:r w:rsidDel="00B527AB">
        <w:rPr>
          <w:rFonts w:eastAsia="Calibri"/>
          <w:szCs w:val="24"/>
        </w:rPr>
        <w:t xml:space="preserve"> </w:t>
      </w:r>
      <w:r>
        <w:rPr>
          <w:rFonts w:eastAsia="Calibri"/>
          <w:szCs w:val="24"/>
        </w:rPr>
        <w:t>– 5 месяцев.</w:t>
      </w:r>
    </w:p>
    <w:p w14:paraId="5A0CE639" w14:textId="4BDA90A1" w:rsidR="00F2616B" w:rsidRDefault="00F2616B" w:rsidP="00515300">
      <w:pPr>
        <w:ind w:firstLine="709"/>
        <w:jc w:val="both"/>
        <w:rPr>
          <w:rFonts w:eastAsia="Calibri"/>
          <w:b/>
          <w:szCs w:val="24"/>
        </w:rPr>
      </w:pPr>
      <w:r>
        <w:rPr>
          <w:rFonts w:eastAsia="Calibri"/>
          <w:szCs w:val="24"/>
        </w:rPr>
        <w:t>Ожидаемая продолжительность участия каждого субъекта в исследовании составит максимум 37±3 дня, включая периоды скрининга (7 дней), основной период исследования (4 дня) и период последующего наблюдения (26(±2) дней)</w:t>
      </w:r>
      <w:r>
        <w:rPr>
          <w:rFonts w:eastAsia="Calibri"/>
          <w:szCs w:val="24"/>
          <w:lang w:eastAsia="ru-RU"/>
        </w:rPr>
        <w:t>.</w:t>
      </w:r>
    </w:p>
    <w:p w14:paraId="3BE90EF2" w14:textId="77777777" w:rsidR="00F2616B" w:rsidRDefault="00F2616B" w:rsidP="00AD1F1A">
      <w:pPr>
        <w:keepLines/>
        <w:ind w:firstLine="709"/>
        <w:contextualSpacing/>
        <w:jc w:val="both"/>
        <w:rPr>
          <w:rFonts w:eastAsia="Calibri"/>
          <w:b/>
          <w:szCs w:val="24"/>
        </w:rPr>
      </w:pPr>
      <w:r w:rsidRPr="00F64297">
        <w:rPr>
          <w:rFonts w:eastAsia="Calibri"/>
          <w:b/>
          <w:szCs w:val="24"/>
        </w:rPr>
        <w:t>Подготовка отчетности</w:t>
      </w:r>
    </w:p>
    <w:p w14:paraId="76EF2584" w14:textId="77777777" w:rsidR="00F2616B" w:rsidRPr="00F64297" w:rsidRDefault="00F2616B" w:rsidP="00AD1F1A">
      <w:pPr>
        <w:keepLines/>
        <w:ind w:firstLine="709"/>
        <w:contextualSpacing/>
        <w:jc w:val="both"/>
        <w:rPr>
          <w:rFonts w:eastAsia="Calibri"/>
          <w:b/>
          <w:szCs w:val="24"/>
        </w:rPr>
      </w:pPr>
    </w:p>
    <w:p w14:paraId="4F7F1D5B" w14:textId="77777777" w:rsidR="00F2616B" w:rsidRDefault="00F2616B" w:rsidP="00AD1F1A">
      <w:pPr>
        <w:ind w:firstLine="709"/>
        <w:jc w:val="both"/>
        <w:rPr>
          <w:rFonts w:eastAsia="Calibri"/>
          <w:szCs w:val="24"/>
          <w:lang w:eastAsia="ru-RU"/>
        </w:rPr>
      </w:pPr>
      <w:r>
        <w:rPr>
          <w:rFonts w:eastAsia="Calibri"/>
          <w:szCs w:val="24"/>
          <w:lang w:eastAsia="ru-RU"/>
        </w:rPr>
        <w:lastRenderedPageBreak/>
        <w:t>После завершения участия всеми</w:t>
      </w:r>
      <w:r w:rsidRPr="00F64297">
        <w:rPr>
          <w:rFonts w:eastAsia="Calibri"/>
          <w:szCs w:val="24"/>
          <w:lang w:eastAsia="ru-RU"/>
        </w:rPr>
        <w:t xml:space="preserve"> </w:t>
      </w:r>
      <w:r>
        <w:rPr>
          <w:rFonts w:eastAsia="Calibri"/>
          <w:szCs w:val="24"/>
          <w:lang w:eastAsia="ru-RU"/>
        </w:rPr>
        <w:t xml:space="preserve">46 </w:t>
      </w:r>
      <w:r w:rsidRPr="00F64297">
        <w:rPr>
          <w:rFonts w:eastAsia="Calibri"/>
          <w:szCs w:val="24"/>
          <w:lang w:eastAsia="ru-RU"/>
        </w:rPr>
        <w:t>добровольцами будет подготовлен итоговый отчет об исследовании, включающий в себя анализ фармакокинетики и биоэквивалентности и анализ безопасности.</w:t>
      </w:r>
    </w:p>
    <w:p w14:paraId="5A96152F" w14:textId="77777777" w:rsidR="00F2616B" w:rsidRDefault="00F2616B" w:rsidP="00AD1F1A">
      <w:pPr>
        <w:jc w:val="both"/>
        <w:rPr>
          <w:rFonts w:eastAsia="Calibri"/>
          <w:szCs w:val="24"/>
          <w:lang w:eastAsia="ru-RU"/>
        </w:rPr>
      </w:pPr>
    </w:p>
    <w:p w14:paraId="4AB77FD8" w14:textId="36A912CE" w:rsidR="00F2616B" w:rsidRDefault="00F2616B" w:rsidP="00AD1F1A">
      <w:pPr>
        <w:pStyle w:val="20"/>
      </w:pPr>
      <w:bookmarkStart w:id="128" w:name="_Toc161740008"/>
      <w:r w:rsidRPr="00EC3A51">
        <w:t>Описание мер, направленных на минимизацию/исключение субъективности</w:t>
      </w:r>
      <w:bookmarkEnd w:id="127"/>
      <w:bookmarkEnd w:id="128"/>
    </w:p>
    <w:p w14:paraId="7CB05E27" w14:textId="77777777" w:rsidR="00F2616B" w:rsidRPr="00257B96" w:rsidRDefault="00F2616B" w:rsidP="00AD1F1A">
      <w:pPr>
        <w:rPr>
          <w:rFonts w:eastAsia="Calibri"/>
          <w:lang w:eastAsia="ru-RU"/>
        </w:rPr>
      </w:pPr>
    </w:p>
    <w:p w14:paraId="1518F276" w14:textId="36FAB64B" w:rsidR="00F2616B" w:rsidRDefault="00F2616B" w:rsidP="00AD1F1A">
      <w:pPr>
        <w:pStyle w:val="3"/>
        <w:rPr>
          <w:color w:val="000000"/>
          <w:szCs w:val="24"/>
        </w:rPr>
      </w:pPr>
      <w:bookmarkStart w:id="129" w:name="_Toc300767976"/>
      <w:bookmarkStart w:id="130" w:name="_Toc301857534"/>
      <w:bookmarkStart w:id="131" w:name="_Toc161740009"/>
      <w:r w:rsidRPr="00A6420E">
        <w:rPr>
          <w:color w:val="000000"/>
          <w:szCs w:val="24"/>
        </w:rPr>
        <w:t>Распределение добровольцев по исследовательским центра</w:t>
      </w:r>
      <w:bookmarkEnd w:id="129"/>
      <w:r w:rsidRPr="00A6420E">
        <w:rPr>
          <w:color w:val="000000"/>
          <w:szCs w:val="24"/>
        </w:rPr>
        <w:t>м</w:t>
      </w:r>
      <w:bookmarkEnd w:id="130"/>
      <w:bookmarkEnd w:id="131"/>
    </w:p>
    <w:p w14:paraId="791A48BE" w14:textId="77777777" w:rsidR="00F2616B" w:rsidRPr="00257B96" w:rsidRDefault="00F2616B" w:rsidP="00AD1F1A"/>
    <w:p w14:paraId="0065A3DA" w14:textId="77777777" w:rsidR="00F2616B" w:rsidRDefault="00F2616B" w:rsidP="00AD1F1A">
      <w:pPr>
        <w:ind w:firstLine="709"/>
        <w:jc w:val="both"/>
        <w:rPr>
          <w:rFonts w:eastAsia="Calibri"/>
          <w:szCs w:val="24"/>
          <w:lang w:eastAsia="ru-RU"/>
        </w:rPr>
      </w:pPr>
      <w:r w:rsidRPr="00855377">
        <w:rPr>
          <w:rFonts w:eastAsia="Calibri"/>
          <w:szCs w:val="24"/>
          <w:lang w:eastAsia="ru-RU"/>
        </w:rPr>
        <w:t>Исследование будет проводиться в 1 центре. При</w:t>
      </w:r>
      <w:r w:rsidRPr="00EC3A51">
        <w:rPr>
          <w:rFonts w:eastAsia="Calibri"/>
          <w:szCs w:val="24"/>
          <w:lang w:eastAsia="ru-RU"/>
        </w:rPr>
        <w:t xml:space="preserve"> рандомизации </w:t>
      </w:r>
      <w:r>
        <w:rPr>
          <w:rFonts w:eastAsia="Calibri"/>
          <w:szCs w:val="24"/>
          <w:lang w:eastAsia="ru-RU"/>
        </w:rPr>
        <w:t>46</w:t>
      </w:r>
      <w:r w:rsidRPr="00EC3A51">
        <w:rPr>
          <w:rFonts w:eastAsia="Calibri"/>
          <w:szCs w:val="24"/>
          <w:lang w:eastAsia="ru-RU"/>
        </w:rPr>
        <w:t>-го участника набор добровольцев в исследование будет прекращен.</w:t>
      </w:r>
    </w:p>
    <w:p w14:paraId="564B9B5D" w14:textId="77777777" w:rsidR="00F2616B" w:rsidRPr="00EC3A51" w:rsidRDefault="00F2616B" w:rsidP="00AD1F1A">
      <w:pPr>
        <w:ind w:firstLine="709"/>
        <w:jc w:val="both"/>
        <w:rPr>
          <w:rFonts w:eastAsia="Calibri"/>
          <w:szCs w:val="24"/>
          <w:lang w:eastAsia="ru-RU"/>
        </w:rPr>
      </w:pPr>
    </w:p>
    <w:p w14:paraId="2D942F55" w14:textId="2B2108CA" w:rsidR="00F2616B" w:rsidRDefault="00F2616B" w:rsidP="00AD1F1A">
      <w:pPr>
        <w:pStyle w:val="3"/>
        <w:rPr>
          <w:color w:val="000000"/>
          <w:szCs w:val="24"/>
        </w:rPr>
      </w:pPr>
      <w:bookmarkStart w:id="132" w:name="_Toc393464672"/>
      <w:bookmarkStart w:id="133" w:name="_Toc364891802"/>
      <w:bookmarkStart w:id="134" w:name="_Toc321925466"/>
      <w:bookmarkStart w:id="135" w:name="_Toc317613002"/>
      <w:bookmarkStart w:id="136" w:name="_Toc161740010"/>
      <w:r w:rsidRPr="00A6420E">
        <w:rPr>
          <w:color w:val="000000"/>
          <w:szCs w:val="24"/>
        </w:rPr>
        <w:t xml:space="preserve">Процедура присвоения </w:t>
      </w:r>
      <w:bookmarkEnd w:id="132"/>
      <w:bookmarkEnd w:id="133"/>
      <w:bookmarkEnd w:id="134"/>
      <w:bookmarkEnd w:id="135"/>
      <w:r>
        <w:rPr>
          <w:color w:val="000000"/>
          <w:szCs w:val="24"/>
        </w:rPr>
        <w:t>идентификационных кодов (номеров)</w:t>
      </w:r>
      <w:bookmarkEnd w:id="136"/>
    </w:p>
    <w:p w14:paraId="28E88B00" w14:textId="77777777" w:rsidR="00F2616B" w:rsidRPr="00AE433F" w:rsidRDefault="00F2616B" w:rsidP="00AD1F1A"/>
    <w:p w14:paraId="7C293E89" w14:textId="77777777" w:rsidR="00F2616B" w:rsidRPr="00EC3A51" w:rsidRDefault="00F2616B" w:rsidP="00AD1F1A">
      <w:pPr>
        <w:widowControl w:val="0"/>
        <w:adjustRightInd w:val="0"/>
        <w:ind w:firstLine="709"/>
        <w:jc w:val="both"/>
        <w:textAlignment w:val="baseline"/>
        <w:rPr>
          <w:szCs w:val="24"/>
        </w:rPr>
      </w:pPr>
      <w:r w:rsidRPr="00EC3A51">
        <w:rPr>
          <w:szCs w:val="24"/>
        </w:rPr>
        <w:t xml:space="preserve">Рандомизация и присвоение исследовательских номеров проводится согласно внутренним инструкциям </w:t>
      </w:r>
      <w:r>
        <w:rPr>
          <w:szCs w:val="24"/>
        </w:rPr>
        <w:t>АО «Р-Фарм»</w:t>
      </w:r>
      <w:r w:rsidRPr="00EC3A51">
        <w:rPr>
          <w:szCs w:val="24"/>
        </w:rPr>
        <w:t>.</w:t>
      </w:r>
      <w:r>
        <w:rPr>
          <w:szCs w:val="24"/>
        </w:rPr>
        <w:t xml:space="preserve"> </w:t>
      </w:r>
    </w:p>
    <w:p w14:paraId="55510F2B" w14:textId="77777777" w:rsidR="00F2616B" w:rsidRPr="00EC3A51" w:rsidRDefault="00F2616B" w:rsidP="00AD1F1A">
      <w:pPr>
        <w:widowControl w:val="0"/>
        <w:adjustRightInd w:val="0"/>
        <w:ind w:firstLine="709"/>
        <w:jc w:val="both"/>
        <w:textAlignment w:val="baseline"/>
        <w:rPr>
          <w:szCs w:val="24"/>
        </w:rPr>
      </w:pPr>
      <w:r w:rsidRPr="00EC3A51">
        <w:rPr>
          <w:rFonts w:eastAsia="Calibri"/>
          <w:szCs w:val="24"/>
          <w:lang w:eastAsia="ru-RU"/>
        </w:rPr>
        <w:t>Исследование будет проводиться в 1 центре,</w:t>
      </w:r>
      <w:r w:rsidRPr="00EC3A51">
        <w:rPr>
          <w:szCs w:val="24"/>
        </w:rPr>
        <w:t xml:space="preserve"> исследовательскому центру будет присвоен двухзначный идентификационный номер – 01.</w:t>
      </w:r>
    </w:p>
    <w:p w14:paraId="21BFD923" w14:textId="77777777" w:rsidR="00F2616B" w:rsidRPr="00EC3A51" w:rsidRDefault="00F2616B" w:rsidP="00AD1F1A">
      <w:pPr>
        <w:widowControl w:val="0"/>
        <w:adjustRightInd w:val="0"/>
        <w:ind w:firstLine="709"/>
        <w:jc w:val="both"/>
        <w:textAlignment w:val="baseline"/>
        <w:rPr>
          <w:szCs w:val="24"/>
        </w:rPr>
      </w:pPr>
      <w:r w:rsidRPr="00EC3A51">
        <w:rPr>
          <w:szCs w:val="24"/>
        </w:rPr>
        <w:t xml:space="preserve">После подписания </w:t>
      </w:r>
      <w:r w:rsidRPr="00EC3A51">
        <w:rPr>
          <w:rFonts w:eastAsia="Calibri"/>
          <w:szCs w:val="24"/>
        </w:rPr>
        <w:t>добровольцем</w:t>
      </w:r>
      <w:r w:rsidRPr="00EC3A51">
        <w:rPr>
          <w:szCs w:val="24"/>
        </w:rPr>
        <w:t xml:space="preserve"> Формы информированного согласия каждому </w:t>
      </w:r>
      <w:r w:rsidRPr="00EC3A51">
        <w:rPr>
          <w:rFonts w:eastAsia="Calibri"/>
          <w:szCs w:val="24"/>
        </w:rPr>
        <w:t>добровольцу</w:t>
      </w:r>
      <w:r w:rsidRPr="00EC3A51">
        <w:rPr>
          <w:szCs w:val="24"/>
        </w:rPr>
        <w:t xml:space="preserve"> присваивается </w:t>
      </w:r>
      <w:r>
        <w:rPr>
          <w:szCs w:val="24"/>
        </w:rPr>
        <w:t>четырехзначный</w:t>
      </w:r>
      <w:r w:rsidRPr="00EC3A51">
        <w:rPr>
          <w:szCs w:val="24"/>
        </w:rPr>
        <w:t xml:space="preserve"> скрининговый номер, состоящий из двузначного номера центра и </w:t>
      </w:r>
      <w:r>
        <w:rPr>
          <w:szCs w:val="24"/>
        </w:rPr>
        <w:t>двузначного</w:t>
      </w:r>
      <w:r w:rsidRPr="00EC3A51">
        <w:rPr>
          <w:szCs w:val="24"/>
        </w:rPr>
        <w:t xml:space="preserve"> номера </w:t>
      </w:r>
      <w:r w:rsidRPr="00EC3A51">
        <w:rPr>
          <w:rFonts w:eastAsia="Calibri"/>
          <w:szCs w:val="24"/>
        </w:rPr>
        <w:t>добровольца</w:t>
      </w:r>
      <w:r w:rsidRPr="00EC3A51">
        <w:rPr>
          <w:szCs w:val="24"/>
        </w:rPr>
        <w:t xml:space="preserve"> (нумерация </w:t>
      </w:r>
      <w:r w:rsidRPr="00EC3A51">
        <w:rPr>
          <w:rFonts w:eastAsia="Calibri"/>
          <w:szCs w:val="24"/>
        </w:rPr>
        <w:t>добровольцев</w:t>
      </w:r>
      <w:r w:rsidRPr="00EC3A51">
        <w:rPr>
          <w:szCs w:val="24"/>
        </w:rPr>
        <w:t xml:space="preserve"> сквозная, в порядке включения </w:t>
      </w:r>
      <w:r w:rsidRPr="00EC3A51">
        <w:rPr>
          <w:rFonts w:eastAsia="Calibri"/>
          <w:szCs w:val="24"/>
        </w:rPr>
        <w:t>добровольцев</w:t>
      </w:r>
      <w:r w:rsidRPr="00EC3A51">
        <w:rPr>
          <w:szCs w:val="24"/>
        </w:rPr>
        <w:t xml:space="preserve"> в скрининг в данном исследовательском центре), о чем делается отметка в первичной документации и в логе скрининга </w:t>
      </w:r>
      <w:r w:rsidRPr="00EC3A51">
        <w:rPr>
          <w:rFonts w:eastAsia="Calibri"/>
          <w:szCs w:val="24"/>
        </w:rPr>
        <w:t>добровольцев</w:t>
      </w:r>
      <w:r w:rsidRPr="00EC3A51">
        <w:rPr>
          <w:szCs w:val="24"/>
        </w:rPr>
        <w:t xml:space="preserve">. Например, первый </w:t>
      </w:r>
      <w:r w:rsidRPr="00EC3A51">
        <w:rPr>
          <w:rFonts w:eastAsia="Calibri"/>
          <w:szCs w:val="24"/>
        </w:rPr>
        <w:t>доброволец</w:t>
      </w:r>
      <w:r w:rsidRPr="00EC3A51">
        <w:rPr>
          <w:szCs w:val="24"/>
        </w:rPr>
        <w:t xml:space="preserve">, подписавший </w:t>
      </w:r>
      <w:r>
        <w:rPr>
          <w:szCs w:val="24"/>
        </w:rPr>
        <w:t xml:space="preserve">Форму </w:t>
      </w:r>
      <w:r w:rsidRPr="00EC3A51">
        <w:rPr>
          <w:szCs w:val="24"/>
        </w:rPr>
        <w:t>информированно</w:t>
      </w:r>
      <w:r>
        <w:rPr>
          <w:szCs w:val="24"/>
        </w:rPr>
        <w:t>го</w:t>
      </w:r>
      <w:r w:rsidRPr="00EC3A51">
        <w:rPr>
          <w:szCs w:val="24"/>
        </w:rPr>
        <w:t xml:space="preserve"> согласи</w:t>
      </w:r>
      <w:r>
        <w:rPr>
          <w:szCs w:val="24"/>
        </w:rPr>
        <w:t>я</w:t>
      </w:r>
      <w:r w:rsidRPr="00EC3A51">
        <w:rPr>
          <w:szCs w:val="24"/>
        </w:rPr>
        <w:t>, получит скрининговый номер 01-</w:t>
      </w:r>
      <w:r>
        <w:rPr>
          <w:szCs w:val="24"/>
        </w:rPr>
        <w:t>0</w:t>
      </w:r>
      <w:r w:rsidRPr="00EC3A51">
        <w:rPr>
          <w:szCs w:val="24"/>
        </w:rPr>
        <w:t xml:space="preserve">1. </w:t>
      </w:r>
    </w:p>
    <w:p w14:paraId="57F9D87F" w14:textId="77777777" w:rsidR="00F2616B" w:rsidRPr="00EC3A51" w:rsidRDefault="00F2616B" w:rsidP="00AD1F1A">
      <w:pPr>
        <w:widowControl w:val="0"/>
        <w:adjustRightInd w:val="0"/>
        <w:ind w:firstLine="709"/>
        <w:jc w:val="both"/>
        <w:textAlignment w:val="baseline"/>
        <w:rPr>
          <w:szCs w:val="24"/>
        </w:rPr>
      </w:pPr>
      <w:r w:rsidRPr="00EC3A51">
        <w:rPr>
          <w:szCs w:val="24"/>
        </w:rPr>
        <w:t xml:space="preserve">После проведения всех процедур скрининга и принятия исследователем решения о том, что </w:t>
      </w:r>
      <w:r w:rsidRPr="00EC3A51">
        <w:rPr>
          <w:rFonts w:eastAsia="Calibri"/>
          <w:szCs w:val="24"/>
        </w:rPr>
        <w:t>доброволец</w:t>
      </w:r>
      <w:r w:rsidRPr="00EC3A51">
        <w:rPr>
          <w:szCs w:val="24"/>
        </w:rPr>
        <w:t xml:space="preserve"> соответствует критериям включения, и у него нет критериев невключения, врач-исследователь проводит рандомизацию</w:t>
      </w:r>
      <w:r>
        <w:rPr>
          <w:szCs w:val="24"/>
        </w:rPr>
        <w:t xml:space="preserve"> методом конвертов</w:t>
      </w:r>
      <w:r w:rsidRPr="00EC3A51">
        <w:rPr>
          <w:szCs w:val="24"/>
        </w:rPr>
        <w:t xml:space="preserve">, в ходе которой </w:t>
      </w:r>
      <w:r w:rsidRPr="00EC3A51">
        <w:rPr>
          <w:rFonts w:eastAsia="Calibri"/>
          <w:szCs w:val="24"/>
        </w:rPr>
        <w:t>доброволец</w:t>
      </w:r>
      <w:r w:rsidRPr="00EC3A51">
        <w:rPr>
          <w:szCs w:val="24"/>
        </w:rPr>
        <w:t xml:space="preserve"> распределяется в соответствующую группу и ему присваивается </w:t>
      </w:r>
      <w:r>
        <w:rPr>
          <w:szCs w:val="24"/>
        </w:rPr>
        <w:t>пятизначный</w:t>
      </w:r>
      <w:r w:rsidRPr="00EC3A51">
        <w:rPr>
          <w:szCs w:val="24"/>
        </w:rPr>
        <w:t xml:space="preserve"> рандомизационный </w:t>
      </w:r>
      <w:r>
        <w:rPr>
          <w:szCs w:val="24"/>
        </w:rPr>
        <w:t>номер</w:t>
      </w:r>
      <w:r w:rsidRPr="00EC3A51">
        <w:rPr>
          <w:szCs w:val="24"/>
        </w:rPr>
        <w:t xml:space="preserve">, на основании которого формируется идентификационный номер </w:t>
      </w:r>
      <w:r w:rsidRPr="00EC3A51">
        <w:rPr>
          <w:rFonts w:eastAsia="Calibri"/>
          <w:szCs w:val="24"/>
        </w:rPr>
        <w:t>добровольца</w:t>
      </w:r>
      <w:r w:rsidRPr="00EC3A51">
        <w:rPr>
          <w:szCs w:val="24"/>
        </w:rPr>
        <w:t xml:space="preserve"> (</w:t>
      </w:r>
      <w:r w:rsidRPr="00EC3A51">
        <w:rPr>
          <w:szCs w:val="24"/>
          <w:lang w:val="en-US"/>
        </w:rPr>
        <w:t>subject</w:t>
      </w:r>
      <w:r w:rsidRPr="00EC3A51">
        <w:rPr>
          <w:szCs w:val="24"/>
        </w:rPr>
        <w:t xml:space="preserve"> </w:t>
      </w:r>
      <w:r w:rsidRPr="00EC3A51">
        <w:rPr>
          <w:szCs w:val="24"/>
          <w:lang w:val="en-US"/>
        </w:rPr>
        <w:t>ID</w:t>
      </w:r>
      <w:r w:rsidRPr="00EC3A51">
        <w:rPr>
          <w:szCs w:val="24"/>
        </w:rPr>
        <w:t xml:space="preserve">). Например, </w:t>
      </w:r>
      <w:r>
        <w:rPr>
          <w:szCs w:val="24"/>
        </w:rPr>
        <w:t>рандомизационный</w:t>
      </w:r>
      <w:r w:rsidRPr="00EC3A51">
        <w:rPr>
          <w:szCs w:val="24"/>
        </w:rPr>
        <w:t xml:space="preserve"> </w:t>
      </w:r>
      <w:r>
        <w:rPr>
          <w:szCs w:val="24"/>
        </w:rPr>
        <w:t>номер</w:t>
      </w:r>
      <w:r w:rsidRPr="00EC3A51">
        <w:rPr>
          <w:szCs w:val="24"/>
        </w:rPr>
        <w:t xml:space="preserve"> </w:t>
      </w:r>
      <w:r w:rsidRPr="00EC3A51">
        <w:rPr>
          <w:rFonts w:eastAsia="Calibri"/>
          <w:szCs w:val="24"/>
        </w:rPr>
        <w:t>добровольца</w:t>
      </w:r>
      <w:r w:rsidRPr="00EC3A51">
        <w:rPr>
          <w:szCs w:val="24"/>
        </w:rPr>
        <w:t xml:space="preserve"> </w:t>
      </w:r>
      <w:r>
        <w:rPr>
          <w:szCs w:val="24"/>
        </w:rPr>
        <w:t>№ «</w:t>
      </w:r>
      <w:r w:rsidRPr="00EC3A51">
        <w:rPr>
          <w:szCs w:val="24"/>
        </w:rPr>
        <w:t>0</w:t>
      </w:r>
      <w:r>
        <w:rPr>
          <w:szCs w:val="24"/>
        </w:rPr>
        <w:t>01</w:t>
      </w:r>
      <w:r w:rsidRPr="00EC3A51">
        <w:rPr>
          <w:szCs w:val="24"/>
        </w:rPr>
        <w:t>»</w:t>
      </w:r>
      <w:r>
        <w:rPr>
          <w:szCs w:val="24"/>
        </w:rPr>
        <w:t>.</w:t>
      </w:r>
    </w:p>
    <w:p w14:paraId="26F3769A" w14:textId="77777777" w:rsidR="00F2616B" w:rsidRPr="00EC3A51" w:rsidRDefault="00F2616B" w:rsidP="00AD1F1A">
      <w:pPr>
        <w:widowControl w:val="0"/>
        <w:adjustRightInd w:val="0"/>
        <w:ind w:firstLine="709"/>
        <w:jc w:val="both"/>
        <w:textAlignment w:val="baseline"/>
        <w:rPr>
          <w:szCs w:val="24"/>
        </w:rPr>
      </w:pPr>
      <w:r w:rsidRPr="00EC3A51">
        <w:rPr>
          <w:szCs w:val="24"/>
        </w:rPr>
        <w:t xml:space="preserve">Идентификационный номер или код </w:t>
      </w:r>
      <w:r w:rsidRPr="00EC3A51">
        <w:rPr>
          <w:rFonts w:eastAsia="Calibri"/>
          <w:szCs w:val="24"/>
        </w:rPr>
        <w:t>добровольца</w:t>
      </w:r>
      <w:r w:rsidRPr="00EC3A51">
        <w:rPr>
          <w:szCs w:val="24"/>
        </w:rPr>
        <w:t xml:space="preserve"> (</w:t>
      </w:r>
      <w:r w:rsidRPr="00EC3A51">
        <w:rPr>
          <w:szCs w:val="24"/>
          <w:lang w:val="en-US"/>
        </w:rPr>
        <w:t>subject</w:t>
      </w:r>
      <w:r w:rsidRPr="00EC3A51">
        <w:rPr>
          <w:szCs w:val="24"/>
        </w:rPr>
        <w:t xml:space="preserve"> </w:t>
      </w:r>
      <w:r w:rsidRPr="00EC3A51">
        <w:rPr>
          <w:szCs w:val="24"/>
          <w:lang w:val="en-US"/>
        </w:rPr>
        <w:t>ID</w:t>
      </w:r>
      <w:r>
        <w:rPr>
          <w:szCs w:val="24"/>
        </w:rPr>
        <w:t>) состоит из 5</w:t>
      </w:r>
      <w:r w:rsidRPr="00EC3A51">
        <w:rPr>
          <w:szCs w:val="24"/>
        </w:rPr>
        <w:t xml:space="preserve"> цифр – 2 цифры н</w:t>
      </w:r>
      <w:r>
        <w:rPr>
          <w:szCs w:val="24"/>
        </w:rPr>
        <w:t>омер исследовательского центра, 3</w:t>
      </w:r>
      <w:r w:rsidRPr="00EC3A51">
        <w:rPr>
          <w:szCs w:val="24"/>
        </w:rPr>
        <w:t xml:space="preserve"> цифры – последовательный номер </w:t>
      </w:r>
      <w:r w:rsidRPr="00EC3A51">
        <w:rPr>
          <w:rFonts w:eastAsia="Calibri"/>
          <w:szCs w:val="24"/>
        </w:rPr>
        <w:t>добровольца</w:t>
      </w:r>
      <w:r w:rsidRPr="00EC3A51">
        <w:rPr>
          <w:szCs w:val="24"/>
        </w:rPr>
        <w:t xml:space="preserve"> в исследовании, соответствующий рандомизационному </w:t>
      </w:r>
      <w:r>
        <w:rPr>
          <w:szCs w:val="24"/>
        </w:rPr>
        <w:t>номеру</w:t>
      </w:r>
      <w:r w:rsidRPr="00EC3A51">
        <w:rPr>
          <w:szCs w:val="24"/>
        </w:rPr>
        <w:t xml:space="preserve">. Например, идентификационный номер </w:t>
      </w:r>
      <w:r w:rsidRPr="00EC3A51">
        <w:rPr>
          <w:rFonts w:eastAsia="Calibri"/>
          <w:szCs w:val="24"/>
        </w:rPr>
        <w:t>добровольца</w:t>
      </w:r>
      <w:r w:rsidRPr="00EC3A51">
        <w:rPr>
          <w:szCs w:val="24"/>
        </w:rPr>
        <w:t xml:space="preserve"> № «01-012»:</w:t>
      </w:r>
    </w:p>
    <w:p w14:paraId="6519AC16" w14:textId="77777777" w:rsidR="00F2616B" w:rsidRPr="00EC3A51" w:rsidRDefault="00F2616B" w:rsidP="00AD1F1A">
      <w:pPr>
        <w:widowControl w:val="0"/>
        <w:adjustRightInd w:val="0"/>
        <w:ind w:firstLine="709"/>
        <w:jc w:val="both"/>
        <w:textAlignment w:val="baseline"/>
        <w:rPr>
          <w:szCs w:val="24"/>
        </w:rPr>
      </w:pPr>
      <w:r w:rsidRPr="00EC3A51">
        <w:rPr>
          <w:szCs w:val="24"/>
        </w:rPr>
        <w:t>- «01» - номер исследовательского центра,</w:t>
      </w:r>
    </w:p>
    <w:p w14:paraId="24EBC666" w14:textId="77777777" w:rsidR="00F2616B" w:rsidRDefault="00F2616B" w:rsidP="00AD1F1A">
      <w:pPr>
        <w:widowControl w:val="0"/>
        <w:adjustRightInd w:val="0"/>
        <w:ind w:firstLine="709"/>
        <w:jc w:val="both"/>
        <w:textAlignment w:val="baseline"/>
        <w:rPr>
          <w:szCs w:val="24"/>
        </w:rPr>
      </w:pPr>
      <w:r w:rsidRPr="00EC3A51">
        <w:rPr>
          <w:szCs w:val="24"/>
        </w:rPr>
        <w:t>-</w:t>
      </w:r>
      <w:r>
        <w:rPr>
          <w:szCs w:val="24"/>
        </w:rPr>
        <w:t xml:space="preserve"> </w:t>
      </w:r>
      <w:r w:rsidRPr="00EC3A51">
        <w:rPr>
          <w:szCs w:val="24"/>
        </w:rPr>
        <w:t xml:space="preserve">«012» - последовательный номер </w:t>
      </w:r>
      <w:r w:rsidRPr="00EC3A51">
        <w:rPr>
          <w:rFonts w:eastAsia="Calibri"/>
          <w:szCs w:val="24"/>
        </w:rPr>
        <w:t>добровольца</w:t>
      </w:r>
      <w:r w:rsidRPr="00EC3A51">
        <w:rPr>
          <w:szCs w:val="24"/>
        </w:rPr>
        <w:t xml:space="preserve"> в исследовании</w:t>
      </w:r>
      <w:r>
        <w:rPr>
          <w:szCs w:val="24"/>
        </w:rPr>
        <w:t xml:space="preserve"> (рандомизационный номер)</w:t>
      </w:r>
      <w:r w:rsidRPr="00EC3A51">
        <w:rPr>
          <w:szCs w:val="24"/>
        </w:rPr>
        <w:t>.</w:t>
      </w:r>
    </w:p>
    <w:p w14:paraId="0426FAF2" w14:textId="77777777" w:rsidR="00F2616B" w:rsidRDefault="00F2616B" w:rsidP="00AD1F1A">
      <w:pPr>
        <w:widowControl w:val="0"/>
        <w:adjustRightInd w:val="0"/>
        <w:ind w:firstLine="709"/>
        <w:jc w:val="both"/>
        <w:textAlignment w:val="baseline"/>
        <w:rPr>
          <w:szCs w:val="24"/>
        </w:rPr>
      </w:pPr>
      <w:r w:rsidRPr="00EC3A51">
        <w:rPr>
          <w:szCs w:val="24"/>
        </w:rPr>
        <w:t xml:space="preserve">Исследователь фиксирует идентификационный номер </w:t>
      </w:r>
      <w:r w:rsidRPr="00EC3A51">
        <w:rPr>
          <w:rFonts w:eastAsia="Calibri"/>
          <w:szCs w:val="24"/>
        </w:rPr>
        <w:t>добровольца</w:t>
      </w:r>
      <w:r w:rsidRPr="00EC3A51">
        <w:rPr>
          <w:szCs w:val="24"/>
        </w:rPr>
        <w:t xml:space="preserve"> и группу препарата</w:t>
      </w:r>
      <w:r>
        <w:rPr>
          <w:szCs w:val="24"/>
        </w:rPr>
        <w:t xml:space="preserve"> в первичной документации и ИРК</w:t>
      </w:r>
      <w:r w:rsidRPr="00EC3A51">
        <w:rPr>
          <w:szCs w:val="24"/>
        </w:rPr>
        <w:t>.</w:t>
      </w:r>
    </w:p>
    <w:p w14:paraId="6675B8C1" w14:textId="77777777" w:rsidR="00F2616B" w:rsidRPr="00EC3A51" w:rsidRDefault="00F2616B" w:rsidP="00AD1F1A">
      <w:pPr>
        <w:widowControl w:val="0"/>
        <w:adjustRightInd w:val="0"/>
        <w:ind w:firstLine="709"/>
        <w:jc w:val="both"/>
        <w:textAlignment w:val="baseline"/>
        <w:rPr>
          <w:szCs w:val="24"/>
        </w:rPr>
      </w:pPr>
    </w:p>
    <w:p w14:paraId="4D3DAFB6" w14:textId="7A2BB1B8" w:rsidR="00F2616B" w:rsidRDefault="00F2616B" w:rsidP="00AD1F1A">
      <w:pPr>
        <w:pStyle w:val="3"/>
        <w:rPr>
          <w:b w:val="0"/>
          <w:bCs w:val="0"/>
          <w:szCs w:val="24"/>
          <w:lang w:eastAsia="ru-RU"/>
        </w:rPr>
      </w:pPr>
      <w:bookmarkStart w:id="137" w:name="_Toc321906349"/>
      <w:bookmarkStart w:id="138" w:name="_Toc393464673"/>
      <w:bookmarkStart w:id="139" w:name="_Toc364891803"/>
      <w:bookmarkStart w:id="140" w:name="_Toc321925467"/>
      <w:bookmarkStart w:id="141" w:name="_Toc161740011"/>
      <w:r w:rsidRPr="00A6420E">
        <w:rPr>
          <w:color w:val="000000"/>
          <w:szCs w:val="24"/>
        </w:rPr>
        <w:t xml:space="preserve">Процедура </w:t>
      </w:r>
      <w:bookmarkEnd w:id="137"/>
      <w:r w:rsidRPr="00A6420E">
        <w:rPr>
          <w:color w:val="000000"/>
          <w:szCs w:val="24"/>
        </w:rPr>
        <w:t>стратификации</w:t>
      </w:r>
      <w:bookmarkEnd w:id="138"/>
      <w:bookmarkEnd w:id="139"/>
      <w:bookmarkEnd w:id="140"/>
      <w:bookmarkEnd w:id="141"/>
      <w:r w:rsidRPr="00EC3A51">
        <w:rPr>
          <w:b w:val="0"/>
          <w:bCs w:val="0"/>
          <w:szCs w:val="24"/>
          <w:lang w:eastAsia="ru-RU"/>
        </w:rPr>
        <w:t xml:space="preserve"> </w:t>
      </w:r>
    </w:p>
    <w:p w14:paraId="528AACA9" w14:textId="77777777" w:rsidR="00F2616B" w:rsidRPr="00B64698" w:rsidRDefault="00F2616B" w:rsidP="00AD1F1A">
      <w:pPr>
        <w:rPr>
          <w:lang w:eastAsia="ru-RU"/>
        </w:rPr>
      </w:pPr>
    </w:p>
    <w:p w14:paraId="2D0EBD8A" w14:textId="77777777" w:rsidR="00F2616B" w:rsidRDefault="00F2616B" w:rsidP="00AD1F1A">
      <w:pPr>
        <w:widowControl w:val="0"/>
        <w:adjustRightInd w:val="0"/>
        <w:ind w:firstLine="709"/>
        <w:jc w:val="both"/>
        <w:textAlignment w:val="baseline"/>
        <w:rPr>
          <w:szCs w:val="24"/>
        </w:rPr>
      </w:pPr>
      <w:r>
        <w:rPr>
          <w:szCs w:val="24"/>
        </w:rPr>
        <w:t>Не предусмотрена.</w:t>
      </w:r>
    </w:p>
    <w:p w14:paraId="298A316C" w14:textId="77777777" w:rsidR="00F2616B" w:rsidRPr="00EC44BA" w:rsidRDefault="00F2616B" w:rsidP="00AD1F1A">
      <w:pPr>
        <w:widowControl w:val="0"/>
        <w:adjustRightInd w:val="0"/>
        <w:ind w:firstLine="709"/>
        <w:jc w:val="both"/>
        <w:textAlignment w:val="baseline"/>
        <w:rPr>
          <w:szCs w:val="24"/>
        </w:rPr>
      </w:pPr>
    </w:p>
    <w:p w14:paraId="3596D15B" w14:textId="0C88BCC0" w:rsidR="00F2616B" w:rsidRDefault="00F2616B" w:rsidP="00AD1F1A">
      <w:pPr>
        <w:pStyle w:val="3"/>
        <w:rPr>
          <w:color w:val="000000"/>
          <w:szCs w:val="24"/>
        </w:rPr>
      </w:pPr>
      <w:bookmarkStart w:id="142" w:name="_Toc393464674"/>
      <w:bookmarkStart w:id="143" w:name="_Toc364891804"/>
      <w:bookmarkStart w:id="144" w:name="_Toc321925468"/>
      <w:bookmarkStart w:id="145" w:name="_Toc161740012"/>
      <w:r w:rsidRPr="00A6420E">
        <w:rPr>
          <w:color w:val="000000"/>
          <w:szCs w:val="24"/>
        </w:rPr>
        <w:t>Процедура рандомизации</w:t>
      </w:r>
      <w:bookmarkEnd w:id="142"/>
      <w:bookmarkEnd w:id="143"/>
      <w:bookmarkEnd w:id="144"/>
      <w:bookmarkEnd w:id="145"/>
      <w:r w:rsidRPr="00A6420E">
        <w:rPr>
          <w:color w:val="000000"/>
          <w:szCs w:val="24"/>
        </w:rPr>
        <w:t xml:space="preserve"> </w:t>
      </w:r>
    </w:p>
    <w:p w14:paraId="75EA50B8" w14:textId="77777777" w:rsidR="00F2616B" w:rsidRPr="00B64698" w:rsidRDefault="00F2616B" w:rsidP="00AD1F1A"/>
    <w:p w14:paraId="392799AE" w14:textId="77777777" w:rsidR="00F2616B" w:rsidRDefault="00F2616B" w:rsidP="00AD1F1A">
      <w:pPr>
        <w:ind w:firstLine="709"/>
        <w:jc w:val="both"/>
        <w:rPr>
          <w:szCs w:val="24"/>
          <w:lang w:eastAsia="ru-RU"/>
        </w:rPr>
      </w:pPr>
      <w:r w:rsidRPr="002A5AC7">
        <w:rPr>
          <w:szCs w:val="24"/>
          <w:lang w:eastAsia="ru-RU"/>
        </w:rPr>
        <w:t xml:space="preserve">Если после проведения всех процедур, запланированных в рамках скрининга, исследователем будет принято решение о том, что данный доброволец может принять </w:t>
      </w:r>
      <w:r w:rsidRPr="002A5AC7">
        <w:rPr>
          <w:szCs w:val="24"/>
          <w:lang w:eastAsia="ru-RU"/>
        </w:rPr>
        <w:lastRenderedPageBreak/>
        <w:t>участие в исследовании, происходит его рандомизация. Рандомизация (метод распределения в соответствии с теорией вероятности) необходима для минимизации субъективности при распределении добровольцев по группам терапии.</w:t>
      </w:r>
    </w:p>
    <w:p w14:paraId="3F3F8559" w14:textId="77777777" w:rsidR="00F2616B" w:rsidRPr="00F21D20" w:rsidRDefault="00F2616B" w:rsidP="00AD1F1A">
      <w:pPr>
        <w:ind w:firstLine="709"/>
        <w:jc w:val="both"/>
        <w:rPr>
          <w:szCs w:val="24"/>
        </w:rPr>
      </w:pPr>
      <w:r w:rsidRPr="00F21D20">
        <w:rPr>
          <w:szCs w:val="24"/>
        </w:rPr>
        <w:t>Рандомизация добровольцев в исследовании будет осуществляться методом конвертов. Участники исследования будут рандомизироваться в обе группы в соотношении 1:1 (группа №1: группа №2). Запечатанные конверты для рандомизации предварительно готовятся и предоставляются в исследовательский центр Спонсором. Запечатанный конверт снаружи содержит только порядковый номер (в соответствии с общим числом добровольцев в исследовании). В каждом конверте будет находиться указание, как</w:t>
      </w:r>
      <w:r>
        <w:rPr>
          <w:szCs w:val="24"/>
        </w:rPr>
        <w:t>ой</w:t>
      </w:r>
      <w:r w:rsidRPr="00F21D20">
        <w:rPr>
          <w:szCs w:val="24"/>
        </w:rPr>
        <w:t xml:space="preserve"> </w:t>
      </w:r>
      <w:r>
        <w:rPr>
          <w:szCs w:val="24"/>
        </w:rPr>
        <w:t xml:space="preserve">из </w:t>
      </w:r>
      <w:r w:rsidRPr="00F21D20">
        <w:rPr>
          <w:szCs w:val="24"/>
        </w:rPr>
        <w:t>препаратов долж</w:t>
      </w:r>
      <w:r>
        <w:rPr>
          <w:szCs w:val="24"/>
        </w:rPr>
        <w:t>ен</w:t>
      </w:r>
      <w:r w:rsidRPr="00F21D20">
        <w:rPr>
          <w:szCs w:val="24"/>
        </w:rPr>
        <w:t xml:space="preserve"> быть назначен соответствующему участнику исследования. В группе №1 доброволец получит исследуемый препарат Т, в группе №2 –</w:t>
      </w:r>
      <w:r>
        <w:rPr>
          <w:szCs w:val="24"/>
        </w:rPr>
        <w:t xml:space="preserve"> R</w:t>
      </w:r>
      <w:r w:rsidRPr="00F21D20">
        <w:rPr>
          <w:szCs w:val="24"/>
        </w:rPr>
        <w:t>, а также номер группы (1 или 2, соответственно).</w:t>
      </w:r>
    </w:p>
    <w:p w14:paraId="02EB78B5" w14:textId="77777777" w:rsidR="00F2616B" w:rsidRDefault="00F2616B" w:rsidP="00AD1F1A">
      <w:pPr>
        <w:ind w:firstLine="709"/>
        <w:jc w:val="both"/>
        <w:rPr>
          <w:szCs w:val="24"/>
        </w:rPr>
      </w:pPr>
      <w:r w:rsidRPr="00F21D20">
        <w:rPr>
          <w:szCs w:val="24"/>
        </w:rPr>
        <w:t>Распр</w:t>
      </w:r>
      <w:r>
        <w:rPr>
          <w:szCs w:val="24"/>
        </w:rPr>
        <w:t>еделение T/R</w:t>
      </w:r>
      <w:r w:rsidRPr="00F21D20">
        <w:rPr>
          <w:szCs w:val="24"/>
        </w:rPr>
        <w:t xml:space="preserve"> по конвертам осуществляется с помощью программы-генератора случайных чисел, которая формирует сл</w:t>
      </w:r>
      <w:r>
        <w:rPr>
          <w:szCs w:val="24"/>
        </w:rPr>
        <w:t>учайную последовательность из 46</w:t>
      </w:r>
      <w:r w:rsidRPr="00F21D20">
        <w:rPr>
          <w:szCs w:val="24"/>
        </w:rPr>
        <w:t xml:space="preserve"> числовых символов, что соответствует планируемому количеству участников исследования. Символами являются «1» и «2»: </w:t>
      </w:r>
      <w:r>
        <w:rPr>
          <w:szCs w:val="24"/>
        </w:rPr>
        <w:t>например, «1» кодирует группу T, а «2» - R</w:t>
      </w:r>
      <w:r w:rsidRPr="00F21D20">
        <w:rPr>
          <w:szCs w:val="24"/>
        </w:rPr>
        <w:t xml:space="preserve">. В последовательности содержится одинаковое количество «1» и «2», поскольку рандомизация проводится в соотношении 1:1. Затем полученная случайная последовательность сопоставляется с последовательными номерами добровольцев в исследовании, формируя таблицу, состоящую из </w:t>
      </w:r>
      <w:r>
        <w:rPr>
          <w:szCs w:val="24"/>
        </w:rPr>
        <w:t>рандомизационного</w:t>
      </w:r>
      <w:r w:rsidRPr="00F21D20">
        <w:rPr>
          <w:szCs w:val="24"/>
        </w:rPr>
        <w:t xml:space="preserve"> номера добровольца в исследовании (трехзначное число) и номера группы («1» или «2»), пример см. в табл. ниже.</w:t>
      </w:r>
    </w:p>
    <w:p w14:paraId="0DD9B6C8" w14:textId="3C505084" w:rsidR="00F2616B" w:rsidRDefault="00F2616B" w:rsidP="00AD1F1A">
      <w:pPr>
        <w:jc w:val="both"/>
        <w:rPr>
          <w:szCs w:val="24"/>
        </w:rPr>
      </w:pPr>
    </w:p>
    <w:p w14:paraId="453F8C6D" w14:textId="499B9642" w:rsidR="00833134" w:rsidRDefault="00833134" w:rsidP="00AD1F1A">
      <w:pPr>
        <w:pStyle w:val="af5"/>
        <w:keepNext/>
        <w:jc w:val="both"/>
      </w:pPr>
      <w:bookmarkStart w:id="146" w:name="_Toc161836891"/>
      <w:r>
        <w:t xml:space="preserve">Таблица </w:t>
      </w:r>
      <w:fldSimple w:instr=" STYLEREF 1 \s ">
        <w:r w:rsidR="00AD1F1A">
          <w:rPr>
            <w:noProof/>
          </w:rPr>
          <w:t>4</w:t>
        </w:r>
      </w:fldSimple>
      <w:r w:rsidR="00AD1F1A">
        <w:noBreakHyphen/>
      </w:r>
      <w:fldSimple w:instr=" SEQ Таблица \* ARABIC \s 1 ">
        <w:r w:rsidR="00AD1F1A">
          <w:rPr>
            <w:noProof/>
          </w:rPr>
          <w:t>1</w:t>
        </w:r>
      </w:fldSimple>
      <w:r>
        <w:t xml:space="preserve">. </w:t>
      </w:r>
      <w:r w:rsidRPr="00833134">
        <w:rPr>
          <w:b w:val="0"/>
          <w:szCs w:val="24"/>
        </w:rPr>
        <w:t>Пример присвоения случайных номеров.</w:t>
      </w:r>
      <w:bookmarkEnd w:id="14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3"/>
        <w:gridCol w:w="4673"/>
      </w:tblGrid>
      <w:tr w:rsidR="00F2616B" w:rsidRPr="003825D0" w14:paraId="45744ED2" w14:textId="77777777" w:rsidTr="00F2616B">
        <w:trPr>
          <w:trHeight w:val="551"/>
          <w:tblHeader/>
        </w:trPr>
        <w:tc>
          <w:tcPr>
            <w:tcW w:w="4673" w:type="dxa"/>
            <w:shd w:val="clear" w:color="auto" w:fill="D9D9D9" w:themeFill="background1" w:themeFillShade="D9"/>
            <w:vAlign w:val="center"/>
          </w:tcPr>
          <w:p w14:paraId="7445D18C" w14:textId="77777777" w:rsidR="00F2616B" w:rsidRPr="003825D0" w:rsidRDefault="00F2616B" w:rsidP="00AD1F1A">
            <w:pPr>
              <w:jc w:val="center"/>
              <w:rPr>
                <w:b/>
              </w:rPr>
            </w:pPr>
            <w:r>
              <w:rPr>
                <w:b/>
              </w:rPr>
              <w:t xml:space="preserve">Рандомизационный номер добровольца в </w:t>
            </w:r>
            <w:r w:rsidRPr="00573B9C">
              <w:rPr>
                <w:b/>
              </w:rPr>
              <w:t>исследовании</w:t>
            </w:r>
          </w:p>
        </w:tc>
        <w:tc>
          <w:tcPr>
            <w:tcW w:w="4673" w:type="dxa"/>
            <w:shd w:val="clear" w:color="auto" w:fill="D9D9D9" w:themeFill="background1" w:themeFillShade="D9"/>
            <w:vAlign w:val="center"/>
          </w:tcPr>
          <w:p w14:paraId="3584DF39" w14:textId="77777777" w:rsidR="00F2616B" w:rsidRPr="003825D0" w:rsidRDefault="00F2616B" w:rsidP="00AD1F1A">
            <w:pPr>
              <w:jc w:val="center"/>
              <w:rPr>
                <w:b/>
              </w:rPr>
            </w:pPr>
            <w:r>
              <w:rPr>
                <w:b/>
              </w:rPr>
              <w:t xml:space="preserve">Полученная случайная </w:t>
            </w:r>
            <w:r w:rsidRPr="00573B9C">
              <w:rPr>
                <w:b/>
              </w:rPr>
              <w:t>последовательность чисел</w:t>
            </w:r>
          </w:p>
        </w:tc>
      </w:tr>
      <w:tr w:rsidR="00F2616B" w:rsidRPr="003825D0" w14:paraId="4A5D3E6C" w14:textId="77777777" w:rsidTr="00F2616B">
        <w:trPr>
          <w:trHeight w:val="283"/>
        </w:trPr>
        <w:tc>
          <w:tcPr>
            <w:tcW w:w="4673" w:type="dxa"/>
            <w:vAlign w:val="center"/>
          </w:tcPr>
          <w:p w14:paraId="1A00A236" w14:textId="77777777" w:rsidR="00F2616B" w:rsidRPr="003825D0" w:rsidRDefault="00F2616B" w:rsidP="00AD1F1A">
            <w:pPr>
              <w:jc w:val="center"/>
            </w:pPr>
            <w:r>
              <w:t>001</w:t>
            </w:r>
          </w:p>
        </w:tc>
        <w:tc>
          <w:tcPr>
            <w:tcW w:w="4673" w:type="dxa"/>
            <w:vAlign w:val="center"/>
          </w:tcPr>
          <w:p w14:paraId="255BB5E1" w14:textId="77777777" w:rsidR="00F2616B" w:rsidRPr="003825D0" w:rsidRDefault="00F2616B" w:rsidP="00AD1F1A">
            <w:pPr>
              <w:jc w:val="center"/>
            </w:pPr>
            <w:r>
              <w:t>1</w:t>
            </w:r>
          </w:p>
        </w:tc>
      </w:tr>
      <w:tr w:rsidR="00F2616B" w:rsidRPr="003825D0" w14:paraId="3B4F31F2" w14:textId="77777777" w:rsidTr="00F2616B">
        <w:trPr>
          <w:trHeight w:val="283"/>
        </w:trPr>
        <w:tc>
          <w:tcPr>
            <w:tcW w:w="4673" w:type="dxa"/>
            <w:vAlign w:val="center"/>
          </w:tcPr>
          <w:p w14:paraId="76308C39" w14:textId="77777777" w:rsidR="00F2616B" w:rsidRPr="003825D0" w:rsidRDefault="00F2616B" w:rsidP="00AD1F1A">
            <w:pPr>
              <w:jc w:val="center"/>
            </w:pPr>
            <w:r>
              <w:t>002</w:t>
            </w:r>
          </w:p>
        </w:tc>
        <w:tc>
          <w:tcPr>
            <w:tcW w:w="4673" w:type="dxa"/>
            <w:vAlign w:val="center"/>
          </w:tcPr>
          <w:p w14:paraId="3F80627D" w14:textId="77777777" w:rsidR="00F2616B" w:rsidRPr="003825D0" w:rsidRDefault="00F2616B" w:rsidP="00AD1F1A">
            <w:pPr>
              <w:jc w:val="center"/>
            </w:pPr>
            <w:r>
              <w:t>2</w:t>
            </w:r>
          </w:p>
        </w:tc>
      </w:tr>
      <w:tr w:rsidR="00F2616B" w:rsidRPr="003825D0" w14:paraId="441E6F26" w14:textId="77777777" w:rsidTr="00F2616B">
        <w:trPr>
          <w:trHeight w:val="283"/>
        </w:trPr>
        <w:tc>
          <w:tcPr>
            <w:tcW w:w="4673" w:type="dxa"/>
            <w:vAlign w:val="center"/>
          </w:tcPr>
          <w:p w14:paraId="683BF744" w14:textId="77777777" w:rsidR="00F2616B" w:rsidRPr="003825D0" w:rsidRDefault="00F2616B" w:rsidP="00AD1F1A">
            <w:pPr>
              <w:jc w:val="center"/>
            </w:pPr>
            <w:r>
              <w:t>003</w:t>
            </w:r>
          </w:p>
        </w:tc>
        <w:tc>
          <w:tcPr>
            <w:tcW w:w="4673" w:type="dxa"/>
            <w:vAlign w:val="center"/>
          </w:tcPr>
          <w:p w14:paraId="5F89CA30" w14:textId="77777777" w:rsidR="00F2616B" w:rsidRPr="003825D0" w:rsidRDefault="00F2616B" w:rsidP="00AD1F1A">
            <w:pPr>
              <w:jc w:val="center"/>
            </w:pPr>
            <w:r>
              <w:t>2</w:t>
            </w:r>
          </w:p>
        </w:tc>
      </w:tr>
      <w:tr w:rsidR="00F2616B" w:rsidRPr="003825D0" w14:paraId="281DAB0F" w14:textId="77777777" w:rsidTr="00F2616B">
        <w:trPr>
          <w:trHeight w:val="283"/>
        </w:trPr>
        <w:tc>
          <w:tcPr>
            <w:tcW w:w="4673" w:type="dxa"/>
            <w:vAlign w:val="center"/>
          </w:tcPr>
          <w:p w14:paraId="5E9AEB3B" w14:textId="77777777" w:rsidR="00F2616B" w:rsidRPr="003825D0" w:rsidRDefault="00F2616B" w:rsidP="00AD1F1A">
            <w:pPr>
              <w:jc w:val="center"/>
            </w:pPr>
            <w:r>
              <w:t>…</w:t>
            </w:r>
          </w:p>
        </w:tc>
        <w:tc>
          <w:tcPr>
            <w:tcW w:w="4673" w:type="dxa"/>
            <w:vAlign w:val="center"/>
          </w:tcPr>
          <w:p w14:paraId="783F1BE2" w14:textId="77777777" w:rsidR="00F2616B" w:rsidRPr="003825D0" w:rsidRDefault="00F2616B" w:rsidP="00AD1F1A">
            <w:pPr>
              <w:jc w:val="center"/>
            </w:pPr>
            <w:r>
              <w:t>1</w:t>
            </w:r>
          </w:p>
        </w:tc>
      </w:tr>
      <w:tr w:rsidR="00F2616B" w:rsidRPr="003825D0" w14:paraId="58C591EE" w14:textId="77777777" w:rsidTr="00F2616B">
        <w:trPr>
          <w:trHeight w:val="283"/>
        </w:trPr>
        <w:tc>
          <w:tcPr>
            <w:tcW w:w="4673" w:type="dxa"/>
            <w:vAlign w:val="center"/>
          </w:tcPr>
          <w:p w14:paraId="15381EF7" w14:textId="77777777" w:rsidR="00F2616B" w:rsidRPr="003825D0" w:rsidRDefault="00F2616B" w:rsidP="00AD1F1A">
            <w:pPr>
              <w:jc w:val="center"/>
            </w:pPr>
            <w:r>
              <w:t>…</w:t>
            </w:r>
          </w:p>
        </w:tc>
        <w:tc>
          <w:tcPr>
            <w:tcW w:w="4673" w:type="dxa"/>
            <w:vAlign w:val="center"/>
          </w:tcPr>
          <w:p w14:paraId="2508AC45" w14:textId="77777777" w:rsidR="00F2616B" w:rsidRPr="003825D0" w:rsidRDefault="00F2616B" w:rsidP="00AD1F1A">
            <w:pPr>
              <w:jc w:val="center"/>
            </w:pPr>
            <w:r>
              <w:t>2</w:t>
            </w:r>
          </w:p>
        </w:tc>
      </w:tr>
      <w:tr w:rsidR="00F2616B" w:rsidRPr="003825D0" w14:paraId="41061323" w14:textId="77777777" w:rsidTr="00F2616B">
        <w:trPr>
          <w:trHeight w:val="283"/>
        </w:trPr>
        <w:tc>
          <w:tcPr>
            <w:tcW w:w="4673" w:type="dxa"/>
            <w:vAlign w:val="center"/>
          </w:tcPr>
          <w:p w14:paraId="2E7C4083" w14:textId="77777777" w:rsidR="00F2616B" w:rsidRPr="003825D0" w:rsidRDefault="00F2616B" w:rsidP="00AD1F1A">
            <w:pPr>
              <w:jc w:val="center"/>
            </w:pPr>
            <w:r>
              <w:t>046</w:t>
            </w:r>
          </w:p>
        </w:tc>
        <w:tc>
          <w:tcPr>
            <w:tcW w:w="4673" w:type="dxa"/>
            <w:vAlign w:val="center"/>
          </w:tcPr>
          <w:p w14:paraId="6FC3AE64" w14:textId="77777777" w:rsidR="00F2616B" w:rsidRPr="003825D0" w:rsidRDefault="00F2616B" w:rsidP="00AD1F1A">
            <w:pPr>
              <w:jc w:val="center"/>
            </w:pPr>
            <w:r>
              <w:t>1</w:t>
            </w:r>
          </w:p>
        </w:tc>
      </w:tr>
    </w:tbl>
    <w:p w14:paraId="2118F345" w14:textId="77777777" w:rsidR="00F2616B" w:rsidRDefault="00F2616B" w:rsidP="00AD1F1A">
      <w:pPr>
        <w:jc w:val="both"/>
        <w:rPr>
          <w:szCs w:val="24"/>
        </w:rPr>
      </w:pPr>
    </w:p>
    <w:p w14:paraId="55395177" w14:textId="77777777" w:rsidR="00F2616B" w:rsidRDefault="00F2616B" w:rsidP="00AD1F1A">
      <w:pPr>
        <w:ind w:firstLine="709"/>
        <w:jc w:val="both"/>
        <w:rPr>
          <w:szCs w:val="24"/>
        </w:rPr>
      </w:pPr>
      <w:r>
        <w:rPr>
          <w:szCs w:val="24"/>
        </w:rPr>
        <w:t>После проведения рандомизации и получения рандомизационного номера добровольцу присваивается пятизначный идентификационный номер (</w:t>
      </w:r>
      <w:r>
        <w:rPr>
          <w:szCs w:val="24"/>
          <w:lang w:val="en-US"/>
        </w:rPr>
        <w:t>subject</w:t>
      </w:r>
      <w:r>
        <w:rPr>
          <w:szCs w:val="24"/>
        </w:rPr>
        <w:t xml:space="preserve"> </w:t>
      </w:r>
      <w:r>
        <w:rPr>
          <w:szCs w:val="24"/>
          <w:lang w:val="en-US"/>
        </w:rPr>
        <w:t>ID</w:t>
      </w:r>
      <w:r>
        <w:rPr>
          <w:szCs w:val="24"/>
        </w:rPr>
        <w:t>) (пример см. выше в разделе 4.3.2.). На этапе рандомизации представитель АО «Р-Фарм» отслеживает общее количество включенных добровольцев. Набор добровольцев прекращается после включения 46-го добровольца. После этого происходит набор дублеров, до 6-и человек, в соответствии с теми же критериями включения</w:t>
      </w:r>
      <w:r w:rsidRPr="00C14447">
        <w:rPr>
          <w:szCs w:val="24"/>
        </w:rPr>
        <w:t>/</w:t>
      </w:r>
      <w:r>
        <w:rPr>
          <w:szCs w:val="24"/>
        </w:rPr>
        <w:t>невключения, что применялись к добровольцам основного набора.</w:t>
      </w:r>
    </w:p>
    <w:p w14:paraId="12F7334D" w14:textId="77777777" w:rsidR="00F2616B" w:rsidRPr="002A5AC7" w:rsidRDefault="00F2616B" w:rsidP="00AD1F1A">
      <w:pPr>
        <w:ind w:firstLine="709"/>
        <w:jc w:val="both"/>
        <w:rPr>
          <w:szCs w:val="24"/>
        </w:rPr>
      </w:pPr>
      <w:r w:rsidRPr="002A5AC7">
        <w:rPr>
          <w:szCs w:val="24"/>
        </w:rPr>
        <w:t xml:space="preserve">Рандомизационный </w:t>
      </w:r>
      <w:r>
        <w:rPr>
          <w:szCs w:val="24"/>
        </w:rPr>
        <w:t>номер</w:t>
      </w:r>
      <w:r w:rsidRPr="002A5AC7">
        <w:rPr>
          <w:szCs w:val="24"/>
        </w:rPr>
        <w:t xml:space="preserve"> каждого добровольца в обязательном порядке должен быть зарегистрирован в первичной документации и ИРК добровольца.</w:t>
      </w:r>
    </w:p>
    <w:p w14:paraId="3077C81F" w14:textId="77777777" w:rsidR="00F2616B" w:rsidRPr="00733320" w:rsidRDefault="00F2616B" w:rsidP="00AD1F1A">
      <w:pPr>
        <w:ind w:firstLine="709"/>
        <w:jc w:val="both"/>
        <w:rPr>
          <w:szCs w:val="24"/>
        </w:rPr>
      </w:pPr>
      <w:r w:rsidRPr="00733320">
        <w:rPr>
          <w:szCs w:val="24"/>
        </w:rPr>
        <w:t>Если доброволец преждевременно завершает исследование</w:t>
      </w:r>
      <w:r>
        <w:rPr>
          <w:szCs w:val="24"/>
        </w:rPr>
        <w:t xml:space="preserve"> до получения исследуемого препарата </w:t>
      </w:r>
      <w:r w:rsidRPr="008D0A57">
        <w:rPr>
          <w:szCs w:val="24"/>
        </w:rPr>
        <w:t>/</w:t>
      </w:r>
      <w:r>
        <w:rPr>
          <w:szCs w:val="24"/>
        </w:rPr>
        <w:t xml:space="preserve"> препарата сравнения</w:t>
      </w:r>
      <w:r w:rsidRPr="00733320">
        <w:rPr>
          <w:szCs w:val="24"/>
        </w:rPr>
        <w:t xml:space="preserve"> (исключается из исследования по какой-либо причине), то его рандомизационный </w:t>
      </w:r>
      <w:r>
        <w:rPr>
          <w:szCs w:val="24"/>
        </w:rPr>
        <w:t>номер</w:t>
      </w:r>
      <w:r w:rsidRPr="00733320">
        <w:rPr>
          <w:szCs w:val="24"/>
        </w:rPr>
        <w:t xml:space="preserve"> будет использоваться</w:t>
      </w:r>
      <w:r w:rsidRPr="00D8178F">
        <w:rPr>
          <w:szCs w:val="24"/>
        </w:rPr>
        <w:t xml:space="preserve"> </w:t>
      </w:r>
      <w:r w:rsidRPr="00733320">
        <w:rPr>
          <w:szCs w:val="24"/>
        </w:rPr>
        <w:t>повторно</w:t>
      </w:r>
      <w:r>
        <w:rPr>
          <w:szCs w:val="24"/>
        </w:rPr>
        <w:t xml:space="preserve"> для дублера</w:t>
      </w:r>
      <w:r w:rsidRPr="00733320">
        <w:rPr>
          <w:szCs w:val="24"/>
        </w:rPr>
        <w:t>.</w:t>
      </w:r>
    </w:p>
    <w:p w14:paraId="7E451B1C" w14:textId="77777777" w:rsidR="00F2616B" w:rsidRDefault="00F2616B" w:rsidP="00AD1F1A">
      <w:pPr>
        <w:ind w:firstLine="709"/>
        <w:jc w:val="both"/>
        <w:rPr>
          <w:szCs w:val="24"/>
        </w:rPr>
      </w:pPr>
      <w:r w:rsidRPr="00733320">
        <w:rPr>
          <w:szCs w:val="24"/>
        </w:rPr>
        <w:lastRenderedPageBreak/>
        <w:t>Если доброволец преждевременно завершает исследование</w:t>
      </w:r>
      <w:r>
        <w:rPr>
          <w:szCs w:val="24"/>
        </w:rPr>
        <w:t xml:space="preserve"> после получения исследуемого препарата </w:t>
      </w:r>
      <w:r w:rsidRPr="00C14447">
        <w:rPr>
          <w:szCs w:val="24"/>
        </w:rPr>
        <w:t>/</w:t>
      </w:r>
      <w:r>
        <w:rPr>
          <w:szCs w:val="24"/>
        </w:rPr>
        <w:t xml:space="preserve"> препарата сравнения</w:t>
      </w:r>
      <w:r w:rsidRPr="00733320">
        <w:rPr>
          <w:szCs w:val="24"/>
        </w:rPr>
        <w:t xml:space="preserve"> (исключается из исследования по какой-либо причине), то его рандомизационный </w:t>
      </w:r>
      <w:r>
        <w:rPr>
          <w:szCs w:val="24"/>
        </w:rPr>
        <w:t>номер</w:t>
      </w:r>
      <w:r w:rsidRPr="00733320">
        <w:rPr>
          <w:szCs w:val="24"/>
        </w:rPr>
        <w:t xml:space="preserve"> не будет повторно использоваться</w:t>
      </w:r>
      <w:r>
        <w:rPr>
          <w:szCs w:val="24"/>
        </w:rPr>
        <w:t>.</w:t>
      </w:r>
    </w:p>
    <w:p w14:paraId="3C2DF6CF" w14:textId="77777777" w:rsidR="00F2616B" w:rsidRDefault="00F2616B" w:rsidP="00AD1F1A">
      <w:pPr>
        <w:ind w:firstLine="709"/>
        <w:jc w:val="both"/>
        <w:rPr>
          <w:szCs w:val="24"/>
        </w:rPr>
      </w:pPr>
      <w:r w:rsidRPr="002A5AC7">
        <w:rPr>
          <w:szCs w:val="24"/>
        </w:rPr>
        <w:t xml:space="preserve">В </w:t>
      </w:r>
      <w:r>
        <w:rPr>
          <w:szCs w:val="24"/>
        </w:rPr>
        <w:t>АО «Р-Фарм»</w:t>
      </w:r>
      <w:r w:rsidRPr="002A5AC7">
        <w:rPr>
          <w:szCs w:val="24"/>
        </w:rPr>
        <w:t xml:space="preserve"> должны сохраняться списки скрининговых, рандомизационных и идентификационных номеров добровольцев с указанием группы рандомизации всех включенных добровольцев и номеров серий вводимых добровольцам препарато</w:t>
      </w:r>
      <w:r w:rsidRPr="00EC3A51">
        <w:rPr>
          <w:szCs w:val="24"/>
        </w:rPr>
        <w:t>в.</w:t>
      </w:r>
    </w:p>
    <w:p w14:paraId="4A6243EE" w14:textId="77777777" w:rsidR="00F2616B" w:rsidRPr="00EC3A51" w:rsidRDefault="00F2616B" w:rsidP="00AD1F1A">
      <w:pPr>
        <w:ind w:firstLine="709"/>
        <w:jc w:val="both"/>
        <w:rPr>
          <w:szCs w:val="24"/>
        </w:rPr>
      </w:pPr>
    </w:p>
    <w:p w14:paraId="36D4EE68" w14:textId="38C53D1E" w:rsidR="00F2616B" w:rsidRDefault="00F2616B" w:rsidP="00AD1F1A">
      <w:pPr>
        <w:pStyle w:val="3"/>
        <w:rPr>
          <w:color w:val="000000"/>
          <w:szCs w:val="24"/>
        </w:rPr>
      </w:pPr>
      <w:bookmarkStart w:id="147" w:name="_Toc393464675"/>
      <w:bookmarkStart w:id="148" w:name="_Toc343469184"/>
      <w:bookmarkStart w:id="149" w:name="_Toc350437973"/>
      <w:bookmarkStart w:id="150" w:name="_Toc161740013"/>
      <w:r>
        <w:rPr>
          <w:color w:val="000000"/>
          <w:szCs w:val="24"/>
        </w:rPr>
        <w:t>За</w:t>
      </w:r>
      <w:r w:rsidRPr="00A6420E">
        <w:rPr>
          <w:color w:val="000000"/>
          <w:szCs w:val="24"/>
        </w:rPr>
        <w:t>слепление</w:t>
      </w:r>
      <w:bookmarkEnd w:id="147"/>
      <w:bookmarkEnd w:id="148"/>
      <w:bookmarkEnd w:id="149"/>
      <w:bookmarkEnd w:id="150"/>
    </w:p>
    <w:p w14:paraId="21CAE9AB" w14:textId="77777777" w:rsidR="00F2616B" w:rsidRPr="009C11DA" w:rsidRDefault="00F2616B" w:rsidP="00AD1F1A"/>
    <w:p w14:paraId="00730F74" w14:textId="77777777" w:rsidR="00F2616B" w:rsidRDefault="00F2616B" w:rsidP="00AD1F1A">
      <w:pPr>
        <w:ind w:firstLine="709"/>
        <w:jc w:val="both"/>
        <w:rPr>
          <w:szCs w:val="24"/>
          <w:lang w:eastAsia="ru-RU"/>
        </w:rPr>
      </w:pPr>
      <w:r w:rsidRPr="00EC3A51">
        <w:rPr>
          <w:szCs w:val="24"/>
          <w:lang w:eastAsia="ru-RU"/>
        </w:rPr>
        <w:t>Настоящее исследование является открытым для добровольца и Исследователя. Специалисты фармакокинетической лаборатории и специалисты по биомедицинской статистике не будут осведомлены о том, какой из исследуемых продуктов принимал доброволец, специалисты по биомедицинской статистике получат только заслепленный код группы добровольца.</w:t>
      </w:r>
    </w:p>
    <w:p w14:paraId="59248FCF" w14:textId="77777777" w:rsidR="00F2616B" w:rsidRPr="00EC3A51" w:rsidRDefault="00F2616B" w:rsidP="00AD1F1A">
      <w:pPr>
        <w:ind w:firstLine="709"/>
        <w:jc w:val="both"/>
        <w:rPr>
          <w:szCs w:val="24"/>
          <w:lang w:eastAsia="ru-RU"/>
        </w:rPr>
      </w:pPr>
    </w:p>
    <w:p w14:paraId="6AADDAA7" w14:textId="3A1F6E34" w:rsidR="00F2616B" w:rsidRDefault="00F2616B" w:rsidP="00AD1F1A">
      <w:pPr>
        <w:pStyle w:val="20"/>
      </w:pPr>
      <w:bookmarkStart w:id="151" w:name="_Toc301857536"/>
      <w:bookmarkStart w:id="152" w:name="_Toc161740014"/>
      <w:r w:rsidRPr="00EC3A51">
        <w:t>Описание используемого в исследовании лечения, дозировки и схемы применения исследуемых продуктов. Описание лекарственной формы, упаковки и маркировки исследуемых продуктов</w:t>
      </w:r>
      <w:bookmarkStart w:id="153" w:name="_Toc300767979"/>
      <w:bookmarkStart w:id="154" w:name="_Toc301857537"/>
      <w:bookmarkEnd w:id="151"/>
      <w:bookmarkEnd w:id="152"/>
    </w:p>
    <w:p w14:paraId="2AAA37E6" w14:textId="77777777" w:rsidR="00F2616B" w:rsidRPr="00FC5A34" w:rsidRDefault="00F2616B" w:rsidP="00AD1F1A">
      <w:pPr>
        <w:rPr>
          <w:lang w:eastAsia="ru-RU"/>
        </w:rPr>
      </w:pPr>
    </w:p>
    <w:p w14:paraId="5F2F365D" w14:textId="2A8A83A2" w:rsidR="00F2616B" w:rsidRDefault="00F2616B" w:rsidP="00AD1F1A">
      <w:pPr>
        <w:pStyle w:val="3"/>
        <w:jc w:val="both"/>
        <w:rPr>
          <w:color w:val="000000"/>
          <w:szCs w:val="24"/>
        </w:rPr>
      </w:pPr>
      <w:bookmarkStart w:id="155" w:name="_Toc161740015"/>
      <w:r w:rsidRPr="000A426D">
        <w:rPr>
          <w:color w:val="000000"/>
          <w:szCs w:val="24"/>
        </w:rPr>
        <w:t>Описание используемого в исследовании лечения, дозировки и схемы применения исследуемых продуктов</w:t>
      </w:r>
      <w:bookmarkEnd w:id="155"/>
    </w:p>
    <w:p w14:paraId="31457663" w14:textId="77777777" w:rsidR="00F2616B" w:rsidRPr="000741B4" w:rsidRDefault="00F2616B" w:rsidP="00AD1F1A"/>
    <w:p w14:paraId="50DB7D52" w14:textId="2E8B771A" w:rsidR="00F2616B" w:rsidRDefault="00F2616B" w:rsidP="00AD1F1A">
      <w:pPr>
        <w:ind w:firstLine="702"/>
        <w:jc w:val="both"/>
        <w:rPr>
          <w:rFonts w:eastAsia="Calibri"/>
          <w:szCs w:val="24"/>
          <w:lang w:eastAsia="ru-RU"/>
        </w:rPr>
      </w:pPr>
      <w:r w:rsidRPr="002A5AC7">
        <w:rPr>
          <w:szCs w:val="24"/>
        </w:rPr>
        <w:t xml:space="preserve">В рамках исследования добровольцы </w:t>
      </w:r>
      <w:r>
        <w:rPr>
          <w:szCs w:val="24"/>
        </w:rPr>
        <w:t>примут и</w:t>
      </w:r>
      <w:r w:rsidRPr="0031521B">
        <w:rPr>
          <w:rFonts w:eastAsia="MS Mincho"/>
          <w:szCs w:val="24"/>
          <w:lang w:eastAsia="ru-RU"/>
        </w:rPr>
        <w:t xml:space="preserve">сследуемый препарат </w:t>
      </w:r>
      <w:r w:rsidRPr="0031521B">
        <w:rPr>
          <w:rFonts w:eastAsia="Calibri"/>
          <w:szCs w:val="24"/>
          <w:lang w:eastAsia="ru-RU"/>
        </w:rPr>
        <w:t>(Т)</w:t>
      </w:r>
      <w:r w:rsidRPr="008B5383">
        <w:rPr>
          <w:szCs w:val="24"/>
        </w:rPr>
        <w:t xml:space="preserve"> </w:t>
      </w:r>
      <w:r>
        <w:rPr>
          <w:szCs w:val="24"/>
          <w:lang w:val="en-US"/>
        </w:rPr>
        <w:t>DT</w:t>
      </w:r>
      <w:r w:rsidRPr="006A700B">
        <w:rPr>
          <w:szCs w:val="24"/>
        </w:rPr>
        <w:t>-</w:t>
      </w:r>
      <w:r>
        <w:rPr>
          <w:szCs w:val="24"/>
          <w:lang w:val="en-US"/>
        </w:rPr>
        <w:t>APL</w:t>
      </w:r>
      <w:r>
        <w:rPr>
          <w:szCs w:val="24"/>
        </w:rPr>
        <w:t xml:space="preserve"> </w:t>
      </w:r>
      <w:r>
        <w:rPr>
          <w:szCs w:val="24"/>
          <w:lang w:eastAsia="ru-RU"/>
        </w:rPr>
        <w:t xml:space="preserve">(АО «Р-Фарм», Россия) </w:t>
      </w:r>
      <w:r w:rsidRPr="0031521B">
        <w:rPr>
          <w:rFonts w:eastAsia="MS Mincho"/>
          <w:szCs w:val="24"/>
          <w:lang w:eastAsia="ru-RU"/>
        </w:rPr>
        <w:t>и</w:t>
      </w:r>
      <w:r>
        <w:rPr>
          <w:rFonts w:eastAsia="MS Mincho"/>
          <w:szCs w:val="24"/>
          <w:lang w:eastAsia="ru-RU"/>
        </w:rPr>
        <w:t>ли</w:t>
      </w:r>
      <w:r w:rsidRPr="0031521B">
        <w:rPr>
          <w:rFonts w:eastAsia="MS Mincho"/>
          <w:szCs w:val="24"/>
          <w:lang w:eastAsia="ru-RU"/>
        </w:rPr>
        <w:t xml:space="preserve"> препарат сравнения </w:t>
      </w:r>
      <w:r w:rsidRPr="0031521B">
        <w:rPr>
          <w:rFonts w:eastAsia="Calibri"/>
          <w:szCs w:val="24"/>
          <w:lang w:eastAsia="ru-RU"/>
        </w:rPr>
        <w:t>(</w:t>
      </w:r>
      <w:r w:rsidRPr="0031521B">
        <w:rPr>
          <w:rFonts w:eastAsia="Calibri"/>
          <w:szCs w:val="24"/>
          <w:lang w:val="en-US" w:eastAsia="ru-RU"/>
        </w:rPr>
        <w:t>R</w:t>
      </w:r>
      <w:r w:rsidRPr="0031521B">
        <w:rPr>
          <w:rFonts w:eastAsia="Calibri"/>
          <w:szCs w:val="24"/>
          <w:lang w:eastAsia="ru-RU"/>
        </w:rPr>
        <w:t>)</w:t>
      </w:r>
      <w:r w:rsidRPr="0031521B">
        <w:rPr>
          <w:szCs w:val="24"/>
        </w:rPr>
        <w:t xml:space="preserve"> </w:t>
      </w:r>
      <w:r w:rsidR="00FE65D7">
        <w:rPr>
          <w:rFonts w:eastAsia="MS Mincho"/>
          <w:szCs w:val="24"/>
          <w:lang w:eastAsia="ru-RU"/>
        </w:rPr>
        <w:t>Эрлеада</w:t>
      </w:r>
      <w:r w:rsidRPr="00C07276">
        <w:rPr>
          <w:rFonts w:eastAsia="MS Mincho"/>
          <w:szCs w:val="24"/>
          <w:lang w:eastAsia="ru-RU"/>
        </w:rPr>
        <w:t xml:space="preserve"> (</w:t>
      </w:r>
      <w:r>
        <w:rPr>
          <w:rFonts w:eastAsia="Calibri"/>
          <w:bCs/>
          <w:szCs w:val="24"/>
        </w:rPr>
        <w:t>ООО «Джонсон &amp; Джонсон», Россия</w:t>
      </w:r>
      <w:r w:rsidRPr="00C07276">
        <w:rPr>
          <w:rFonts w:eastAsia="MS Mincho"/>
          <w:bCs/>
          <w:szCs w:val="24"/>
          <w:lang w:eastAsia="ru-RU"/>
        </w:rPr>
        <w:t>)</w:t>
      </w:r>
      <w:r w:rsidRPr="0031521B">
        <w:rPr>
          <w:szCs w:val="24"/>
          <w:lang w:eastAsia="ru-RU"/>
        </w:rPr>
        <w:t xml:space="preserve"> </w:t>
      </w:r>
      <w:r w:rsidRPr="0031521B">
        <w:rPr>
          <w:rFonts w:eastAsia="MS Mincho"/>
          <w:szCs w:val="24"/>
          <w:lang w:eastAsia="ru-RU"/>
        </w:rPr>
        <w:t xml:space="preserve">в дозе </w:t>
      </w:r>
      <w:r>
        <w:rPr>
          <w:rFonts w:eastAsia="MS Mincho"/>
          <w:szCs w:val="24"/>
          <w:lang w:eastAsia="ru-RU"/>
        </w:rPr>
        <w:t xml:space="preserve">60 мг </w:t>
      </w:r>
      <w:r w:rsidRPr="0031521B">
        <w:rPr>
          <w:rFonts w:eastAsia="MS Mincho"/>
          <w:szCs w:val="24"/>
          <w:lang w:eastAsia="ru-RU"/>
        </w:rPr>
        <w:t>(1</w:t>
      </w:r>
      <w:r>
        <w:rPr>
          <w:rFonts w:eastAsia="MS Mincho"/>
          <w:szCs w:val="24"/>
          <w:lang w:eastAsia="ru-RU"/>
        </w:rPr>
        <w:t xml:space="preserve"> таблетка, покрытая пленочной оболочкой</w:t>
      </w:r>
      <w:r w:rsidRPr="0031521B">
        <w:rPr>
          <w:rFonts w:eastAsia="MS Mincho"/>
          <w:szCs w:val="24"/>
          <w:lang w:eastAsia="ru-RU"/>
        </w:rPr>
        <w:t xml:space="preserve">) </w:t>
      </w:r>
      <w:r>
        <w:rPr>
          <w:rFonts w:eastAsia="MS Mincho"/>
          <w:szCs w:val="24"/>
          <w:lang w:eastAsia="ru-RU"/>
        </w:rPr>
        <w:t xml:space="preserve">однократно перорально в </w:t>
      </w:r>
      <w:r>
        <w:rPr>
          <w:rFonts w:eastAsia="Calibri"/>
          <w:szCs w:val="24"/>
          <w:lang w:eastAsia="ru-RU"/>
        </w:rPr>
        <w:t>Периоде оценки ФК</w:t>
      </w:r>
      <w:r w:rsidRPr="0031521B">
        <w:rPr>
          <w:rFonts w:eastAsia="Calibri"/>
          <w:szCs w:val="24"/>
          <w:lang w:eastAsia="ru-RU"/>
        </w:rPr>
        <w:t xml:space="preserve"> в </w:t>
      </w:r>
      <w:r>
        <w:rPr>
          <w:rFonts w:eastAsia="Calibri"/>
          <w:szCs w:val="24"/>
          <w:lang w:eastAsia="ru-RU"/>
        </w:rPr>
        <w:t>соответствии со схемой</w:t>
      </w:r>
      <w:r w:rsidRPr="0031521B">
        <w:rPr>
          <w:rFonts w:eastAsia="Calibri"/>
          <w:szCs w:val="24"/>
          <w:lang w:eastAsia="ru-RU"/>
        </w:rPr>
        <w:t xml:space="preserve"> рандомизации – </w:t>
      </w:r>
      <w:r>
        <w:rPr>
          <w:rFonts w:eastAsia="Calibri"/>
          <w:szCs w:val="24"/>
          <w:lang w:val="en-US" w:eastAsia="ru-RU"/>
        </w:rPr>
        <w:t>T</w:t>
      </w:r>
      <w:r w:rsidRPr="0031521B">
        <w:rPr>
          <w:rFonts w:eastAsia="Calibri"/>
          <w:szCs w:val="24"/>
          <w:lang w:eastAsia="ru-RU"/>
        </w:rPr>
        <w:t xml:space="preserve"> или </w:t>
      </w:r>
      <w:r>
        <w:rPr>
          <w:rFonts w:eastAsia="Calibri"/>
          <w:szCs w:val="24"/>
          <w:lang w:val="en-US" w:eastAsia="ru-RU"/>
        </w:rPr>
        <w:t>R</w:t>
      </w:r>
      <w:r>
        <w:rPr>
          <w:rFonts w:eastAsia="Calibri"/>
          <w:szCs w:val="24"/>
          <w:lang w:eastAsia="ru-RU"/>
        </w:rPr>
        <w:t>.</w:t>
      </w:r>
    </w:p>
    <w:p w14:paraId="0F6385F6" w14:textId="77777777" w:rsidR="00F2616B" w:rsidRPr="0031521B" w:rsidRDefault="00F2616B" w:rsidP="00AD1F1A">
      <w:pPr>
        <w:ind w:firstLine="709"/>
        <w:jc w:val="both"/>
        <w:rPr>
          <w:szCs w:val="24"/>
          <w:lang w:eastAsia="ru-RU"/>
        </w:rPr>
      </w:pPr>
      <w:r w:rsidRPr="002A5AC7">
        <w:rPr>
          <w:szCs w:val="24"/>
        </w:rPr>
        <w:t xml:space="preserve">Препараты будут приниматься в исследовательском центре под наблюдением медицинского персонала. После приема препарата ротовая полость добровольцев будет осмотрена, чтобы удостовериться в том, что доброволец принял препарат. </w:t>
      </w:r>
      <w:r>
        <w:rPr>
          <w:szCs w:val="24"/>
        </w:rPr>
        <w:t xml:space="preserve">Таблетку </w:t>
      </w:r>
      <w:r w:rsidRPr="0031521B">
        <w:rPr>
          <w:szCs w:val="24"/>
          <w:lang w:eastAsia="ru-RU"/>
        </w:rPr>
        <w:t xml:space="preserve">необходимо принять в положении «сидя», натощак, после воздержания от приема пищи в ночной период не менее 10 часов, запивая </w:t>
      </w:r>
      <w:r>
        <w:rPr>
          <w:szCs w:val="24"/>
          <w:lang w:eastAsia="ru-RU"/>
        </w:rPr>
        <w:t xml:space="preserve">таблетку </w:t>
      </w:r>
      <w:r w:rsidRPr="0031521B">
        <w:rPr>
          <w:szCs w:val="24"/>
          <w:lang w:eastAsia="ru-RU"/>
        </w:rPr>
        <w:t xml:space="preserve">200 мл </w:t>
      </w:r>
      <w:r w:rsidRPr="00943933">
        <w:rPr>
          <w:szCs w:val="24"/>
          <w:lang w:eastAsia="ru-RU"/>
        </w:rPr>
        <w:t xml:space="preserve">негазированной </w:t>
      </w:r>
      <w:r w:rsidRPr="0031521B">
        <w:rPr>
          <w:szCs w:val="24"/>
          <w:lang w:eastAsia="ru-RU"/>
        </w:rPr>
        <w:t xml:space="preserve">питьевой воды комнатной температуры. </w:t>
      </w:r>
      <w:r>
        <w:rPr>
          <w:szCs w:val="24"/>
          <w:lang w:eastAsia="ru-RU"/>
        </w:rPr>
        <w:t xml:space="preserve">Добровольцу необходимо будет выпить 200 мл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 через 2 часа после приема исследуемого продукта. В последующем, ч</w:t>
      </w:r>
      <w:r w:rsidRPr="00AE23AF">
        <w:rPr>
          <w:szCs w:val="24"/>
          <w:lang w:eastAsia="ru-RU"/>
        </w:rPr>
        <w:t>ерез 3 часа</w:t>
      </w:r>
      <w:r>
        <w:rPr>
          <w:szCs w:val="24"/>
          <w:lang w:eastAsia="ru-RU"/>
        </w:rPr>
        <w:t>,</w:t>
      </w:r>
      <w:r w:rsidRPr="00AE23AF">
        <w:rPr>
          <w:szCs w:val="24"/>
          <w:lang w:eastAsia="ru-RU"/>
        </w:rPr>
        <w:t xml:space="preserve"> </w:t>
      </w:r>
      <w:r w:rsidRPr="00E7022F">
        <w:rPr>
          <w:szCs w:val="24"/>
          <w:lang w:eastAsia="ru-RU"/>
        </w:rPr>
        <w:t>устанавливается свободный питьевой режим.</w:t>
      </w:r>
    </w:p>
    <w:p w14:paraId="7816F9AB" w14:textId="77777777" w:rsidR="00F2616B" w:rsidRPr="0031521B" w:rsidRDefault="00F2616B" w:rsidP="00AD1F1A">
      <w:pPr>
        <w:ind w:firstLine="702"/>
        <w:jc w:val="both"/>
        <w:rPr>
          <w:szCs w:val="24"/>
          <w:lang w:eastAsia="ru-RU"/>
        </w:rPr>
      </w:pPr>
      <w:r w:rsidRPr="0031521B">
        <w:rPr>
          <w:szCs w:val="24"/>
          <w:lang w:eastAsia="ru-RU"/>
        </w:rPr>
        <w:t xml:space="preserve">Добровольцы будут проинструктированы находиться в положении «сидя» в течение </w:t>
      </w:r>
      <w:r>
        <w:rPr>
          <w:szCs w:val="24"/>
          <w:lang w:eastAsia="ru-RU"/>
        </w:rPr>
        <w:t xml:space="preserve">4 </w:t>
      </w:r>
      <w:r w:rsidRPr="0031521B">
        <w:rPr>
          <w:szCs w:val="24"/>
          <w:lang w:eastAsia="ru-RU"/>
        </w:rPr>
        <w:t>часов после приема препарата</w:t>
      </w:r>
      <w:r>
        <w:rPr>
          <w:szCs w:val="24"/>
          <w:lang w:eastAsia="ru-RU"/>
        </w:rPr>
        <w:t xml:space="preserve"> (допустимо вставать и ходить, не допускается положение «лежа» до истечения 4-х часов после приема исследуемого препарата / препарата сравнения)</w:t>
      </w:r>
      <w:r w:rsidRPr="0031521B">
        <w:rPr>
          <w:szCs w:val="24"/>
          <w:lang w:eastAsia="ru-RU"/>
        </w:rPr>
        <w:t>.</w:t>
      </w:r>
    </w:p>
    <w:p w14:paraId="24750404" w14:textId="33032A33" w:rsidR="00F2616B" w:rsidRDefault="00F2616B" w:rsidP="00AD1F1A">
      <w:pPr>
        <w:ind w:firstLine="702"/>
        <w:jc w:val="both"/>
        <w:rPr>
          <w:rFonts w:eastAsia="MS Mincho"/>
          <w:szCs w:val="24"/>
          <w:lang w:eastAsia="ru-RU"/>
        </w:rPr>
      </w:pPr>
      <w:r w:rsidRPr="0031521B">
        <w:rPr>
          <w:rFonts w:eastAsia="MS Mincho"/>
          <w:szCs w:val="24"/>
          <w:lang w:eastAsia="ru-RU"/>
        </w:rPr>
        <w:t>В случае рвоты/</w:t>
      </w:r>
      <w:r w:rsidRPr="0031521B">
        <w:rPr>
          <w:szCs w:val="24"/>
          <w:lang w:eastAsia="ru-RU"/>
        </w:rPr>
        <w:t>диареи</w:t>
      </w:r>
      <w:r w:rsidRPr="0031521B">
        <w:rPr>
          <w:rFonts w:eastAsia="MS Mincho"/>
          <w:szCs w:val="24"/>
          <w:lang w:eastAsia="ru-RU"/>
        </w:rPr>
        <w:t xml:space="preserve">, возникшей в период до </w:t>
      </w:r>
      <w:r>
        <w:rPr>
          <w:rFonts w:eastAsia="MS Mincho"/>
          <w:szCs w:val="24"/>
          <w:lang w:eastAsia="ru-RU"/>
        </w:rPr>
        <w:t>4</w:t>
      </w:r>
      <w:r w:rsidRPr="0031521B">
        <w:rPr>
          <w:rFonts w:eastAsia="MS Mincho"/>
          <w:szCs w:val="24"/>
          <w:lang w:eastAsia="ru-RU"/>
        </w:rPr>
        <w:t xml:space="preserve"> часов (более 2-х T</w:t>
      </w:r>
      <w:r w:rsidRPr="0031521B">
        <w:rPr>
          <w:rFonts w:eastAsia="MS Mincho"/>
          <w:szCs w:val="24"/>
          <w:vertAlign w:val="subscript"/>
          <w:lang w:eastAsia="ru-RU"/>
        </w:rPr>
        <w:t>max</w:t>
      </w:r>
      <w:r w:rsidRPr="0031521B">
        <w:rPr>
          <w:rFonts w:eastAsia="MS Mincho"/>
          <w:szCs w:val="24"/>
          <w:lang w:eastAsia="ru-RU"/>
        </w:rPr>
        <w:t>) после приема любого из препаратов в любом</w:t>
      </w:r>
      <w:r>
        <w:rPr>
          <w:rFonts w:eastAsia="MS Mincho"/>
          <w:szCs w:val="24"/>
          <w:lang w:eastAsia="ru-RU"/>
        </w:rPr>
        <w:t xml:space="preserve"> Периоде</w:t>
      </w:r>
      <w:r w:rsidRPr="0031521B">
        <w:rPr>
          <w:rFonts w:eastAsia="Calibri"/>
          <w:szCs w:val="24"/>
          <w:lang w:eastAsia="ru-RU"/>
        </w:rPr>
        <w:t xml:space="preserve"> исследования, </w:t>
      </w:r>
      <w:r w:rsidRPr="0031521B">
        <w:rPr>
          <w:rFonts w:eastAsia="MS Mincho"/>
          <w:szCs w:val="24"/>
          <w:lang w:eastAsia="ru-RU"/>
        </w:rPr>
        <w:t>доброволец выбывает из исследования.</w:t>
      </w:r>
    </w:p>
    <w:p w14:paraId="1B76A279" w14:textId="37D59224" w:rsidR="00057425" w:rsidRDefault="00057425" w:rsidP="00AD1F1A">
      <w:pPr>
        <w:ind w:firstLine="702"/>
        <w:jc w:val="both"/>
        <w:rPr>
          <w:rFonts w:eastAsia="MS Mincho"/>
          <w:szCs w:val="24"/>
          <w:lang w:eastAsia="ru-RU"/>
        </w:rPr>
      </w:pPr>
    </w:p>
    <w:p w14:paraId="17544EB0" w14:textId="77777777" w:rsidR="00057425" w:rsidRDefault="00057425" w:rsidP="00AD1F1A">
      <w:pPr>
        <w:ind w:firstLine="702"/>
        <w:jc w:val="both"/>
        <w:rPr>
          <w:rFonts w:eastAsia="MS Mincho"/>
          <w:szCs w:val="24"/>
          <w:lang w:eastAsia="ru-RU"/>
        </w:rPr>
      </w:pPr>
    </w:p>
    <w:p w14:paraId="3827E0B3" w14:textId="77777777" w:rsidR="00F2616B" w:rsidRPr="0031521B" w:rsidRDefault="00F2616B" w:rsidP="00AD1F1A">
      <w:pPr>
        <w:ind w:firstLine="702"/>
        <w:jc w:val="both"/>
        <w:rPr>
          <w:rFonts w:eastAsia="MS Mincho"/>
          <w:szCs w:val="24"/>
          <w:lang w:eastAsia="ru-RU"/>
        </w:rPr>
      </w:pPr>
    </w:p>
    <w:p w14:paraId="6CE4054C" w14:textId="77777777" w:rsidR="00F2616B" w:rsidRDefault="00F2616B" w:rsidP="00AD1F1A">
      <w:pPr>
        <w:jc w:val="both"/>
        <w:rPr>
          <w:b/>
          <w:szCs w:val="24"/>
        </w:rPr>
      </w:pPr>
      <w:r w:rsidRPr="000A426D">
        <w:rPr>
          <w:b/>
          <w:szCs w:val="24"/>
        </w:rPr>
        <w:t>Тактика ведения добровольцев по окончании периода терапии</w:t>
      </w:r>
    </w:p>
    <w:p w14:paraId="02AC1F63" w14:textId="77777777" w:rsidR="00F2616B" w:rsidRPr="000A426D" w:rsidRDefault="00F2616B" w:rsidP="00AD1F1A">
      <w:pPr>
        <w:ind w:firstLine="702"/>
        <w:jc w:val="both"/>
        <w:rPr>
          <w:b/>
          <w:szCs w:val="24"/>
        </w:rPr>
      </w:pPr>
    </w:p>
    <w:p w14:paraId="203CC64C" w14:textId="77777777" w:rsidR="00F2616B" w:rsidRDefault="00F2616B" w:rsidP="00AD1F1A">
      <w:pPr>
        <w:ind w:firstLine="709"/>
        <w:jc w:val="both"/>
        <w:rPr>
          <w:szCs w:val="24"/>
        </w:rPr>
      </w:pPr>
      <w:r w:rsidRPr="000A426D">
        <w:rPr>
          <w:szCs w:val="24"/>
        </w:rPr>
        <w:t xml:space="preserve">За всеми добровольцами будут наблюдать с целью выявления нежелательных явлений и </w:t>
      </w:r>
      <w:r w:rsidRPr="008E3DFF">
        <w:rPr>
          <w:szCs w:val="24"/>
        </w:rPr>
        <w:t xml:space="preserve">серьезных нежелательных явлений в </w:t>
      </w:r>
      <w:r w:rsidRPr="00494F62">
        <w:rPr>
          <w:szCs w:val="24"/>
        </w:rPr>
        <w:t xml:space="preserve">течение </w:t>
      </w:r>
      <w:r>
        <w:rPr>
          <w:szCs w:val="24"/>
        </w:rPr>
        <w:t>3</w:t>
      </w:r>
      <w:r w:rsidRPr="00494F62">
        <w:rPr>
          <w:szCs w:val="24"/>
        </w:rPr>
        <w:t>0 дней</w:t>
      </w:r>
      <w:r w:rsidRPr="008E3DFF">
        <w:rPr>
          <w:szCs w:val="24"/>
        </w:rPr>
        <w:t xml:space="preserve"> от заключительной дозы исследуемой терапии. При этом непосредственно период последующего наблюдения в </w:t>
      </w:r>
      <w:r w:rsidRPr="008E3DFF">
        <w:rPr>
          <w:szCs w:val="24"/>
        </w:rPr>
        <w:lastRenderedPageBreak/>
        <w:t xml:space="preserve">исследовании включает </w:t>
      </w:r>
      <w:r>
        <w:rPr>
          <w:szCs w:val="24"/>
        </w:rPr>
        <w:t>2</w:t>
      </w:r>
      <w:r w:rsidRPr="008E3DFF">
        <w:rPr>
          <w:szCs w:val="24"/>
        </w:rPr>
        <w:t xml:space="preserve">6 </w:t>
      </w:r>
      <w:r>
        <w:rPr>
          <w:szCs w:val="24"/>
        </w:rPr>
        <w:t>(±2</w:t>
      </w:r>
      <w:r w:rsidRPr="008E3DFF">
        <w:rPr>
          <w:szCs w:val="24"/>
        </w:rPr>
        <w:t xml:space="preserve">) </w:t>
      </w:r>
      <w:r>
        <w:rPr>
          <w:szCs w:val="24"/>
        </w:rPr>
        <w:t>дня</w:t>
      </w:r>
      <w:r w:rsidRPr="008E3DFF">
        <w:rPr>
          <w:szCs w:val="24"/>
        </w:rPr>
        <w:t xml:space="preserve"> – от дня окончания забора образцов крови для фармакокинетического анализа и до конца исследования.</w:t>
      </w:r>
    </w:p>
    <w:p w14:paraId="56902754" w14:textId="77777777" w:rsidR="00F2616B" w:rsidRPr="000A426D" w:rsidRDefault="00F2616B" w:rsidP="00AD1F1A">
      <w:pPr>
        <w:ind w:firstLine="709"/>
        <w:jc w:val="both"/>
        <w:rPr>
          <w:szCs w:val="24"/>
        </w:rPr>
      </w:pPr>
    </w:p>
    <w:p w14:paraId="7341AA90" w14:textId="07D17D53" w:rsidR="00F2616B" w:rsidRDefault="00F2616B" w:rsidP="00AD1F1A">
      <w:pPr>
        <w:pStyle w:val="3"/>
        <w:jc w:val="both"/>
        <w:rPr>
          <w:color w:val="000000"/>
          <w:szCs w:val="24"/>
        </w:rPr>
      </w:pPr>
      <w:bookmarkStart w:id="156" w:name="_Toc161740016"/>
      <w:r w:rsidRPr="00344B83">
        <w:rPr>
          <w:color w:val="000000"/>
          <w:szCs w:val="24"/>
        </w:rPr>
        <w:t>Описание лекарственной формы, упаковки и маркировки исследуемых продуктов</w:t>
      </w:r>
      <w:bookmarkEnd w:id="156"/>
    </w:p>
    <w:p w14:paraId="3939497A" w14:textId="77777777" w:rsidR="00F2616B" w:rsidRPr="00962305" w:rsidRDefault="00F2616B" w:rsidP="00AD1F1A"/>
    <w:p w14:paraId="65C4AE33" w14:textId="58FBDE91" w:rsidR="00F2616B" w:rsidRDefault="00F2616B" w:rsidP="00AD1F1A">
      <w:pPr>
        <w:pStyle w:val="4"/>
      </w:pPr>
      <w:bookmarkStart w:id="157" w:name="_Toc161740017"/>
      <w:r w:rsidRPr="00323C0B">
        <w:t>Исследуемый препарат</w:t>
      </w:r>
      <w:bookmarkEnd w:id="157"/>
    </w:p>
    <w:p w14:paraId="73E438B8" w14:textId="77777777" w:rsidR="00833134" w:rsidRPr="00C11BD4" w:rsidRDefault="00833134" w:rsidP="00515300"/>
    <w:p w14:paraId="455BD569" w14:textId="77777777" w:rsidR="00F2616B" w:rsidRPr="009E6A31" w:rsidRDefault="00F2616B" w:rsidP="00AD1F1A">
      <w:pPr>
        <w:jc w:val="both"/>
        <w:rPr>
          <w:rFonts w:eastAsia="Calibri"/>
          <w:szCs w:val="24"/>
        </w:rPr>
      </w:pPr>
      <w:r w:rsidRPr="000A426D">
        <w:rPr>
          <w:b/>
          <w:szCs w:val="24"/>
          <w:lang w:eastAsia="ru-RU"/>
        </w:rPr>
        <w:t>Торговое название:</w:t>
      </w:r>
      <w:r w:rsidRPr="000A426D">
        <w:rPr>
          <w:szCs w:val="24"/>
          <w:lang w:eastAsia="ru-RU"/>
        </w:rPr>
        <w:t xml:space="preserve"> </w:t>
      </w:r>
      <w:r>
        <w:rPr>
          <w:szCs w:val="24"/>
        </w:rPr>
        <w:t>АПАЛУТАМИД</w:t>
      </w:r>
    </w:p>
    <w:p w14:paraId="6F16F2C9" w14:textId="77777777" w:rsidR="00F2616B" w:rsidRPr="003B7154" w:rsidRDefault="00F2616B" w:rsidP="00AD1F1A">
      <w:pPr>
        <w:ind w:left="709" w:hanging="709"/>
        <w:jc w:val="both"/>
        <w:rPr>
          <w:szCs w:val="24"/>
          <w:lang w:eastAsia="ru-RU"/>
        </w:rPr>
      </w:pPr>
      <w:r>
        <w:rPr>
          <w:b/>
          <w:szCs w:val="24"/>
          <w:lang w:eastAsia="ru-RU"/>
        </w:rPr>
        <w:t>Внутреннее название и код препарата</w:t>
      </w:r>
      <w:r w:rsidRPr="000A426D">
        <w:rPr>
          <w:rFonts w:eastAsia="Calibri"/>
          <w:b/>
          <w:szCs w:val="24"/>
        </w:rPr>
        <w:t>:</w:t>
      </w:r>
      <w:r>
        <w:rPr>
          <w:rFonts w:eastAsia="Calibri"/>
          <w:b/>
          <w:szCs w:val="24"/>
        </w:rPr>
        <w:t xml:space="preserve"> </w:t>
      </w:r>
      <w:r>
        <w:rPr>
          <w:rFonts w:eastAsia="MS Mincho"/>
          <w:szCs w:val="24"/>
          <w:lang w:val="en-US" w:eastAsia="ru-RU"/>
        </w:rPr>
        <w:t>DT</w:t>
      </w:r>
      <w:r w:rsidRPr="006A700B">
        <w:rPr>
          <w:rFonts w:eastAsia="MS Mincho"/>
          <w:szCs w:val="24"/>
          <w:lang w:eastAsia="ru-RU"/>
        </w:rPr>
        <w:t>-</w:t>
      </w:r>
      <w:r>
        <w:rPr>
          <w:rFonts w:eastAsia="MS Mincho"/>
          <w:szCs w:val="24"/>
          <w:lang w:val="en-US" w:eastAsia="ru-RU"/>
        </w:rPr>
        <w:t>APL</w:t>
      </w:r>
      <w:r>
        <w:rPr>
          <w:rFonts w:eastAsia="MS Mincho"/>
          <w:szCs w:val="24"/>
          <w:lang w:eastAsia="ru-RU"/>
        </w:rPr>
        <w:t xml:space="preserve"> (</w:t>
      </w:r>
      <w:r w:rsidRPr="000A4029">
        <w:rPr>
          <w:rFonts w:eastAsia="MS Mincho"/>
          <w:szCs w:val="24"/>
          <w:lang w:eastAsia="ru-RU"/>
        </w:rPr>
        <w:t>L021153</w:t>
      </w:r>
      <w:r>
        <w:rPr>
          <w:rFonts w:eastAsia="Calibri"/>
          <w:szCs w:val="24"/>
        </w:rPr>
        <w:t>)</w:t>
      </w:r>
    </w:p>
    <w:p w14:paraId="5E6CFA76" w14:textId="77777777" w:rsidR="00F2616B" w:rsidRPr="000A426D" w:rsidRDefault="00F2616B" w:rsidP="00AD1F1A">
      <w:pPr>
        <w:ind w:left="709" w:hanging="709"/>
        <w:jc w:val="both"/>
        <w:rPr>
          <w:szCs w:val="24"/>
          <w:lang w:eastAsia="ru-RU"/>
        </w:rPr>
      </w:pPr>
      <w:r w:rsidRPr="000A426D">
        <w:rPr>
          <w:b/>
          <w:szCs w:val="24"/>
          <w:lang w:eastAsia="ru-RU"/>
        </w:rPr>
        <w:t>Международное непатентованное название:</w:t>
      </w:r>
      <w:r w:rsidRPr="000A4029">
        <w:rPr>
          <w:szCs w:val="24"/>
          <w:lang w:eastAsia="ru-RU"/>
        </w:rPr>
        <w:t xml:space="preserve"> </w:t>
      </w:r>
      <w:r>
        <w:rPr>
          <w:szCs w:val="24"/>
          <w:lang w:eastAsia="ru-RU"/>
        </w:rPr>
        <w:t>апалутамид.</w:t>
      </w:r>
    </w:p>
    <w:p w14:paraId="15D15B02" w14:textId="77777777" w:rsidR="00F2616B" w:rsidRPr="000A426D" w:rsidRDefault="00F2616B" w:rsidP="00AD1F1A">
      <w:pPr>
        <w:rPr>
          <w:szCs w:val="24"/>
          <w:lang w:eastAsia="ru-RU"/>
        </w:rPr>
      </w:pPr>
      <w:r w:rsidRPr="000A426D">
        <w:rPr>
          <w:b/>
          <w:szCs w:val="24"/>
          <w:lang w:eastAsia="ru-RU"/>
        </w:rPr>
        <w:t>Лекарственная форма:</w:t>
      </w:r>
      <w:r w:rsidRPr="000A426D">
        <w:rPr>
          <w:szCs w:val="24"/>
          <w:lang w:eastAsia="ru-RU"/>
        </w:rPr>
        <w:t xml:space="preserve"> </w:t>
      </w:r>
      <w:r>
        <w:rPr>
          <w:rFonts w:eastAsia="Calibri"/>
          <w:szCs w:val="24"/>
        </w:rPr>
        <w:t>таблетки, покрытые пленочной оболочкой.</w:t>
      </w:r>
    </w:p>
    <w:p w14:paraId="1B9D22E9" w14:textId="77777777" w:rsidR="00F2616B" w:rsidRPr="000A426D" w:rsidRDefault="00F2616B" w:rsidP="00AD1F1A">
      <w:pPr>
        <w:ind w:left="709" w:hanging="709"/>
        <w:jc w:val="both"/>
        <w:rPr>
          <w:szCs w:val="24"/>
          <w:lang w:eastAsia="ru-RU"/>
        </w:rPr>
      </w:pPr>
      <w:r w:rsidRPr="000A426D">
        <w:rPr>
          <w:b/>
          <w:szCs w:val="24"/>
          <w:lang w:eastAsia="ru-RU"/>
        </w:rPr>
        <w:t xml:space="preserve">Дозировка: </w:t>
      </w:r>
      <w:r>
        <w:rPr>
          <w:szCs w:val="24"/>
          <w:lang w:eastAsia="ru-RU"/>
        </w:rPr>
        <w:t>60 мг</w:t>
      </w:r>
      <w:r w:rsidRPr="000A426D">
        <w:rPr>
          <w:szCs w:val="24"/>
          <w:lang w:eastAsia="ru-RU"/>
        </w:rPr>
        <w:t>.</w:t>
      </w:r>
    </w:p>
    <w:p w14:paraId="47FF56BB" w14:textId="53FAEDB4" w:rsidR="00F2616B" w:rsidRDefault="00F2616B" w:rsidP="00AD1F1A">
      <w:pPr>
        <w:jc w:val="both"/>
        <w:rPr>
          <w:b/>
          <w:szCs w:val="24"/>
          <w:lang w:eastAsia="ru-RU"/>
        </w:rPr>
      </w:pPr>
    </w:p>
    <w:tbl>
      <w:tblPr>
        <w:tblStyle w:val="11b"/>
        <w:tblW w:w="9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3"/>
        <w:gridCol w:w="46"/>
        <w:gridCol w:w="2145"/>
      </w:tblGrid>
      <w:tr w:rsidR="002447A7" w:rsidRPr="002447A7" w14:paraId="40BB54BB" w14:textId="77777777" w:rsidTr="002447A7">
        <w:trPr>
          <w:trHeight w:val="507"/>
          <w:tblHeader/>
          <w:jc w:val="center"/>
        </w:trPr>
        <w:tc>
          <w:tcPr>
            <w:tcW w:w="7249" w:type="dxa"/>
            <w:gridSpan w:val="2"/>
            <w:shd w:val="clear" w:color="auto" w:fill="D9D9D9" w:themeFill="background1" w:themeFillShade="D9"/>
            <w:vAlign w:val="center"/>
          </w:tcPr>
          <w:p w14:paraId="2AE618C7" w14:textId="77777777" w:rsidR="002447A7" w:rsidRPr="002447A7" w:rsidRDefault="002447A7" w:rsidP="002447A7">
            <w:pPr>
              <w:contextualSpacing/>
              <w:jc w:val="center"/>
              <w:rPr>
                <w:rFonts w:eastAsia="Calibri"/>
                <w:b/>
              </w:rPr>
            </w:pPr>
            <w:r w:rsidRPr="002447A7">
              <w:rPr>
                <w:rFonts w:eastAsia="Calibri"/>
                <w:b/>
              </w:rPr>
              <w:t>Для дозировки</w:t>
            </w:r>
          </w:p>
        </w:tc>
        <w:tc>
          <w:tcPr>
            <w:tcW w:w="2145" w:type="dxa"/>
            <w:shd w:val="clear" w:color="auto" w:fill="D9D9D9" w:themeFill="background1" w:themeFillShade="D9"/>
            <w:vAlign w:val="center"/>
          </w:tcPr>
          <w:p w14:paraId="58514470" w14:textId="77777777" w:rsidR="002447A7" w:rsidRPr="002447A7" w:rsidRDefault="002447A7" w:rsidP="002447A7">
            <w:pPr>
              <w:contextualSpacing/>
              <w:jc w:val="center"/>
              <w:rPr>
                <w:rFonts w:eastAsia="Calibri"/>
                <w:b/>
              </w:rPr>
            </w:pPr>
            <w:r w:rsidRPr="002447A7">
              <w:rPr>
                <w:rFonts w:eastAsia="Calibri"/>
                <w:b/>
              </w:rPr>
              <w:t>60 мг</w:t>
            </w:r>
          </w:p>
        </w:tc>
      </w:tr>
      <w:tr w:rsidR="002447A7" w:rsidRPr="002447A7" w14:paraId="52EC3A7E" w14:textId="77777777" w:rsidTr="002447A7">
        <w:trPr>
          <w:trHeight w:val="194"/>
          <w:jc w:val="center"/>
        </w:trPr>
        <w:tc>
          <w:tcPr>
            <w:tcW w:w="9394" w:type="dxa"/>
            <w:gridSpan w:val="3"/>
            <w:vAlign w:val="center"/>
          </w:tcPr>
          <w:p w14:paraId="6DAE4DD1" w14:textId="77777777" w:rsidR="002447A7" w:rsidRPr="002447A7" w:rsidRDefault="002447A7" w:rsidP="002447A7">
            <w:pPr>
              <w:contextualSpacing/>
              <w:rPr>
                <w:highlight w:val="yellow"/>
              </w:rPr>
            </w:pPr>
            <w:r w:rsidRPr="002447A7">
              <w:rPr>
                <w:rFonts w:eastAsia="Calibri"/>
              </w:rPr>
              <w:t xml:space="preserve"> </w:t>
            </w:r>
            <w:r w:rsidRPr="002447A7">
              <w:rPr>
                <w:i/>
              </w:rPr>
              <w:t>Действующее вещество:</w:t>
            </w:r>
          </w:p>
        </w:tc>
      </w:tr>
      <w:tr w:rsidR="002447A7" w:rsidRPr="002447A7" w14:paraId="19C85820" w14:textId="77777777" w:rsidTr="002447A7">
        <w:trPr>
          <w:trHeight w:val="230"/>
          <w:jc w:val="center"/>
        </w:trPr>
        <w:tc>
          <w:tcPr>
            <w:tcW w:w="7203" w:type="dxa"/>
            <w:vAlign w:val="center"/>
          </w:tcPr>
          <w:p w14:paraId="4B8CDF72" w14:textId="77777777" w:rsidR="002447A7" w:rsidRPr="002447A7" w:rsidRDefault="002447A7" w:rsidP="002447A7">
            <w:pPr>
              <w:widowControl w:val="0"/>
              <w:ind w:firstLine="677"/>
              <w:contextualSpacing/>
            </w:pPr>
            <w:r w:rsidRPr="002447A7">
              <w:t>Апалутамид 25% м/м</w:t>
            </w:r>
          </w:p>
        </w:tc>
        <w:tc>
          <w:tcPr>
            <w:tcW w:w="2191" w:type="dxa"/>
            <w:gridSpan w:val="2"/>
            <w:vAlign w:val="center"/>
          </w:tcPr>
          <w:p w14:paraId="7664F2ED" w14:textId="77777777" w:rsidR="002447A7" w:rsidRPr="002447A7" w:rsidRDefault="002447A7" w:rsidP="002447A7">
            <w:pPr>
              <w:contextualSpacing/>
              <w:jc w:val="center"/>
            </w:pPr>
            <w:r w:rsidRPr="002447A7">
              <w:t>240,00 мг</w:t>
            </w:r>
          </w:p>
        </w:tc>
      </w:tr>
      <w:tr w:rsidR="002447A7" w:rsidRPr="002447A7" w14:paraId="10C438FB" w14:textId="77777777" w:rsidTr="002447A7">
        <w:trPr>
          <w:trHeight w:val="230"/>
          <w:jc w:val="center"/>
        </w:trPr>
        <w:tc>
          <w:tcPr>
            <w:tcW w:w="7203" w:type="dxa"/>
            <w:vAlign w:val="center"/>
          </w:tcPr>
          <w:p w14:paraId="35E97800" w14:textId="77777777" w:rsidR="002447A7" w:rsidRPr="002447A7" w:rsidRDefault="002447A7" w:rsidP="002447A7">
            <w:pPr>
              <w:widowControl w:val="0"/>
              <w:ind w:firstLine="677"/>
              <w:contextualSpacing/>
            </w:pPr>
            <w:r w:rsidRPr="002447A7">
              <w:t>в пересчете на апалутамид</w:t>
            </w:r>
          </w:p>
        </w:tc>
        <w:tc>
          <w:tcPr>
            <w:tcW w:w="2191" w:type="dxa"/>
            <w:gridSpan w:val="2"/>
            <w:vAlign w:val="center"/>
          </w:tcPr>
          <w:p w14:paraId="58AD7090" w14:textId="77777777" w:rsidR="002447A7" w:rsidRPr="002447A7" w:rsidRDefault="002447A7" w:rsidP="002447A7">
            <w:pPr>
              <w:contextualSpacing/>
              <w:jc w:val="center"/>
            </w:pPr>
            <w:r w:rsidRPr="002447A7">
              <w:t>60,00 мг</w:t>
            </w:r>
          </w:p>
        </w:tc>
      </w:tr>
      <w:tr w:rsidR="002447A7" w:rsidRPr="002447A7" w14:paraId="42A4195A" w14:textId="77777777" w:rsidTr="002447A7">
        <w:trPr>
          <w:trHeight w:val="233"/>
          <w:jc w:val="center"/>
        </w:trPr>
        <w:tc>
          <w:tcPr>
            <w:tcW w:w="9394" w:type="dxa"/>
            <w:gridSpan w:val="3"/>
            <w:vAlign w:val="center"/>
          </w:tcPr>
          <w:p w14:paraId="52CAA18A" w14:textId="77777777" w:rsidR="002447A7" w:rsidRPr="002447A7" w:rsidRDefault="002447A7" w:rsidP="002447A7">
            <w:pPr>
              <w:contextualSpacing/>
              <w:rPr>
                <w:color w:val="000000" w:themeColor="text1"/>
              </w:rPr>
            </w:pPr>
            <w:r w:rsidRPr="002447A7">
              <w:rPr>
                <w:i/>
                <w:color w:val="000000" w:themeColor="text1"/>
              </w:rPr>
              <w:t>Вспомогательные вещества:</w:t>
            </w:r>
          </w:p>
        </w:tc>
      </w:tr>
      <w:tr w:rsidR="002447A7" w:rsidRPr="002447A7" w14:paraId="0D94139F" w14:textId="77777777" w:rsidTr="002447A7">
        <w:trPr>
          <w:trHeight w:val="138"/>
          <w:jc w:val="center"/>
        </w:trPr>
        <w:tc>
          <w:tcPr>
            <w:tcW w:w="7203" w:type="dxa"/>
            <w:vAlign w:val="center"/>
          </w:tcPr>
          <w:p w14:paraId="2C6D72F4" w14:textId="77777777" w:rsidR="002447A7" w:rsidRPr="002447A7" w:rsidRDefault="002447A7" w:rsidP="002447A7">
            <w:pPr>
              <w:tabs>
                <w:tab w:val="left" w:pos="6237"/>
              </w:tabs>
              <w:ind w:firstLine="677"/>
              <w:contextualSpacing/>
            </w:pPr>
            <w:r w:rsidRPr="002447A7">
              <w:t>Целлюлоза микрокристаллическая</w:t>
            </w:r>
          </w:p>
        </w:tc>
        <w:tc>
          <w:tcPr>
            <w:tcW w:w="2191" w:type="dxa"/>
            <w:gridSpan w:val="2"/>
            <w:vAlign w:val="center"/>
          </w:tcPr>
          <w:p w14:paraId="7DDFCBA2" w14:textId="77777777" w:rsidR="002447A7" w:rsidRPr="002447A7" w:rsidRDefault="002447A7" w:rsidP="002447A7">
            <w:pPr>
              <w:contextualSpacing/>
              <w:jc w:val="center"/>
            </w:pPr>
            <w:r w:rsidRPr="002447A7">
              <w:t>280,00 мг</w:t>
            </w:r>
          </w:p>
        </w:tc>
      </w:tr>
      <w:tr w:rsidR="002447A7" w:rsidRPr="002447A7" w14:paraId="394AFE93" w14:textId="77777777" w:rsidTr="002447A7">
        <w:trPr>
          <w:trHeight w:val="138"/>
          <w:jc w:val="center"/>
        </w:trPr>
        <w:tc>
          <w:tcPr>
            <w:tcW w:w="7203" w:type="dxa"/>
            <w:vAlign w:val="center"/>
          </w:tcPr>
          <w:p w14:paraId="04C1615B" w14:textId="77777777" w:rsidR="002447A7" w:rsidRPr="002447A7" w:rsidRDefault="002447A7" w:rsidP="002447A7">
            <w:pPr>
              <w:ind w:firstLine="677"/>
              <w:contextualSpacing/>
            </w:pPr>
            <w:r w:rsidRPr="002447A7">
              <w:t>Кроскармеллоза натрия</w:t>
            </w:r>
          </w:p>
        </w:tc>
        <w:tc>
          <w:tcPr>
            <w:tcW w:w="2191" w:type="dxa"/>
            <w:gridSpan w:val="2"/>
            <w:vAlign w:val="center"/>
          </w:tcPr>
          <w:p w14:paraId="09C08214" w14:textId="77777777" w:rsidR="002447A7" w:rsidRPr="002447A7" w:rsidRDefault="002447A7" w:rsidP="002447A7">
            <w:pPr>
              <w:contextualSpacing/>
              <w:jc w:val="center"/>
              <w:rPr>
                <w:color w:val="000000" w:themeColor="text1"/>
              </w:rPr>
            </w:pPr>
            <w:r w:rsidRPr="002447A7">
              <w:rPr>
                <w:color w:val="000000" w:themeColor="text1"/>
              </w:rPr>
              <w:t>48,00 мг</w:t>
            </w:r>
          </w:p>
        </w:tc>
      </w:tr>
      <w:tr w:rsidR="002447A7" w:rsidRPr="002447A7" w14:paraId="1724DB93" w14:textId="77777777" w:rsidTr="002447A7">
        <w:trPr>
          <w:trHeight w:val="138"/>
          <w:jc w:val="center"/>
        </w:trPr>
        <w:tc>
          <w:tcPr>
            <w:tcW w:w="7203" w:type="dxa"/>
            <w:vAlign w:val="center"/>
          </w:tcPr>
          <w:p w14:paraId="0D1527EB" w14:textId="77777777" w:rsidR="002447A7" w:rsidRPr="002447A7" w:rsidRDefault="002447A7" w:rsidP="002447A7">
            <w:pPr>
              <w:ind w:firstLine="677"/>
              <w:contextualSpacing/>
            </w:pPr>
            <w:r w:rsidRPr="002447A7">
              <w:t>Кремния диоксид коллоидный</w:t>
            </w:r>
          </w:p>
        </w:tc>
        <w:tc>
          <w:tcPr>
            <w:tcW w:w="2191" w:type="dxa"/>
            <w:gridSpan w:val="2"/>
            <w:vAlign w:val="center"/>
          </w:tcPr>
          <w:p w14:paraId="7FA92607" w14:textId="77777777" w:rsidR="002447A7" w:rsidRPr="002447A7" w:rsidRDefault="002447A7" w:rsidP="002447A7">
            <w:pPr>
              <w:contextualSpacing/>
              <w:jc w:val="center"/>
              <w:rPr>
                <w:color w:val="000000" w:themeColor="text1"/>
              </w:rPr>
            </w:pPr>
            <w:r w:rsidRPr="002447A7">
              <w:rPr>
                <w:color w:val="000000" w:themeColor="text1"/>
              </w:rPr>
              <w:t>23,00 мг</w:t>
            </w:r>
          </w:p>
        </w:tc>
      </w:tr>
      <w:tr w:rsidR="002447A7" w:rsidRPr="002447A7" w14:paraId="550BFF7E" w14:textId="77777777" w:rsidTr="002447A7">
        <w:trPr>
          <w:trHeight w:val="138"/>
          <w:jc w:val="center"/>
        </w:trPr>
        <w:tc>
          <w:tcPr>
            <w:tcW w:w="7203" w:type="dxa"/>
            <w:vAlign w:val="center"/>
          </w:tcPr>
          <w:p w14:paraId="7C0841C8" w14:textId="77777777" w:rsidR="002447A7" w:rsidRPr="002447A7" w:rsidRDefault="002447A7" w:rsidP="002447A7">
            <w:pPr>
              <w:ind w:firstLine="677"/>
              <w:contextualSpacing/>
            </w:pPr>
            <w:r w:rsidRPr="002447A7">
              <w:t>Магния стеарат</w:t>
            </w:r>
          </w:p>
        </w:tc>
        <w:tc>
          <w:tcPr>
            <w:tcW w:w="2191" w:type="dxa"/>
            <w:gridSpan w:val="2"/>
            <w:vAlign w:val="center"/>
          </w:tcPr>
          <w:p w14:paraId="63D09C60" w14:textId="77777777" w:rsidR="002447A7" w:rsidRPr="002447A7" w:rsidRDefault="002447A7" w:rsidP="002447A7">
            <w:pPr>
              <w:contextualSpacing/>
              <w:jc w:val="center"/>
              <w:rPr>
                <w:color w:val="000000" w:themeColor="text1"/>
              </w:rPr>
            </w:pPr>
            <w:r w:rsidRPr="002447A7">
              <w:rPr>
                <w:color w:val="000000" w:themeColor="text1"/>
              </w:rPr>
              <w:t>9,00 мг</w:t>
            </w:r>
          </w:p>
        </w:tc>
      </w:tr>
      <w:tr w:rsidR="002447A7" w:rsidRPr="002447A7" w14:paraId="1AABFCD1" w14:textId="77777777" w:rsidTr="002447A7">
        <w:trPr>
          <w:trHeight w:val="88"/>
          <w:jc w:val="center"/>
        </w:trPr>
        <w:tc>
          <w:tcPr>
            <w:tcW w:w="7203" w:type="dxa"/>
            <w:vAlign w:val="center"/>
          </w:tcPr>
          <w:p w14:paraId="48555ED6" w14:textId="77777777" w:rsidR="002447A7" w:rsidRPr="002447A7" w:rsidRDefault="002447A7" w:rsidP="002447A7">
            <w:pPr>
              <w:contextualSpacing/>
              <w:rPr>
                <w:b/>
              </w:rPr>
            </w:pPr>
            <w:r w:rsidRPr="002447A7">
              <w:rPr>
                <w:b/>
              </w:rPr>
              <w:t>Масса ядра:</w:t>
            </w:r>
          </w:p>
        </w:tc>
        <w:tc>
          <w:tcPr>
            <w:tcW w:w="2191" w:type="dxa"/>
            <w:gridSpan w:val="2"/>
            <w:vAlign w:val="center"/>
          </w:tcPr>
          <w:p w14:paraId="0E241E53" w14:textId="77777777" w:rsidR="002447A7" w:rsidRPr="002447A7" w:rsidRDefault="002447A7" w:rsidP="002447A7">
            <w:pPr>
              <w:contextualSpacing/>
              <w:jc w:val="center"/>
              <w:rPr>
                <w:b/>
                <w:highlight w:val="yellow"/>
              </w:rPr>
            </w:pPr>
            <w:r w:rsidRPr="002447A7">
              <w:rPr>
                <w:b/>
              </w:rPr>
              <w:t>600,0 мг</w:t>
            </w:r>
          </w:p>
        </w:tc>
      </w:tr>
      <w:tr w:rsidR="002447A7" w:rsidRPr="002447A7" w14:paraId="0AC8A113" w14:textId="77777777" w:rsidTr="002447A7">
        <w:trPr>
          <w:trHeight w:val="254"/>
          <w:jc w:val="center"/>
        </w:trPr>
        <w:tc>
          <w:tcPr>
            <w:tcW w:w="7203" w:type="dxa"/>
            <w:vAlign w:val="center"/>
          </w:tcPr>
          <w:p w14:paraId="530EAD46" w14:textId="77777777" w:rsidR="002447A7" w:rsidRPr="002447A7" w:rsidRDefault="002447A7" w:rsidP="002447A7">
            <w:pPr>
              <w:contextualSpacing/>
              <w:rPr>
                <w:i/>
              </w:rPr>
            </w:pPr>
            <w:r w:rsidRPr="002447A7">
              <w:rPr>
                <w:i/>
              </w:rPr>
              <w:t>Пленочная оболочка:</w:t>
            </w:r>
          </w:p>
        </w:tc>
        <w:tc>
          <w:tcPr>
            <w:tcW w:w="2191" w:type="dxa"/>
            <w:gridSpan w:val="2"/>
            <w:vMerge w:val="restart"/>
            <w:vAlign w:val="center"/>
          </w:tcPr>
          <w:p w14:paraId="751A3DFA" w14:textId="77777777" w:rsidR="002447A7" w:rsidRPr="002447A7" w:rsidRDefault="002447A7" w:rsidP="002447A7">
            <w:pPr>
              <w:contextualSpacing/>
              <w:jc w:val="center"/>
            </w:pPr>
            <w:r w:rsidRPr="002447A7">
              <w:t>18,00 мг</w:t>
            </w:r>
          </w:p>
        </w:tc>
      </w:tr>
      <w:tr w:rsidR="002447A7" w:rsidRPr="002447A7" w14:paraId="1A59750B" w14:textId="77777777" w:rsidTr="002447A7">
        <w:trPr>
          <w:trHeight w:val="70"/>
          <w:jc w:val="center"/>
        </w:trPr>
        <w:tc>
          <w:tcPr>
            <w:tcW w:w="7203" w:type="dxa"/>
          </w:tcPr>
          <w:p w14:paraId="4DD8161E" w14:textId="77777777" w:rsidR="002447A7" w:rsidRPr="002447A7" w:rsidRDefault="002447A7" w:rsidP="002447A7">
            <w:pPr>
              <w:ind w:left="672" w:firstLine="5"/>
              <w:contextualSpacing/>
            </w:pPr>
            <w:r w:rsidRPr="002447A7">
              <w:t>lnstacoat Aqua II A02R0466</w:t>
            </w:r>
          </w:p>
          <w:p w14:paraId="75D549EC" w14:textId="77777777" w:rsidR="002447A7" w:rsidRPr="002447A7" w:rsidRDefault="002447A7" w:rsidP="002447A7">
            <w:pPr>
              <w:ind w:left="672" w:firstLine="5"/>
              <w:contextualSpacing/>
            </w:pPr>
            <w:r w:rsidRPr="002447A7">
              <w:t xml:space="preserve">Вода очищенная – </w:t>
            </w:r>
            <w:r w:rsidRPr="002447A7">
              <w:rPr>
                <w:lang w:val="en-US"/>
              </w:rPr>
              <w:t>q</w:t>
            </w:r>
            <w:r w:rsidRPr="002447A7">
              <w:t>.</w:t>
            </w:r>
            <w:r w:rsidRPr="002447A7">
              <w:rPr>
                <w:lang w:val="en-US"/>
              </w:rPr>
              <w:t>s</w:t>
            </w:r>
            <w:r w:rsidRPr="002447A7">
              <w:t>.</w:t>
            </w:r>
          </w:p>
        </w:tc>
        <w:tc>
          <w:tcPr>
            <w:tcW w:w="2191" w:type="dxa"/>
            <w:gridSpan w:val="2"/>
            <w:vMerge/>
            <w:vAlign w:val="center"/>
          </w:tcPr>
          <w:p w14:paraId="1281D873" w14:textId="77777777" w:rsidR="002447A7" w:rsidRPr="002447A7" w:rsidRDefault="002447A7" w:rsidP="002447A7">
            <w:pPr>
              <w:contextualSpacing/>
              <w:jc w:val="center"/>
            </w:pPr>
          </w:p>
        </w:tc>
      </w:tr>
      <w:tr w:rsidR="002447A7" w:rsidRPr="002447A7" w14:paraId="3803AD41" w14:textId="77777777" w:rsidTr="002447A7">
        <w:trPr>
          <w:trHeight w:val="80"/>
          <w:jc w:val="center"/>
        </w:trPr>
        <w:tc>
          <w:tcPr>
            <w:tcW w:w="7203" w:type="dxa"/>
          </w:tcPr>
          <w:p w14:paraId="74EBE27C" w14:textId="77777777" w:rsidR="002447A7" w:rsidRPr="002447A7" w:rsidRDefault="002447A7" w:rsidP="002447A7">
            <w:pPr>
              <w:contextualSpacing/>
              <w:rPr>
                <w:b/>
              </w:rPr>
            </w:pPr>
            <w:r w:rsidRPr="002447A7">
              <w:rPr>
                <w:b/>
              </w:rPr>
              <w:t>Масса таблетки, покрытой пленочной оболочкой:</w:t>
            </w:r>
          </w:p>
        </w:tc>
        <w:tc>
          <w:tcPr>
            <w:tcW w:w="2191" w:type="dxa"/>
            <w:gridSpan w:val="2"/>
            <w:vAlign w:val="center"/>
          </w:tcPr>
          <w:p w14:paraId="185CB7CB" w14:textId="77777777" w:rsidR="002447A7" w:rsidRPr="002447A7" w:rsidRDefault="002447A7" w:rsidP="002447A7">
            <w:pPr>
              <w:contextualSpacing/>
              <w:jc w:val="center"/>
              <w:rPr>
                <w:b/>
                <w:highlight w:val="yellow"/>
              </w:rPr>
            </w:pPr>
            <w:r w:rsidRPr="002447A7">
              <w:rPr>
                <w:b/>
              </w:rPr>
              <w:t>618,00 мг</w:t>
            </w:r>
          </w:p>
        </w:tc>
      </w:tr>
    </w:tbl>
    <w:p w14:paraId="1E76EBCA" w14:textId="04B595F2" w:rsidR="002447A7" w:rsidRDefault="002447A7" w:rsidP="00AD1F1A">
      <w:pPr>
        <w:jc w:val="both"/>
        <w:rPr>
          <w:b/>
          <w:szCs w:val="24"/>
          <w:lang w:eastAsia="ru-RU"/>
        </w:rPr>
      </w:pPr>
    </w:p>
    <w:p w14:paraId="29AF2438" w14:textId="77777777" w:rsidR="00F2616B" w:rsidRPr="001258FE" w:rsidRDefault="00F2616B" w:rsidP="00AD1F1A">
      <w:pPr>
        <w:jc w:val="both"/>
        <w:rPr>
          <w:szCs w:val="24"/>
          <w:lang w:eastAsia="ru-RU"/>
        </w:rPr>
      </w:pPr>
      <w:r w:rsidRPr="00103E05">
        <w:rPr>
          <w:b/>
          <w:szCs w:val="24"/>
          <w:lang w:eastAsia="ru-RU"/>
        </w:rPr>
        <w:t xml:space="preserve">Получатель РУ: </w:t>
      </w:r>
      <w:r w:rsidRPr="00103E05">
        <w:rPr>
          <w:szCs w:val="24"/>
          <w:lang w:eastAsia="ru-RU"/>
        </w:rPr>
        <w:t>АО «Р-Фарм», Россия</w:t>
      </w:r>
    </w:p>
    <w:p w14:paraId="3F0D3B7B" w14:textId="77777777" w:rsidR="00F2616B" w:rsidRPr="00ED40B7" w:rsidRDefault="00F2616B" w:rsidP="00AD1F1A">
      <w:pPr>
        <w:jc w:val="both"/>
        <w:rPr>
          <w:szCs w:val="24"/>
          <w:lang w:val="en-US"/>
        </w:rPr>
      </w:pPr>
      <w:r w:rsidRPr="00103E05">
        <w:rPr>
          <w:b/>
          <w:szCs w:val="24"/>
          <w:lang w:eastAsia="ru-RU"/>
        </w:rPr>
        <w:t>Производитель</w:t>
      </w:r>
      <w:r w:rsidRPr="00ED40B7">
        <w:rPr>
          <w:b/>
          <w:szCs w:val="24"/>
          <w:lang w:val="en-US" w:eastAsia="ru-RU"/>
        </w:rPr>
        <w:t>:</w:t>
      </w:r>
      <w:r w:rsidRPr="00ED40B7">
        <w:rPr>
          <w:szCs w:val="24"/>
          <w:lang w:val="en-US" w:eastAsia="ru-RU"/>
        </w:rPr>
        <w:t xml:space="preserve"> BDR Pharmaceuticals International Pvt Ltd, </w:t>
      </w:r>
      <w:r w:rsidRPr="00AE3E37">
        <w:rPr>
          <w:szCs w:val="24"/>
          <w:lang w:eastAsia="ru-RU"/>
        </w:rPr>
        <w:t>Индия</w:t>
      </w:r>
      <w:r w:rsidRPr="00ED40B7">
        <w:rPr>
          <w:szCs w:val="24"/>
          <w:lang w:val="en-US" w:eastAsia="ru-RU"/>
        </w:rPr>
        <w:t>.</w:t>
      </w:r>
    </w:p>
    <w:p w14:paraId="79AFADEE" w14:textId="77777777" w:rsidR="00F2616B" w:rsidRPr="00AE3E37" w:rsidRDefault="00F2616B" w:rsidP="00AD1F1A">
      <w:pPr>
        <w:ind w:left="709" w:hanging="709"/>
        <w:jc w:val="both"/>
        <w:rPr>
          <w:rFonts w:eastAsia="Calibri"/>
          <w:szCs w:val="24"/>
          <w:lang w:eastAsia="ru-RU"/>
        </w:rPr>
      </w:pPr>
      <w:r w:rsidRPr="00D842DA">
        <w:rPr>
          <w:b/>
          <w:szCs w:val="24"/>
          <w:lang w:eastAsia="ru-RU"/>
        </w:rPr>
        <w:t>Срок годности:</w:t>
      </w:r>
      <w:r w:rsidRPr="00AE3E37">
        <w:rPr>
          <w:rFonts w:eastAsia="Calibri"/>
          <w:b/>
          <w:szCs w:val="24"/>
          <w:lang w:eastAsia="ru-RU"/>
        </w:rPr>
        <w:t xml:space="preserve"> </w:t>
      </w:r>
    </w:p>
    <w:p w14:paraId="63B071E7" w14:textId="77777777" w:rsidR="00F2616B" w:rsidRPr="00ED40B7" w:rsidRDefault="00F2616B" w:rsidP="00AD1F1A">
      <w:pPr>
        <w:ind w:left="709"/>
        <w:jc w:val="both"/>
        <w:rPr>
          <w:rFonts w:eastAsia="Calibri"/>
          <w:szCs w:val="24"/>
          <w:lang w:eastAsia="ru-RU"/>
        </w:rPr>
      </w:pPr>
      <w:r w:rsidRPr="00ED40B7">
        <w:rPr>
          <w:rFonts w:eastAsia="Calibri"/>
          <w:szCs w:val="24"/>
          <w:lang w:eastAsia="ru-RU"/>
        </w:rPr>
        <w:t xml:space="preserve">2 года. </w:t>
      </w:r>
    </w:p>
    <w:p w14:paraId="030EA13C" w14:textId="77777777" w:rsidR="00F2616B" w:rsidRPr="00AE3E37" w:rsidRDefault="00F2616B" w:rsidP="00AD1F1A">
      <w:pPr>
        <w:jc w:val="both"/>
        <w:rPr>
          <w:rFonts w:eastAsia="Calibri"/>
          <w:szCs w:val="24"/>
          <w:lang w:eastAsia="ru-RU"/>
        </w:rPr>
      </w:pPr>
      <w:r w:rsidRPr="00D842DA">
        <w:rPr>
          <w:rFonts w:eastAsia="Calibri"/>
          <w:b/>
          <w:szCs w:val="24"/>
          <w:lang w:eastAsia="ru-RU"/>
        </w:rPr>
        <w:t>Условия хранения и транспортирования:</w:t>
      </w:r>
      <w:r w:rsidRPr="00AE3E37">
        <w:rPr>
          <w:rFonts w:eastAsia="Calibri"/>
          <w:szCs w:val="24"/>
          <w:lang w:eastAsia="ru-RU"/>
        </w:rPr>
        <w:t xml:space="preserve"> </w:t>
      </w:r>
    </w:p>
    <w:p w14:paraId="634C2701" w14:textId="77777777" w:rsidR="00F2616B" w:rsidRPr="00194923" w:rsidRDefault="00F2616B" w:rsidP="00AD1F1A">
      <w:pPr>
        <w:shd w:val="clear" w:color="auto" w:fill="FFFFFF"/>
        <w:ind w:left="709"/>
        <w:jc w:val="both"/>
        <w:rPr>
          <w:szCs w:val="24"/>
        </w:rPr>
      </w:pPr>
      <w:r w:rsidRPr="00ED40B7">
        <w:rPr>
          <w:szCs w:val="24"/>
        </w:rPr>
        <w:t>Хранить при температуре не выше 30ºС.</w:t>
      </w:r>
    </w:p>
    <w:p w14:paraId="7B8131A5" w14:textId="77777777" w:rsidR="00F2616B" w:rsidRDefault="00F2616B" w:rsidP="00AD1F1A">
      <w:pPr>
        <w:jc w:val="both"/>
        <w:rPr>
          <w:rFonts w:eastAsia="Calibri"/>
          <w:b/>
          <w:szCs w:val="24"/>
          <w:lang w:eastAsia="ru-RU"/>
        </w:rPr>
      </w:pPr>
      <w:r w:rsidRPr="002E03AF">
        <w:rPr>
          <w:rFonts w:eastAsia="Calibri"/>
          <w:b/>
          <w:szCs w:val="24"/>
          <w:lang w:eastAsia="ru-RU"/>
        </w:rPr>
        <w:t>Фасовка и упаковка:</w:t>
      </w:r>
    </w:p>
    <w:p w14:paraId="606D0F5F" w14:textId="76639F43" w:rsidR="00E03680" w:rsidRDefault="00E03680" w:rsidP="00E03680">
      <w:pPr>
        <w:ind w:firstLine="709"/>
        <w:jc w:val="both"/>
      </w:pPr>
      <w:r>
        <w:t>По 120 таблеток в банку из полиэтилена высокой плотности объемом 150 мл. Каждая банка содержит один пакетик с силикагелем. Банка запечатана крышкой с помощью индукционной запайки. Алюминиевый уплотнитель используется для герметизации банки из полиэтилена высокой плотности.</w:t>
      </w:r>
    </w:p>
    <w:p w14:paraId="52F3A90B" w14:textId="7FD09CA7" w:rsidR="00E03680" w:rsidRDefault="00E03680" w:rsidP="00E03680">
      <w:pPr>
        <w:ind w:firstLine="709"/>
        <w:jc w:val="both"/>
      </w:pPr>
      <w:r>
        <w:t>Банка из полиэтилена высокой плотности объемом 150 мл помещается в пачку из монокартона.</w:t>
      </w:r>
    </w:p>
    <w:p w14:paraId="265A8772" w14:textId="5EF88569" w:rsidR="00F2616B" w:rsidRPr="00515300" w:rsidRDefault="00E03680" w:rsidP="00515300">
      <w:pPr>
        <w:ind w:firstLine="709"/>
        <w:jc w:val="both"/>
      </w:pPr>
      <w:r>
        <w:t>Пачки помещают в групповую упаковку.</w:t>
      </w:r>
    </w:p>
    <w:p w14:paraId="7A0AE7AB" w14:textId="77777777" w:rsidR="00F2616B" w:rsidRPr="0050768E" w:rsidRDefault="00F2616B" w:rsidP="00AD1F1A">
      <w:pPr>
        <w:ind w:firstLine="709"/>
        <w:jc w:val="both"/>
        <w:rPr>
          <w:rFonts w:eastAsia="MS Mincho"/>
          <w:b/>
          <w:szCs w:val="24"/>
          <w:lang w:eastAsia="ja-JP"/>
        </w:rPr>
      </w:pPr>
      <w:r w:rsidRPr="00ED40B7">
        <w:rPr>
          <w:color w:val="000000" w:themeColor="text1"/>
          <w:szCs w:val="24"/>
        </w:rPr>
        <w:t>Исследуемый лекарственный препарат будет упакован индивидуально для каждого субъекта и периода исследования в исследовательском центре</w:t>
      </w:r>
      <w:r w:rsidRPr="00ED40B7">
        <w:rPr>
          <w:rFonts w:eastAsia="MS Mincho"/>
          <w:szCs w:val="24"/>
          <w:lang w:eastAsia="ja-JP"/>
        </w:rPr>
        <w:t>.</w:t>
      </w:r>
      <w:r w:rsidRPr="0050768E">
        <w:rPr>
          <w:rFonts w:eastAsia="MS Mincho"/>
          <w:szCs w:val="24"/>
          <w:lang w:eastAsia="ja-JP"/>
        </w:rPr>
        <w:t xml:space="preserve"> </w:t>
      </w:r>
    </w:p>
    <w:p w14:paraId="0F66815C" w14:textId="77777777" w:rsidR="00F2616B" w:rsidRPr="00CC0DFF" w:rsidRDefault="00F2616B" w:rsidP="00AD1F1A">
      <w:pPr>
        <w:ind w:left="709" w:hanging="709"/>
        <w:jc w:val="both"/>
        <w:rPr>
          <w:rFonts w:eastAsia="Calibri"/>
          <w:szCs w:val="24"/>
          <w:lang w:eastAsia="ru-RU"/>
        </w:rPr>
      </w:pPr>
      <w:r w:rsidRPr="00CC0DFF">
        <w:rPr>
          <w:rFonts w:eastAsia="Calibri"/>
          <w:b/>
          <w:szCs w:val="24"/>
          <w:lang w:eastAsia="ru-RU"/>
        </w:rPr>
        <w:t>Способ применения и режим дозирования:</w:t>
      </w:r>
      <w:r w:rsidRPr="00CC0DFF">
        <w:rPr>
          <w:rFonts w:eastAsia="Calibri"/>
          <w:szCs w:val="24"/>
          <w:lang w:eastAsia="ru-RU"/>
        </w:rPr>
        <w:t xml:space="preserve"> </w:t>
      </w:r>
    </w:p>
    <w:p w14:paraId="6A7D722C" w14:textId="77777777" w:rsidR="00F2616B" w:rsidRPr="00E04ABE" w:rsidRDefault="00F2616B" w:rsidP="00AD1F1A">
      <w:pPr>
        <w:ind w:firstLine="709"/>
        <w:jc w:val="both"/>
        <w:rPr>
          <w:rFonts w:eastAsia="Calibri"/>
          <w:szCs w:val="24"/>
          <w:lang w:eastAsia="ru-RU"/>
        </w:rPr>
      </w:pPr>
      <w:r w:rsidRPr="00CC0DFF">
        <w:rPr>
          <w:szCs w:val="24"/>
          <w:lang w:eastAsia="ru-RU"/>
        </w:rPr>
        <w:lastRenderedPageBreak/>
        <w:t xml:space="preserve">В рамках данного исследования препарат будет приниматься </w:t>
      </w:r>
      <w:r>
        <w:rPr>
          <w:szCs w:val="24"/>
          <w:lang w:eastAsia="ru-RU"/>
        </w:rPr>
        <w:t xml:space="preserve">однократно </w:t>
      </w:r>
      <w:r w:rsidRPr="00CC0DFF">
        <w:rPr>
          <w:szCs w:val="24"/>
          <w:lang w:eastAsia="ru-RU"/>
        </w:rPr>
        <w:t xml:space="preserve">перорально в дозе </w:t>
      </w:r>
      <w:r>
        <w:rPr>
          <w:szCs w:val="24"/>
          <w:lang w:eastAsia="ru-RU"/>
        </w:rPr>
        <w:t>60 мг добровольцами, распределенными в группу №1</w:t>
      </w:r>
      <w:r w:rsidRPr="00CC0DFF">
        <w:rPr>
          <w:rFonts w:eastAsia="Calibri"/>
          <w:szCs w:val="24"/>
          <w:lang w:eastAsia="ru-RU"/>
        </w:rPr>
        <w:t>.</w:t>
      </w:r>
      <w:r w:rsidRPr="00E04ABE">
        <w:rPr>
          <w:rFonts w:eastAsia="Calibri"/>
          <w:szCs w:val="24"/>
          <w:lang w:eastAsia="ru-RU"/>
        </w:rPr>
        <w:t xml:space="preserve"> </w:t>
      </w:r>
    </w:p>
    <w:p w14:paraId="6991F453" w14:textId="77777777" w:rsidR="00F2616B" w:rsidRPr="00E04ABE" w:rsidRDefault="00F2616B" w:rsidP="00AD1F1A">
      <w:pPr>
        <w:rPr>
          <w:b/>
          <w:szCs w:val="24"/>
        </w:rPr>
      </w:pPr>
      <w:r w:rsidRPr="00E04ABE">
        <w:rPr>
          <w:b/>
          <w:szCs w:val="24"/>
        </w:rPr>
        <w:t xml:space="preserve">Маркировка: </w:t>
      </w:r>
    </w:p>
    <w:p w14:paraId="1F56F509" w14:textId="77777777" w:rsidR="00F2616B" w:rsidRDefault="00F2616B" w:rsidP="00AD1F1A">
      <w:pPr>
        <w:ind w:firstLine="709"/>
        <w:jc w:val="both"/>
        <w:rPr>
          <w:rFonts w:eastAsia="Calibri"/>
          <w:b/>
          <w:szCs w:val="24"/>
        </w:rPr>
      </w:pPr>
      <w:r w:rsidRPr="00E04ABE">
        <w:rPr>
          <w:rFonts w:eastAsia="Calibri"/>
          <w:szCs w:val="24"/>
        </w:rPr>
        <w:t>Маркировка препарат</w:t>
      </w:r>
      <w:r>
        <w:rPr>
          <w:rFonts w:eastAsia="Calibri"/>
          <w:szCs w:val="24"/>
        </w:rPr>
        <w:t>а</w:t>
      </w:r>
      <w:r w:rsidRPr="00E04ABE">
        <w:rPr>
          <w:rFonts w:eastAsia="Calibri"/>
          <w:szCs w:val="24"/>
        </w:rPr>
        <w:t xml:space="preserve"> будет осуществляться в соответствии с</w:t>
      </w:r>
      <w:r w:rsidRPr="002E5BFD">
        <w:rPr>
          <w:rFonts w:eastAsia="Calibri"/>
          <w:szCs w:val="24"/>
        </w:rPr>
        <w:t xml:space="preserve"> </w:t>
      </w:r>
      <w:r>
        <w:rPr>
          <w:rFonts w:eastAsia="Calibri"/>
          <w:szCs w:val="24"/>
        </w:rPr>
        <w:t xml:space="preserve">требованиями </w:t>
      </w:r>
      <w:r w:rsidRPr="002E5BFD">
        <w:rPr>
          <w:rFonts w:eastAsia="Calibri"/>
          <w:szCs w:val="24"/>
        </w:rPr>
        <w:t>Приложения №13 «Требования к лекарственным препаратам для клинических исследований» к Правилам надлежащей производственной практики Евразийского экономического союза, решение</w:t>
      </w:r>
      <w:r>
        <w:rPr>
          <w:rFonts w:eastAsia="Calibri"/>
          <w:szCs w:val="24"/>
        </w:rPr>
        <w:t xml:space="preserve"> Совета Евразийской экономической комиссии</w:t>
      </w:r>
      <w:r w:rsidRPr="002E5BFD">
        <w:rPr>
          <w:rFonts w:eastAsia="Calibri"/>
          <w:szCs w:val="24"/>
        </w:rPr>
        <w:t xml:space="preserve"> </w:t>
      </w:r>
      <w:r w:rsidRPr="00B35CB8">
        <w:rPr>
          <w:rFonts w:eastAsia="Calibri"/>
          <w:szCs w:val="24"/>
        </w:rPr>
        <w:t>от 03.11.2016</w:t>
      </w:r>
      <w:r>
        <w:rPr>
          <w:rFonts w:eastAsia="Calibri"/>
          <w:szCs w:val="24"/>
        </w:rPr>
        <w:t xml:space="preserve"> г. </w:t>
      </w:r>
      <w:r w:rsidRPr="002E5BFD">
        <w:rPr>
          <w:rFonts w:eastAsia="Calibri"/>
          <w:szCs w:val="24"/>
        </w:rPr>
        <w:t>№77</w:t>
      </w:r>
      <w:r>
        <w:rPr>
          <w:rFonts w:eastAsia="Calibri"/>
          <w:szCs w:val="24"/>
        </w:rPr>
        <w:t xml:space="preserve"> «</w:t>
      </w:r>
      <w:r w:rsidRPr="002E5BFD">
        <w:rPr>
          <w:rFonts w:eastAsia="Calibri"/>
          <w:szCs w:val="24"/>
        </w:rPr>
        <w:t>Об утверждении Правил надлежащей производственной практики</w:t>
      </w:r>
      <w:r w:rsidRPr="005573C3">
        <w:rPr>
          <w:rFonts w:eastAsia="Calibri"/>
          <w:szCs w:val="24"/>
        </w:rPr>
        <w:t xml:space="preserve"> Евразийского </w:t>
      </w:r>
      <w:r w:rsidRPr="002E5BFD">
        <w:rPr>
          <w:rFonts w:eastAsia="Calibri"/>
          <w:szCs w:val="24"/>
        </w:rPr>
        <w:t>экономического союза</w:t>
      </w:r>
      <w:r>
        <w:rPr>
          <w:rFonts w:eastAsia="Calibri"/>
          <w:szCs w:val="24"/>
        </w:rPr>
        <w:t xml:space="preserve">», </w:t>
      </w:r>
      <w:r w:rsidRPr="003730E6">
        <w:rPr>
          <w:rFonts w:eastAsia="Calibri"/>
          <w:szCs w:val="24"/>
        </w:rPr>
        <w:t>решение Совета Евразийской экономической комиссии от 03.11.2016 г. №85 «Об утверждении Правил проведения исследований биоэквивалентности лекарственных препаратов в рамках Евразийского экономического союза»</w:t>
      </w:r>
      <w:r w:rsidRPr="00C7562B">
        <w:rPr>
          <w:rFonts w:eastAsia="Calibri"/>
          <w:szCs w:val="24"/>
        </w:rPr>
        <w:t>.</w:t>
      </w:r>
      <w:r>
        <w:rPr>
          <w:rFonts w:eastAsia="Calibri"/>
          <w:szCs w:val="24"/>
        </w:rPr>
        <w:t xml:space="preserve"> </w:t>
      </w:r>
      <w:r w:rsidRPr="00C7562B">
        <w:rPr>
          <w:rFonts w:eastAsia="Calibri"/>
          <w:szCs w:val="24"/>
        </w:rPr>
        <w:t>Маркировка также соответс</w:t>
      </w:r>
      <w:r>
        <w:rPr>
          <w:rFonts w:eastAsia="Calibri"/>
          <w:szCs w:val="24"/>
        </w:rPr>
        <w:t xml:space="preserve">твует </w:t>
      </w:r>
      <w:r w:rsidRPr="00E04ABE">
        <w:rPr>
          <w:rFonts w:eastAsia="Calibri"/>
          <w:szCs w:val="24"/>
        </w:rPr>
        <w:t>статье 46 ФЗ №61 «Об обращении лекарственных средств» от 12.04.2010 (в последней редакции) и Приложени</w:t>
      </w:r>
      <w:r>
        <w:rPr>
          <w:rFonts w:eastAsia="Calibri"/>
          <w:szCs w:val="24"/>
        </w:rPr>
        <w:t>ю</w:t>
      </w:r>
      <w:r w:rsidRPr="00E04ABE">
        <w:rPr>
          <w:rFonts w:eastAsia="Calibri"/>
          <w:szCs w:val="24"/>
        </w:rPr>
        <w:t xml:space="preserve"> №13 к Приказу Минпромторга России №916 «Об утверждении Правил надлежащей производственной практики» от 14.06.2013 (в последней редакции).</w:t>
      </w:r>
      <w:r>
        <w:rPr>
          <w:rFonts w:eastAsia="Calibri"/>
          <w:szCs w:val="24"/>
        </w:rPr>
        <w:t xml:space="preserve"> </w:t>
      </w:r>
      <w:r w:rsidRPr="00E04ABE">
        <w:rPr>
          <w:rFonts w:eastAsia="Calibri"/>
          <w:szCs w:val="24"/>
        </w:rPr>
        <w:t xml:space="preserve">Маркировка будет содержать надпись: </w:t>
      </w:r>
      <w:r w:rsidRPr="002E03AF">
        <w:rPr>
          <w:rFonts w:eastAsia="Calibri"/>
          <w:b/>
          <w:szCs w:val="24"/>
        </w:rPr>
        <w:t>«Только для клинических исследований».</w:t>
      </w:r>
    </w:p>
    <w:p w14:paraId="66032EC9" w14:textId="77777777" w:rsidR="00F2616B" w:rsidRPr="00AF66B9" w:rsidRDefault="00F2616B" w:rsidP="00AD1F1A">
      <w:pPr>
        <w:jc w:val="both"/>
        <w:rPr>
          <w:b/>
          <w:szCs w:val="24"/>
          <w:highlight w:val="yellow"/>
        </w:rPr>
      </w:pPr>
      <w:r>
        <w:rPr>
          <w:b/>
          <w:szCs w:val="24"/>
        </w:rPr>
        <w:t>Обоснование выбора конкретной серии исследуемого препарата</w:t>
      </w:r>
      <w:r w:rsidRPr="003A7044">
        <w:rPr>
          <w:b/>
          <w:szCs w:val="24"/>
        </w:rPr>
        <w:t>:</w:t>
      </w:r>
      <w:r w:rsidRPr="00AF66B9">
        <w:rPr>
          <w:b/>
          <w:szCs w:val="24"/>
          <w:highlight w:val="yellow"/>
        </w:rPr>
        <w:t xml:space="preserve"> </w:t>
      </w:r>
    </w:p>
    <w:p w14:paraId="6C45261C" w14:textId="19EE6CF7" w:rsidR="00094048" w:rsidRPr="00D22334" w:rsidRDefault="00094048" w:rsidP="00094048">
      <w:pPr>
        <w:ind w:firstLine="709"/>
        <w:jc w:val="both"/>
        <w:rPr>
          <w:szCs w:val="24"/>
          <w:lang w:eastAsia="ru-RU"/>
        </w:rPr>
      </w:pPr>
      <w:r>
        <w:rPr>
          <w:szCs w:val="24"/>
          <w:lang w:eastAsia="ru-RU"/>
        </w:rPr>
        <w:t>К</w:t>
      </w:r>
      <w:r w:rsidRPr="00D22334">
        <w:rPr>
          <w:szCs w:val="24"/>
          <w:lang w:eastAsia="ru-RU"/>
        </w:rPr>
        <w:t>оличественн</w:t>
      </w:r>
      <w:r>
        <w:rPr>
          <w:szCs w:val="24"/>
          <w:lang w:eastAsia="ru-RU"/>
        </w:rPr>
        <w:t>ый</w:t>
      </w:r>
      <w:r w:rsidRPr="00D22334">
        <w:rPr>
          <w:szCs w:val="24"/>
          <w:lang w:eastAsia="ru-RU"/>
        </w:rPr>
        <w:t xml:space="preserve"> анализ образцов из серий препаратов </w:t>
      </w:r>
      <w:r>
        <w:rPr>
          <w:color w:val="000000"/>
          <w:szCs w:val="24"/>
          <w:lang w:eastAsia="ru-RU"/>
        </w:rPr>
        <w:t>Эрлеада</w:t>
      </w:r>
      <w:r w:rsidRPr="00D22334">
        <w:rPr>
          <w:szCs w:val="24"/>
          <w:lang w:eastAsia="ru-RU"/>
        </w:rPr>
        <w:t xml:space="preserve"> и </w:t>
      </w:r>
      <w:r>
        <w:rPr>
          <w:rFonts w:eastAsia="MS Mincho"/>
          <w:szCs w:val="24"/>
          <w:lang w:val="en-US" w:eastAsia="ru-RU"/>
        </w:rPr>
        <w:t>DT</w:t>
      </w:r>
      <w:r w:rsidRPr="006A700B">
        <w:rPr>
          <w:rFonts w:eastAsia="MS Mincho"/>
          <w:szCs w:val="24"/>
          <w:lang w:eastAsia="ru-RU"/>
        </w:rPr>
        <w:t>-</w:t>
      </w:r>
      <w:r>
        <w:rPr>
          <w:rFonts w:eastAsia="MS Mincho"/>
          <w:szCs w:val="24"/>
          <w:lang w:val="en-US" w:eastAsia="ru-RU"/>
        </w:rPr>
        <w:t>APL</w:t>
      </w:r>
      <w:r>
        <w:rPr>
          <w:rFonts w:eastAsia="MS Mincho"/>
          <w:szCs w:val="24"/>
          <w:lang w:eastAsia="ru-RU"/>
        </w:rPr>
        <w:t xml:space="preserve"> </w:t>
      </w:r>
      <w:r>
        <w:rPr>
          <w:szCs w:val="24"/>
        </w:rPr>
        <w:t>показал</w:t>
      </w:r>
      <w:r w:rsidRPr="00D22334">
        <w:rPr>
          <w:szCs w:val="24"/>
        </w:rPr>
        <w:t xml:space="preserve">, что количественное содержание действующего вещества в данных сериях не отличается более, чем на 5%. </w:t>
      </w:r>
    </w:p>
    <w:p w14:paraId="232DC4A0" w14:textId="77777777" w:rsidR="00F2616B" w:rsidRDefault="00F2616B" w:rsidP="00AD1F1A">
      <w:pPr>
        <w:ind w:firstLine="709"/>
        <w:jc w:val="both"/>
        <w:rPr>
          <w:szCs w:val="24"/>
          <w:lang w:eastAsia="ru-RU"/>
        </w:rPr>
      </w:pPr>
      <w:r w:rsidRPr="00103E05">
        <w:rPr>
          <w:rFonts w:eastAsia="Calibri"/>
          <w:szCs w:val="24"/>
        </w:rPr>
        <w:t xml:space="preserve">Кроме того, серия </w:t>
      </w:r>
      <w:r w:rsidRPr="00103E05">
        <w:rPr>
          <w:szCs w:val="24"/>
          <w:lang w:eastAsia="ru-RU"/>
        </w:rPr>
        <w:t xml:space="preserve">исследуемого препарата </w:t>
      </w:r>
      <w:r w:rsidRPr="00103E05">
        <w:rPr>
          <w:szCs w:val="24"/>
          <w:lang w:val="en-US" w:eastAsia="ru-RU"/>
        </w:rPr>
        <w:t>DT</w:t>
      </w:r>
      <w:r w:rsidRPr="00103E05">
        <w:rPr>
          <w:szCs w:val="24"/>
          <w:lang w:eastAsia="ru-RU"/>
        </w:rPr>
        <w:t>-</w:t>
      </w:r>
      <w:r>
        <w:rPr>
          <w:szCs w:val="24"/>
          <w:lang w:val="en-US" w:eastAsia="ru-RU"/>
        </w:rPr>
        <w:t>APL</w:t>
      </w:r>
      <w:r w:rsidRPr="00103E05">
        <w:rPr>
          <w:szCs w:val="24"/>
        </w:rPr>
        <w:t xml:space="preserve">, </w:t>
      </w:r>
      <w:r>
        <w:rPr>
          <w:szCs w:val="24"/>
        </w:rPr>
        <w:t>таблетки</w:t>
      </w:r>
      <w:r w:rsidRPr="00103E05">
        <w:rPr>
          <w:szCs w:val="24"/>
        </w:rPr>
        <w:t>,</w:t>
      </w:r>
      <w:r>
        <w:rPr>
          <w:szCs w:val="24"/>
        </w:rPr>
        <w:t xml:space="preserve"> покрытые пленочной оболочкой</w:t>
      </w:r>
      <w:r w:rsidRPr="00103E05">
        <w:rPr>
          <w:szCs w:val="24"/>
        </w:rPr>
        <w:t xml:space="preserve"> </w:t>
      </w:r>
      <w:r>
        <w:rPr>
          <w:szCs w:val="24"/>
        </w:rPr>
        <w:t>6</w:t>
      </w:r>
      <w:r w:rsidRPr="00103E05">
        <w:rPr>
          <w:szCs w:val="24"/>
        </w:rPr>
        <w:t>0 мг</w:t>
      </w:r>
      <w:r w:rsidRPr="00B25B1B">
        <w:rPr>
          <w:szCs w:val="24"/>
        </w:rPr>
        <w:t>,</w:t>
      </w:r>
      <w:r w:rsidRPr="00B25B1B">
        <w:rPr>
          <w:szCs w:val="24"/>
          <w:lang w:eastAsia="ru-RU"/>
        </w:rPr>
        <w:t xml:space="preserve"> </w:t>
      </w:r>
      <w:r w:rsidRPr="00B25B1B">
        <w:rPr>
          <w:color w:val="212121"/>
          <w:szCs w:val="24"/>
          <w:shd w:val="clear" w:color="auto" w:fill="FFFFFF"/>
        </w:rPr>
        <w:t>будет отобран</w:t>
      </w:r>
      <w:r>
        <w:rPr>
          <w:color w:val="212121"/>
          <w:szCs w:val="24"/>
          <w:shd w:val="clear" w:color="auto" w:fill="FFFFFF"/>
        </w:rPr>
        <w:t>а</w:t>
      </w:r>
      <w:r w:rsidRPr="00B25B1B">
        <w:rPr>
          <w:color w:val="212121"/>
          <w:szCs w:val="24"/>
          <w:shd w:val="clear" w:color="auto" w:fill="FFFFFF"/>
        </w:rPr>
        <w:t xml:space="preserve"> из серии, составляющей по меньшей мере 1/10 промышленной серии. </w:t>
      </w:r>
    </w:p>
    <w:p w14:paraId="2DDCE1C1" w14:textId="77777777" w:rsidR="00F2616B" w:rsidRPr="00B25B1B" w:rsidRDefault="00F2616B" w:rsidP="00AD1F1A">
      <w:pPr>
        <w:ind w:firstLine="709"/>
        <w:jc w:val="both"/>
        <w:rPr>
          <w:rFonts w:eastAsia="Calibri"/>
          <w:b/>
          <w:szCs w:val="24"/>
        </w:rPr>
      </w:pPr>
    </w:p>
    <w:p w14:paraId="0DCD625D" w14:textId="3E479D81" w:rsidR="00F2616B" w:rsidRDefault="00F2616B" w:rsidP="00AD1F1A">
      <w:pPr>
        <w:pStyle w:val="4"/>
      </w:pPr>
      <w:bookmarkStart w:id="158" w:name="_Toc161740018"/>
      <w:r w:rsidRPr="00E04ABE">
        <w:t>Препарат сравнения</w:t>
      </w:r>
      <w:bookmarkEnd w:id="158"/>
    </w:p>
    <w:p w14:paraId="1B433492" w14:textId="77777777" w:rsidR="00F2616B" w:rsidRPr="00E04ABE" w:rsidRDefault="00F2616B" w:rsidP="00AD1F1A">
      <w:pPr>
        <w:jc w:val="both"/>
        <w:rPr>
          <w:b/>
          <w:szCs w:val="24"/>
        </w:rPr>
      </w:pPr>
    </w:p>
    <w:p w14:paraId="7C449403" w14:textId="77DAD3F0" w:rsidR="00F2616B" w:rsidRPr="00E04ABE" w:rsidRDefault="00F2616B" w:rsidP="00AD1F1A">
      <w:pPr>
        <w:rPr>
          <w:b/>
          <w:szCs w:val="24"/>
          <w:lang w:eastAsia="ru-RU"/>
        </w:rPr>
      </w:pPr>
      <w:r w:rsidRPr="00E04ABE">
        <w:rPr>
          <w:b/>
          <w:szCs w:val="24"/>
          <w:lang w:eastAsia="ru-RU"/>
        </w:rPr>
        <w:t xml:space="preserve">Торговое название: </w:t>
      </w:r>
      <w:r w:rsidR="00FE65D7">
        <w:rPr>
          <w:rFonts w:eastAsia="MS Mincho"/>
          <w:szCs w:val="24"/>
          <w:lang w:eastAsia="ru-RU"/>
        </w:rPr>
        <w:t>Эрлеада</w:t>
      </w:r>
    </w:p>
    <w:p w14:paraId="6DEF2229" w14:textId="77777777" w:rsidR="00F2616B" w:rsidRPr="00323C0B" w:rsidRDefault="00F2616B" w:rsidP="00AD1F1A">
      <w:pPr>
        <w:jc w:val="both"/>
        <w:rPr>
          <w:szCs w:val="24"/>
          <w:lang w:eastAsia="ru-RU"/>
        </w:rPr>
      </w:pPr>
      <w:r w:rsidRPr="00323C0B">
        <w:rPr>
          <w:b/>
          <w:szCs w:val="24"/>
          <w:lang w:eastAsia="ru-RU"/>
        </w:rPr>
        <w:t>Международное непатентованное название:</w:t>
      </w:r>
      <w:r>
        <w:rPr>
          <w:szCs w:val="24"/>
          <w:lang w:eastAsia="ru-RU"/>
        </w:rPr>
        <w:t xml:space="preserve"> апалутамид</w:t>
      </w:r>
      <w:r w:rsidRPr="00323C0B">
        <w:rPr>
          <w:szCs w:val="24"/>
          <w:lang w:eastAsia="ru-RU"/>
        </w:rPr>
        <w:t>.</w:t>
      </w:r>
    </w:p>
    <w:p w14:paraId="09FE6E77" w14:textId="77777777" w:rsidR="00F2616B" w:rsidRDefault="00F2616B" w:rsidP="00AD1F1A">
      <w:pPr>
        <w:jc w:val="both"/>
        <w:rPr>
          <w:szCs w:val="24"/>
          <w:lang w:eastAsia="ru-RU"/>
        </w:rPr>
      </w:pPr>
      <w:r w:rsidRPr="00323C0B">
        <w:rPr>
          <w:b/>
          <w:szCs w:val="24"/>
          <w:lang w:eastAsia="ru-RU"/>
        </w:rPr>
        <w:t>Лекарственная форма:</w:t>
      </w:r>
      <w:r w:rsidRPr="00323C0B">
        <w:rPr>
          <w:szCs w:val="24"/>
          <w:lang w:eastAsia="ru-RU"/>
        </w:rPr>
        <w:t xml:space="preserve"> </w:t>
      </w:r>
      <w:r>
        <w:rPr>
          <w:szCs w:val="24"/>
        </w:rPr>
        <w:t>таблетки</w:t>
      </w:r>
      <w:r w:rsidRPr="00103E05">
        <w:rPr>
          <w:szCs w:val="24"/>
        </w:rPr>
        <w:t>,</w:t>
      </w:r>
      <w:r>
        <w:rPr>
          <w:szCs w:val="24"/>
        </w:rPr>
        <w:t xml:space="preserve"> покрытые пленочной оболочкой</w:t>
      </w:r>
      <w:r>
        <w:rPr>
          <w:szCs w:val="24"/>
          <w:lang w:eastAsia="ru-RU"/>
        </w:rPr>
        <w:t>.</w:t>
      </w:r>
    </w:p>
    <w:p w14:paraId="00E0908B" w14:textId="77777777" w:rsidR="00F2616B" w:rsidRPr="00323C0B" w:rsidRDefault="00F2616B" w:rsidP="00AD1F1A">
      <w:pPr>
        <w:ind w:left="709" w:hanging="709"/>
        <w:jc w:val="both"/>
        <w:rPr>
          <w:szCs w:val="24"/>
          <w:lang w:eastAsia="ru-RU"/>
        </w:rPr>
      </w:pPr>
      <w:r w:rsidRPr="000A426D">
        <w:rPr>
          <w:b/>
          <w:szCs w:val="24"/>
          <w:lang w:eastAsia="ru-RU"/>
        </w:rPr>
        <w:t xml:space="preserve">Дозировка: </w:t>
      </w:r>
      <w:r>
        <w:rPr>
          <w:szCs w:val="24"/>
          <w:lang w:eastAsia="ru-RU"/>
        </w:rPr>
        <w:t>60 мг.</w:t>
      </w:r>
    </w:p>
    <w:p w14:paraId="4215D8A5" w14:textId="77777777" w:rsidR="00F2616B" w:rsidRPr="00323C0B" w:rsidRDefault="00F2616B" w:rsidP="00AD1F1A">
      <w:pPr>
        <w:jc w:val="both"/>
        <w:rPr>
          <w:szCs w:val="24"/>
          <w:lang w:eastAsia="ru-RU"/>
        </w:rPr>
      </w:pPr>
      <w:r w:rsidRPr="00323C0B">
        <w:rPr>
          <w:b/>
          <w:szCs w:val="24"/>
          <w:lang w:eastAsia="ru-RU"/>
        </w:rPr>
        <w:t>Состав:</w:t>
      </w:r>
      <w:r w:rsidRPr="00323C0B">
        <w:rPr>
          <w:szCs w:val="24"/>
          <w:lang w:eastAsia="ru-RU"/>
        </w:rPr>
        <w:t xml:space="preserve"> </w:t>
      </w:r>
    </w:p>
    <w:tbl>
      <w:tblPr>
        <w:tblStyle w:val="1f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8"/>
        <w:gridCol w:w="2408"/>
      </w:tblGrid>
      <w:tr w:rsidR="00F2616B" w:rsidRPr="001C640D" w14:paraId="7EF6997F" w14:textId="77777777" w:rsidTr="00515300">
        <w:trPr>
          <w:trHeight w:val="473"/>
          <w:tblHeader/>
        </w:trPr>
        <w:tc>
          <w:tcPr>
            <w:tcW w:w="6938" w:type="dxa"/>
            <w:shd w:val="clear" w:color="auto" w:fill="D9D9D9" w:themeFill="background1" w:themeFillShade="D9"/>
            <w:vAlign w:val="center"/>
          </w:tcPr>
          <w:p w14:paraId="5B251BF7" w14:textId="77777777" w:rsidR="00F2616B" w:rsidRPr="00F27422" w:rsidRDefault="00F2616B" w:rsidP="00AD1F1A">
            <w:pPr>
              <w:contextualSpacing/>
              <w:jc w:val="center"/>
              <w:rPr>
                <w:b/>
                <w:szCs w:val="24"/>
              </w:rPr>
            </w:pPr>
            <w:r w:rsidRPr="00F27422">
              <w:rPr>
                <w:b/>
                <w:szCs w:val="24"/>
              </w:rPr>
              <w:t>Для дозировки</w:t>
            </w:r>
          </w:p>
        </w:tc>
        <w:tc>
          <w:tcPr>
            <w:tcW w:w="2408" w:type="dxa"/>
            <w:shd w:val="clear" w:color="auto" w:fill="D9D9D9" w:themeFill="background1" w:themeFillShade="D9"/>
            <w:vAlign w:val="center"/>
          </w:tcPr>
          <w:p w14:paraId="39AEB8DC" w14:textId="77777777" w:rsidR="00F2616B" w:rsidRPr="00F27422" w:rsidRDefault="00F2616B" w:rsidP="00AD1F1A">
            <w:pPr>
              <w:contextualSpacing/>
              <w:jc w:val="center"/>
              <w:rPr>
                <w:b/>
                <w:szCs w:val="24"/>
              </w:rPr>
            </w:pPr>
            <w:r w:rsidRPr="00F27422">
              <w:rPr>
                <w:b/>
                <w:szCs w:val="24"/>
              </w:rPr>
              <w:t>60 мг</w:t>
            </w:r>
          </w:p>
        </w:tc>
      </w:tr>
      <w:tr w:rsidR="00F2616B" w:rsidRPr="00080C5D" w14:paraId="1EA20BC8" w14:textId="77777777" w:rsidTr="00F2616B">
        <w:trPr>
          <w:trHeight w:val="283"/>
        </w:trPr>
        <w:tc>
          <w:tcPr>
            <w:tcW w:w="9346" w:type="dxa"/>
            <w:gridSpan w:val="2"/>
            <w:vAlign w:val="center"/>
          </w:tcPr>
          <w:p w14:paraId="556BAB93" w14:textId="77777777" w:rsidR="00F2616B" w:rsidRPr="00ED40B7" w:rsidRDefault="00F2616B" w:rsidP="00AD1F1A">
            <w:pPr>
              <w:contextualSpacing/>
              <w:rPr>
                <w:szCs w:val="24"/>
              </w:rPr>
            </w:pPr>
            <w:r w:rsidRPr="00ED40B7">
              <w:rPr>
                <w:i/>
                <w:szCs w:val="24"/>
              </w:rPr>
              <w:t>Действующее вещество:</w:t>
            </w:r>
          </w:p>
        </w:tc>
      </w:tr>
      <w:tr w:rsidR="00F2616B" w:rsidRPr="00DE587B" w14:paraId="1689EC0A" w14:textId="77777777" w:rsidTr="00F2616B">
        <w:trPr>
          <w:trHeight w:val="273"/>
        </w:trPr>
        <w:tc>
          <w:tcPr>
            <w:tcW w:w="6938" w:type="dxa"/>
            <w:vAlign w:val="center"/>
          </w:tcPr>
          <w:p w14:paraId="49AAC847" w14:textId="77777777" w:rsidR="00F2616B" w:rsidRPr="00ED40B7" w:rsidRDefault="00F2616B" w:rsidP="00AD1F1A">
            <w:pPr>
              <w:widowControl w:val="0"/>
              <w:ind w:firstLine="677"/>
              <w:contextualSpacing/>
              <w:rPr>
                <w:szCs w:val="24"/>
              </w:rPr>
            </w:pPr>
            <w:r w:rsidRPr="00ED40B7">
              <w:rPr>
                <w:color w:val="000000" w:themeColor="text1"/>
                <w:szCs w:val="24"/>
              </w:rPr>
              <w:t>Апалутамид</w:t>
            </w:r>
          </w:p>
        </w:tc>
        <w:tc>
          <w:tcPr>
            <w:tcW w:w="2408" w:type="dxa"/>
            <w:vAlign w:val="center"/>
          </w:tcPr>
          <w:p w14:paraId="37D236B7" w14:textId="77777777" w:rsidR="00F2616B" w:rsidRPr="00ED40B7" w:rsidRDefault="00F2616B" w:rsidP="00AD1F1A">
            <w:pPr>
              <w:contextualSpacing/>
              <w:jc w:val="center"/>
              <w:rPr>
                <w:szCs w:val="24"/>
              </w:rPr>
            </w:pPr>
            <w:r w:rsidRPr="00ED40B7">
              <w:rPr>
                <w:color w:val="000000" w:themeColor="text1"/>
                <w:szCs w:val="24"/>
              </w:rPr>
              <w:t>60,0 мг</w:t>
            </w:r>
          </w:p>
        </w:tc>
      </w:tr>
      <w:tr w:rsidR="00F2616B" w:rsidRPr="00DE587B" w14:paraId="272BF5FF" w14:textId="77777777" w:rsidTr="00F2616B">
        <w:trPr>
          <w:trHeight w:val="277"/>
        </w:trPr>
        <w:tc>
          <w:tcPr>
            <w:tcW w:w="9346" w:type="dxa"/>
            <w:gridSpan w:val="2"/>
            <w:vAlign w:val="center"/>
          </w:tcPr>
          <w:p w14:paraId="44310224" w14:textId="77777777" w:rsidR="00F2616B" w:rsidRPr="00BF4DE9" w:rsidRDefault="00F2616B" w:rsidP="00AD1F1A">
            <w:pPr>
              <w:contextualSpacing/>
              <w:rPr>
                <w:color w:val="000000" w:themeColor="text1"/>
                <w:szCs w:val="24"/>
                <w:highlight w:val="yellow"/>
              </w:rPr>
            </w:pPr>
            <w:r w:rsidRPr="00ED40B7">
              <w:rPr>
                <w:i/>
                <w:color w:val="000000" w:themeColor="text1"/>
                <w:szCs w:val="24"/>
              </w:rPr>
              <w:t>Вспомогательные вещества:</w:t>
            </w:r>
          </w:p>
        </w:tc>
      </w:tr>
      <w:tr w:rsidR="00F2616B" w:rsidRPr="00DE587B" w14:paraId="21917849" w14:textId="77777777" w:rsidTr="00F2616B">
        <w:trPr>
          <w:trHeight w:val="138"/>
        </w:trPr>
        <w:tc>
          <w:tcPr>
            <w:tcW w:w="6938" w:type="dxa"/>
            <w:vAlign w:val="center"/>
          </w:tcPr>
          <w:p w14:paraId="5C890616" w14:textId="77777777" w:rsidR="00F2616B" w:rsidRPr="00ED40B7" w:rsidRDefault="00F2616B" w:rsidP="00AD1F1A">
            <w:pPr>
              <w:tabs>
                <w:tab w:val="left" w:pos="6237"/>
              </w:tabs>
              <w:ind w:firstLine="677"/>
              <w:contextualSpacing/>
              <w:rPr>
                <w:szCs w:val="24"/>
              </w:rPr>
            </w:pPr>
            <w:r w:rsidRPr="00ED40B7">
              <w:rPr>
                <w:szCs w:val="24"/>
                <w:lang w:eastAsia="x-none"/>
              </w:rPr>
              <w:t>Гипромеллозы ацетата сукцинат</w:t>
            </w:r>
          </w:p>
        </w:tc>
        <w:tc>
          <w:tcPr>
            <w:tcW w:w="2408" w:type="dxa"/>
          </w:tcPr>
          <w:p w14:paraId="0FBB5AA7" w14:textId="77777777" w:rsidR="00F2616B" w:rsidRPr="00BF4DE9" w:rsidRDefault="00F2616B" w:rsidP="00AD1F1A">
            <w:pPr>
              <w:contextualSpacing/>
              <w:jc w:val="center"/>
              <w:rPr>
                <w:szCs w:val="24"/>
                <w:highlight w:val="yellow"/>
              </w:rPr>
            </w:pPr>
            <w:r w:rsidRPr="00EB22AE">
              <w:rPr>
                <w:b/>
                <w:szCs w:val="24"/>
              </w:rPr>
              <w:t>НД</w:t>
            </w:r>
          </w:p>
        </w:tc>
      </w:tr>
      <w:tr w:rsidR="00F2616B" w:rsidRPr="00DE587B" w14:paraId="0F4B012D" w14:textId="77777777" w:rsidTr="00F2616B">
        <w:trPr>
          <w:trHeight w:val="138"/>
        </w:trPr>
        <w:tc>
          <w:tcPr>
            <w:tcW w:w="6938" w:type="dxa"/>
            <w:vAlign w:val="center"/>
          </w:tcPr>
          <w:p w14:paraId="64C04429" w14:textId="77777777" w:rsidR="00F2616B" w:rsidRPr="00ED40B7" w:rsidRDefault="00F2616B" w:rsidP="00AD1F1A">
            <w:pPr>
              <w:ind w:firstLine="677"/>
              <w:contextualSpacing/>
              <w:rPr>
                <w:szCs w:val="24"/>
              </w:rPr>
            </w:pPr>
            <w:r w:rsidRPr="00ED40B7">
              <w:rPr>
                <w:szCs w:val="24"/>
              </w:rPr>
              <w:t>Кремния диоксид коллоидный</w:t>
            </w:r>
          </w:p>
        </w:tc>
        <w:tc>
          <w:tcPr>
            <w:tcW w:w="2408" w:type="dxa"/>
          </w:tcPr>
          <w:p w14:paraId="3F03C936" w14:textId="77777777" w:rsidR="00F2616B" w:rsidRPr="00BF4DE9" w:rsidRDefault="00F2616B" w:rsidP="00AD1F1A">
            <w:pPr>
              <w:contextualSpacing/>
              <w:jc w:val="center"/>
              <w:rPr>
                <w:color w:val="000000" w:themeColor="text1"/>
                <w:szCs w:val="24"/>
                <w:highlight w:val="yellow"/>
              </w:rPr>
            </w:pPr>
            <w:r w:rsidRPr="00EB22AE">
              <w:rPr>
                <w:b/>
                <w:szCs w:val="24"/>
              </w:rPr>
              <w:t>НД</w:t>
            </w:r>
          </w:p>
        </w:tc>
      </w:tr>
      <w:tr w:rsidR="00F2616B" w:rsidRPr="00DE587B" w14:paraId="293F40E2" w14:textId="77777777" w:rsidTr="00F2616B">
        <w:trPr>
          <w:trHeight w:val="138"/>
        </w:trPr>
        <w:tc>
          <w:tcPr>
            <w:tcW w:w="6938" w:type="dxa"/>
            <w:vAlign w:val="center"/>
          </w:tcPr>
          <w:p w14:paraId="4B78C5AF" w14:textId="77777777" w:rsidR="00F2616B" w:rsidRPr="00ED40B7" w:rsidRDefault="00F2616B" w:rsidP="00AD1F1A">
            <w:pPr>
              <w:ind w:firstLine="677"/>
              <w:contextualSpacing/>
              <w:rPr>
                <w:szCs w:val="24"/>
              </w:rPr>
            </w:pPr>
            <w:r w:rsidRPr="00ED40B7">
              <w:rPr>
                <w:szCs w:val="24"/>
              </w:rPr>
              <w:t>Кроскармеллоза натрия</w:t>
            </w:r>
          </w:p>
        </w:tc>
        <w:tc>
          <w:tcPr>
            <w:tcW w:w="2408" w:type="dxa"/>
          </w:tcPr>
          <w:p w14:paraId="73449619" w14:textId="77777777" w:rsidR="00F2616B" w:rsidRPr="00BF4DE9" w:rsidRDefault="00F2616B" w:rsidP="00AD1F1A">
            <w:pPr>
              <w:contextualSpacing/>
              <w:jc w:val="center"/>
              <w:rPr>
                <w:color w:val="000000" w:themeColor="text1"/>
                <w:szCs w:val="24"/>
                <w:highlight w:val="yellow"/>
              </w:rPr>
            </w:pPr>
            <w:r w:rsidRPr="00EB22AE">
              <w:rPr>
                <w:b/>
                <w:szCs w:val="24"/>
              </w:rPr>
              <w:t>НД</w:t>
            </w:r>
          </w:p>
        </w:tc>
      </w:tr>
      <w:tr w:rsidR="00F2616B" w:rsidRPr="00DE587B" w14:paraId="080AE9CE" w14:textId="77777777" w:rsidTr="00F2616B">
        <w:trPr>
          <w:trHeight w:val="138"/>
        </w:trPr>
        <w:tc>
          <w:tcPr>
            <w:tcW w:w="6938" w:type="dxa"/>
            <w:vAlign w:val="center"/>
          </w:tcPr>
          <w:p w14:paraId="7AA8E50E" w14:textId="77777777" w:rsidR="00F2616B" w:rsidRPr="00ED40B7" w:rsidRDefault="00F2616B" w:rsidP="00AD1F1A">
            <w:pPr>
              <w:ind w:firstLine="677"/>
              <w:contextualSpacing/>
              <w:rPr>
                <w:szCs w:val="24"/>
              </w:rPr>
            </w:pPr>
            <w:r w:rsidRPr="00ED40B7">
              <w:rPr>
                <w:szCs w:val="24"/>
              </w:rPr>
              <w:t>Целлюлоза микрокристаллическая (тип 101)</w:t>
            </w:r>
          </w:p>
        </w:tc>
        <w:tc>
          <w:tcPr>
            <w:tcW w:w="2408" w:type="dxa"/>
          </w:tcPr>
          <w:p w14:paraId="3C684AD0" w14:textId="77777777" w:rsidR="00F2616B" w:rsidRPr="00BF4DE9" w:rsidRDefault="00F2616B" w:rsidP="00AD1F1A">
            <w:pPr>
              <w:contextualSpacing/>
              <w:jc w:val="center"/>
              <w:rPr>
                <w:color w:val="000000" w:themeColor="text1"/>
                <w:szCs w:val="24"/>
                <w:highlight w:val="yellow"/>
              </w:rPr>
            </w:pPr>
            <w:r w:rsidRPr="00EB22AE">
              <w:rPr>
                <w:b/>
                <w:szCs w:val="24"/>
              </w:rPr>
              <w:t>НД</w:t>
            </w:r>
          </w:p>
        </w:tc>
      </w:tr>
      <w:tr w:rsidR="00F2616B" w:rsidRPr="00DE587B" w14:paraId="7A9B3F19" w14:textId="77777777" w:rsidTr="00F2616B">
        <w:trPr>
          <w:trHeight w:val="138"/>
        </w:trPr>
        <w:tc>
          <w:tcPr>
            <w:tcW w:w="6938" w:type="dxa"/>
            <w:vAlign w:val="center"/>
          </w:tcPr>
          <w:p w14:paraId="25B827F4" w14:textId="77777777" w:rsidR="00F2616B" w:rsidRPr="00ED40B7" w:rsidRDefault="00F2616B" w:rsidP="00AD1F1A">
            <w:pPr>
              <w:ind w:firstLine="677"/>
              <w:contextualSpacing/>
              <w:rPr>
                <w:szCs w:val="24"/>
              </w:rPr>
            </w:pPr>
            <w:r w:rsidRPr="00ED40B7">
              <w:rPr>
                <w:szCs w:val="24"/>
              </w:rPr>
              <w:t xml:space="preserve">Целлюлоза микрокристаллическая (силанированная) </w:t>
            </w:r>
          </w:p>
        </w:tc>
        <w:tc>
          <w:tcPr>
            <w:tcW w:w="2408" w:type="dxa"/>
          </w:tcPr>
          <w:p w14:paraId="24E18440" w14:textId="77777777" w:rsidR="00F2616B" w:rsidRPr="00BF4DE9" w:rsidRDefault="00F2616B" w:rsidP="00AD1F1A">
            <w:pPr>
              <w:contextualSpacing/>
              <w:jc w:val="center"/>
              <w:rPr>
                <w:color w:val="000000" w:themeColor="text1"/>
                <w:szCs w:val="24"/>
                <w:highlight w:val="yellow"/>
              </w:rPr>
            </w:pPr>
            <w:r w:rsidRPr="00EB22AE">
              <w:rPr>
                <w:b/>
                <w:szCs w:val="24"/>
              </w:rPr>
              <w:t>НД</w:t>
            </w:r>
          </w:p>
        </w:tc>
      </w:tr>
      <w:tr w:rsidR="00F2616B" w:rsidRPr="00DE587B" w14:paraId="0005361F" w14:textId="77777777" w:rsidTr="00F2616B">
        <w:trPr>
          <w:trHeight w:val="138"/>
        </w:trPr>
        <w:tc>
          <w:tcPr>
            <w:tcW w:w="6938" w:type="dxa"/>
            <w:vAlign w:val="center"/>
          </w:tcPr>
          <w:p w14:paraId="30D09699" w14:textId="77777777" w:rsidR="00F2616B" w:rsidRPr="00ED40B7" w:rsidRDefault="00F2616B" w:rsidP="00AD1F1A">
            <w:pPr>
              <w:ind w:firstLine="677"/>
              <w:contextualSpacing/>
              <w:rPr>
                <w:szCs w:val="24"/>
              </w:rPr>
            </w:pPr>
            <w:r w:rsidRPr="00ED40B7">
              <w:rPr>
                <w:szCs w:val="24"/>
              </w:rPr>
              <w:t>Магния стеарат</w:t>
            </w:r>
          </w:p>
        </w:tc>
        <w:tc>
          <w:tcPr>
            <w:tcW w:w="2408" w:type="dxa"/>
          </w:tcPr>
          <w:p w14:paraId="4D2E3071" w14:textId="77777777" w:rsidR="00F2616B" w:rsidRPr="00BF4DE9" w:rsidRDefault="00F2616B" w:rsidP="00AD1F1A">
            <w:pPr>
              <w:contextualSpacing/>
              <w:jc w:val="center"/>
              <w:rPr>
                <w:color w:val="000000" w:themeColor="text1"/>
                <w:szCs w:val="24"/>
                <w:highlight w:val="yellow"/>
              </w:rPr>
            </w:pPr>
            <w:r w:rsidRPr="00EB22AE">
              <w:rPr>
                <w:b/>
                <w:szCs w:val="24"/>
              </w:rPr>
              <w:t>НД</w:t>
            </w:r>
          </w:p>
        </w:tc>
      </w:tr>
      <w:tr w:rsidR="00F2616B" w:rsidRPr="00DE587B" w14:paraId="049DEE6B" w14:textId="77777777" w:rsidTr="00F2616B">
        <w:trPr>
          <w:trHeight w:val="88"/>
        </w:trPr>
        <w:tc>
          <w:tcPr>
            <w:tcW w:w="6938" w:type="dxa"/>
            <w:vAlign w:val="center"/>
          </w:tcPr>
          <w:p w14:paraId="62F9F949" w14:textId="77777777" w:rsidR="00F2616B" w:rsidRPr="00ED40B7" w:rsidRDefault="00F2616B" w:rsidP="00AD1F1A">
            <w:pPr>
              <w:contextualSpacing/>
              <w:rPr>
                <w:b/>
                <w:szCs w:val="24"/>
              </w:rPr>
            </w:pPr>
            <w:r w:rsidRPr="00ED40B7">
              <w:rPr>
                <w:b/>
                <w:szCs w:val="24"/>
              </w:rPr>
              <w:t>Масса ядра:</w:t>
            </w:r>
          </w:p>
        </w:tc>
        <w:tc>
          <w:tcPr>
            <w:tcW w:w="2408" w:type="dxa"/>
            <w:vAlign w:val="center"/>
          </w:tcPr>
          <w:p w14:paraId="2ADD3DF0" w14:textId="77777777" w:rsidR="00F2616B" w:rsidRPr="00ED40B7" w:rsidRDefault="00F2616B" w:rsidP="00AD1F1A">
            <w:pPr>
              <w:contextualSpacing/>
              <w:jc w:val="center"/>
              <w:rPr>
                <w:szCs w:val="24"/>
              </w:rPr>
            </w:pPr>
            <w:r w:rsidRPr="00ED40B7">
              <w:rPr>
                <w:b/>
                <w:szCs w:val="24"/>
              </w:rPr>
              <w:t>НД</w:t>
            </w:r>
          </w:p>
        </w:tc>
      </w:tr>
      <w:tr w:rsidR="00F2616B" w:rsidRPr="00FA6A7E" w14:paraId="4129064F" w14:textId="77777777" w:rsidTr="00F2616B">
        <w:trPr>
          <w:trHeight w:val="80"/>
        </w:trPr>
        <w:tc>
          <w:tcPr>
            <w:tcW w:w="6938" w:type="dxa"/>
            <w:vAlign w:val="center"/>
          </w:tcPr>
          <w:p w14:paraId="39D02443" w14:textId="77777777" w:rsidR="00F2616B" w:rsidRPr="00BF4DE9" w:rsidRDefault="00F2616B" w:rsidP="00AD1F1A">
            <w:pPr>
              <w:contextualSpacing/>
              <w:rPr>
                <w:i/>
                <w:szCs w:val="24"/>
                <w:highlight w:val="yellow"/>
              </w:rPr>
            </w:pPr>
            <w:r w:rsidRPr="00797CB1">
              <w:rPr>
                <w:i/>
                <w:szCs w:val="24"/>
              </w:rPr>
              <w:t>Пленочная оболочка «Опадрай</w:t>
            </w:r>
            <w:r w:rsidRPr="00ED40B7">
              <w:rPr>
                <w:i/>
                <w:szCs w:val="24"/>
                <w:vertAlign w:val="superscript"/>
              </w:rPr>
              <w:t>®</w:t>
            </w:r>
            <w:r w:rsidRPr="00797CB1">
              <w:rPr>
                <w:i/>
                <w:szCs w:val="24"/>
              </w:rPr>
              <w:t xml:space="preserve"> II 85F210036 зеленый»</w:t>
            </w:r>
            <w:r w:rsidRPr="00ED40B7">
              <w:rPr>
                <w:i/>
                <w:szCs w:val="24"/>
              </w:rPr>
              <w:t>:</w:t>
            </w:r>
          </w:p>
        </w:tc>
        <w:tc>
          <w:tcPr>
            <w:tcW w:w="2408" w:type="dxa"/>
            <w:vMerge w:val="restart"/>
            <w:vAlign w:val="center"/>
          </w:tcPr>
          <w:p w14:paraId="010BEA52" w14:textId="77777777" w:rsidR="00F2616B" w:rsidRPr="00BF4DE9" w:rsidRDefault="00F2616B" w:rsidP="00AD1F1A">
            <w:pPr>
              <w:contextualSpacing/>
              <w:jc w:val="center"/>
              <w:rPr>
                <w:szCs w:val="24"/>
                <w:highlight w:val="yellow"/>
              </w:rPr>
            </w:pPr>
            <w:r w:rsidRPr="00D30683">
              <w:rPr>
                <w:b/>
                <w:szCs w:val="24"/>
              </w:rPr>
              <w:t>НД</w:t>
            </w:r>
          </w:p>
        </w:tc>
      </w:tr>
      <w:tr w:rsidR="00F2616B" w:rsidRPr="00FA6A7E" w14:paraId="70309733" w14:textId="77777777" w:rsidTr="00F2616B">
        <w:trPr>
          <w:trHeight w:val="70"/>
        </w:trPr>
        <w:tc>
          <w:tcPr>
            <w:tcW w:w="6938" w:type="dxa"/>
            <w:vAlign w:val="center"/>
          </w:tcPr>
          <w:p w14:paraId="5DE3D938" w14:textId="77777777" w:rsidR="00F2616B" w:rsidRPr="00BF4DE9" w:rsidRDefault="00F2616B" w:rsidP="00AD1F1A">
            <w:pPr>
              <w:contextualSpacing/>
              <w:rPr>
                <w:szCs w:val="24"/>
                <w:highlight w:val="yellow"/>
              </w:rPr>
            </w:pPr>
            <w:r w:rsidRPr="00ED40B7">
              <w:rPr>
                <w:bCs/>
                <w:szCs w:val="24"/>
              </w:rPr>
              <w:t>Поливиниловый спирт, титана диоксид (Е171), макрогол, тальк, железа оксид желтый (Е172), железа оксид черный (Е172)</w:t>
            </w:r>
          </w:p>
        </w:tc>
        <w:tc>
          <w:tcPr>
            <w:tcW w:w="2408" w:type="dxa"/>
            <w:vMerge/>
            <w:vAlign w:val="center"/>
          </w:tcPr>
          <w:p w14:paraId="09111A74" w14:textId="77777777" w:rsidR="00F2616B" w:rsidRPr="00103E05" w:rsidRDefault="00F2616B" w:rsidP="00AD1F1A">
            <w:pPr>
              <w:contextualSpacing/>
              <w:jc w:val="center"/>
              <w:rPr>
                <w:szCs w:val="24"/>
              </w:rPr>
            </w:pPr>
          </w:p>
        </w:tc>
      </w:tr>
      <w:tr w:rsidR="00F2616B" w:rsidRPr="00FA6A7E" w14:paraId="4E543B9A" w14:textId="77777777" w:rsidTr="00F2616B">
        <w:trPr>
          <w:trHeight w:val="80"/>
        </w:trPr>
        <w:tc>
          <w:tcPr>
            <w:tcW w:w="6938" w:type="dxa"/>
          </w:tcPr>
          <w:p w14:paraId="13256F2C" w14:textId="77777777" w:rsidR="00F2616B" w:rsidRPr="00BF4DE9" w:rsidRDefault="00F2616B" w:rsidP="00AD1F1A">
            <w:pPr>
              <w:contextualSpacing/>
              <w:rPr>
                <w:b/>
                <w:szCs w:val="24"/>
                <w:highlight w:val="yellow"/>
              </w:rPr>
            </w:pPr>
            <w:r w:rsidRPr="00ED40B7">
              <w:rPr>
                <w:b/>
                <w:szCs w:val="24"/>
              </w:rPr>
              <w:t>Масса таблетки, покрытой пленочной оболочкой:</w:t>
            </w:r>
          </w:p>
        </w:tc>
        <w:tc>
          <w:tcPr>
            <w:tcW w:w="2408" w:type="dxa"/>
            <w:vAlign w:val="center"/>
          </w:tcPr>
          <w:p w14:paraId="1E26B757" w14:textId="77777777" w:rsidR="00F2616B" w:rsidRPr="00BF4DE9" w:rsidRDefault="00F2616B" w:rsidP="00AD1F1A">
            <w:pPr>
              <w:contextualSpacing/>
              <w:jc w:val="center"/>
              <w:rPr>
                <w:b/>
                <w:szCs w:val="24"/>
                <w:highlight w:val="yellow"/>
              </w:rPr>
            </w:pPr>
            <w:r w:rsidRPr="00D30683">
              <w:rPr>
                <w:b/>
                <w:szCs w:val="24"/>
              </w:rPr>
              <w:t>НД</w:t>
            </w:r>
            <w:r w:rsidRPr="00BF4DE9" w:rsidDel="00797CB1">
              <w:rPr>
                <w:b/>
                <w:szCs w:val="24"/>
                <w:highlight w:val="yellow"/>
              </w:rPr>
              <w:t xml:space="preserve"> </w:t>
            </w:r>
          </w:p>
        </w:tc>
      </w:tr>
      <w:tr w:rsidR="00F2616B" w:rsidRPr="00FA6A7E" w14:paraId="79F47589" w14:textId="77777777" w:rsidTr="00F2616B">
        <w:trPr>
          <w:trHeight w:val="80"/>
        </w:trPr>
        <w:tc>
          <w:tcPr>
            <w:tcW w:w="9346" w:type="dxa"/>
            <w:gridSpan w:val="2"/>
          </w:tcPr>
          <w:p w14:paraId="107F693A" w14:textId="77777777" w:rsidR="00F2616B" w:rsidRPr="00ED40B7" w:rsidRDefault="00F2616B" w:rsidP="00AD1F1A">
            <w:pPr>
              <w:contextualSpacing/>
              <w:rPr>
                <w:b/>
                <w:sz w:val="20"/>
                <w:szCs w:val="24"/>
              </w:rPr>
            </w:pPr>
            <w:r w:rsidRPr="00ED40B7">
              <w:rPr>
                <w:b/>
                <w:sz w:val="20"/>
                <w:szCs w:val="24"/>
              </w:rPr>
              <w:t>Примечание:</w:t>
            </w:r>
          </w:p>
          <w:p w14:paraId="02F4873A" w14:textId="77777777" w:rsidR="00F2616B" w:rsidRPr="00ED40B7" w:rsidRDefault="00F2616B" w:rsidP="00AD1F1A">
            <w:pPr>
              <w:contextualSpacing/>
              <w:rPr>
                <w:szCs w:val="24"/>
              </w:rPr>
            </w:pPr>
            <w:r w:rsidRPr="00ED40B7">
              <w:rPr>
                <w:sz w:val="20"/>
                <w:szCs w:val="24"/>
              </w:rPr>
              <w:t>НД – нет данных.</w:t>
            </w:r>
          </w:p>
        </w:tc>
      </w:tr>
    </w:tbl>
    <w:p w14:paraId="324E1530" w14:textId="77777777" w:rsidR="00F2616B" w:rsidRDefault="00F2616B" w:rsidP="00AD1F1A">
      <w:pPr>
        <w:jc w:val="both"/>
        <w:rPr>
          <w:i/>
          <w:szCs w:val="24"/>
          <w:lang w:eastAsia="ja-JP"/>
        </w:rPr>
      </w:pPr>
    </w:p>
    <w:p w14:paraId="788FAC20" w14:textId="77777777" w:rsidR="00F2616B" w:rsidRDefault="00F2616B" w:rsidP="00AD1F1A">
      <w:pPr>
        <w:jc w:val="both"/>
        <w:rPr>
          <w:rFonts w:eastAsia="Calibri"/>
          <w:bCs/>
          <w:szCs w:val="24"/>
        </w:rPr>
      </w:pPr>
      <w:r w:rsidRPr="00103E05">
        <w:rPr>
          <w:b/>
          <w:szCs w:val="24"/>
          <w:lang w:eastAsia="ru-RU"/>
        </w:rPr>
        <w:t>Производитель:</w:t>
      </w:r>
      <w:r>
        <w:rPr>
          <w:rFonts w:eastAsia="Calibri"/>
          <w:bCs/>
          <w:szCs w:val="24"/>
        </w:rPr>
        <w:t xml:space="preserve"> </w:t>
      </w:r>
      <w:r w:rsidRPr="00BF4DE9">
        <w:rPr>
          <w:rFonts w:eastAsia="Calibri"/>
          <w:bCs/>
          <w:szCs w:val="24"/>
        </w:rPr>
        <w:t>Янссен Орто ЛЛС, США</w:t>
      </w:r>
    </w:p>
    <w:p w14:paraId="3ACB31B9" w14:textId="77777777" w:rsidR="00F2616B" w:rsidRPr="00452913" w:rsidRDefault="00F2616B" w:rsidP="00AD1F1A">
      <w:pPr>
        <w:jc w:val="both"/>
        <w:rPr>
          <w:rFonts w:eastAsia="Calibri"/>
          <w:szCs w:val="24"/>
        </w:rPr>
      </w:pPr>
      <w:r w:rsidRPr="00ED40B7">
        <w:rPr>
          <w:rFonts w:eastAsia="Calibri"/>
          <w:b/>
          <w:szCs w:val="24"/>
        </w:rPr>
        <w:t>Выпускающий контроль качества:</w:t>
      </w:r>
      <w:r>
        <w:rPr>
          <w:rFonts w:eastAsia="Calibri"/>
          <w:szCs w:val="24"/>
        </w:rPr>
        <w:t xml:space="preserve"> Янссен-Силаг С.п.А., Италия</w:t>
      </w:r>
    </w:p>
    <w:p w14:paraId="203F67D7" w14:textId="77777777" w:rsidR="00F2616B" w:rsidRDefault="00F2616B" w:rsidP="00AD1F1A">
      <w:pPr>
        <w:jc w:val="both"/>
        <w:rPr>
          <w:rFonts w:eastAsia="Calibri"/>
          <w:bCs/>
          <w:szCs w:val="24"/>
        </w:rPr>
      </w:pPr>
      <w:r w:rsidRPr="00103E05">
        <w:rPr>
          <w:rFonts w:eastAsia="Calibri"/>
          <w:b/>
          <w:bCs/>
          <w:szCs w:val="24"/>
        </w:rPr>
        <w:t>Срок годности:</w:t>
      </w:r>
      <w:r>
        <w:rPr>
          <w:rFonts w:eastAsia="Calibri"/>
          <w:bCs/>
          <w:szCs w:val="24"/>
        </w:rPr>
        <w:t xml:space="preserve"> 3 года.</w:t>
      </w:r>
    </w:p>
    <w:p w14:paraId="3B7F7095" w14:textId="77777777" w:rsidR="00F2616B" w:rsidRPr="00A65562" w:rsidRDefault="00F2616B" w:rsidP="00AD1F1A">
      <w:pPr>
        <w:ind w:left="709"/>
        <w:jc w:val="both"/>
        <w:rPr>
          <w:szCs w:val="24"/>
          <w:lang w:eastAsia="ru-RU"/>
        </w:rPr>
      </w:pPr>
      <w:r>
        <w:rPr>
          <w:rFonts w:eastAsia="Calibri"/>
          <w:bCs/>
          <w:szCs w:val="24"/>
        </w:rPr>
        <w:t>Не применять по истечении срока годности, указанного на упаковке.</w:t>
      </w:r>
    </w:p>
    <w:p w14:paraId="230ED6ED" w14:textId="77777777" w:rsidR="00F2616B" w:rsidRPr="00103E05" w:rsidRDefault="00F2616B" w:rsidP="00AD1F1A">
      <w:pPr>
        <w:ind w:left="709" w:hanging="709"/>
        <w:jc w:val="both"/>
        <w:rPr>
          <w:szCs w:val="24"/>
          <w:lang w:eastAsia="ru-RU"/>
        </w:rPr>
      </w:pPr>
      <w:r w:rsidRPr="00103E05">
        <w:rPr>
          <w:b/>
          <w:szCs w:val="24"/>
          <w:lang w:eastAsia="ru-RU"/>
        </w:rPr>
        <w:t>Условия хранения:</w:t>
      </w:r>
      <w:r w:rsidRPr="00103E05">
        <w:rPr>
          <w:szCs w:val="24"/>
          <w:lang w:eastAsia="ru-RU"/>
        </w:rPr>
        <w:t xml:space="preserve"> </w:t>
      </w:r>
    </w:p>
    <w:p w14:paraId="0B5810ED" w14:textId="77777777" w:rsidR="00F2616B" w:rsidRDefault="00F2616B" w:rsidP="00AD1F1A">
      <w:pPr>
        <w:shd w:val="clear" w:color="auto" w:fill="FFFFFF"/>
        <w:ind w:left="709"/>
        <w:jc w:val="both"/>
        <w:rPr>
          <w:szCs w:val="24"/>
          <w:lang w:eastAsia="ru-RU"/>
        </w:rPr>
      </w:pPr>
      <w:r w:rsidRPr="009602FF">
        <w:rPr>
          <w:i/>
          <w:szCs w:val="24"/>
        </w:rPr>
        <w:t>Для препарата в первичной упаковке флакон:</w:t>
      </w:r>
      <w:r>
        <w:rPr>
          <w:szCs w:val="24"/>
        </w:rPr>
        <w:t xml:space="preserve"> х</w:t>
      </w:r>
      <w:r w:rsidRPr="00103E05">
        <w:rPr>
          <w:szCs w:val="24"/>
        </w:rPr>
        <w:t>ранить при температуре не выше 30ºС</w:t>
      </w:r>
      <w:r>
        <w:rPr>
          <w:szCs w:val="24"/>
          <w:lang w:eastAsia="ru-RU"/>
        </w:rPr>
        <w:t xml:space="preserve"> в оригинальной упаковке (флакон)</w:t>
      </w:r>
    </w:p>
    <w:p w14:paraId="4C8E0ADF" w14:textId="77777777" w:rsidR="00F2616B" w:rsidRPr="00103E05" w:rsidRDefault="00F2616B" w:rsidP="00AD1F1A">
      <w:pPr>
        <w:shd w:val="clear" w:color="auto" w:fill="FFFFFF"/>
        <w:ind w:left="709"/>
        <w:jc w:val="both"/>
        <w:rPr>
          <w:szCs w:val="24"/>
          <w:lang w:eastAsia="ru-RU"/>
        </w:rPr>
      </w:pPr>
      <w:r w:rsidRPr="009602FF">
        <w:rPr>
          <w:i/>
          <w:szCs w:val="24"/>
        </w:rPr>
        <w:t xml:space="preserve">Для препарата в первичной упаковке </w:t>
      </w:r>
      <w:r>
        <w:rPr>
          <w:i/>
          <w:szCs w:val="24"/>
        </w:rPr>
        <w:t xml:space="preserve">блистер: </w:t>
      </w:r>
      <w:r>
        <w:rPr>
          <w:szCs w:val="24"/>
        </w:rPr>
        <w:t>х</w:t>
      </w:r>
      <w:r w:rsidRPr="00103E05">
        <w:rPr>
          <w:szCs w:val="24"/>
        </w:rPr>
        <w:t>ранить при температуре не выше 30ºС</w:t>
      </w:r>
      <w:r>
        <w:rPr>
          <w:szCs w:val="24"/>
          <w:lang w:eastAsia="ru-RU"/>
        </w:rPr>
        <w:t xml:space="preserve"> в оригинальной упаковке (блистер)</w:t>
      </w:r>
    </w:p>
    <w:p w14:paraId="0043DE63" w14:textId="77777777" w:rsidR="00F2616B" w:rsidRPr="00103E05" w:rsidRDefault="00F2616B" w:rsidP="00AD1F1A">
      <w:pPr>
        <w:shd w:val="clear" w:color="auto" w:fill="FFFFFF"/>
        <w:ind w:left="709"/>
        <w:jc w:val="both"/>
        <w:rPr>
          <w:szCs w:val="24"/>
        </w:rPr>
      </w:pPr>
      <w:r w:rsidRPr="00103E05">
        <w:rPr>
          <w:szCs w:val="24"/>
          <w:lang w:eastAsia="ru-RU"/>
        </w:rPr>
        <w:t>Хранить в недоступном для детей месте.</w:t>
      </w:r>
    </w:p>
    <w:p w14:paraId="46B7397B" w14:textId="77777777" w:rsidR="00F2616B" w:rsidRDefault="00F2616B" w:rsidP="00AD1F1A">
      <w:pPr>
        <w:ind w:left="709" w:hanging="709"/>
        <w:jc w:val="both"/>
        <w:rPr>
          <w:b/>
          <w:szCs w:val="24"/>
          <w:lang w:eastAsia="ru-RU"/>
        </w:rPr>
      </w:pPr>
      <w:r w:rsidRPr="00103E05">
        <w:rPr>
          <w:b/>
          <w:szCs w:val="24"/>
          <w:lang w:eastAsia="ru-RU"/>
        </w:rPr>
        <w:t xml:space="preserve">Упаковка: </w:t>
      </w:r>
    </w:p>
    <w:p w14:paraId="7E250264" w14:textId="77777777" w:rsidR="00F2616B" w:rsidRPr="00ED40B7" w:rsidRDefault="00F2616B" w:rsidP="00AD1F1A">
      <w:pPr>
        <w:ind w:firstLine="709"/>
        <w:jc w:val="both"/>
        <w:rPr>
          <w:szCs w:val="24"/>
          <w:lang w:eastAsia="ru-RU"/>
        </w:rPr>
      </w:pPr>
      <w:r w:rsidRPr="00ED40B7">
        <w:rPr>
          <w:szCs w:val="24"/>
          <w:lang w:eastAsia="ru-RU"/>
        </w:rPr>
        <w:t>По 120 таблеток во флаконе из полиэтилена высокой пл</w:t>
      </w:r>
      <w:r w:rsidRPr="00A115A2">
        <w:rPr>
          <w:szCs w:val="24"/>
          <w:lang w:eastAsia="ru-RU"/>
        </w:rPr>
        <w:t xml:space="preserve">отности, запечатанном контролем </w:t>
      </w:r>
      <w:r w:rsidRPr="00ED40B7">
        <w:rPr>
          <w:szCs w:val="24"/>
          <w:lang w:eastAsia="ru-RU"/>
        </w:rPr>
        <w:t xml:space="preserve">первого вскрытия и укупоренном полипропиленовой крышкой с системой защиты от вскрытия детьми. </w:t>
      </w:r>
      <w:r w:rsidRPr="00A115A2">
        <w:rPr>
          <w:szCs w:val="24"/>
          <w:lang w:eastAsia="ru-RU"/>
        </w:rPr>
        <w:t xml:space="preserve">Флакон также содержит осушитель. </w:t>
      </w:r>
      <w:r w:rsidRPr="00ED40B7">
        <w:rPr>
          <w:szCs w:val="24"/>
          <w:lang w:eastAsia="ru-RU"/>
        </w:rPr>
        <w:t>По 1 флакону в пачке картонной.</w:t>
      </w:r>
    </w:p>
    <w:p w14:paraId="6CD9B554" w14:textId="77777777" w:rsidR="00F2616B" w:rsidRPr="00ED40B7" w:rsidRDefault="00F2616B" w:rsidP="00AD1F1A">
      <w:pPr>
        <w:ind w:firstLine="709"/>
        <w:jc w:val="both"/>
        <w:rPr>
          <w:szCs w:val="24"/>
          <w:lang w:eastAsia="ru-RU"/>
        </w:rPr>
      </w:pPr>
      <w:r>
        <w:rPr>
          <w:szCs w:val="24"/>
          <w:lang w:eastAsia="ru-RU"/>
        </w:rPr>
        <w:t>И</w:t>
      </w:r>
      <w:r w:rsidRPr="00ED40B7">
        <w:rPr>
          <w:szCs w:val="24"/>
          <w:lang w:eastAsia="ru-RU"/>
        </w:rPr>
        <w:t>ли</w:t>
      </w:r>
      <w:r>
        <w:rPr>
          <w:szCs w:val="24"/>
          <w:lang w:eastAsia="ru-RU"/>
        </w:rPr>
        <w:t>:</w:t>
      </w:r>
    </w:p>
    <w:p w14:paraId="770E5338" w14:textId="77777777" w:rsidR="00F2616B" w:rsidRPr="00ED40B7" w:rsidRDefault="00F2616B" w:rsidP="00AD1F1A">
      <w:pPr>
        <w:ind w:firstLine="709"/>
        <w:jc w:val="both"/>
        <w:rPr>
          <w:szCs w:val="24"/>
          <w:lang w:eastAsia="ru-RU"/>
        </w:rPr>
      </w:pPr>
      <w:r w:rsidRPr="00ED40B7">
        <w:rPr>
          <w:szCs w:val="24"/>
          <w:lang w:eastAsia="ru-RU"/>
        </w:rPr>
        <w:t>По 24 таблетки в блистере с внешним неотделимым картонным слоем и внутренним слоем из поливинилхлорид-полихлортрифторэтилена (ПВХ-ПХТФЭ) с продавливаемой алюминиевой фольгой. По 1 блистеру в картонном футляре. По 5 картонных футляров в пачке картонной. Допускается наличие контроля первого вскрытия на пачке картонной.</w:t>
      </w:r>
    </w:p>
    <w:p w14:paraId="7B9B8759" w14:textId="77777777" w:rsidR="00F2616B" w:rsidRPr="009B55DA" w:rsidRDefault="00F2616B" w:rsidP="00AD1F1A">
      <w:pPr>
        <w:ind w:firstLine="709"/>
        <w:jc w:val="both"/>
        <w:rPr>
          <w:szCs w:val="24"/>
          <w:lang w:eastAsia="ja-JP"/>
        </w:rPr>
      </w:pPr>
      <w:r w:rsidRPr="00ED40B7">
        <w:rPr>
          <w:color w:val="000000" w:themeColor="text1"/>
          <w:szCs w:val="24"/>
        </w:rPr>
        <w:t>Референтный лекарственный препарат будет упакован индивидуально для каждого субъекта и периода исследования в исследовательском центре</w:t>
      </w:r>
      <w:r w:rsidRPr="00ED40B7">
        <w:rPr>
          <w:szCs w:val="24"/>
          <w:lang w:eastAsia="ja-JP"/>
        </w:rPr>
        <w:t>.</w:t>
      </w:r>
    </w:p>
    <w:p w14:paraId="18A452DA" w14:textId="77777777" w:rsidR="00F2616B" w:rsidRPr="00D931CD" w:rsidRDefault="00F2616B" w:rsidP="00AD1F1A">
      <w:pPr>
        <w:ind w:left="709" w:hanging="709"/>
        <w:jc w:val="both"/>
        <w:rPr>
          <w:rFonts w:eastAsia="Calibri"/>
          <w:szCs w:val="24"/>
          <w:lang w:eastAsia="ru-RU"/>
        </w:rPr>
      </w:pPr>
      <w:r w:rsidRPr="00D931CD">
        <w:rPr>
          <w:rFonts w:eastAsia="Calibri"/>
          <w:b/>
          <w:szCs w:val="24"/>
          <w:lang w:eastAsia="ru-RU"/>
        </w:rPr>
        <w:t>Способ применения и режим дозирования:</w:t>
      </w:r>
      <w:r w:rsidRPr="00D931CD">
        <w:rPr>
          <w:rFonts w:eastAsia="Calibri"/>
          <w:szCs w:val="24"/>
          <w:lang w:eastAsia="ru-RU"/>
        </w:rPr>
        <w:t xml:space="preserve"> </w:t>
      </w:r>
    </w:p>
    <w:p w14:paraId="730B2FDD" w14:textId="77777777" w:rsidR="00F2616B" w:rsidRPr="00D931CD" w:rsidRDefault="00F2616B" w:rsidP="00AD1F1A">
      <w:pPr>
        <w:ind w:firstLine="709"/>
        <w:jc w:val="both"/>
        <w:rPr>
          <w:rFonts w:eastAsia="Calibri"/>
          <w:szCs w:val="24"/>
          <w:lang w:eastAsia="ru-RU"/>
        </w:rPr>
      </w:pPr>
      <w:r w:rsidRPr="00D931CD">
        <w:rPr>
          <w:szCs w:val="24"/>
          <w:lang w:eastAsia="ru-RU"/>
        </w:rPr>
        <w:t xml:space="preserve">В рамках данного исследования препарат будет приниматься </w:t>
      </w:r>
      <w:r>
        <w:rPr>
          <w:szCs w:val="24"/>
          <w:lang w:eastAsia="ru-RU"/>
        </w:rPr>
        <w:t xml:space="preserve">в виде однократного приема за исследование </w:t>
      </w:r>
      <w:r w:rsidRPr="00D931CD">
        <w:rPr>
          <w:szCs w:val="24"/>
          <w:lang w:eastAsia="ru-RU"/>
        </w:rPr>
        <w:t xml:space="preserve">перорально в дозе </w:t>
      </w:r>
      <w:r>
        <w:rPr>
          <w:szCs w:val="24"/>
          <w:lang w:eastAsia="ru-RU"/>
        </w:rPr>
        <w:t>60 мг</w:t>
      </w:r>
      <w:r>
        <w:rPr>
          <w:rFonts w:eastAsia="Calibri"/>
          <w:szCs w:val="24"/>
          <w:lang w:eastAsia="ru-RU"/>
        </w:rPr>
        <w:t xml:space="preserve"> </w:t>
      </w:r>
      <w:r>
        <w:rPr>
          <w:szCs w:val="24"/>
          <w:lang w:eastAsia="ru-RU"/>
        </w:rPr>
        <w:t>добровольцами, распределенными в группу №2</w:t>
      </w:r>
      <w:r w:rsidRPr="00CC0DFF">
        <w:rPr>
          <w:rFonts w:eastAsia="Calibri"/>
          <w:szCs w:val="24"/>
          <w:lang w:eastAsia="ru-RU"/>
        </w:rPr>
        <w:t>.</w:t>
      </w:r>
      <w:r>
        <w:rPr>
          <w:rFonts w:eastAsia="Calibri"/>
          <w:szCs w:val="24"/>
          <w:lang w:eastAsia="ru-RU"/>
        </w:rPr>
        <w:t xml:space="preserve"> </w:t>
      </w:r>
    </w:p>
    <w:p w14:paraId="0F3813BF" w14:textId="77777777" w:rsidR="00F2616B" w:rsidRPr="00D931CD" w:rsidRDefault="00F2616B" w:rsidP="00AD1F1A">
      <w:pPr>
        <w:rPr>
          <w:b/>
          <w:szCs w:val="24"/>
        </w:rPr>
      </w:pPr>
      <w:r w:rsidRPr="00D931CD">
        <w:rPr>
          <w:b/>
          <w:szCs w:val="24"/>
        </w:rPr>
        <w:t>Маркировка:</w:t>
      </w:r>
    </w:p>
    <w:p w14:paraId="755A2D92" w14:textId="77777777" w:rsidR="00F2616B" w:rsidRPr="00B9710B" w:rsidRDefault="00F2616B" w:rsidP="00AD1F1A">
      <w:pPr>
        <w:ind w:firstLine="709"/>
        <w:jc w:val="both"/>
        <w:rPr>
          <w:rFonts w:eastAsia="Calibri"/>
          <w:b/>
          <w:szCs w:val="24"/>
        </w:rPr>
      </w:pPr>
      <w:bookmarkStart w:id="159" w:name="_Toc301857539"/>
      <w:bookmarkEnd w:id="153"/>
      <w:bookmarkEnd w:id="154"/>
      <w:r w:rsidRPr="00733320">
        <w:rPr>
          <w:rFonts w:eastAsia="Calibri"/>
          <w:szCs w:val="24"/>
        </w:rPr>
        <w:t>Маркировка препарата будет осуществляться в соответствии с требованиями Приложения №13 «Требования к лекарственным препаратам для клинических исследований» к Правилам надлежащей производственной практики Евразийского экономического союза, решение Совета Евразийской экономической комиссии от 03.11.2016 г. №77 «Об утверждении Правил надлежащей производственной практики Евразийского экономического союза»</w:t>
      </w:r>
      <w:r>
        <w:rPr>
          <w:rFonts w:eastAsia="Calibri"/>
          <w:szCs w:val="24"/>
        </w:rPr>
        <w:t xml:space="preserve">, </w:t>
      </w:r>
      <w:r w:rsidRPr="003730E6">
        <w:rPr>
          <w:rFonts w:eastAsia="Calibri"/>
          <w:szCs w:val="24"/>
        </w:rPr>
        <w:t>решение Совета Евразийской экономической комиссии от 03.11.2016 г. №85 «Об утверждении Правил проведения исследований биоэквивалентности лекарственных препаратов в рамках Евразийского экономического союза»</w:t>
      </w:r>
      <w:r w:rsidRPr="00C00D7D">
        <w:rPr>
          <w:rFonts w:eastAsia="Calibri"/>
          <w:szCs w:val="24"/>
        </w:rPr>
        <w:t>. Маркировка также соответствует</w:t>
      </w:r>
      <w:r w:rsidRPr="00733320">
        <w:rPr>
          <w:rFonts w:eastAsia="Calibri"/>
          <w:szCs w:val="24"/>
        </w:rPr>
        <w:t xml:space="preserve"> статье 46 ФЗ №61 «Об обращении лекарственных средств» от 12.04.2010 (в последней редакции) и Приложению №13 к Приказу Минпромторга России №916 «Об утверждении Правил надлежащей производственной практики» от 14.06.2013 (в последней редакции). Маркировка будет содержать надпись: </w:t>
      </w:r>
      <w:r w:rsidRPr="00733320">
        <w:rPr>
          <w:rFonts w:eastAsia="Calibri"/>
          <w:b/>
          <w:szCs w:val="24"/>
        </w:rPr>
        <w:t>«Только для клинических исследований»</w:t>
      </w:r>
      <w:r>
        <w:rPr>
          <w:rFonts w:eastAsia="Calibri"/>
          <w:b/>
          <w:szCs w:val="24"/>
        </w:rPr>
        <w:t>.</w:t>
      </w:r>
    </w:p>
    <w:p w14:paraId="1F933A2B" w14:textId="77777777" w:rsidR="00F2616B" w:rsidRPr="00AF66B9" w:rsidRDefault="00F2616B" w:rsidP="00AD1F1A">
      <w:pPr>
        <w:jc w:val="both"/>
        <w:rPr>
          <w:b/>
          <w:szCs w:val="24"/>
          <w:highlight w:val="yellow"/>
        </w:rPr>
      </w:pPr>
      <w:r>
        <w:rPr>
          <w:b/>
          <w:szCs w:val="24"/>
        </w:rPr>
        <w:t>Обоснование выбора конкретной серии препарата сравнения</w:t>
      </w:r>
      <w:r w:rsidRPr="003A7044">
        <w:rPr>
          <w:b/>
          <w:szCs w:val="24"/>
        </w:rPr>
        <w:t>:</w:t>
      </w:r>
      <w:r w:rsidRPr="00AF66B9">
        <w:rPr>
          <w:b/>
          <w:szCs w:val="24"/>
          <w:highlight w:val="yellow"/>
        </w:rPr>
        <w:t xml:space="preserve"> </w:t>
      </w:r>
    </w:p>
    <w:p w14:paraId="04944267" w14:textId="78A00B24" w:rsidR="00C96EBC" w:rsidRPr="00D22334" w:rsidRDefault="00C96EBC" w:rsidP="00C96EBC">
      <w:pPr>
        <w:ind w:firstLine="709"/>
        <w:jc w:val="both"/>
        <w:rPr>
          <w:szCs w:val="24"/>
          <w:lang w:eastAsia="ru-RU"/>
        </w:rPr>
      </w:pPr>
      <w:r>
        <w:rPr>
          <w:szCs w:val="24"/>
          <w:lang w:eastAsia="ru-RU"/>
        </w:rPr>
        <w:t>К</w:t>
      </w:r>
      <w:r w:rsidRPr="00D22334">
        <w:rPr>
          <w:szCs w:val="24"/>
          <w:lang w:eastAsia="ru-RU"/>
        </w:rPr>
        <w:t>оличественн</w:t>
      </w:r>
      <w:r>
        <w:rPr>
          <w:szCs w:val="24"/>
          <w:lang w:eastAsia="ru-RU"/>
        </w:rPr>
        <w:t>ый</w:t>
      </w:r>
      <w:r w:rsidRPr="00D22334">
        <w:rPr>
          <w:szCs w:val="24"/>
          <w:lang w:eastAsia="ru-RU"/>
        </w:rPr>
        <w:t xml:space="preserve"> анализ образцов из серий препаратов </w:t>
      </w:r>
      <w:r>
        <w:rPr>
          <w:color w:val="000000"/>
          <w:szCs w:val="24"/>
          <w:lang w:eastAsia="ru-RU"/>
        </w:rPr>
        <w:t>Эрлеада</w:t>
      </w:r>
      <w:r w:rsidRPr="00D22334">
        <w:rPr>
          <w:szCs w:val="24"/>
          <w:lang w:eastAsia="ru-RU"/>
        </w:rPr>
        <w:t xml:space="preserve"> и </w:t>
      </w:r>
      <w:r>
        <w:rPr>
          <w:rFonts w:eastAsia="MS Mincho"/>
          <w:szCs w:val="24"/>
          <w:lang w:val="en-US" w:eastAsia="ru-RU"/>
        </w:rPr>
        <w:t>DT</w:t>
      </w:r>
      <w:r w:rsidRPr="006A700B">
        <w:rPr>
          <w:rFonts w:eastAsia="MS Mincho"/>
          <w:szCs w:val="24"/>
          <w:lang w:eastAsia="ru-RU"/>
        </w:rPr>
        <w:t>-</w:t>
      </w:r>
      <w:r>
        <w:rPr>
          <w:rFonts w:eastAsia="MS Mincho"/>
          <w:szCs w:val="24"/>
          <w:lang w:val="en-US" w:eastAsia="ru-RU"/>
        </w:rPr>
        <w:t>APL</w:t>
      </w:r>
      <w:r>
        <w:rPr>
          <w:rFonts w:eastAsia="MS Mincho"/>
          <w:szCs w:val="24"/>
          <w:lang w:eastAsia="ru-RU"/>
        </w:rPr>
        <w:t xml:space="preserve"> </w:t>
      </w:r>
      <w:r>
        <w:rPr>
          <w:szCs w:val="24"/>
        </w:rPr>
        <w:t>показал</w:t>
      </w:r>
      <w:r w:rsidRPr="00D22334">
        <w:rPr>
          <w:szCs w:val="24"/>
        </w:rPr>
        <w:t xml:space="preserve">, что количественное содержание действующего вещества в данных сериях не отличается более, чем на 5%. </w:t>
      </w:r>
    </w:p>
    <w:p w14:paraId="0E6E6368" w14:textId="77777777" w:rsidR="00F2616B" w:rsidRPr="003730E6" w:rsidRDefault="00F2616B" w:rsidP="00AD1F1A">
      <w:pPr>
        <w:ind w:firstLine="709"/>
        <w:jc w:val="both"/>
        <w:rPr>
          <w:spacing w:val="-6"/>
          <w:szCs w:val="24"/>
        </w:rPr>
      </w:pPr>
    </w:p>
    <w:p w14:paraId="3BE8528A" w14:textId="4EE3B446" w:rsidR="00F2616B" w:rsidRDefault="00F2616B" w:rsidP="00AD1F1A">
      <w:pPr>
        <w:pStyle w:val="20"/>
      </w:pPr>
      <w:bookmarkStart w:id="160" w:name="_Toc161740019"/>
      <w:r w:rsidRPr="003F33C2">
        <w:t>Ожидаемая</w:t>
      </w:r>
      <w:r w:rsidRPr="00EC3A51">
        <w:t xml:space="preserve"> продолжительность исследования и участия субъектов в исследовании</w:t>
      </w:r>
      <w:bookmarkEnd w:id="159"/>
      <w:bookmarkEnd w:id="160"/>
    </w:p>
    <w:p w14:paraId="5AB35617" w14:textId="77777777" w:rsidR="00F2616B" w:rsidRPr="00711162" w:rsidRDefault="00F2616B" w:rsidP="00AD1F1A">
      <w:pPr>
        <w:rPr>
          <w:rFonts w:eastAsia="Calibri"/>
          <w:lang w:eastAsia="ru-RU"/>
        </w:rPr>
      </w:pPr>
    </w:p>
    <w:p w14:paraId="2CFAA804" w14:textId="190987B7" w:rsidR="00F2616B" w:rsidRDefault="00F2616B" w:rsidP="00AD1F1A">
      <w:pPr>
        <w:keepLines/>
        <w:ind w:firstLine="709"/>
        <w:contextualSpacing/>
        <w:jc w:val="both"/>
        <w:rPr>
          <w:rFonts w:eastAsia="Calibri"/>
          <w:szCs w:val="24"/>
        </w:rPr>
      </w:pPr>
      <w:r w:rsidRPr="00E644C9">
        <w:rPr>
          <w:rFonts w:eastAsia="Calibri"/>
          <w:szCs w:val="24"/>
        </w:rPr>
        <w:lastRenderedPageBreak/>
        <w:t xml:space="preserve">Ожидаемая длительность исследования – </w:t>
      </w:r>
      <w:r>
        <w:rPr>
          <w:rFonts w:eastAsia="Calibri"/>
          <w:szCs w:val="24"/>
        </w:rPr>
        <w:t>12 месяцев</w:t>
      </w:r>
      <w:r w:rsidRPr="00E644C9">
        <w:rPr>
          <w:rFonts w:eastAsia="Calibri"/>
          <w:szCs w:val="24"/>
        </w:rPr>
        <w:t xml:space="preserve">, включая период </w:t>
      </w:r>
      <w:r>
        <w:rPr>
          <w:rFonts w:eastAsia="Calibri"/>
          <w:szCs w:val="24"/>
        </w:rPr>
        <w:t xml:space="preserve">инициации центра и </w:t>
      </w:r>
      <w:r w:rsidRPr="00E644C9">
        <w:rPr>
          <w:rFonts w:eastAsia="Calibri"/>
          <w:szCs w:val="24"/>
        </w:rPr>
        <w:t xml:space="preserve">набора добровольцев – 6 месяцев, </w:t>
      </w:r>
      <w:r>
        <w:rPr>
          <w:rFonts w:eastAsia="Calibri"/>
          <w:szCs w:val="24"/>
        </w:rPr>
        <w:t>основной период исследования и период</w:t>
      </w:r>
      <w:r w:rsidRPr="002A5AC7">
        <w:rPr>
          <w:rFonts w:eastAsia="Calibri"/>
          <w:szCs w:val="24"/>
        </w:rPr>
        <w:t xml:space="preserve"> наблюдения</w:t>
      </w:r>
      <w:r>
        <w:rPr>
          <w:rFonts w:eastAsia="Calibri"/>
          <w:szCs w:val="24"/>
        </w:rPr>
        <w:t>, а также сбор данных</w:t>
      </w:r>
      <w:r w:rsidRPr="002A5AC7">
        <w:rPr>
          <w:rFonts w:eastAsia="Calibri"/>
          <w:szCs w:val="24"/>
        </w:rPr>
        <w:t xml:space="preserve"> </w:t>
      </w:r>
      <w:r w:rsidR="00D75A16">
        <w:rPr>
          <w:rFonts w:eastAsia="Calibri"/>
          <w:szCs w:val="24"/>
        </w:rPr>
        <w:t>–</w:t>
      </w:r>
      <w:r w:rsidRPr="002A5AC7">
        <w:rPr>
          <w:rFonts w:eastAsia="Calibri"/>
          <w:szCs w:val="24"/>
        </w:rPr>
        <w:t xml:space="preserve"> </w:t>
      </w:r>
      <w:r>
        <w:rPr>
          <w:rFonts w:eastAsia="Calibri"/>
          <w:szCs w:val="24"/>
        </w:rPr>
        <w:t>30</w:t>
      </w:r>
      <w:r w:rsidRPr="002A5AC7">
        <w:rPr>
          <w:rFonts w:eastAsia="Calibri"/>
          <w:szCs w:val="24"/>
        </w:rPr>
        <w:t>±</w:t>
      </w:r>
      <w:r>
        <w:rPr>
          <w:rFonts w:eastAsia="Calibri"/>
          <w:szCs w:val="24"/>
        </w:rPr>
        <w:t>2</w:t>
      </w:r>
      <w:r w:rsidRPr="002A5AC7">
        <w:rPr>
          <w:rFonts w:eastAsia="Calibri"/>
          <w:szCs w:val="24"/>
        </w:rPr>
        <w:t xml:space="preserve"> </w:t>
      </w:r>
      <w:r>
        <w:rPr>
          <w:rFonts w:eastAsia="Calibri"/>
          <w:szCs w:val="24"/>
        </w:rPr>
        <w:t>дня (порядка 1 мес.)</w:t>
      </w:r>
      <w:r w:rsidRPr="002A5AC7">
        <w:rPr>
          <w:rFonts w:eastAsia="Calibri"/>
          <w:szCs w:val="24"/>
        </w:rPr>
        <w:t xml:space="preserve">, </w:t>
      </w:r>
      <w:r>
        <w:rPr>
          <w:rFonts w:eastAsia="MS Mincho"/>
          <w:szCs w:val="24"/>
          <w:lang w:eastAsia="ru-RU"/>
        </w:rPr>
        <w:t>очистка данных, аналитический этап</w:t>
      </w:r>
      <w:r w:rsidRPr="00854103">
        <w:rPr>
          <w:rFonts w:eastAsia="MS Mincho"/>
          <w:szCs w:val="24"/>
          <w:lang w:eastAsia="ru-RU"/>
        </w:rPr>
        <w:t xml:space="preserve"> и статистическ</w:t>
      </w:r>
      <w:r>
        <w:rPr>
          <w:rFonts w:eastAsia="MS Mincho"/>
          <w:szCs w:val="24"/>
          <w:lang w:eastAsia="ru-RU"/>
        </w:rPr>
        <w:t>ая</w:t>
      </w:r>
      <w:r w:rsidRPr="00854103">
        <w:rPr>
          <w:rFonts w:eastAsia="MS Mincho"/>
          <w:szCs w:val="24"/>
          <w:lang w:eastAsia="ru-RU"/>
        </w:rPr>
        <w:t xml:space="preserve"> обработк</w:t>
      </w:r>
      <w:r>
        <w:rPr>
          <w:rFonts w:eastAsia="MS Mincho"/>
          <w:szCs w:val="24"/>
          <w:lang w:eastAsia="ru-RU"/>
        </w:rPr>
        <w:t>а</w:t>
      </w:r>
      <w:r w:rsidRPr="00854103">
        <w:rPr>
          <w:rFonts w:eastAsia="MS Mincho"/>
          <w:szCs w:val="24"/>
          <w:lang w:eastAsia="ru-RU"/>
        </w:rPr>
        <w:t xml:space="preserve"> результатов</w:t>
      </w:r>
      <w:r>
        <w:rPr>
          <w:rFonts w:eastAsia="MS Mincho"/>
          <w:szCs w:val="24"/>
          <w:lang w:eastAsia="ru-RU"/>
        </w:rPr>
        <w:t xml:space="preserve"> </w:t>
      </w:r>
      <w:r>
        <w:rPr>
          <w:rFonts w:eastAsia="Calibri"/>
          <w:szCs w:val="24"/>
        </w:rPr>
        <w:t>– 5 месяцев.</w:t>
      </w:r>
      <w:bookmarkStart w:id="161" w:name="_Toc161410792"/>
      <w:bookmarkStart w:id="162" w:name="_Toc205878241"/>
      <w:bookmarkStart w:id="163" w:name="_Toc277244310"/>
      <w:bookmarkStart w:id="164" w:name="_Toc277247417"/>
      <w:bookmarkStart w:id="165" w:name="_Toc277247693"/>
      <w:bookmarkStart w:id="166" w:name="_Toc277247769"/>
      <w:bookmarkStart w:id="167" w:name="_Toc277247860"/>
      <w:bookmarkStart w:id="168" w:name="_Toc277248716"/>
      <w:bookmarkStart w:id="169" w:name="_Toc301857541"/>
    </w:p>
    <w:p w14:paraId="270C7E5E" w14:textId="77777777" w:rsidR="00F2616B" w:rsidRDefault="00F2616B" w:rsidP="00AD1F1A">
      <w:pPr>
        <w:keepLines/>
        <w:ind w:firstLine="709"/>
        <w:contextualSpacing/>
        <w:jc w:val="both"/>
        <w:rPr>
          <w:rFonts w:eastAsia="Calibri"/>
          <w:szCs w:val="24"/>
        </w:rPr>
      </w:pPr>
      <w:r w:rsidRPr="00536185">
        <w:rPr>
          <w:rFonts w:eastAsia="Calibri"/>
          <w:szCs w:val="24"/>
        </w:rPr>
        <w:t xml:space="preserve">Ожидаемая продолжительность участия каждого субъекта в </w:t>
      </w:r>
      <w:r>
        <w:rPr>
          <w:rFonts w:eastAsia="Calibri"/>
          <w:szCs w:val="24"/>
        </w:rPr>
        <w:t>исследовании составит максимум 37±2 дня</w:t>
      </w:r>
      <w:r w:rsidRPr="00536185">
        <w:rPr>
          <w:rFonts w:eastAsia="Calibri"/>
          <w:szCs w:val="24"/>
        </w:rPr>
        <w:t>, включая периоды скрининга (7 дней), основной период исследования (4 дня) и пе</w:t>
      </w:r>
      <w:r>
        <w:rPr>
          <w:rFonts w:eastAsia="Calibri"/>
          <w:szCs w:val="24"/>
        </w:rPr>
        <w:t>риод последующего наблюдения (26(±2) дня</w:t>
      </w:r>
      <w:r w:rsidRPr="00536185">
        <w:rPr>
          <w:rFonts w:eastAsia="Calibri"/>
          <w:szCs w:val="24"/>
        </w:rPr>
        <w:t>).</w:t>
      </w:r>
    </w:p>
    <w:p w14:paraId="2558989E" w14:textId="77777777" w:rsidR="00F2616B" w:rsidRPr="00536185" w:rsidRDefault="00F2616B" w:rsidP="00AD1F1A">
      <w:pPr>
        <w:keepLines/>
        <w:ind w:firstLine="709"/>
        <w:contextualSpacing/>
        <w:jc w:val="both"/>
        <w:rPr>
          <w:rFonts w:eastAsia="Calibri"/>
          <w:szCs w:val="24"/>
        </w:rPr>
      </w:pPr>
    </w:p>
    <w:p w14:paraId="52E3AF47" w14:textId="3DC0E44D" w:rsidR="00F2616B" w:rsidRDefault="00F2616B" w:rsidP="00AD1F1A">
      <w:pPr>
        <w:pStyle w:val="20"/>
      </w:pPr>
      <w:bookmarkStart w:id="170" w:name="_Toc161740020"/>
      <w:r w:rsidRPr="00EC3A51">
        <w:t>Описание последовательности и продолжительности всех периодов исследования</w:t>
      </w:r>
      <w:bookmarkEnd w:id="161"/>
      <w:bookmarkEnd w:id="162"/>
      <w:bookmarkEnd w:id="163"/>
      <w:bookmarkEnd w:id="164"/>
      <w:bookmarkEnd w:id="165"/>
      <w:bookmarkEnd w:id="166"/>
      <w:bookmarkEnd w:id="167"/>
      <w:bookmarkEnd w:id="168"/>
      <w:bookmarkEnd w:id="169"/>
      <w:bookmarkEnd w:id="170"/>
    </w:p>
    <w:p w14:paraId="03C81462" w14:textId="77777777" w:rsidR="00F2616B" w:rsidRPr="00711162" w:rsidRDefault="00F2616B" w:rsidP="00AD1F1A">
      <w:pPr>
        <w:rPr>
          <w:rFonts w:eastAsia="Calibri"/>
          <w:lang w:eastAsia="ru-RU"/>
        </w:rPr>
      </w:pPr>
    </w:p>
    <w:p w14:paraId="2DC2A20F" w14:textId="28BE4CF9" w:rsidR="00F2616B" w:rsidRDefault="00F2616B" w:rsidP="00AD1F1A">
      <w:pPr>
        <w:pStyle w:val="3"/>
        <w:contextualSpacing/>
        <w:rPr>
          <w:szCs w:val="24"/>
        </w:rPr>
      </w:pPr>
      <w:bookmarkStart w:id="171" w:name="_Toc161740021"/>
      <w:r w:rsidRPr="00EC3A51">
        <w:rPr>
          <w:szCs w:val="24"/>
        </w:rPr>
        <w:t>Расписание визитов и график процедур</w:t>
      </w:r>
      <w:bookmarkEnd w:id="171"/>
    </w:p>
    <w:p w14:paraId="1ECFE49B" w14:textId="77777777" w:rsidR="00F2616B" w:rsidRPr="00711162" w:rsidRDefault="00F2616B" w:rsidP="00AD1F1A"/>
    <w:p w14:paraId="2881C8E7" w14:textId="77777777" w:rsidR="00F2616B" w:rsidRPr="003F33C2" w:rsidRDefault="00F2616B" w:rsidP="00AD1F1A">
      <w:pPr>
        <w:ind w:firstLine="709"/>
        <w:contextualSpacing/>
        <w:jc w:val="both"/>
        <w:rPr>
          <w:szCs w:val="24"/>
        </w:rPr>
      </w:pPr>
      <w:r w:rsidRPr="003F33C2">
        <w:rPr>
          <w:szCs w:val="24"/>
        </w:rPr>
        <w:t>Исследование, в общей сложности, будет включать следующие периоды:</w:t>
      </w:r>
    </w:p>
    <w:p w14:paraId="16052169" w14:textId="77777777" w:rsidR="00F2616B" w:rsidRPr="003F33C2" w:rsidRDefault="00F2616B" w:rsidP="00AD1F1A">
      <w:pPr>
        <w:numPr>
          <w:ilvl w:val="0"/>
          <w:numId w:val="23"/>
        </w:numPr>
        <w:contextualSpacing/>
        <w:jc w:val="both"/>
        <w:rPr>
          <w:szCs w:val="24"/>
        </w:rPr>
      </w:pPr>
      <w:r w:rsidRPr="003F33C2">
        <w:rPr>
          <w:b/>
          <w:szCs w:val="24"/>
        </w:rPr>
        <w:t xml:space="preserve">Скрининг </w:t>
      </w:r>
      <w:r w:rsidRPr="003F33C2">
        <w:rPr>
          <w:bCs/>
          <w:szCs w:val="24"/>
        </w:rPr>
        <w:t>(дни с -</w:t>
      </w:r>
      <w:r>
        <w:rPr>
          <w:bCs/>
          <w:szCs w:val="24"/>
        </w:rPr>
        <w:t>6</w:t>
      </w:r>
      <w:r w:rsidRPr="003F33C2">
        <w:rPr>
          <w:bCs/>
          <w:szCs w:val="24"/>
        </w:rPr>
        <w:t xml:space="preserve"> по 0)</w:t>
      </w:r>
      <w:r w:rsidRPr="003F33C2">
        <w:rPr>
          <w:szCs w:val="24"/>
        </w:rPr>
        <w:t>.</w:t>
      </w:r>
    </w:p>
    <w:p w14:paraId="5DDF644D" w14:textId="77777777" w:rsidR="00F2616B" w:rsidRPr="003F33C2" w:rsidRDefault="00F2616B" w:rsidP="00AD1F1A">
      <w:pPr>
        <w:numPr>
          <w:ilvl w:val="0"/>
          <w:numId w:val="23"/>
        </w:numPr>
        <w:contextualSpacing/>
        <w:jc w:val="both"/>
        <w:rPr>
          <w:szCs w:val="24"/>
        </w:rPr>
      </w:pPr>
      <w:r>
        <w:rPr>
          <w:b/>
          <w:szCs w:val="24"/>
        </w:rPr>
        <w:t>Период оценки ФК</w:t>
      </w:r>
      <w:r w:rsidRPr="003F33C2">
        <w:rPr>
          <w:szCs w:val="24"/>
        </w:rPr>
        <w:t>:</w:t>
      </w:r>
    </w:p>
    <w:p w14:paraId="5E17CFCA" w14:textId="77777777" w:rsidR="00F2616B" w:rsidRPr="003F33C2" w:rsidRDefault="00F2616B" w:rsidP="00AD1F1A">
      <w:pPr>
        <w:ind w:firstLine="709"/>
        <w:contextualSpacing/>
        <w:jc w:val="both"/>
        <w:rPr>
          <w:szCs w:val="24"/>
        </w:rPr>
      </w:pPr>
      <w:r>
        <w:rPr>
          <w:szCs w:val="24"/>
        </w:rPr>
        <w:t>Дни 1-4.</w:t>
      </w:r>
    </w:p>
    <w:p w14:paraId="528B4ED9" w14:textId="77777777" w:rsidR="00F2616B" w:rsidRPr="003F33C2" w:rsidRDefault="00F2616B" w:rsidP="00AD1F1A">
      <w:pPr>
        <w:numPr>
          <w:ilvl w:val="0"/>
          <w:numId w:val="23"/>
        </w:numPr>
        <w:jc w:val="both"/>
        <w:rPr>
          <w:szCs w:val="24"/>
        </w:rPr>
      </w:pPr>
      <w:r w:rsidRPr="003F33C2">
        <w:rPr>
          <w:b/>
          <w:szCs w:val="24"/>
        </w:rPr>
        <w:t>Период последующего наблюдения</w:t>
      </w:r>
    </w:p>
    <w:p w14:paraId="455CCC33" w14:textId="77777777" w:rsidR="00F2616B" w:rsidRPr="003F33C2" w:rsidRDefault="00F2616B" w:rsidP="00AD1F1A">
      <w:pPr>
        <w:ind w:left="709"/>
        <w:jc w:val="both"/>
        <w:rPr>
          <w:szCs w:val="24"/>
        </w:rPr>
      </w:pPr>
      <w:r>
        <w:rPr>
          <w:szCs w:val="24"/>
        </w:rPr>
        <w:t>П</w:t>
      </w:r>
      <w:r w:rsidRPr="003F33C2">
        <w:rPr>
          <w:szCs w:val="24"/>
        </w:rPr>
        <w:t xml:space="preserve">ериод последующего наблюдения составит </w:t>
      </w:r>
      <w:r>
        <w:rPr>
          <w:szCs w:val="24"/>
        </w:rPr>
        <w:t>26</w:t>
      </w:r>
      <w:r w:rsidRPr="003F33C2">
        <w:rPr>
          <w:szCs w:val="24"/>
        </w:rPr>
        <w:t>±</w:t>
      </w:r>
      <w:r>
        <w:rPr>
          <w:szCs w:val="24"/>
        </w:rPr>
        <w:t>2 дня</w:t>
      </w:r>
      <w:r w:rsidRPr="003F33C2">
        <w:rPr>
          <w:szCs w:val="24"/>
        </w:rPr>
        <w:t xml:space="preserve"> (с </w:t>
      </w:r>
      <w:r>
        <w:rPr>
          <w:szCs w:val="24"/>
        </w:rPr>
        <w:t>5</w:t>
      </w:r>
      <w:r w:rsidRPr="003F33C2">
        <w:rPr>
          <w:szCs w:val="24"/>
        </w:rPr>
        <w:t xml:space="preserve">-го по </w:t>
      </w:r>
      <w:r>
        <w:rPr>
          <w:szCs w:val="24"/>
        </w:rPr>
        <w:t>30</w:t>
      </w:r>
      <w:r w:rsidRPr="003F33C2">
        <w:rPr>
          <w:szCs w:val="24"/>
        </w:rPr>
        <w:t>±</w:t>
      </w:r>
      <w:r>
        <w:rPr>
          <w:szCs w:val="24"/>
        </w:rPr>
        <w:t>2</w:t>
      </w:r>
      <w:r w:rsidRPr="003F33C2">
        <w:rPr>
          <w:szCs w:val="24"/>
        </w:rPr>
        <w:t xml:space="preserve"> дни).</w:t>
      </w:r>
    </w:p>
    <w:p w14:paraId="1412938D" w14:textId="77777777" w:rsidR="00F2616B" w:rsidRPr="003F33C2" w:rsidRDefault="00F2616B" w:rsidP="00AD1F1A">
      <w:pPr>
        <w:ind w:firstLine="709"/>
        <w:jc w:val="both"/>
        <w:rPr>
          <w:szCs w:val="24"/>
        </w:rPr>
      </w:pPr>
      <w:r w:rsidRPr="003F33C2">
        <w:rPr>
          <w:szCs w:val="24"/>
        </w:rPr>
        <w:t>В табл</w:t>
      </w:r>
      <w:r w:rsidRPr="00D241B1">
        <w:rPr>
          <w:szCs w:val="24"/>
        </w:rPr>
        <w:t>. 4-</w:t>
      </w:r>
      <w:r>
        <w:rPr>
          <w:szCs w:val="24"/>
        </w:rPr>
        <w:t>2</w:t>
      </w:r>
      <w:r w:rsidRPr="003F33C2">
        <w:rPr>
          <w:szCs w:val="24"/>
        </w:rPr>
        <w:t>. перечислено расписание визитов с графиком проведения всех процедур исследования, установленных настоящим протоколом.</w:t>
      </w:r>
    </w:p>
    <w:p w14:paraId="27B34597" w14:textId="77777777" w:rsidR="00F2616B" w:rsidRDefault="00F2616B" w:rsidP="00AD1F1A">
      <w:pPr>
        <w:ind w:firstLine="709"/>
        <w:jc w:val="both"/>
        <w:rPr>
          <w:szCs w:val="24"/>
        </w:rPr>
      </w:pPr>
      <w:r w:rsidRPr="003F33C2">
        <w:rPr>
          <w:szCs w:val="24"/>
        </w:rPr>
        <w:t xml:space="preserve">Скрининг / исходную оценку необходимо выполнить в течение 7 дней до предположительной даты первого введения препарата. Для ряда анализов или исследований, запланированных на скрининге, разрешается использовать полученные ранее результаты (подробности см. в </w:t>
      </w:r>
      <w:r w:rsidRPr="004D227F">
        <w:rPr>
          <w:szCs w:val="24"/>
        </w:rPr>
        <w:t>разделе 4.7).</w:t>
      </w:r>
      <w:r w:rsidRPr="003F33C2">
        <w:rPr>
          <w:szCs w:val="24"/>
        </w:rPr>
        <w:t xml:space="preserve"> Процедуры скрининга должны завершиться оценкой критериев включения / невключения и рандомизацией добровольца.</w:t>
      </w:r>
    </w:p>
    <w:p w14:paraId="238182A1" w14:textId="77777777" w:rsidR="00F2616B" w:rsidRDefault="00F2616B" w:rsidP="00AD1F1A">
      <w:pPr>
        <w:ind w:firstLine="709"/>
        <w:jc w:val="both"/>
        <w:rPr>
          <w:b/>
          <w:szCs w:val="24"/>
          <w:lang w:eastAsia="ru-RU"/>
        </w:rPr>
      </w:pPr>
      <w:r>
        <w:rPr>
          <w:szCs w:val="24"/>
        </w:rPr>
        <w:t>Не допускается отклонений от плановой даты проведения Визита 1, Визита 2 и Визита 3. Визит 4 допускается проводить в пределах ±1 дня. Телефонный контакт допускается проводить в пределах ±2 дней.</w:t>
      </w:r>
      <w:r>
        <w:rPr>
          <w:b/>
          <w:szCs w:val="24"/>
          <w:lang w:eastAsia="ru-RU"/>
        </w:rPr>
        <w:t xml:space="preserve"> </w:t>
      </w:r>
    </w:p>
    <w:p w14:paraId="297C1D8B" w14:textId="5A284C48" w:rsidR="00F2616B" w:rsidRPr="00EC3A51" w:rsidRDefault="00F2616B" w:rsidP="00515300">
      <w:pPr>
        <w:widowControl w:val="0"/>
        <w:ind w:firstLine="702"/>
        <w:jc w:val="both"/>
        <w:rPr>
          <w:b/>
          <w:szCs w:val="24"/>
          <w:lang w:eastAsia="ru-RU"/>
        </w:rPr>
      </w:pPr>
      <w:r>
        <w:rPr>
          <w:rFonts w:eastAsia="Calibri"/>
          <w:szCs w:val="24"/>
          <w:lang w:eastAsia="ru-RU"/>
        </w:rPr>
        <w:t>Все добровольцы будут госпитализированы однократно на протяжении исследования (</w:t>
      </w:r>
      <w:r>
        <w:rPr>
          <w:rFonts w:eastAsia="MS Mincho"/>
          <w:szCs w:val="24"/>
          <w:lang w:eastAsia="ru-RU"/>
        </w:rPr>
        <w:t>во время Периода оценки ФК)</w:t>
      </w:r>
      <w:r>
        <w:rPr>
          <w:rFonts w:eastAsia="Calibri"/>
          <w:szCs w:val="24"/>
          <w:lang w:eastAsia="ru-RU"/>
        </w:rPr>
        <w:t xml:space="preserve">, в плановом порядке, накануне дня приема одного из исследуемых продуктов, не менее, чем за 12 часов до запланированного приема препарата, и будут продолжать находится в клиническом центре не менее 24 часов после приема препарата. Через 48 часов в день 3 добровольцы посетят исследовательский центр для </w:t>
      </w:r>
      <w:r>
        <w:rPr>
          <w:rFonts w:eastAsia="MS Mincho"/>
          <w:bCs/>
          <w:szCs w:val="24"/>
          <w:lang w:eastAsia="ja-JP"/>
        </w:rPr>
        <w:t>забора образцов крови для исследования концентрации апалутамида</w:t>
      </w:r>
      <w:r>
        <w:rPr>
          <w:rFonts w:eastAsia="Calibri"/>
          <w:szCs w:val="24"/>
          <w:lang w:eastAsia="ru-RU"/>
        </w:rPr>
        <w:t xml:space="preserve">. Через 72 часа в день 4 добровольцы посетят исследовательский центр для </w:t>
      </w:r>
      <w:r>
        <w:rPr>
          <w:rFonts w:eastAsia="MS Mincho"/>
          <w:bCs/>
          <w:szCs w:val="24"/>
          <w:lang w:eastAsia="ja-JP"/>
        </w:rPr>
        <w:t>забора образцов крови для исследования концентрации апалутамида, а также для</w:t>
      </w:r>
      <w:r>
        <w:rPr>
          <w:rFonts w:eastAsia="Calibri"/>
          <w:szCs w:val="24"/>
          <w:lang w:eastAsia="ru-RU"/>
        </w:rPr>
        <w:t xml:space="preserve"> оценки общего состояния врачом-исследователем и сдачи проб </w:t>
      </w:r>
      <w:r w:rsidRPr="0064019F">
        <w:rPr>
          <w:rFonts w:eastAsia="Calibri"/>
          <w:szCs w:val="24"/>
          <w:lang w:eastAsia="ru-RU"/>
        </w:rPr>
        <w:t>крови и мочи для проведения лабораторных анализов.</w:t>
      </w:r>
      <w:r w:rsidRPr="00EC3A51">
        <w:rPr>
          <w:b/>
          <w:szCs w:val="24"/>
          <w:lang w:eastAsia="ru-RU"/>
        </w:rPr>
        <w:br w:type="page"/>
      </w:r>
    </w:p>
    <w:p w14:paraId="19862D72" w14:textId="77777777" w:rsidR="00F2616B" w:rsidRPr="00EC3A51" w:rsidRDefault="00F2616B" w:rsidP="00AD1F1A">
      <w:pPr>
        <w:ind w:firstLine="709"/>
        <w:rPr>
          <w:b/>
          <w:szCs w:val="24"/>
          <w:lang w:eastAsia="ru-RU"/>
        </w:rPr>
        <w:sectPr w:rsidR="00F2616B" w:rsidRPr="00EC3A51" w:rsidSect="00F2616B">
          <w:footerReference w:type="default" r:id="rId16"/>
          <w:pgSz w:w="11907" w:h="16839" w:code="9"/>
          <w:pgMar w:top="1134" w:right="850" w:bottom="1134" w:left="1701" w:header="708" w:footer="708" w:gutter="0"/>
          <w:cols w:space="708"/>
          <w:docGrid w:linePitch="360"/>
        </w:sectPr>
      </w:pPr>
    </w:p>
    <w:p w14:paraId="20777239" w14:textId="1A64615C" w:rsidR="00833134" w:rsidRDefault="00833134" w:rsidP="00AD1F1A">
      <w:pPr>
        <w:pStyle w:val="af5"/>
        <w:keepNext/>
        <w:jc w:val="both"/>
      </w:pPr>
      <w:bookmarkStart w:id="172" w:name="_Toc161836892"/>
      <w:r>
        <w:lastRenderedPageBreak/>
        <w:t xml:space="preserve">Таблица </w:t>
      </w:r>
      <w:fldSimple w:instr=" STYLEREF 1 \s ">
        <w:r w:rsidR="00AD1F1A">
          <w:rPr>
            <w:noProof/>
          </w:rPr>
          <w:t>4</w:t>
        </w:r>
      </w:fldSimple>
      <w:r w:rsidR="00AD1F1A">
        <w:noBreakHyphen/>
      </w:r>
      <w:fldSimple w:instr=" SEQ Таблица \* ARABIC \s 1 ">
        <w:r w:rsidR="00AD1F1A">
          <w:rPr>
            <w:noProof/>
          </w:rPr>
          <w:t>2</w:t>
        </w:r>
      </w:fldSimple>
      <w:r>
        <w:t xml:space="preserve">. </w:t>
      </w:r>
      <w:r w:rsidRPr="00833134">
        <w:rPr>
          <w:rFonts w:eastAsia="MS Mincho"/>
          <w:b w:val="0"/>
          <w:szCs w:val="24"/>
          <w:lang w:eastAsia="ru-RU"/>
        </w:rPr>
        <w:t>Схема процедур и визитов в исследовании.</w:t>
      </w:r>
      <w:bookmarkEnd w:id="172"/>
    </w:p>
    <w:tbl>
      <w:tblPr>
        <w:tblW w:w="4965" w:type="pct"/>
        <w:tblLayout w:type="fixed"/>
        <w:tblLook w:val="04A0" w:firstRow="1" w:lastRow="0" w:firstColumn="1" w:lastColumn="0" w:noHBand="0" w:noVBand="1"/>
      </w:tblPr>
      <w:tblGrid>
        <w:gridCol w:w="4167"/>
        <w:gridCol w:w="1402"/>
        <w:gridCol w:w="1367"/>
        <w:gridCol w:w="1276"/>
        <w:gridCol w:w="1417"/>
        <w:gridCol w:w="1560"/>
        <w:gridCol w:w="1559"/>
        <w:gridCol w:w="1701"/>
      </w:tblGrid>
      <w:tr w:rsidR="00F2616B" w:rsidRPr="0040239A" w14:paraId="07DF3B42" w14:textId="77777777" w:rsidTr="00F2616B">
        <w:trPr>
          <w:trHeight w:val="300"/>
          <w:tblHeader/>
        </w:trPr>
        <w:tc>
          <w:tcPr>
            <w:tcW w:w="4167"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11EBE3D5" w14:textId="77777777" w:rsidR="00F2616B" w:rsidRPr="0040239A" w:rsidRDefault="00F2616B" w:rsidP="00AD1F1A">
            <w:pPr>
              <w:jc w:val="center"/>
              <w:rPr>
                <w:b/>
                <w:bCs/>
                <w:color w:val="000000"/>
                <w:szCs w:val="24"/>
                <w:lang w:eastAsia="ru-RU"/>
              </w:rPr>
            </w:pPr>
            <w:r w:rsidRPr="0040239A">
              <w:rPr>
                <w:b/>
                <w:bCs/>
                <w:color w:val="000000"/>
                <w:szCs w:val="24"/>
                <w:lang w:eastAsia="ru-RU"/>
              </w:rPr>
              <w:t>Процедуры</w:t>
            </w:r>
          </w:p>
        </w:tc>
        <w:tc>
          <w:tcPr>
            <w:tcW w:w="1402" w:type="dxa"/>
            <w:vMerge w:val="restart"/>
            <w:tcBorders>
              <w:top w:val="single" w:sz="8" w:space="0" w:color="auto"/>
              <w:left w:val="single" w:sz="8" w:space="0" w:color="auto"/>
              <w:bottom w:val="single" w:sz="8" w:space="0" w:color="auto"/>
              <w:right w:val="single" w:sz="8" w:space="0" w:color="auto"/>
            </w:tcBorders>
            <w:shd w:val="clear" w:color="000000" w:fill="D9D9D9"/>
            <w:vAlign w:val="center"/>
            <w:hideMark/>
          </w:tcPr>
          <w:p w14:paraId="21902584" w14:textId="77777777" w:rsidR="00F2616B" w:rsidRPr="0040239A" w:rsidRDefault="00F2616B" w:rsidP="00AD1F1A">
            <w:pPr>
              <w:jc w:val="center"/>
              <w:rPr>
                <w:b/>
                <w:bCs/>
                <w:color w:val="000000"/>
                <w:szCs w:val="24"/>
                <w:lang w:eastAsia="ru-RU"/>
              </w:rPr>
            </w:pPr>
            <w:r w:rsidRPr="0040239A">
              <w:rPr>
                <w:b/>
                <w:bCs/>
                <w:color w:val="000000"/>
                <w:szCs w:val="24"/>
                <w:lang w:eastAsia="ru-RU"/>
              </w:rPr>
              <w:t>Скрининг-период</w:t>
            </w:r>
            <w:r>
              <w:rPr>
                <w:b/>
                <w:bCs/>
                <w:color w:val="000000"/>
                <w:szCs w:val="24"/>
                <w:lang w:eastAsia="ru-RU"/>
              </w:rPr>
              <w:t>**</w:t>
            </w:r>
          </w:p>
        </w:tc>
        <w:tc>
          <w:tcPr>
            <w:tcW w:w="5620" w:type="dxa"/>
            <w:gridSpan w:val="4"/>
            <w:tcBorders>
              <w:top w:val="single" w:sz="8" w:space="0" w:color="auto"/>
              <w:left w:val="nil"/>
              <w:bottom w:val="single" w:sz="8" w:space="0" w:color="auto"/>
              <w:right w:val="single" w:sz="8" w:space="0" w:color="auto"/>
            </w:tcBorders>
            <w:shd w:val="clear" w:color="000000" w:fill="D9D9D9"/>
            <w:vAlign w:val="center"/>
            <w:hideMark/>
          </w:tcPr>
          <w:p w14:paraId="31FC0934" w14:textId="77777777" w:rsidR="00F2616B" w:rsidRPr="0040239A" w:rsidRDefault="00F2616B" w:rsidP="00AD1F1A">
            <w:pPr>
              <w:jc w:val="center"/>
              <w:rPr>
                <w:b/>
                <w:bCs/>
                <w:color w:val="000000"/>
                <w:szCs w:val="24"/>
                <w:lang w:eastAsia="ru-RU"/>
              </w:rPr>
            </w:pPr>
            <w:r w:rsidRPr="0040239A">
              <w:rPr>
                <w:b/>
                <w:bCs/>
                <w:color w:val="000000"/>
                <w:szCs w:val="24"/>
                <w:lang w:eastAsia="ru-RU"/>
              </w:rPr>
              <w:t>Основной период оценки ФК</w:t>
            </w:r>
          </w:p>
        </w:tc>
        <w:tc>
          <w:tcPr>
            <w:tcW w:w="3260" w:type="dxa"/>
            <w:gridSpan w:val="2"/>
            <w:tcBorders>
              <w:top w:val="single" w:sz="8" w:space="0" w:color="auto"/>
              <w:left w:val="nil"/>
              <w:bottom w:val="single" w:sz="8" w:space="0" w:color="auto"/>
              <w:right w:val="single" w:sz="8" w:space="0" w:color="auto"/>
            </w:tcBorders>
            <w:shd w:val="clear" w:color="000000" w:fill="D9D9D9"/>
            <w:vAlign w:val="center"/>
          </w:tcPr>
          <w:p w14:paraId="2CF9D7F9" w14:textId="77777777" w:rsidR="00F2616B" w:rsidRPr="0040239A" w:rsidRDefault="00F2616B" w:rsidP="00AD1F1A">
            <w:pPr>
              <w:jc w:val="center"/>
              <w:rPr>
                <w:b/>
                <w:bCs/>
                <w:color w:val="000000"/>
                <w:szCs w:val="24"/>
                <w:lang w:eastAsia="ru-RU"/>
              </w:rPr>
            </w:pPr>
            <w:r w:rsidRPr="0040239A">
              <w:rPr>
                <w:b/>
                <w:bCs/>
                <w:color w:val="000000"/>
                <w:szCs w:val="24"/>
                <w:lang w:eastAsia="ru-RU"/>
              </w:rPr>
              <w:t>Период последующего наблюдения</w:t>
            </w:r>
          </w:p>
        </w:tc>
      </w:tr>
      <w:tr w:rsidR="00F2616B" w:rsidRPr="0040239A" w14:paraId="4EB93076" w14:textId="77777777" w:rsidTr="00F2616B">
        <w:trPr>
          <w:trHeight w:val="310"/>
          <w:tblHeader/>
        </w:trPr>
        <w:tc>
          <w:tcPr>
            <w:tcW w:w="4167" w:type="dxa"/>
            <w:vMerge/>
            <w:tcBorders>
              <w:top w:val="single" w:sz="8" w:space="0" w:color="auto"/>
              <w:left w:val="single" w:sz="8" w:space="0" w:color="auto"/>
              <w:bottom w:val="single" w:sz="8" w:space="0" w:color="000000"/>
              <w:right w:val="single" w:sz="8" w:space="0" w:color="auto"/>
            </w:tcBorders>
            <w:vAlign w:val="center"/>
            <w:hideMark/>
          </w:tcPr>
          <w:p w14:paraId="19F1179D" w14:textId="77777777" w:rsidR="00F2616B" w:rsidRPr="0040239A" w:rsidRDefault="00F2616B" w:rsidP="00AD1F1A">
            <w:pPr>
              <w:rPr>
                <w:b/>
                <w:bCs/>
                <w:color w:val="000000"/>
                <w:szCs w:val="24"/>
                <w:lang w:eastAsia="ru-RU"/>
              </w:rPr>
            </w:pPr>
          </w:p>
        </w:tc>
        <w:tc>
          <w:tcPr>
            <w:tcW w:w="1402" w:type="dxa"/>
            <w:vMerge/>
            <w:tcBorders>
              <w:top w:val="single" w:sz="8" w:space="0" w:color="auto"/>
              <w:left w:val="single" w:sz="8" w:space="0" w:color="auto"/>
              <w:bottom w:val="single" w:sz="8" w:space="0" w:color="auto"/>
              <w:right w:val="single" w:sz="8" w:space="0" w:color="auto"/>
            </w:tcBorders>
            <w:vAlign w:val="center"/>
            <w:hideMark/>
          </w:tcPr>
          <w:p w14:paraId="5123A432" w14:textId="77777777" w:rsidR="00F2616B" w:rsidRPr="0040239A" w:rsidRDefault="00F2616B" w:rsidP="00AD1F1A">
            <w:pPr>
              <w:rPr>
                <w:b/>
                <w:bCs/>
                <w:color w:val="000000"/>
                <w:szCs w:val="24"/>
                <w:lang w:eastAsia="ru-RU"/>
              </w:rPr>
            </w:pPr>
          </w:p>
        </w:tc>
        <w:tc>
          <w:tcPr>
            <w:tcW w:w="2643" w:type="dxa"/>
            <w:gridSpan w:val="2"/>
            <w:tcBorders>
              <w:top w:val="single" w:sz="8" w:space="0" w:color="auto"/>
              <w:left w:val="nil"/>
              <w:bottom w:val="single" w:sz="8" w:space="0" w:color="auto"/>
              <w:right w:val="single" w:sz="8" w:space="0" w:color="auto"/>
            </w:tcBorders>
            <w:shd w:val="clear" w:color="000000" w:fill="D9D9D9"/>
            <w:vAlign w:val="center"/>
            <w:hideMark/>
          </w:tcPr>
          <w:p w14:paraId="5F5EFAEA" w14:textId="77777777" w:rsidR="00F2616B" w:rsidRPr="0040239A" w:rsidRDefault="00F2616B" w:rsidP="00AD1F1A">
            <w:pPr>
              <w:jc w:val="center"/>
              <w:rPr>
                <w:b/>
                <w:bCs/>
                <w:color w:val="000000"/>
                <w:lang w:eastAsia="ru-RU"/>
              </w:rPr>
            </w:pPr>
            <w:r w:rsidRPr="0040239A">
              <w:rPr>
                <w:b/>
                <w:bCs/>
                <w:color w:val="000000"/>
                <w:lang w:eastAsia="ru-RU"/>
              </w:rPr>
              <w:t xml:space="preserve">Визит 1* </w:t>
            </w:r>
          </w:p>
        </w:tc>
        <w:tc>
          <w:tcPr>
            <w:tcW w:w="1417" w:type="dxa"/>
            <w:tcBorders>
              <w:top w:val="nil"/>
              <w:left w:val="nil"/>
              <w:bottom w:val="single" w:sz="8" w:space="0" w:color="auto"/>
              <w:right w:val="single" w:sz="8" w:space="0" w:color="auto"/>
            </w:tcBorders>
            <w:shd w:val="clear" w:color="000000" w:fill="D9D9D9"/>
            <w:vAlign w:val="center"/>
            <w:hideMark/>
          </w:tcPr>
          <w:p w14:paraId="59CCBA4C" w14:textId="77777777" w:rsidR="00F2616B" w:rsidRPr="0040239A" w:rsidRDefault="00F2616B" w:rsidP="00AD1F1A">
            <w:pPr>
              <w:jc w:val="center"/>
              <w:rPr>
                <w:b/>
                <w:bCs/>
                <w:color w:val="000000"/>
                <w:lang w:eastAsia="ru-RU"/>
              </w:rPr>
            </w:pPr>
            <w:r>
              <w:rPr>
                <w:b/>
                <w:bCs/>
                <w:color w:val="000000"/>
                <w:lang w:eastAsia="ru-RU"/>
              </w:rPr>
              <w:t>Визит 2</w:t>
            </w:r>
          </w:p>
        </w:tc>
        <w:tc>
          <w:tcPr>
            <w:tcW w:w="1560" w:type="dxa"/>
            <w:tcBorders>
              <w:top w:val="nil"/>
              <w:left w:val="nil"/>
              <w:bottom w:val="single" w:sz="8" w:space="0" w:color="auto"/>
              <w:right w:val="single" w:sz="8" w:space="0" w:color="auto"/>
            </w:tcBorders>
            <w:shd w:val="clear" w:color="000000" w:fill="D9D9D9"/>
            <w:vAlign w:val="center"/>
            <w:hideMark/>
          </w:tcPr>
          <w:p w14:paraId="1E13E6E7" w14:textId="77777777" w:rsidR="00F2616B" w:rsidRPr="0040239A" w:rsidRDefault="00F2616B" w:rsidP="00AD1F1A">
            <w:pPr>
              <w:jc w:val="center"/>
              <w:rPr>
                <w:b/>
                <w:bCs/>
                <w:color w:val="000000"/>
                <w:lang w:eastAsia="ru-RU"/>
              </w:rPr>
            </w:pPr>
            <w:r>
              <w:rPr>
                <w:b/>
                <w:bCs/>
                <w:color w:val="000000"/>
                <w:lang w:eastAsia="ru-RU"/>
              </w:rPr>
              <w:t>Визит 3**</w:t>
            </w:r>
          </w:p>
        </w:tc>
        <w:tc>
          <w:tcPr>
            <w:tcW w:w="1559" w:type="dxa"/>
            <w:tcBorders>
              <w:top w:val="nil"/>
              <w:left w:val="nil"/>
              <w:bottom w:val="single" w:sz="8" w:space="0" w:color="auto"/>
              <w:right w:val="single" w:sz="8" w:space="0" w:color="auto"/>
            </w:tcBorders>
            <w:shd w:val="clear" w:color="000000" w:fill="D9D9D9"/>
            <w:vAlign w:val="center"/>
            <w:hideMark/>
          </w:tcPr>
          <w:p w14:paraId="7C8DF7F8" w14:textId="77777777" w:rsidR="00F2616B" w:rsidRPr="0040239A" w:rsidRDefault="00F2616B" w:rsidP="00AD1F1A">
            <w:pPr>
              <w:jc w:val="center"/>
              <w:rPr>
                <w:b/>
                <w:bCs/>
                <w:color w:val="000000"/>
                <w:lang w:eastAsia="ru-RU"/>
              </w:rPr>
            </w:pPr>
            <w:r>
              <w:rPr>
                <w:b/>
                <w:bCs/>
                <w:color w:val="000000"/>
                <w:lang w:eastAsia="ru-RU"/>
              </w:rPr>
              <w:t>Визит 4**</w:t>
            </w:r>
          </w:p>
        </w:tc>
        <w:tc>
          <w:tcPr>
            <w:tcW w:w="1701" w:type="dxa"/>
            <w:tcBorders>
              <w:top w:val="nil"/>
              <w:left w:val="nil"/>
              <w:bottom w:val="single" w:sz="8" w:space="0" w:color="auto"/>
              <w:right w:val="single" w:sz="8" w:space="0" w:color="auto"/>
            </w:tcBorders>
            <w:shd w:val="clear" w:color="000000" w:fill="D9D9D9"/>
            <w:vAlign w:val="center"/>
            <w:hideMark/>
          </w:tcPr>
          <w:p w14:paraId="6D6ECCF1" w14:textId="77777777" w:rsidR="00F2616B" w:rsidRPr="0040239A" w:rsidRDefault="00F2616B" w:rsidP="00AD1F1A">
            <w:pPr>
              <w:jc w:val="center"/>
              <w:rPr>
                <w:b/>
                <w:bCs/>
                <w:color w:val="000000"/>
                <w:szCs w:val="24"/>
                <w:lang w:eastAsia="ru-RU"/>
              </w:rPr>
            </w:pPr>
            <w:r w:rsidRPr="0040239A">
              <w:rPr>
                <w:b/>
                <w:bCs/>
                <w:color w:val="000000"/>
                <w:szCs w:val="24"/>
                <w:lang w:eastAsia="ru-RU"/>
              </w:rPr>
              <w:t>Телефонный контакт</w:t>
            </w:r>
          </w:p>
        </w:tc>
      </w:tr>
      <w:tr w:rsidR="00F2616B" w:rsidRPr="0040239A" w14:paraId="7457CE8A" w14:textId="77777777" w:rsidTr="00F2616B">
        <w:trPr>
          <w:trHeight w:val="320"/>
          <w:tblHeader/>
        </w:trPr>
        <w:tc>
          <w:tcPr>
            <w:tcW w:w="4167" w:type="dxa"/>
            <w:tcBorders>
              <w:top w:val="nil"/>
              <w:left w:val="single" w:sz="8" w:space="0" w:color="auto"/>
              <w:bottom w:val="single" w:sz="8" w:space="0" w:color="auto"/>
              <w:right w:val="single" w:sz="8" w:space="0" w:color="auto"/>
            </w:tcBorders>
            <w:shd w:val="clear" w:color="000000" w:fill="F2F2F2"/>
            <w:vAlign w:val="center"/>
            <w:hideMark/>
          </w:tcPr>
          <w:p w14:paraId="318502E6" w14:textId="77777777" w:rsidR="00F2616B" w:rsidRPr="0040239A" w:rsidRDefault="00F2616B" w:rsidP="00AD1F1A">
            <w:pPr>
              <w:jc w:val="center"/>
              <w:rPr>
                <w:color w:val="000000"/>
                <w:szCs w:val="24"/>
                <w:lang w:eastAsia="ru-RU"/>
              </w:rPr>
            </w:pPr>
            <w:r w:rsidRPr="0040239A">
              <w:rPr>
                <w:color w:val="000000"/>
                <w:szCs w:val="24"/>
                <w:lang w:eastAsia="ru-RU"/>
              </w:rPr>
              <w:t>Дни</w:t>
            </w:r>
          </w:p>
        </w:tc>
        <w:tc>
          <w:tcPr>
            <w:tcW w:w="1402" w:type="dxa"/>
            <w:tcBorders>
              <w:top w:val="nil"/>
              <w:left w:val="nil"/>
              <w:bottom w:val="single" w:sz="8" w:space="0" w:color="auto"/>
              <w:right w:val="single" w:sz="8" w:space="0" w:color="auto"/>
            </w:tcBorders>
            <w:shd w:val="clear" w:color="000000" w:fill="F2F2F2"/>
            <w:vAlign w:val="center"/>
            <w:hideMark/>
          </w:tcPr>
          <w:p w14:paraId="56CCF7D6" w14:textId="77777777" w:rsidR="00F2616B" w:rsidRPr="0040239A" w:rsidRDefault="00F2616B" w:rsidP="00AD1F1A">
            <w:pPr>
              <w:jc w:val="center"/>
              <w:rPr>
                <w:color w:val="000000"/>
                <w:szCs w:val="24"/>
                <w:lang w:eastAsia="ru-RU"/>
              </w:rPr>
            </w:pPr>
            <w:r w:rsidRPr="0040239A">
              <w:rPr>
                <w:color w:val="000000"/>
                <w:szCs w:val="24"/>
                <w:lang w:eastAsia="ru-RU"/>
              </w:rPr>
              <w:t>-6… 0</w:t>
            </w:r>
          </w:p>
        </w:tc>
        <w:tc>
          <w:tcPr>
            <w:tcW w:w="1367" w:type="dxa"/>
            <w:tcBorders>
              <w:top w:val="nil"/>
              <w:left w:val="nil"/>
              <w:bottom w:val="single" w:sz="8" w:space="0" w:color="auto"/>
              <w:right w:val="single" w:sz="8" w:space="0" w:color="auto"/>
            </w:tcBorders>
            <w:shd w:val="clear" w:color="000000" w:fill="F2F2F2"/>
            <w:vAlign w:val="center"/>
            <w:hideMark/>
          </w:tcPr>
          <w:p w14:paraId="104CB51F" w14:textId="77777777" w:rsidR="00F2616B" w:rsidRPr="0040239A" w:rsidRDefault="00F2616B" w:rsidP="00AD1F1A">
            <w:pPr>
              <w:jc w:val="center"/>
              <w:rPr>
                <w:color w:val="000000"/>
                <w:szCs w:val="24"/>
                <w:lang w:eastAsia="ru-RU"/>
              </w:rPr>
            </w:pPr>
            <w:r w:rsidRPr="0040239A">
              <w:rPr>
                <w:color w:val="000000"/>
                <w:szCs w:val="24"/>
                <w:lang w:eastAsia="ru-RU"/>
              </w:rPr>
              <w:t>1</w:t>
            </w:r>
          </w:p>
        </w:tc>
        <w:tc>
          <w:tcPr>
            <w:tcW w:w="1276" w:type="dxa"/>
            <w:tcBorders>
              <w:top w:val="nil"/>
              <w:left w:val="nil"/>
              <w:bottom w:val="single" w:sz="8" w:space="0" w:color="auto"/>
              <w:right w:val="single" w:sz="8" w:space="0" w:color="auto"/>
            </w:tcBorders>
            <w:shd w:val="clear" w:color="000000" w:fill="F2F2F2"/>
            <w:vAlign w:val="center"/>
            <w:hideMark/>
          </w:tcPr>
          <w:p w14:paraId="69CD1AB6" w14:textId="77777777" w:rsidR="00F2616B" w:rsidRPr="0040239A" w:rsidRDefault="00F2616B" w:rsidP="00AD1F1A">
            <w:pPr>
              <w:jc w:val="center"/>
              <w:rPr>
                <w:color w:val="000000"/>
                <w:szCs w:val="24"/>
                <w:lang w:eastAsia="ru-RU"/>
              </w:rPr>
            </w:pPr>
            <w:r w:rsidRPr="0040239A">
              <w:rPr>
                <w:color w:val="000000"/>
                <w:szCs w:val="24"/>
                <w:lang w:eastAsia="ru-RU"/>
              </w:rPr>
              <w:t>2</w:t>
            </w:r>
          </w:p>
        </w:tc>
        <w:tc>
          <w:tcPr>
            <w:tcW w:w="1417" w:type="dxa"/>
            <w:tcBorders>
              <w:top w:val="nil"/>
              <w:left w:val="nil"/>
              <w:bottom w:val="single" w:sz="8" w:space="0" w:color="auto"/>
              <w:right w:val="single" w:sz="8" w:space="0" w:color="auto"/>
            </w:tcBorders>
            <w:shd w:val="clear" w:color="000000" w:fill="F2F2F2"/>
            <w:vAlign w:val="center"/>
            <w:hideMark/>
          </w:tcPr>
          <w:p w14:paraId="7C8697A6" w14:textId="77777777" w:rsidR="00F2616B" w:rsidRPr="0040239A" w:rsidRDefault="00F2616B" w:rsidP="00AD1F1A">
            <w:pPr>
              <w:jc w:val="center"/>
              <w:rPr>
                <w:color w:val="000000"/>
                <w:szCs w:val="24"/>
                <w:lang w:eastAsia="ru-RU"/>
              </w:rPr>
            </w:pPr>
            <w:r>
              <w:rPr>
                <w:color w:val="000000"/>
                <w:szCs w:val="24"/>
                <w:lang w:eastAsia="ru-RU"/>
              </w:rPr>
              <w:t>3</w:t>
            </w:r>
          </w:p>
        </w:tc>
        <w:tc>
          <w:tcPr>
            <w:tcW w:w="1560" w:type="dxa"/>
            <w:tcBorders>
              <w:top w:val="nil"/>
              <w:left w:val="nil"/>
              <w:bottom w:val="single" w:sz="8" w:space="0" w:color="auto"/>
              <w:right w:val="single" w:sz="8" w:space="0" w:color="auto"/>
            </w:tcBorders>
            <w:shd w:val="clear" w:color="000000" w:fill="F2F2F2"/>
            <w:vAlign w:val="center"/>
            <w:hideMark/>
          </w:tcPr>
          <w:p w14:paraId="5274ABD9" w14:textId="77777777" w:rsidR="00F2616B" w:rsidRPr="0040239A" w:rsidRDefault="00F2616B" w:rsidP="00AD1F1A">
            <w:pPr>
              <w:jc w:val="center"/>
              <w:rPr>
                <w:color w:val="000000"/>
                <w:szCs w:val="24"/>
                <w:lang w:eastAsia="ru-RU"/>
              </w:rPr>
            </w:pPr>
            <w:r>
              <w:rPr>
                <w:color w:val="000000"/>
                <w:szCs w:val="24"/>
                <w:lang w:eastAsia="ru-RU"/>
              </w:rPr>
              <w:t>4</w:t>
            </w:r>
          </w:p>
        </w:tc>
        <w:tc>
          <w:tcPr>
            <w:tcW w:w="1559" w:type="dxa"/>
            <w:tcBorders>
              <w:top w:val="nil"/>
              <w:left w:val="nil"/>
              <w:bottom w:val="single" w:sz="8" w:space="0" w:color="auto"/>
              <w:right w:val="single" w:sz="8" w:space="0" w:color="auto"/>
            </w:tcBorders>
            <w:shd w:val="clear" w:color="000000" w:fill="F2F2F2"/>
            <w:vAlign w:val="center"/>
            <w:hideMark/>
          </w:tcPr>
          <w:p w14:paraId="60F17713" w14:textId="77777777" w:rsidR="00F2616B" w:rsidRPr="0040239A" w:rsidRDefault="00F2616B" w:rsidP="00AD1F1A">
            <w:pPr>
              <w:jc w:val="center"/>
              <w:rPr>
                <w:color w:val="000000"/>
                <w:szCs w:val="24"/>
                <w:lang w:eastAsia="ru-RU"/>
              </w:rPr>
            </w:pPr>
            <w:r>
              <w:rPr>
                <w:color w:val="000000"/>
                <w:szCs w:val="24"/>
                <w:lang w:eastAsia="ru-RU"/>
              </w:rPr>
              <w:t>22</w:t>
            </w:r>
            <w:r w:rsidRPr="0040239A">
              <w:rPr>
                <w:color w:val="000000"/>
                <w:szCs w:val="24"/>
                <w:lang w:eastAsia="ru-RU"/>
              </w:rPr>
              <w:t>±1</w:t>
            </w:r>
          </w:p>
        </w:tc>
        <w:tc>
          <w:tcPr>
            <w:tcW w:w="1701" w:type="dxa"/>
            <w:tcBorders>
              <w:top w:val="nil"/>
              <w:left w:val="nil"/>
              <w:bottom w:val="single" w:sz="8" w:space="0" w:color="auto"/>
              <w:right w:val="single" w:sz="8" w:space="0" w:color="auto"/>
            </w:tcBorders>
            <w:shd w:val="clear" w:color="000000" w:fill="F2F2F2"/>
            <w:vAlign w:val="center"/>
            <w:hideMark/>
          </w:tcPr>
          <w:p w14:paraId="2A720C8A" w14:textId="77777777" w:rsidR="00F2616B" w:rsidRPr="0040239A" w:rsidRDefault="00F2616B" w:rsidP="00AD1F1A">
            <w:pPr>
              <w:jc w:val="center"/>
              <w:rPr>
                <w:color w:val="000000"/>
                <w:szCs w:val="24"/>
                <w:lang w:eastAsia="ru-RU"/>
              </w:rPr>
            </w:pPr>
            <w:r>
              <w:rPr>
                <w:color w:val="000000"/>
                <w:szCs w:val="24"/>
                <w:lang w:eastAsia="ru-RU"/>
              </w:rPr>
              <w:t>30±2</w:t>
            </w:r>
          </w:p>
        </w:tc>
      </w:tr>
      <w:tr w:rsidR="00F2616B" w:rsidRPr="0040239A" w14:paraId="54490D4A" w14:textId="77777777" w:rsidTr="00F2616B">
        <w:trPr>
          <w:trHeight w:val="238"/>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679B7E1D" w14:textId="77777777" w:rsidR="00F2616B" w:rsidRPr="00E61095" w:rsidRDefault="00F2616B" w:rsidP="00AD1F1A">
            <w:pPr>
              <w:rPr>
                <w:color w:val="000000"/>
                <w:szCs w:val="24"/>
                <w:lang w:eastAsia="ru-RU"/>
              </w:rPr>
            </w:pPr>
            <w:r w:rsidRPr="00E61095">
              <w:rPr>
                <w:color w:val="000000"/>
                <w:szCs w:val="24"/>
                <w:lang w:eastAsia="ru-RU"/>
              </w:rPr>
              <w:t>Получение ИС</w:t>
            </w:r>
          </w:p>
        </w:tc>
        <w:tc>
          <w:tcPr>
            <w:tcW w:w="1402" w:type="dxa"/>
            <w:tcBorders>
              <w:top w:val="nil"/>
              <w:left w:val="nil"/>
              <w:bottom w:val="single" w:sz="8" w:space="0" w:color="auto"/>
              <w:right w:val="single" w:sz="8" w:space="0" w:color="auto"/>
            </w:tcBorders>
            <w:shd w:val="clear" w:color="auto" w:fill="auto"/>
            <w:vAlign w:val="center"/>
            <w:hideMark/>
          </w:tcPr>
          <w:p w14:paraId="534213A6"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28F89D79"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64BE007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8241F48"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4CD0EF6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067C87D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727381D7"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3A3B2D62"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118FB736" w14:textId="77777777" w:rsidR="00F2616B" w:rsidRPr="00E61095" w:rsidRDefault="00F2616B" w:rsidP="00AD1F1A">
            <w:pPr>
              <w:rPr>
                <w:color w:val="000000"/>
                <w:szCs w:val="24"/>
                <w:lang w:eastAsia="ru-RU"/>
              </w:rPr>
            </w:pPr>
            <w:r w:rsidRPr="00E61095">
              <w:rPr>
                <w:color w:val="000000"/>
                <w:szCs w:val="24"/>
                <w:lang w:eastAsia="ru-RU"/>
              </w:rPr>
              <w:t>Сбор жалоб, анамнеза жизни</w:t>
            </w:r>
          </w:p>
        </w:tc>
        <w:tc>
          <w:tcPr>
            <w:tcW w:w="1402" w:type="dxa"/>
            <w:tcBorders>
              <w:top w:val="nil"/>
              <w:left w:val="nil"/>
              <w:bottom w:val="single" w:sz="8" w:space="0" w:color="auto"/>
              <w:right w:val="single" w:sz="8" w:space="0" w:color="auto"/>
            </w:tcBorders>
            <w:shd w:val="clear" w:color="auto" w:fill="auto"/>
            <w:vAlign w:val="center"/>
            <w:hideMark/>
          </w:tcPr>
          <w:p w14:paraId="51745899"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7777D872"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4BB778B6"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589EBC27"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5CA4FC6F"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4075071D"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649EC6BD"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72D9F6DE"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0B48D196" w14:textId="77777777" w:rsidR="00F2616B" w:rsidRPr="00E61095" w:rsidRDefault="00F2616B" w:rsidP="00AD1F1A">
            <w:pPr>
              <w:rPr>
                <w:color w:val="000000"/>
                <w:szCs w:val="24"/>
                <w:lang w:eastAsia="ru-RU"/>
              </w:rPr>
            </w:pPr>
            <w:r w:rsidRPr="00E61095">
              <w:rPr>
                <w:color w:val="000000"/>
                <w:szCs w:val="24"/>
                <w:lang w:eastAsia="ru-RU"/>
              </w:rPr>
              <w:t>Сбор демографических данных</w:t>
            </w:r>
            <w:r w:rsidRPr="00E61095">
              <w:rPr>
                <w:color w:val="000000"/>
                <w:szCs w:val="24"/>
                <w:vertAlign w:val="superscript"/>
                <w:lang w:eastAsia="ru-RU"/>
              </w:rPr>
              <w:t>12</w:t>
            </w:r>
          </w:p>
        </w:tc>
        <w:tc>
          <w:tcPr>
            <w:tcW w:w="1402" w:type="dxa"/>
            <w:tcBorders>
              <w:top w:val="nil"/>
              <w:left w:val="nil"/>
              <w:bottom w:val="single" w:sz="8" w:space="0" w:color="auto"/>
              <w:right w:val="single" w:sz="8" w:space="0" w:color="auto"/>
            </w:tcBorders>
            <w:shd w:val="clear" w:color="auto" w:fill="auto"/>
            <w:vAlign w:val="center"/>
            <w:hideMark/>
          </w:tcPr>
          <w:p w14:paraId="039D17D3"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3CA7B33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08927230"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753359ED"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4E0DC5A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0165129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1D8783DA"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06C5D1B3"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tcPr>
          <w:p w14:paraId="2EE0A297" w14:textId="77777777" w:rsidR="00F2616B" w:rsidRPr="00E61095" w:rsidRDefault="00F2616B" w:rsidP="00AD1F1A">
            <w:pPr>
              <w:rPr>
                <w:color w:val="000000"/>
                <w:szCs w:val="24"/>
                <w:vertAlign w:val="superscript"/>
                <w:lang w:eastAsia="ru-RU"/>
              </w:rPr>
            </w:pPr>
            <w:r w:rsidRPr="00E61095">
              <w:rPr>
                <w:color w:val="000000"/>
                <w:szCs w:val="24"/>
                <w:lang w:eastAsia="ru-RU"/>
              </w:rPr>
              <w:t>Сбор данных о репродуктивной функции</w:t>
            </w:r>
            <w:r w:rsidRPr="00E61095">
              <w:rPr>
                <w:color w:val="000000"/>
                <w:szCs w:val="24"/>
                <w:vertAlign w:val="superscript"/>
                <w:lang w:eastAsia="ru-RU"/>
              </w:rPr>
              <w:t>15</w:t>
            </w:r>
          </w:p>
        </w:tc>
        <w:tc>
          <w:tcPr>
            <w:tcW w:w="1402" w:type="dxa"/>
            <w:tcBorders>
              <w:top w:val="nil"/>
              <w:left w:val="nil"/>
              <w:bottom w:val="single" w:sz="8" w:space="0" w:color="auto"/>
              <w:right w:val="single" w:sz="8" w:space="0" w:color="auto"/>
            </w:tcBorders>
            <w:shd w:val="clear" w:color="auto" w:fill="auto"/>
            <w:vAlign w:val="center"/>
          </w:tcPr>
          <w:p w14:paraId="7ACA475B"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tcPr>
          <w:p w14:paraId="3D20595B" w14:textId="77777777" w:rsidR="00F2616B" w:rsidRPr="0040239A" w:rsidRDefault="00F2616B" w:rsidP="00AD1F1A">
            <w:pPr>
              <w:jc w:val="center"/>
              <w:rPr>
                <w:color w:val="000000"/>
                <w:szCs w:val="24"/>
                <w:lang w:eastAsia="ru-RU"/>
              </w:rPr>
            </w:pPr>
          </w:p>
        </w:tc>
        <w:tc>
          <w:tcPr>
            <w:tcW w:w="1276" w:type="dxa"/>
            <w:tcBorders>
              <w:top w:val="nil"/>
              <w:left w:val="nil"/>
              <w:bottom w:val="single" w:sz="8" w:space="0" w:color="auto"/>
              <w:right w:val="single" w:sz="8" w:space="0" w:color="auto"/>
            </w:tcBorders>
            <w:shd w:val="clear" w:color="auto" w:fill="auto"/>
            <w:vAlign w:val="center"/>
          </w:tcPr>
          <w:p w14:paraId="1D10D619" w14:textId="77777777" w:rsidR="00F2616B" w:rsidRPr="0040239A" w:rsidRDefault="00F2616B" w:rsidP="00AD1F1A">
            <w:pPr>
              <w:rPr>
                <w:color w:val="000000"/>
                <w:szCs w:val="24"/>
                <w:lang w:eastAsia="ru-RU"/>
              </w:rPr>
            </w:pPr>
          </w:p>
        </w:tc>
        <w:tc>
          <w:tcPr>
            <w:tcW w:w="1417" w:type="dxa"/>
            <w:tcBorders>
              <w:top w:val="nil"/>
              <w:left w:val="nil"/>
              <w:bottom w:val="single" w:sz="8" w:space="0" w:color="auto"/>
              <w:right w:val="single" w:sz="8" w:space="0" w:color="auto"/>
            </w:tcBorders>
            <w:shd w:val="clear" w:color="auto" w:fill="auto"/>
            <w:vAlign w:val="center"/>
          </w:tcPr>
          <w:p w14:paraId="29F22EFC" w14:textId="77777777" w:rsidR="00F2616B" w:rsidRPr="0040239A" w:rsidRDefault="00F2616B" w:rsidP="00AD1F1A">
            <w:pPr>
              <w:jc w:val="center"/>
              <w:rPr>
                <w:color w:val="000000"/>
                <w:szCs w:val="24"/>
                <w:lang w:eastAsia="ru-RU"/>
              </w:rPr>
            </w:pPr>
          </w:p>
        </w:tc>
        <w:tc>
          <w:tcPr>
            <w:tcW w:w="1560" w:type="dxa"/>
            <w:tcBorders>
              <w:top w:val="nil"/>
              <w:left w:val="nil"/>
              <w:bottom w:val="single" w:sz="8" w:space="0" w:color="auto"/>
              <w:right w:val="single" w:sz="8" w:space="0" w:color="auto"/>
            </w:tcBorders>
            <w:shd w:val="clear" w:color="auto" w:fill="auto"/>
            <w:vAlign w:val="center"/>
          </w:tcPr>
          <w:p w14:paraId="4B015256" w14:textId="77777777" w:rsidR="00F2616B" w:rsidRPr="0040239A" w:rsidRDefault="00F2616B" w:rsidP="00AD1F1A">
            <w:pPr>
              <w:jc w:val="center"/>
              <w:rPr>
                <w:color w:val="000000"/>
                <w:szCs w:val="24"/>
                <w:lang w:eastAsia="ru-RU"/>
              </w:rPr>
            </w:pPr>
          </w:p>
        </w:tc>
        <w:tc>
          <w:tcPr>
            <w:tcW w:w="1559" w:type="dxa"/>
            <w:tcBorders>
              <w:top w:val="nil"/>
              <w:left w:val="nil"/>
              <w:bottom w:val="single" w:sz="8" w:space="0" w:color="auto"/>
              <w:right w:val="single" w:sz="8" w:space="0" w:color="auto"/>
            </w:tcBorders>
            <w:shd w:val="clear" w:color="auto" w:fill="auto"/>
            <w:vAlign w:val="center"/>
          </w:tcPr>
          <w:p w14:paraId="0CC09073" w14:textId="77777777" w:rsidR="00F2616B" w:rsidRPr="0040239A" w:rsidRDefault="00F2616B" w:rsidP="00AD1F1A">
            <w:pPr>
              <w:jc w:val="center"/>
              <w:rPr>
                <w:color w:val="000000"/>
                <w:szCs w:val="24"/>
                <w:lang w:eastAsia="ru-RU"/>
              </w:rPr>
            </w:pPr>
          </w:p>
        </w:tc>
        <w:tc>
          <w:tcPr>
            <w:tcW w:w="1701" w:type="dxa"/>
            <w:tcBorders>
              <w:top w:val="nil"/>
              <w:left w:val="nil"/>
              <w:bottom w:val="single" w:sz="8" w:space="0" w:color="auto"/>
              <w:right w:val="single" w:sz="8" w:space="0" w:color="auto"/>
            </w:tcBorders>
            <w:shd w:val="clear" w:color="auto" w:fill="auto"/>
            <w:vAlign w:val="center"/>
          </w:tcPr>
          <w:p w14:paraId="52725222" w14:textId="77777777" w:rsidR="00F2616B" w:rsidRPr="0040239A" w:rsidRDefault="00F2616B" w:rsidP="00AD1F1A">
            <w:pPr>
              <w:jc w:val="center"/>
              <w:rPr>
                <w:color w:val="000000"/>
                <w:szCs w:val="24"/>
                <w:lang w:eastAsia="ru-RU"/>
              </w:rPr>
            </w:pPr>
          </w:p>
        </w:tc>
      </w:tr>
      <w:tr w:rsidR="00F2616B" w:rsidRPr="0040239A" w14:paraId="3BAD8D0C"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6E0A705B" w14:textId="77777777" w:rsidR="00F2616B" w:rsidRPr="00E61095" w:rsidRDefault="00F2616B" w:rsidP="00AD1F1A">
            <w:pPr>
              <w:rPr>
                <w:color w:val="000000"/>
                <w:szCs w:val="24"/>
                <w:lang w:eastAsia="ru-RU"/>
              </w:rPr>
            </w:pPr>
            <w:r w:rsidRPr="00E61095">
              <w:rPr>
                <w:color w:val="000000"/>
                <w:szCs w:val="24"/>
                <w:lang w:eastAsia="ru-RU"/>
              </w:rPr>
              <w:t>Сбор данных о сопутствующей терапии</w:t>
            </w:r>
          </w:p>
        </w:tc>
        <w:tc>
          <w:tcPr>
            <w:tcW w:w="1402" w:type="dxa"/>
            <w:tcBorders>
              <w:top w:val="nil"/>
              <w:left w:val="nil"/>
              <w:bottom w:val="single" w:sz="8" w:space="0" w:color="auto"/>
              <w:right w:val="single" w:sz="8" w:space="0" w:color="auto"/>
            </w:tcBorders>
            <w:shd w:val="clear" w:color="auto" w:fill="auto"/>
            <w:vAlign w:val="center"/>
            <w:hideMark/>
          </w:tcPr>
          <w:p w14:paraId="218532F8"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10</w:t>
            </w:r>
          </w:p>
        </w:tc>
        <w:tc>
          <w:tcPr>
            <w:tcW w:w="1367" w:type="dxa"/>
            <w:tcBorders>
              <w:top w:val="nil"/>
              <w:left w:val="nil"/>
              <w:bottom w:val="single" w:sz="8" w:space="0" w:color="auto"/>
              <w:right w:val="single" w:sz="8" w:space="0" w:color="auto"/>
            </w:tcBorders>
            <w:shd w:val="clear" w:color="auto" w:fill="auto"/>
            <w:vAlign w:val="center"/>
            <w:hideMark/>
          </w:tcPr>
          <w:p w14:paraId="0E011AC1"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5B6C1C9A"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417" w:type="dxa"/>
            <w:tcBorders>
              <w:top w:val="nil"/>
              <w:left w:val="nil"/>
              <w:bottom w:val="single" w:sz="8" w:space="0" w:color="auto"/>
              <w:right w:val="single" w:sz="8" w:space="0" w:color="auto"/>
            </w:tcBorders>
            <w:shd w:val="clear" w:color="auto" w:fill="auto"/>
            <w:vAlign w:val="center"/>
            <w:hideMark/>
          </w:tcPr>
          <w:p w14:paraId="5D922C84"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60" w:type="dxa"/>
            <w:tcBorders>
              <w:top w:val="nil"/>
              <w:left w:val="nil"/>
              <w:bottom w:val="single" w:sz="8" w:space="0" w:color="auto"/>
              <w:right w:val="single" w:sz="8" w:space="0" w:color="auto"/>
            </w:tcBorders>
            <w:shd w:val="clear" w:color="auto" w:fill="auto"/>
            <w:vAlign w:val="center"/>
            <w:hideMark/>
          </w:tcPr>
          <w:p w14:paraId="4BC2A55C"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59" w:type="dxa"/>
            <w:tcBorders>
              <w:top w:val="nil"/>
              <w:left w:val="nil"/>
              <w:bottom w:val="single" w:sz="8" w:space="0" w:color="auto"/>
              <w:right w:val="single" w:sz="8" w:space="0" w:color="auto"/>
            </w:tcBorders>
            <w:shd w:val="clear" w:color="auto" w:fill="auto"/>
            <w:vAlign w:val="center"/>
            <w:hideMark/>
          </w:tcPr>
          <w:p w14:paraId="054E995C"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hideMark/>
          </w:tcPr>
          <w:p w14:paraId="335E1738" w14:textId="77777777" w:rsidR="00F2616B" w:rsidRPr="0040239A" w:rsidRDefault="00F2616B" w:rsidP="00AD1F1A">
            <w:pPr>
              <w:jc w:val="center"/>
              <w:rPr>
                <w:color w:val="000000"/>
                <w:szCs w:val="24"/>
                <w:lang w:eastAsia="ru-RU"/>
              </w:rPr>
            </w:pPr>
            <w:r w:rsidRPr="0040239A">
              <w:rPr>
                <w:color w:val="000000"/>
                <w:szCs w:val="24"/>
                <w:lang w:eastAsia="ru-RU"/>
              </w:rPr>
              <w:t>♦</w:t>
            </w:r>
          </w:p>
        </w:tc>
      </w:tr>
      <w:tr w:rsidR="00F2616B" w:rsidRPr="0040239A" w14:paraId="29A47AFB"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tcPr>
          <w:p w14:paraId="0C08C6B3" w14:textId="77777777" w:rsidR="00F2616B" w:rsidRPr="00E61095" w:rsidRDefault="00F2616B" w:rsidP="00AD1F1A">
            <w:pPr>
              <w:rPr>
                <w:color w:val="000000"/>
                <w:szCs w:val="24"/>
                <w:lang w:eastAsia="ru-RU"/>
              </w:rPr>
            </w:pPr>
            <w:r>
              <w:rPr>
                <w:color w:val="000000"/>
                <w:szCs w:val="24"/>
                <w:lang w:eastAsia="ru-RU"/>
              </w:rPr>
              <w:t>Сбор данных о применении надежных методов контрацепции</w:t>
            </w:r>
            <w:r w:rsidRPr="00ED40B7">
              <w:rPr>
                <w:color w:val="000000"/>
                <w:szCs w:val="24"/>
                <w:vertAlign w:val="superscript"/>
                <w:lang w:eastAsia="ru-RU"/>
              </w:rPr>
              <w:t>16</w:t>
            </w:r>
          </w:p>
        </w:tc>
        <w:tc>
          <w:tcPr>
            <w:tcW w:w="1402" w:type="dxa"/>
            <w:tcBorders>
              <w:top w:val="nil"/>
              <w:left w:val="nil"/>
              <w:bottom w:val="single" w:sz="8" w:space="0" w:color="auto"/>
              <w:right w:val="single" w:sz="8" w:space="0" w:color="auto"/>
            </w:tcBorders>
            <w:shd w:val="clear" w:color="auto" w:fill="auto"/>
            <w:vAlign w:val="center"/>
          </w:tcPr>
          <w:p w14:paraId="47BB837D" w14:textId="77777777" w:rsidR="00F2616B" w:rsidRPr="0040239A" w:rsidRDefault="00F2616B" w:rsidP="00AD1F1A">
            <w:pPr>
              <w:jc w:val="center"/>
              <w:rPr>
                <w:color w:val="000000"/>
                <w:szCs w:val="24"/>
                <w:lang w:eastAsia="ru-RU"/>
              </w:rPr>
            </w:pPr>
            <w:r w:rsidRPr="00A879E3">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tcPr>
          <w:p w14:paraId="7FB030AB" w14:textId="77777777" w:rsidR="00F2616B" w:rsidRPr="0040239A" w:rsidRDefault="00F2616B" w:rsidP="00AD1F1A">
            <w:pPr>
              <w:jc w:val="center"/>
              <w:rPr>
                <w:color w:val="000000"/>
                <w:szCs w:val="24"/>
                <w:lang w:eastAsia="ru-RU"/>
              </w:rPr>
            </w:pPr>
            <w:r w:rsidRPr="00A879E3">
              <w:rPr>
                <w:color w:val="000000"/>
                <w:szCs w:val="24"/>
                <w:lang w:eastAsia="ru-RU"/>
              </w:rPr>
              <w:t>♦</w:t>
            </w:r>
          </w:p>
        </w:tc>
        <w:tc>
          <w:tcPr>
            <w:tcW w:w="1276" w:type="dxa"/>
            <w:tcBorders>
              <w:top w:val="nil"/>
              <w:left w:val="nil"/>
              <w:bottom w:val="single" w:sz="8" w:space="0" w:color="auto"/>
              <w:right w:val="single" w:sz="8" w:space="0" w:color="auto"/>
            </w:tcBorders>
            <w:shd w:val="clear" w:color="auto" w:fill="auto"/>
            <w:vAlign w:val="center"/>
          </w:tcPr>
          <w:p w14:paraId="2547FD4B" w14:textId="77777777" w:rsidR="00F2616B" w:rsidRPr="0040239A" w:rsidRDefault="00F2616B" w:rsidP="00AD1F1A">
            <w:pPr>
              <w:jc w:val="center"/>
              <w:rPr>
                <w:color w:val="000000"/>
                <w:szCs w:val="24"/>
                <w:lang w:eastAsia="ru-RU"/>
              </w:rPr>
            </w:pPr>
            <w:r w:rsidRPr="00A879E3">
              <w:rPr>
                <w:color w:val="000000"/>
                <w:szCs w:val="24"/>
                <w:lang w:eastAsia="ru-RU"/>
              </w:rPr>
              <w:t>♦</w:t>
            </w:r>
          </w:p>
        </w:tc>
        <w:tc>
          <w:tcPr>
            <w:tcW w:w="1417" w:type="dxa"/>
            <w:tcBorders>
              <w:top w:val="nil"/>
              <w:left w:val="nil"/>
              <w:bottom w:val="single" w:sz="8" w:space="0" w:color="auto"/>
              <w:right w:val="single" w:sz="8" w:space="0" w:color="auto"/>
            </w:tcBorders>
            <w:shd w:val="clear" w:color="auto" w:fill="auto"/>
            <w:vAlign w:val="center"/>
          </w:tcPr>
          <w:p w14:paraId="55CCF2BF" w14:textId="77777777" w:rsidR="00F2616B" w:rsidRPr="0040239A" w:rsidRDefault="00F2616B" w:rsidP="00AD1F1A">
            <w:pPr>
              <w:jc w:val="center"/>
              <w:rPr>
                <w:color w:val="000000"/>
                <w:szCs w:val="24"/>
                <w:lang w:eastAsia="ru-RU"/>
              </w:rPr>
            </w:pPr>
            <w:r w:rsidRPr="00A879E3">
              <w:rPr>
                <w:color w:val="000000"/>
                <w:szCs w:val="24"/>
                <w:lang w:eastAsia="ru-RU"/>
              </w:rPr>
              <w:t>♦</w:t>
            </w:r>
          </w:p>
        </w:tc>
        <w:tc>
          <w:tcPr>
            <w:tcW w:w="1560" w:type="dxa"/>
            <w:tcBorders>
              <w:top w:val="nil"/>
              <w:left w:val="nil"/>
              <w:bottom w:val="single" w:sz="8" w:space="0" w:color="auto"/>
              <w:right w:val="single" w:sz="8" w:space="0" w:color="auto"/>
            </w:tcBorders>
            <w:shd w:val="clear" w:color="auto" w:fill="auto"/>
            <w:vAlign w:val="center"/>
          </w:tcPr>
          <w:p w14:paraId="328974AF" w14:textId="77777777" w:rsidR="00F2616B" w:rsidRPr="0040239A" w:rsidRDefault="00F2616B" w:rsidP="00AD1F1A">
            <w:pPr>
              <w:jc w:val="center"/>
              <w:rPr>
                <w:color w:val="000000"/>
                <w:szCs w:val="24"/>
                <w:lang w:eastAsia="ru-RU"/>
              </w:rPr>
            </w:pPr>
            <w:r w:rsidRPr="00A879E3">
              <w:rPr>
                <w:color w:val="000000"/>
                <w:szCs w:val="24"/>
                <w:lang w:eastAsia="ru-RU"/>
              </w:rPr>
              <w:t>♦</w:t>
            </w:r>
          </w:p>
        </w:tc>
        <w:tc>
          <w:tcPr>
            <w:tcW w:w="1559" w:type="dxa"/>
            <w:tcBorders>
              <w:top w:val="nil"/>
              <w:left w:val="nil"/>
              <w:bottom w:val="single" w:sz="8" w:space="0" w:color="auto"/>
              <w:right w:val="single" w:sz="8" w:space="0" w:color="auto"/>
            </w:tcBorders>
            <w:shd w:val="clear" w:color="auto" w:fill="auto"/>
            <w:vAlign w:val="center"/>
          </w:tcPr>
          <w:p w14:paraId="5E4E3B9C" w14:textId="77777777" w:rsidR="00F2616B" w:rsidRPr="0040239A" w:rsidRDefault="00F2616B" w:rsidP="00AD1F1A">
            <w:pPr>
              <w:jc w:val="center"/>
              <w:rPr>
                <w:color w:val="000000"/>
                <w:szCs w:val="24"/>
                <w:lang w:eastAsia="ru-RU"/>
              </w:rPr>
            </w:pPr>
            <w:r w:rsidRPr="00A879E3">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tcPr>
          <w:p w14:paraId="7A51A7EF" w14:textId="77777777" w:rsidR="00F2616B" w:rsidRPr="0040239A" w:rsidRDefault="00F2616B" w:rsidP="00AD1F1A">
            <w:pPr>
              <w:jc w:val="center"/>
              <w:rPr>
                <w:color w:val="000000"/>
                <w:szCs w:val="24"/>
                <w:lang w:eastAsia="ru-RU"/>
              </w:rPr>
            </w:pPr>
            <w:r w:rsidRPr="00A879E3">
              <w:rPr>
                <w:color w:val="000000"/>
                <w:szCs w:val="24"/>
                <w:lang w:eastAsia="ru-RU"/>
              </w:rPr>
              <w:t>♦</w:t>
            </w:r>
          </w:p>
        </w:tc>
      </w:tr>
      <w:tr w:rsidR="00F2616B" w:rsidRPr="0040239A" w14:paraId="453C51D8"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260EAC1A" w14:textId="77777777" w:rsidR="00F2616B" w:rsidRPr="00E61095" w:rsidRDefault="00F2616B" w:rsidP="00AD1F1A">
            <w:pPr>
              <w:rPr>
                <w:color w:val="000000"/>
                <w:szCs w:val="24"/>
                <w:lang w:eastAsia="ru-RU"/>
              </w:rPr>
            </w:pPr>
            <w:r w:rsidRPr="00E61095">
              <w:rPr>
                <w:color w:val="000000"/>
                <w:szCs w:val="24"/>
                <w:lang w:eastAsia="ru-RU"/>
              </w:rPr>
              <w:t>Физикальный осмотр</w:t>
            </w:r>
          </w:p>
        </w:tc>
        <w:tc>
          <w:tcPr>
            <w:tcW w:w="1402" w:type="dxa"/>
            <w:tcBorders>
              <w:top w:val="nil"/>
              <w:left w:val="nil"/>
              <w:bottom w:val="single" w:sz="8" w:space="0" w:color="auto"/>
              <w:right w:val="single" w:sz="8" w:space="0" w:color="auto"/>
            </w:tcBorders>
            <w:shd w:val="clear" w:color="auto" w:fill="auto"/>
            <w:vAlign w:val="center"/>
            <w:hideMark/>
          </w:tcPr>
          <w:p w14:paraId="1BED2EC6"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752826C9"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2064EA74" w14:textId="77777777" w:rsidR="00F2616B" w:rsidRPr="0040239A" w:rsidRDefault="00F2616B" w:rsidP="00AD1F1A">
            <w:pPr>
              <w:jc w:val="center"/>
              <w:rPr>
                <w:color w:val="000000"/>
                <w:szCs w:val="24"/>
                <w:lang w:eastAsia="ru-RU"/>
              </w:rPr>
            </w:pPr>
          </w:p>
        </w:tc>
        <w:tc>
          <w:tcPr>
            <w:tcW w:w="1417" w:type="dxa"/>
            <w:tcBorders>
              <w:top w:val="nil"/>
              <w:left w:val="nil"/>
              <w:bottom w:val="single" w:sz="8" w:space="0" w:color="auto"/>
              <w:right w:val="single" w:sz="8" w:space="0" w:color="auto"/>
            </w:tcBorders>
            <w:shd w:val="clear" w:color="auto" w:fill="auto"/>
            <w:vAlign w:val="center"/>
            <w:hideMark/>
          </w:tcPr>
          <w:p w14:paraId="5A831A50" w14:textId="77777777" w:rsidR="00F2616B" w:rsidRPr="0040239A" w:rsidRDefault="00F2616B" w:rsidP="00AD1F1A">
            <w:pPr>
              <w:jc w:val="center"/>
              <w:rPr>
                <w:color w:val="000000"/>
                <w:szCs w:val="24"/>
                <w:lang w:eastAsia="ru-RU"/>
              </w:rPr>
            </w:pPr>
          </w:p>
        </w:tc>
        <w:tc>
          <w:tcPr>
            <w:tcW w:w="1560" w:type="dxa"/>
            <w:tcBorders>
              <w:top w:val="nil"/>
              <w:left w:val="nil"/>
              <w:bottom w:val="single" w:sz="8" w:space="0" w:color="auto"/>
              <w:right w:val="single" w:sz="8" w:space="0" w:color="auto"/>
            </w:tcBorders>
            <w:shd w:val="clear" w:color="auto" w:fill="auto"/>
            <w:vAlign w:val="center"/>
            <w:hideMark/>
          </w:tcPr>
          <w:p w14:paraId="72955569"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59" w:type="dxa"/>
            <w:tcBorders>
              <w:top w:val="nil"/>
              <w:left w:val="nil"/>
              <w:bottom w:val="single" w:sz="8" w:space="0" w:color="auto"/>
              <w:right w:val="single" w:sz="8" w:space="0" w:color="auto"/>
            </w:tcBorders>
            <w:shd w:val="clear" w:color="auto" w:fill="auto"/>
            <w:vAlign w:val="center"/>
            <w:hideMark/>
          </w:tcPr>
          <w:p w14:paraId="65FAA1FE"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hideMark/>
          </w:tcPr>
          <w:p w14:paraId="5B25690F"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2F4A26E4"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361CACCD" w14:textId="77777777" w:rsidR="00F2616B" w:rsidRPr="00E61095" w:rsidRDefault="00F2616B" w:rsidP="00AD1F1A">
            <w:pPr>
              <w:rPr>
                <w:color w:val="000000"/>
                <w:szCs w:val="24"/>
                <w:lang w:eastAsia="ru-RU"/>
              </w:rPr>
            </w:pPr>
            <w:r w:rsidRPr="00E61095">
              <w:rPr>
                <w:color w:val="000000"/>
                <w:szCs w:val="24"/>
                <w:lang w:eastAsia="ru-RU"/>
              </w:rPr>
              <w:t>Определение массы тела и роста</w:t>
            </w:r>
            <w:r w:rsidRPr="00E61095">
              <w:rPr>
                <w:color w:val="000000"/>
                <w:szCs w:val="24"/>
                <w:vertAlign w:val="superscript"/>
                <w:lang w:eastAsia="ru-RU"/>
              </w:rPr>
              <w:t>14</w:t>
            </w:r>
          </w:p>
        </w:tc>
        <w:tc>
          <w:tcPr>
            <w:tcW w:w="1402" w:type="dxa"/>
            <w:tcBorders>
              <w:top w:val="nil"/>
              <w:left w:val="nil"/>
              <w:bottom w:val="single" w:sz="8" w:space="0" w:color="auto"/>
              <w:right w:val="single" w:sz="8" w:space="0" w:color="auto"/>
            </w:tcBorders>
            <w:shd w:val="clear" w:color="auto" w:fill="auto"/>
            <w:vAlign w:val="center"/>
            <w:hideMark/>
          </w:tcPr>
          <w:p w14:paraId="051E0C71" w14:textId="77777777" w:rsidR="00F2616B" w:rsidRPr="0040239A" w:rsidRDefault="00F2616B" w:rsidP="00AD1F1A">
            <w:pPr>
              <w:jc w:val="center"/>
              <w:rPr>
                <w:color w:val="000000"/>
                <w:szCs w:val="24"/>
                <w:lang w:eastAsia="ru-RU"/>
              </w:rPr>
            </w:pPr>
            <w:r w:rsidRPr="0040239A">
              <w:rPr>
                <w:color w:val="000000"/>
                <w:szCs w:val="24"/>
                <w:lang w:eastAsia="ru-RU"/>
              </w:rPr>
              <w:t>♦</w:t>
            </w:r>
            <w:r>
              <w:rPr>
                <w:color w:val="000000"/>
                <w:szCs w:val="24"/>
                <w:vertAlign w:val="superscript"/>
                <w:lang w:eastAsia="ru-RU"/>
              </w:rPr>
              <w:t>14</w:t>
            </w:r>
          </w:p>
        </w:tc>
        <w:tc>
          <w:tcPr>
            <w:tcW w:w="1367" w:type="dxa"/>
            <w:tcBorders>
              <w:top w:val="nil"/>
              <w:left w:val="nil"/>
              <w:bottom w:val="single" w:sz="8" w:space="0" w:color="auto"/>
              <w:right w:val="single" w:sz="8" w:space="0" w:color="auto"/>
            </w:tcBorders>
            <w:shd w:val="clear" w:color="auto" w:fill="auto"/>
            <w:vAlign w:val="center"/>
            <w:hideMark/>
          </w:tcPr>
          <w:p w14:paraId="6CD007F7"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03CE826C"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246E2E18"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31EB25C9" w14:textId="7531CC06" w:rsidR="00F2616B" w:rsidRPr="0040239A" w:rsidRDefault="00F2616B" w:rsidP="00AD1F1A">
            <w:pPr>
              <w:jc w:val="center"/>
              <w:rPr>
                <w:color w:val="000000"/>
                <w:szCs w:val="24"/>
                <w:lang w:eastAsia="ru-RU"/>
              </w:rPr>
            </w:pPr>
            <w:r w:rsidRPr="0040239A">
              <w:rPr>
                <w:color w:val="000000"/>
                <w:szCs w:val="24"/>
                <w:lang w:eastAsia="ru-RU"/>
              </w:rPr>
              <w:t>♦</w:t>
            </w:r>
            <w:r w:rsidR="00C27443">
              <w:rPr>
                <w:color w:val="000000"/>
                <w:szCs w:val="24"/>
                <w:vertAlign w:val="superscript"/>
                <w:lang w:eastAsia="ru-RU"/>
              </w:rPr>
              <w:t>14</w:t>
            </w:r>
          </w:p>
        </w:tc>
        <w:tc>
          <w:tcPr>
            <w:tcW w:w="1559" w:type="dxa"/>
            <w:tcBorders>
              <w:top w:val="nil"/>
              <w:left w:val="nil"/>
              <w:bottom w:val="single" w:sz="8" w:space="0" w:color="auto"/>
              <w:right w:val="single" w:sz="8" w:space="0" w:color="auto"/>
            </w:tcBorders>
            <w:shd w:val="clear" w:color="auto" w:fill="auto"/>
            <w:vAlign w:val="center"/>
            <w:hideMark/>
          </w:tcPr>
          <w:p w14:paraId="25156C68" w14:textId="461EB246" w:rsidR="00F2616B" w:rsidRPr="0040239A" w:rsidRDefault="00F2616B" w:rsidP="00AD1F1A">
            <w:pPr>
              <w:jc w:val="center"/>
              <w:rPr>
                <w:color w:val="000000"/>
                <w:szCs w:val="24"/>
                <w:lang w:eastAsia="ru-RU"/>
              </w:rPr>
            </w:pPr>
            <w:r w:rsidRPr="0040239A">
              <w:rPr>
                <w:color w:val="000000"/>
                <w:szCs w:val="24"/>
                <w:lang w:eastAsia="ru-RU"/>
              </w:rPr>
              <w:t>♦</w:t>
            </w:r>
            <w:r w:rsidR="00C27443">
              <w:rPr>
                <w:color w:val="000000"/>
                <w:szCs w:val="24"/>
                <w:vertAlign w:val="superscript"/>
                <w:lang w:eastAsia="ru-RU"/>
              </w:rPr>
              <w:t>14</w:t>
            </w:r>
          </w:p>
        </w:tc>
        <w:tc>
          <w:tcPr>
            <w:tcW w:w="1701" w:type="dxa"/>
            <w:tcBorders>
              <w:top w:val="nil"/>
              <w:left w:val="nil"/>
              <w:bottom w:val="single" w:sz="8" w:space="0" w:color="auto"/>
              <w:right w:val="single" w:sz="8" w:space="0" w:color="auto"/>
            </w:tcBorders>
            <w:shd w:val="clear" w:color="auto" w:fill="auto"/>
            <w:vAlign w:val="center"/>
            <w:hideMark/>
          </w:tcPr>
          <w:p w14:paraId="41ECAA32"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343600F0"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4AC2D3CA" w14:textId="77777777" w:rsidR="00F2616B" w:rsidRPr="00E61095" w:rsidRDefault="00F2616B" w:rsidP="00AD1F1A">
            <w:pPr>
              <w:jc w:val="both"/>
              <w:rPr>
                <w:color w:val="000000"/>
                <w:szCs w:val="24"/>
                <w:lang w:eastAsia="ru-RU"/>
              </w:rPr>
            </w:pPr>
            <w:r w:rsidRPr="00E61095">
              <w:rPr>
                <w:color w:val="000000"/>
                <w:szCs w:val="24"/>
                <w:lang w:eastAsia="ru-RU"/>
              </w:rPr>
              <w:t>Оценка жизненно-важных показателей</w:t>
            </w:r>
            <w:r w:rsidRPr="00E61095">
              <w:rPr>
                <w:color w:val="000000"/>
                <w:szCs w:val="24"/>
                <w:vertAlign w:val="superscript"/>
                <w:lang w:eastAsia="ru-RU"/>
              </w:rPr>
              <w:t>1</w:t>
            </w:r>
          </w:p>
        </w:tc>
        <w:tc>
          <w:tcPr>
            <w:tcW w:w="1402" w:type="dxa"/>
            <w:tcBorders>
              <w:top w:val="nil"/>
              <w:left w:val="nil"/>
              <w:bottom w:val="single" w:sz="8" w:space="0" w:color="auto"/>
              <w:right w:val="single" w:sz="8" w:space="0" w:color="auto"/>
            </w:tcBorders>
            <w:shd w:val="clear" w:color="auto" w:fill="auto"/>
            <w:vAlign w:val="center"/>
            <w:hideMark/>
          </w:tcPr>
          <w:p w14:paraId="2F43D9DB"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5909687F"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2</w:t>
            </w:r>
          </w:p>
        </w:tc>
        <w:tc>
          <w:tcPr>
            <w:tcW w:w="1276" w:type="dxa"/>
            <w:tcBorders>
              <w:top w:val="nil"/>
              <w:left w:val="nil"/>
              <w:bottom w:val="single" w:sz="8" w:space="0" w:color="auto"/>
              <w:right w:val="single" w:sz="8" w:space="0" w:color="auto"/>
            </w:tcBorders>
            <w:shd w:val="clear" w:color="auto" w:fill="auto"/>
            <w:vAlign w:val="center"/>
            <w:hideMark/>
          </w:tcPr>
          <w:p w14:paraId="58FAA3FB"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2</w:t>
            </w:r>
          </w:p>
        </w:tc>
        <w:tc>
          <w:tcPr>
            <w:tcW w:w="1417" w:type="dxa"/>
            <w:tcBorders>
              <w:top w:val="nil"/>
              <w:left w:val="nil"/>
              <w:bottom w:val="single" w:sz="8" w:space="0" w:color="auto"/>
              <w:right w:val="single" w:sz="8" w:space="0" w:color="auto"/>
            </w:tcBorders>
            <w:shd w:val="clear" w:color="auto" w:fill="auto"/>
            <w:vAlign w:val="center"/>
            <w:hideMark/>
          </w:tcPr>
          <w:p w14:paraId="2271B7D7" w14:textId="77777777" w:rsidR="00F2616B" w:rsidRPr="0040239A" w:rsidRDefault="00F2616B" w:rsidP="00AD1F1A">
            <w:pPr>
              <w:jc w:val="center"/>
              <w:rPr>
                <w:color w:val="000000"/>
                <w:szCs w:val="24"/>
                <w:lang w:eastAsia="ru-RU"/>
              </w:rPr>
            </w:pPr>
            <w:r w:rsidRPr="0040239A">
              <w:rPr>
                <w:color w:val="000000"/>
                <w:szCs w:val="24"/>
                <w:lang w:eastAsia="ru-RU"/>
              </w:rPr>
              <w:t> ♦</w:t>
            </w:r>
            <w:r w:rsidRPr="0040239A">
              <w:rPr>
                <w:color w:val="000000"/>
                <w:szCs w:val="24"/>
                <w:vertAlign w:val="superscript"/>
                <w:lang w:eastAsia="ru-RU"/>
              </w:rPr>
              <w:t>2</w:t>
            </w:r>
          </w:p>
        </w:tc>
        <w:tc>
          <w:tcPr>
            <w:tcW w:w="1560" w:type="dxa"/>
            <w:tcBorders>
              <w:top w:val="nil"/>
              <w:left w:val="nil"/>
              <w:bottom w:val="single" w:sz="8" w:space="0" w:color="auto"/>
              <w:right w:val="single" w:sz="8" w:space="0" w:color="auto"/>
            </w:tcBorders>
            <w:shd w:val="clear" w:color="auto" w:fill="auto"/>
            <w:vAlign w:val="center"/>
            <w:hideMark/>
          </w:tcPr>
          <w:p w14:paraId="7FA67CE8"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59" w:type="dxa"/>
            <w:tcBorders>
              <w:top w:val="nil"/>
              <w:left w:val="nil"/>
              <w:bottom w:val="single" w:sz="8" w:space="0" w:color="auto"/>
              <w:right w:val="single" w:sz="8" w:space="0" w:color="auto"/>
            </w:tcBorders>
            <w:shd w:val="clear" w:color="auto" w:fill="auto"/>
            <w:vAlign w:val="center"/>
            <w:hideMark/>
          </w:tcPr>
          <w:p w14:paraId="3112CD43"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hideMark/>
          </w:tcPr>
          <w:p w14:paraId="39595C48"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14A500A2"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16CEB54E" w14:textId="77777777" w:rsidR="00F2616B" w:rsidRPr="00E61095" w:rsidRDefault="00F2616B" w:rsidP="00AD1F1A">
            <w:pPr>
              <w:rPr>
                <w:color w:val="000000"/>
                <w:szCs w:val="24"/>
                <w:lang w:eastAsia="ru-RU"/>
              </w:rPr>
            </w:pPr>
            <w:r w:rsidRPr="00E61095">
              <w:rPr>
                <w:color w:val="000000"/>
                <w:szCs w:val="24"/>
                <w:lang w:eastAsia="ru-RU"/>
              </w:rPr>
              <w:t>Биохимический анализ крови</w:t>
            </w:r>
            <w:r w:rsidRPr="00E61095">
              <w:rPr>
                <w:color w:val="000000"/>
                <w:szCs w:val="24"/>
                <w:vertAlign w:val="superscript"/>
                <w:lang w:eastAsia="ru-RU"/>
              </w:rPr>
              <w:t>3</w:t>
            </w:r>
            <w:r w:rsidRPr="00E61095">
              <w:rPr>
                <w:color w:val="000000"/>
                <w:szCs w:val="24"/>
                <w:lang w:eastAsia="ru-RU"/>
              </w:rPr>
              <w:t xml:space="preserve"> </w:t>
            </w:r>
          </w:p>
        </w:tc>
        <w:tc>
          <w:tcPr>
            <w:tcW w:w="1402" w:type="dxa"/>
            <w:tcBorders>
              <w:top w:val="nil"/>
              <w:left w:val="nil"/>
              <w:bottom w:val="single" w:sz="8" w:space="0" w:color="auto"/>
              <w:right w:val="single" w:sz="8" w:space="0" w:color="auto"/>
            </w:tcBorders>
            <w:shd w:val="clear" w:color="auto" w:fill="auto"/>
            <w:vAlign w:val="center"/>
            <w:hideMark/>
          </w:tcPr>
          <w:p w14:paraId="130E3B12"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23FCCAD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33FDDDB7"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tcPr>
          <w:p w14:paraId="2D2F7FE3" w14:textId="77777777" w:rsidR="00F2616B" w:rsidRPr="0040239A" w:rsidRDefault="00F2616B" w:rsidP="00AD1F1A">
            <w:pPr>
              <w:jc w:val="center"/>
              <w:rPr>
                <w:color w:val="000000"/>
                <w:szCs w:val="24"/>
                <w:lang w:eastAsia="ru-RU"/>
              </w:rPr>
            </w:pPr>
          </w:p>
        </w:tc>
        <w:tc>
          <w:tcPr>
            <w:tcW w:w="1560" w:type="dxa"/>
            <w:tcBorders>
              <w:top w:val="nil"/>
              <w:left w:val="nil"/>
              <w:bottom w:val="single" w:sz="8" w:space="0" w:color="auto"/>
              <w:right w:val="single" w:sz="8" w:space="0" w:color="auto"/>
            </w:tcBorders>
            <w:shd w:val="clear" w:color="auto" w:fill="auto"/>
            <w:vAlign w:val="center"/>
            <w:hideMark/>
          </w:tcPr>
          <w:p w14:paraId="1249E91B"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59" w:type="dxa"/>
            <w:tcBorders>
              <w:top w:val="nil"/>
              <w:left w:val="nil"/>
              <w:bottom w:val="single" w:sz="8" w:space="0" w:color="auto"/>
              <w:right w:val="single" w:sz="8" w:space="0" w:color="auto"/>
            </w:tcBorders>
            <w:shd w:val="clear" w:color="auto" w:fill="auto"/>
            <w:vAlign w:val="center"/>
            <w:hideMark/>
          </w:tcPr>
          <w:p w14:paraId="388068C8"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hideMark/>
          </w:tcPr>
          <w:p w14:paraId="31408E6F"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50B2C1C0"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19160532" w14:textId="77777777" w:rsidR="00F2616B" w:rsidRPr="00E61095" w:rsidRDefault="00F2616B" w:rsidP="00AD1F1A">
            <w:pPr>
              <w:jc w:val="both"/>
              <w:rPr>
                <w:color w:val="000000"/>
                <w:szCs w:val="24"/>
                <w:lang w:eastAsia="ru-RU"/>
              </w:rPr>
            </w:pPr>
            <w:r w:rsidRPr="00E61095">
              <w:rPr>
                <w:color w:val="000000"/>
                <w:szCs w:val="24"/>
                <w:lang w:eastAsia="ru-RU"/>
              </w:rPr>
              <w:t>Клинический анализ крови</w:t>
            </w:r>
            <w:r w:rsidRPr="00E61095">
              <w:rPr>
                <w:color w:val="000000"/>
                <w:szCs w:val="24"/>
                <w:vertAlign w:val="superscript"/>
                <w:lang w:eastAsia="ru-RU"/>
              </w:rPr>
              <w:t>4</w:t>
            </w:r>
          </w:p>
        </w:tc>
        <w:tc>
          <w:tcPr>
            <w:tcW w:w="1402" w:type="dxa"/>
            <w:tcBorders>
              <w:top w:val="nil"/>
              <w:left w:val="nil"/>
              <w:bottom w:val="single" w:sz="8" w:space="0" w:color="auto"/>
              <w:right w:val="single" w:sz="8" w:space="0" w:color="auto"/>
            </w:tcBorders>
            <w:shd w:val="clear" w:color="auto" w:fill="auto"/>
            <w:vAlign w:val="center"/>
            <w:hideMark/>
          </w:tcPr>
          <w:p w14:paraId="7CD2076F"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207416FA"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20A22CC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tcPr>
          <w:p w14:paraId="089D3586" w14:textId="77777777" w:rsidR="00F2616B" w:rsidRPr="0040239A" w:rsidRDefault="00F2616B" w:rsidP="00AD1F1A">
            <w:pPr>
              <w:jc w:val="center"/>
              <w:rPr>
                <w:color w:val="000000"/>
                <w:szCs w:val="24"/>
                <w:lang w:eastAsia="ru-RU"/>
              </w:rPr>
            </w:pPr>
          </w:p>
        </w:tc>
        <w:tc>
          <w:tcPr>
            <w:tcW w:w="1560" w:type="dxa"/>
            <w:tcBorders>
              <w:top w:val="nil"/>
              <w:left w:val="nil"/>
              <w:bottom w:val="single" w:sz="8" w:space="0" w:color="auto"/>
              <w:right w:val="single" w:sz="8" w:space="0" w:color="auto"/>
            </w:tcBorders>
            <w:shd w:val="clear" w:color="auto" w:fill="auto"/>
            <w:vAlign w:val="center"/>
            <w:hideMark/>
          </w:tcPr>
          <w:p w14:paraId="121B1DFD"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59" w:type="dxa"/>
            <w:tcBorders>
              <w:top w:val="nil"/>
              <w:left w:val="nil"/>
              <w:bottom w:val="single" w:sz="8" w:space="0" w:color="auto"/>
              <w:right w:val="single" w:sz="8" w:space="0" w:color="auto"/>
            </w:tcBorders>
            <w:shd w:val="clear" w:color="auto" w:fill="auto"/>
            <w:vAlign w:val="center"/>
            <w:hideMark/>
          </w:tcPr>
          <w:p w14:paraId="355A3140"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hideMark/>
          </w:tcPr>
          <w:p w14:paraId="602042E2"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48B11A92"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74BFC0EF" w14:textId="77777777" w:rsidR="00F2616B" w:rsidRPr="00E61095" w:rsidRDefault="00F2616B" w:rsidP="00AD1F1A">
            <w:pPr>
              <w:jc w:val="both"/>
              <w:rPr>
                <w:color w:val="000000"/>
                <w:szCs w:val="24"/>
                <w:lang w:eastAsia="ru-RU"/>
              </w:rPr>
            </w:pPr>
            <w:r w:rsidRPr="00E61095">
              <w:rPr>
                <w:color w:val="000000"/>
                <w:szCs w:val="24"/>
                <w:lang w:eastAsia="ru-RU"/>
              </w:rPr>
              <w:t>ЭКГ</w:t>
            </w:r>
          </w:p>
        </w:tc>
        <w:tc>
          <w:tcPr>
            <w:tcW w:w="1402" w:type="dxa"/>
            <w:tcBorders>
              <w:top w:val="nil"/>
              <w:left w:val="nil"/>
              <w:bottom w:val="single" w:sz="8" w:space="0" w:color="auto"/>
              <w:right w:val="single" w:sz="8" w:space="0" w:color="auto"/>
            </w:tcBorders>
            <w:shd w:val="clear" w:color="auto" w:fill="auto"/>
            <w:vAlign w:val="center"/>
            <w:hideMark/>
          </w:tcPr>
          <w:p w14:paraId="7B597706"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32381818"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2D010E6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tcPr>
          <w:p w14:paraId="1C91B240" w14:textId="77777777" w:rsidR="00F2616B" w:rsidRPr="0040239A" w:rsidRDefault="00F2616B" w:rsidP="00AD1F1A">
            <w:pPr>
              <w:jc w:val="center"/>
              <w:rPr>
                <w:color w:val="000000"/>
                <w:szCs w:val="24"/>
                <w:lang w:eastAsia="ru-RU"/>
              </w:rPr>
            </w:pPr>
          </w:p>
        </w:tc>
        <w:tc>
          <w:tcPr>
            <w:tcW w:w="1560" w:type="dxa"/>
            <w:tcBorders>
              <w:top w:val="nil"/>
              <w:left w:val="nil"/>
              <w:bottom w:val="single" w:sz="8" w:space="0" w:color="auto"/>
              <w:right w:val="single" w:sz="8" w:space="0" w:color="auto"/>
            </w:tcBorders>
            <w:shd w:val="clear" w:color="auto" w:fill="auto"/>
            <w:vAlign w:val="center"/>
            <w:hideMark/>
          </w:tcPr>
          <w:p w14:paraId="1C70034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1039FC28"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hideMark/>
          </w:tcPr>
          <w:p w14:paraId="1B8B43B4"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370A0C20"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4D552622" w14:textId="77777777" w:rsidR="00F2616B" w:rsidRPr="00E61095" w:rsidRDefault="00F2616B" w:rsidP="00AD1F1A">
            <w:pPr>
              <w:rPr>
                <w:color w:val="000000"/>
                <w:szCs w:val="24"/>
                <w:lang w:eastAsia="ru-RU"/>
              </w:rPr>
            </w:pPr>
            <w:r w:rsidRPr="00E61095">
              <w:rPr>
                <w:color w:val="000000"/>
                <w:szCs w:val="24"/>
                <w:lang w:eastAsia="ru-RU"/>
              </w:rPr>
              <w:t>Общий анализ мочи</w:t>
            </w:r>
          </w:p>
        </w:tc>
        <w:tc>
          <w:tcPr>
            <w:tcW w:w="1402" w:type="dxa"/>
            <w:tcBorders>
              <w:top w:val="nil"/>
              <w:left w:val="nil"/>
              <w:bottom w:val="single" w:sz="8" w:space="0" w:color="auto"/>
              <w:right w:val="single" w:sz="8" w:space="0" w:color="auto"/>
            </w:tcBorders>
            <w:shd w:val="clear" w:color="auto" w:fill="auto"/>
            <w:vAlign w:val="center"/>
            <w:hideMark/>
          </w:tcPr>
          <w:p w14:paraId="56A4D10C"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0BF4AC61"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4485B1BF"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tcPr>
          <w:p w14:paraId="5800C22E" w14:textId="77777777" w:rsidR="00F2616B" w:rsidRPr="0040239A" w:rsidRDefault="00F2616B" w:rsidP="00AD1F1A">
            <w:pPr>
              <w:jc w:val="center"/>
              <w:rPr>
                <w:color w:val="000000"/>
                <w:szCs w:val="24"/>
                <w:lang w:eastAsia="ru-RU"/>
              </w:rPr>
            </w:pPr>
          </w:p>
        </w:tc>
        <w:tc>
          <w:tcPr>
            <w:tcW w:w="1560" w:type="dxa"/>
            <w:tcBorders>
              <w:top w:val="nil"/>
              <w:left w:val="nil"/>
              <w:bottom w:val="single" w:sz="8" w:space="0" w:color="auto"/>
              <w:right w:val="single" w:sz="8" w:space="0" w:color="auto"/>
            </w:tcBorders>
            <w:shd w:val="clear" w:color="auto" w:fill="auto"/>
            <w:vAlign w:val="center"/>
            <w:hideMark/>
          </w:tcPr>
          <w:p w14:paraId="302637BA"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59" w:type="dxa"/>
            <w:tcBorders>
              <w:top w:val="nil"/>
              <w:left w:val="nil"/>
              <w:bottom w:val="single" w:sz="8" w:space="0" w:color="auto"/>
              <w:right w:val="single" w:sz="8" w:space="0" w:color="auto"/>
            </w:tcBorders>
            <w:shd w:val="clear" w:color="auto" w:fill="auto"/>
            <w:vAlign w:val="center"/>
            <w:hideMark/>
          </w:tcPr>
          <w:p w14:paraId="4534AC51"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nil"/>
              <w:left w:val="nil"/>
              <w:bottom w:val="single" w:sz="8" w:space="0" w:color="auto"/>
              <w:right w:val="single" w:sz="8" w:space="0" w:color="auto"/>
            </w:tcBorders>
            <w:shd w:val="clear" w:color="auto" w:fill="auto"/>
            <w:vAlign w:val="center"/>
            <w:hideMark/>
          </w:tcPr>
          <w:p w14:paraId="10C37FC9"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37BED343" w14:textId="77777777" w:rsidTr="00F2616B">
        <w:trPr>
          <w:trHeight w:val="20"/>
        </w:trPr>
        <w:tc>
          <w:tcPr>
            <w:tcW w:w="4167" w:type="dxa"/>
            <w:tcBorders>
              <w:top w:val="nil"/>
              <w:left w:val="single" w:sz="8" w:space="0" w:color="auto"/>
              <w:bottom w:val="single" w:sz="4" w:space="0" w:color="auto"/>
              <w:right w:val="single" w:sz="8" w:space="0" w:color="auto"/>
            </w:tcBorders>
            <w:shd w:val="clear" w:color="auto" w:fill="auto"/>
            <w:vAlign w:val="center"/>
            <w:hideMark/>
          </w:tcPr>
          <w:p w14:paraId="177FF3C1" w14:textId="77777777" w:rsidR="00F2616B" w:rsidRPr="00E61095" w:rsidRDefault="00F2616B" w:rsidP="00AD1F1A">
            <w:pPr>
              <w:jc w:val="both"/>
              <w:rPr>
                <w:color w:val="000000"/>
                <w:szCs w:val="24"/>
                <w:lang w:eastAsia="ru-RU"/>
              </w:rPr>
            </w:pPr>
            <w:r w:rsidRPr="00E61095">
              <w:rPr>
                <w:color w:val="000000"/>
                <w:szCs w:val="24"/>
                <w:lang w:eastAsia="ru-RU"/>
              </w:rPr>
              <w:t>Флюорография / рентгенография органов грудной клетки</w:t>
            </w:r>
            <w:r w:rsidRPr="00E61095">
              <w:rPr>
                <w:color w:val="000000"/>
                <w:szCs w:val="24"/>
                <w:vertAlign w:val="superscript"/>
                <w:lang w:eastAsia="ru-RU"/>
              </w:rPr>
              <w:t>5</w:t>
            </w:r>
          </w:p>
        </w:tc>
        <w:tc>
          <w:tcPr>
            <w:tcW w:w="1402" w:type="dxa"/>
            <w:tcBorders>
              <w:top w:val="nil"/>
              <w:left w:val="nil"/>
              <w:bottom w:val="single" w:sz="4" w:space="0" w:color="auto"/>
              <w:right w:val="single" w:sz="8" w:space="0" w:color="auto"/>
            </w:tcBorders>
            <w:shd w:val="clear" w:color="auto" w:fill="auto"/>
            <w:vAlign w:val="center"/>
            <w:hideMark/>
          </w:tcPr>
          <w:p w14:paraId="22B6FB92"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4" w:space="0" w:color="auto"/>
              <w:right w:val="single" w:sz="8" w:space="0" w:color="auto"/>
            </w:tcBorders>
            <w:shd w:val="clear" w:color="auto" w:fill="auto"/>
            <w:vAlign w:val="center"/>
            <w:hideMark/>
          </w:tcPr>
          <w:p w14:paraId="60DDDC50"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4" w:space="0" w:color="auto"/>
              <w:right w:val="single" w:sz="8" w:space="0" w:color="auto"/>
            </w:tcBorders>
            <w:shd w:val="clear" w:color="auto" w:fill="auto"/>
            <w:vAlign w:val="center"/>
            <w:hideMark/>
          </w:tcPr>
          <w:p w14:paraId="3A59E5D2"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4" w:space="0" w:color="auto"/>
              <w:right w:val="single" w:sz="8" w:space="0" w:color="auto"/>
            </w:tcBorders>
            <w:shd w:val="clear" w:color="auto" w:fill="auto"/>
            <w:vAlign w:val="center"/>
            <w:hideMark/>
          </w:tcPr>
          <w:p w14:paraId="25D26D5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4" w:space="0" w:color="auto"/>
              <w:right w:val="single" w:sz="8" w:space="0" w:color="auto"/>
            </w:tcBorders>
            <w:shd w:val="clear" w:color="auto" w:fill="auto"/>
            <w:vAlign w:val="center"/>
            <w:hideMark/>
          </w:tcPr>
          <w:p w14:paraId="14B8E04C"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4" w:space="0" w:color="auto"/>
              <w:right w:val="single" w:sz="8" w:space="0" w:color="auto"/>
            </w:tcBorders>
            <w:shd w:val="clear" w:color="auto" w:fill="auto"/>
            <w:vAlign w:val="center"/>
            <w:hideMark/>
          </w:tcPr>
          <w:p w14:paraId="1381809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4" w:space="0" w:color="auto"/>
              <w:right w:val="single" w:sz="8" w:space="0" w:color="auto"/>
            </w:tcBorders>
            <w:shd w:val="clear" w:color="auto" w:fill="auto"/>
            <w:vAlign w:val="center"/>
            <w:hideMark/>
          </w:tcPr>
          <w:p w14:paraId="6A2F683D"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47D47D19" w14:textId="77777777" w:rsidTr="00F2616B">
        <w:trPr>
          <w:trHeight w:val="20"/>
        </w:trPr>
        <w:tc>
          <w:tcPr>
            <w:tcW w:w="4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BB88C8" w14:textId="77777777" w:rsidR="00F2616B" w:rsidRPr="00E61095" w:rsidRDefault="00F2616B" w:rsidP="00AD1F1A">
            <w:pPr>
              <w:jc w:val="both"/>
              <w:rPr>
                <w:color w:val="000000"/>
                <w:szCs w:val="24"/>
                <w:lang w:eastAsia="ru-RU"/>
              </w:rPr>
            </w:pPr>
            <w:r w:rsidRPr="00E61095">
              <w:rPr>
                <w:color w:val="000000"/>
                <w:szCs w:val="24"/>
                <w:lang w:eastAsia="ru-RU"/>
              </w:rPr>
              <w:t xml:space="preserve">Анализ мочи на психотропные и наркотические вещества, </w:t>
            </w:r>
            <w:r w:rsidRPr="00E61095">
              <w:rPr>
                <w:color w:val="000000"/>
                <w:szCs w:val="24"/>
                <w:lang w:eastAsia="ru-RU"/>
              </w:rPr>
              <w:lastRenderedPageBreak/>
              <w:t>психоактивные лекарственные препараты</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B3985" w14:textId="77777777" w:rsidR="00F2616B" w:rsidRPr="0040239A" w:rsidRDefault="00F2616B" w:rsidP="00AD1F1A">
            <w:pPr>
              <w:jc w:val="center"/>
              <w:rPr>
                <w:color w:val="000000"/>
                <w:szCs w:val="24"/>
                <w:lang w:eastAsia="ru-RU"/>
              </w:rPr>
            </w:pPr>
            <w:r w:rsidRPr="0040239A">
              <w:rPr>
                <w:color w:val="000000"/>
                <w:szCs w:val="24"/>
                <w:lang w:eastAsia="ru-RU"/>
              </w:rPr>
              <w:lastRenderedPageBreak/>
              <w:t>♦</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5A8D7D"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F2DD16" w14:textId="77777777" w:rsidR="00F2616B" w:rsidRPr="0040239A" w:rsidRDefault="00F2616B" w:rsidP="00AD1F1A">
            <w:pPr>
              <w:rPr>
                <w:color w:val="000000"/>
                <w:szCs w:val="24"/>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8656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F6835A"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9B4E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D5437"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71C0251B" w14:textId="77777777" w:rsidTr="00F2616B">
        <w:trPr>
          <w:trHeight w:val="20"/>
        </w:trPr>
        <w:tc>
          <w:tcPr>
            <w:tcW w:w="4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00DFC" w14:textId="77777777" w:rsidR="00F2616B" w:rsidRPr="00E61095" w:rsidRDefault="00F2616B" w:rsidP="00AD1F1A">
            <w:pPr>
              <w:jc w:val="both"/>
              <w:rPr>
                <w:color w:val="000000"/>
                <w:szCs w:val="24"/>
                <w:lang w:eastAsia="ru-RU"/>
              </w:rPr>
            </w:pPr>
            <w:r w:rsidRPr="00E61095">
              <w:rPr>
                <w:color w:val="000000"/>
                <w:szCs w:val="24"/>
                <w:lang w:eastAsia="ru-RU"/>
              </w:rPr>
              <w:t>Тест на алкоголь</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B55795"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DE391"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01601"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990685"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BF43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47191"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59920"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1180525F" w14:textId="77777777" w:rsidTr="00F2616B">
        <w:trPr>
          <w:trHeight w:val="20"/>
        </w:trPr>
        <w:tc>
          <w:tcPr>
            <w:tcW w:w="4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C7DC2" w14:textId="77777777" w:rsidR="00F2616B" w:rsidRPr="00E61095" w:rsidRDefault="00F2616B" w:rsidP="00AD1F1A">
            <w:pPr>
              <w:jc w:val="both"/>
              <w:rPr>
                <w:color w:val="000000"/>
                <w:szCs w:val="24"/>
                <w:lang w:eastAsia="ru-RU"/>
              </w:rPr>
            </w:pPr>
            <w:r w:rsidRPr="00E61095">
              <w:rPr>
                <w:color w:val="000000"/>
                <w:szCs w:val="24"/>
                <w:lang w:eastAsia="ru-RU"/>
              </w:rPr>
              <w:t>Анализ на НСV, HBV, ВИЧ, сифилис</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16C8B"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BDEE15"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3707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DB6EF"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BFA96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3495D"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21FF3"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13140BEA"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02E4B69F" w14:textId="77777777" w:rsidR="00F2616B" w:rsidRPr="00E61095" w:rsidRDefault="00F2616B" w:rsidP="00AD1F1A">
            <w:pPr>
              <w:rPr>
                <w:color w:val="000000"/>
                <w:szCs w:val="24"/>
                <w:lang w:eastAsia="ru-RU"/>
              </w:rPr>
            </w:pPr>
            <w:r w:rsidRPr="00E61095">
              <w:rPr>
                <w:color w:val="000000"/>
                <w:szCs w:val="24"/>
                <w:lang w:eastAsia="ru-RU"/>
              </w:rPr>
              <w:t>Проверка соответствия критериям включения/невключения</w:t>
            </w:r>
          </w:p>
        </w:tc>
        <w:tc>
          <w:tcPr>
            <w:tcW w:w="1402" w:type="dxa"/>
            <w:tcBorders>
              <w:top w:val="nil"/>
              <w:left w:val="nil"/>
              <w:bottom w:val="single" w:sz="8" w:space="0" w:color="auto"/>
              <w:right w:val="single" w:sz="8" w:space="0" w:color="auto"/>
            </w:tcBorders>
            <w:shd w:val="clear" w:color="auto" w:fill="auto"/>
            <w:vAlign w:val="center"/>
            <w:hideMark/>
          </w:tcPr>
          <w:p w14:paraId="1B3E9667"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367" w:type="dxa"/>
            <w:tcBorders>
              <w:top w:val="nil"/>
              <w:left w:val="nil"/>
              <w:bottom w:val="single" w:sz="8" w:space="0" w:color="auto"/>
              <w:right w:val="single" w:sz="8" w:space="0" w:color="auto"/>
            </w:tcBorders>
            <w:shd w:val="clear" w:color="auto" w:fill="auto"/>
            <w:vAlign w:val="center"/>
            <w:hideMark/>
          </w:tcPr>
          <w:p w14:paraId="4B1CC071"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290F836C" w14:textId="77777777" w:rsidR="00F2616B" w:rsidRPr="0040239A" w:rsidRDefault="00F2616B" w:rsidP="00AD1F1A">
            <w:pPr>
              <w:jc w:val="center"/>
              <w:rPr>
                <w:color w:val="000000"/>
                <w:szCs w:val="24"/>
                <w:lang w:eastAsia="ru-RU"/>
              </w:rPr>
            </w:pPr>
          </w:p>
        </w:tc>
        <w:tc>
          <w:tcPr>
            <w:tcW w:w="1417" w:type="dxa"/>
            <w:tcBorders>
              <w:top w:val="nil"/>
              <w:left w:val="nil"/>
              <w:bottom w:val="single" w:sz="8" w:space="0" w:color="auto"/>
              <w:right w:val="single" w:sz="8" w:space="0" w:color="auto"/>
            </w:tcBorders>
            <w:shd w:val="clear" w:color="auto" w:fill="auto"/>
            <w:vAlign w:val="center"/>
            <w:hideMark/>
          </w:tcPr>
          <w:p w14:paraId="53318DF1"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2F1F29DF"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59962940"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70B962E6"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2E530566"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0319DB51" w14:textId="77777777" w:rsidR="00F2616B" w:rsidRPr="00E61095" w:rsidRDefault="00F2616B" w:rsidP="00AD1F1A">
            <w:pPr>
              <w:rPr>
                <w:color w:val="000000"/>
                <w:szCs w:val="24"/>
                <w:lang w:eastAsia="ru-RU"/>
              </w:rPr>
            </w:pPr>
            <w:r w:rsidRPr="00E61095">
              <w:rPr>
                <w:color w:val="000000"/>
                <w:szCs w:val="24"/>
                <w:lang w:eastAsia="ru-RU"/>
              </w:rPr>
              <w:t>Рандомизация</w:t>
            </w:r>
          </w:p>
        </w:tc>
        <w:tc>
          <w:tcPr>
            <w:tcW w:w="1402" w:type="dxa"/>
            <w:tcBorders>
              <w:top w:val="nil"/>
              <w:left w:val="nil"/>
              <w:bottom w:val="single" w:sz="8" w:space="0" w:color="auto"/>
              <w:right w:val="single" w:sz="8" w:space="0" w:color="auto"/>
            </w:tcBorders>
            <w:shd w:val="clear" w:color="auto" w:fill="auto"/>
            <w:vAlign w:val="center"/>
            <w:hideMark/>
          </w:tcPr>
          <w:p w14:paraId="11FF5499"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11</w:t>
            </w:r>
          </w:p>
        </w:tc>
        <w:tc>
          <w:tcPr>
            <w:tcW w:w="1367" w:type="dxa"/>
            <w:tcBorders>
              <w:top w:val="nil"/>
              <w:left w:val="nil"/>
              <w:bottom w:val="single" w:sz="8" w:space="0" w:color="auto"/>
              <w:right w:val="single" w:sz="8" w:space="0" w:color="auto"/>
            </w:tcBorders>
            <w:shd w:val="clear" w:color="auto" w:fill="auto"/>
            <w:vAlign w:val="center"/>
            <w:hideMark/>
          </w:tcPr>
          <w:p w14:paraId="0B5D1E78"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nil"/>
              <w:left w:val="nil"/>
              <w:bottom w:val="single" w:sz="8" w:space="0" w:color="auto"/>
              <w:right w:val="single" w:sz="8" w:space="0" w:color="auto"/>
            </w:tcBorders>
            <w:shd w:val="clear" w:color="auto" w:fill="auto"/>
            <w:vAlign w:val="center"/>
            <w:hideMark/>
          </w:tcPr>
          <w:p w14:paraId="0E66A482"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12C1CA9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2F85177C"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1FE2BEB9"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58BB8E68"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7B625C2A"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4202D6D2" w14:textId="77777777" w:rsidR="00F2616B" w:rsidRPr="00E61095" w:rsidRDefault="00F2616B" w:rsidP="00AD1F1A">
            <w:pPr>
              <w:rPr>
                <w:color w:val="000000"/>
                <w:szCs w:val="24"/>
                <w:lang w:eastAsia="ru-RU"/>
              </w:rPr>
            </w:pPr>
            <w:r w:rsidRPr="00E61095">
              <w:rPr>
                <w:color w:val="000000"/>
                <w:szCs w:val="24"/>
                <w:lang w:eastAsia="ru-RU"/>
              </w:rPr>
              <w:t xml:space="preserve">ПЦР-тест на SARS-CoV-2/ экспресс-тест на антиген </w:t>
            </w:r>
          </w:p>
        </w:tc>
        <w:tc>
          <w:tcPr>
            <w:tcW w:w="1402" w:type="dxa"/>
            <w:tcBorders>
              <w:top w:val="nil"/>
              <w:left w:val="nil"/>
              <w:bottom w:val="single" w:sz="8" w:space="0" w:color="auto"/>
              <w:right w:val="single" w:sz="8" w:space="0" w:color="auto"/>
            </w:tcBorders>
            <w:shd w:val="clear" w:color="auto" w:fill="auto"/>
            <w:vAlign w:val="center"/>
            <w:hideMark/>
          </w:tcPr>
          <w:p w14:paraId="01F81C0C"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6</w:t>
            </w:r>
          </w:p>
        </w:tc>
        <w:tc>
          <w:tcPr>
            <w:tcW w:w="1367" w:type="dxa"/>
            <w:tcBorders>
              <w:top w:val="nil"/>
              <w:left w:val="nil"/>
              <w:bottom w:val="single" w:sz="8" w:space="0" w:color="auto"/>
              <w:right w:val="single" w:sz="8" w:space="0" w:color="auto"/>
            </w:tcBorders>
            <w:shd w:val="clear" w:color="auto" w:fill="auto"/>
            <w:vAlign w:val="center"/>
            <w:hideMark/>
          </w:tcPr>
          <w:p w14:paraId="26589F19"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6</w:t>
            </w:r>
          </w:p>
        </w:tc>
        <w:tc>
          <w:tcPr>
            <w:tcW w:w="1276" w:type="dxa"/>
            <w:tcBorders>
              <w:top w:val="nil"/>
              <w:left w:val="nil"/>
              <w:bottom w:val="single" w:sz="8" w:space="0" w:color="auto"/>
              <w:right w:val="single" w:sz="8" w:space="0" w:color="auto"/>
            </w:tcBorders>
            <w:shd w:val="clear" w:color="auto" w:fill="auto"/>
            <w:vAlign w:val="center"/>
            <w:hideMark/>
          </w:tcPr>
          <w:p w14:paraId="30DC5867"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10383B7E"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584EFC9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693DAA1C"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7DB3F246"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3861F6BF"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0776B777" w14:textId="77777777" w:rsidR="00F2616B" w:rsidRPr="0040239A" w:rsidRDefault="00F2616B" w:rsidP="00AD1F1A">
            <w:pPr>
              <w:rPr>
                <w:color w:val="000000"/>
                <w:szCs w:val="24"/>
                <w:lang w:eastAsia="ru-RU"/>
              </w:rPr>
            </w:pPr>
            <w:r w:rsidRPr="0040239A">
              <w:rPr>
                <w:color w:val="000000"/>
                <w:szCs w:val="24"/>
                <w:lang w:eastAsia="ru-RU"/>
              </w:rPr>
              <w:t>Проверка соответствия критериям исключения</w:t>
            </w:r>
          </w:p>
        </w:tc>
        <w:tc>
          <w:tcPr>
            <w:tcW w:w="1402" w:type="dxa"/>
            <w:tcBorders>
              <w:top w:val="nil"/>
              <w:left w:val="nil"/>
              <w:bottom w:val="single" w:sz="8" w:space="0" w:color="auto"/>
              <w:right w:val="single" w:sz="8" w:space="0" w:color="auto"/>
            </w:tcBorders>
            <w:shd w:val="clear" w:color="auto" w:fill="auto"/>
            <w:vAlign w:val="center"/>
            <w:hideMark/>
          </w:tcPr>
          <w:p w14:paraId="7068FB9C"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367" w:type="dxa"/>
            <w:tcBorders>
              <w:top w:val="nil"/>
              <w:left w:val="nil"/>
              <w:bottom w:val="single" w:sz="8" w:space="0" w:color="auto"/>
              <w:right w:val="single" w:sz="8" w:space="0" w:color="auto"/>
            </w:tcBorders>
            <w:shd w:val="clear" w:color="auto" w:fill="auto"/>
            <w:vAlign w:val="center"/>
            <w:hideMark/>
          </w:tcPr>
          <w:p w14:paraId="06899666"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675B6AF1"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417" w:type="dxa"/>
            <w:tcBorders>
              <w:top w:val="nil"/>
              <w:left w:val="nil"/>
              <w:bottom w:val="single" w:sz="8" w:space="0" w:color="auto"/>
              <w:right w:val="single" w:sz="8" w:space="0" w:color="auto"/>
            </w:tcBorders>
            <w:shd w:val="clear" w:color="auto" w:fill="auto"/>
            <w:vAlign w:val="center"/>
            <w:hideMark/>
          </w:tcPr>
          <w:p w14:paraId="39229FF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00602067"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02C7B616"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42A112FB" w14:textId="77777777" w:rsidR="00F2616B" w:rsidRPr="0040239A" w:rsidRDefault="00F2616B" w:rsidP="00AD1F1A">
            <w:pPr>
              <w:jc w:val="center"/>
              <w:rPr>
                <w:color w:val="000000"/>
                <w:szCs w:val="24"/>
                <w:lang w:eastAsia="ru-RU"/>
              </w:rPr>
            </w:pPr>
          </w:p>
        </w:tc>
      </w:tr>
      <w:tr w:rsidR="00F2616B" w:rsidRPr="0040239A" w14:paraId="4D48B436"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2143D38E" w14:textId="77777777" w:rsidR="00F2616B" w:rsidRPr="0040239A" w:rsidRDefault="00F2616B" w:rsidP="00AD1F1A">
            <w:pPr>
              <w:rPr>
                <w:color w:val="000000"/>
                <w:szCs w:val="24"/>
                <w:lang w:eastAsia="ru-RU"/>
              </w:rPr>
            </w:pPr>
            <w:r w:rsidRPr="0040239A">
              <w:rPr>
                <w:color w:val="000000"/>
                <w:szCs w:val="24"/>
                <w:lang w:eastAsia="ru-RU"/>
              </w:rPr>
              <w:t>Прием исследуемого препарата / препарата сравнения</w:t>
            </w:r>
            <w:r w:rsidRPr="0040239A">
              <w:rPr>
                <w:color w:val="000000"/>
                <w:szCs w:val="24"/>
                <w:vertAlign w:val="superscript"/>
                <w:lang w:eastAsia="ru-RU"/>
              </w:rPr>
              <w:t>7</w:t>
            </w:r>
          </w:p>
        </w:tc>
        <w:tc>
          <w:tcPr>
            <w:tcW w:w="1402" w:type="dxa"/>
            <w:tcBorders>
              <w:top w:val="nil"/>
              <w:left w:val="nil"/>
              <w:bottom w:val="single" w:sz="8" w:space="0" w:color="auto"/>
              <w:right w:val="single" w:sz="8" w:space="0" w:color="auto"/>
            </w:tcBorders>
            <w:shd w:val="clear" w:color="auto" w:fill="auto"/>
            <w:vAlign w:val="center"/>
            <w:hideMark/>
          </w:tcPr>
          <w:p w14:paraId="4217C41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367" w:type="dxa"/>
            <w:tcBorders>
              <w:top w:val="nil"/>
              <w:left w:val="nil"/>
              <w:bottom w:val="single" w:sz="8" w:space="0" w:color="auto"/>
              <w:right w:val="single" w:sz="8" w:space="0" w:color="auto"/>
            </w:tcBorders>
            <w:shd w:val="clear" w:color="auto" w:fill="auto"/>
            <w:vAlign w:val="center"/>
            <w:hideMark/>
          </w:tcPr>
          <w:p w14:paraId="24CA16C6"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77D865C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43C621F8"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2311FF70"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04812516"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697875B6"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2F3F2ACC" w14:textId="77777777" w:rsidTr="00F2616B">
        <w:trPr>
          <w:trHeight w:val="20"/>
        </w:trPr>
        <w:tc>
          <w:tcPr>
            <w:tcW w:w="4167" w:type="dxa"/>
            <w:tcBorders>
              <w:top w:val="nil"/>
              <w:left w:val="single" w:sz="8" w:space="0" w:color="auto"/>
              <w:bottom w:val="single" w:sz="8" w:space="0" w:color="auto"/>
              <w:right w:val="single" w:sz="8" w:space="0" w:color="auto"/>
            </w:tcBorders>
            <w:shd w:val="clear" w:color="auto" w:fill="auto"/>
            <w:vAlign w:val="center"/>
            <w:hideMark/>
          </w:tcPr>
          <w:p w14:paraId="79366770" w14:textId="77777777" w:rsidR="00F2616B" w:rsidRPr="0040239A" w:rsidRDefault="00F2616B" w:rsidP="00AD1F1A">
            <w:pPr>
              <w:rPr>
                <w:color w:val="000000"/>
                <w:szCs w:val="24"/>
                <w:lang w:eastAsia="ru-RU"/>
              </w:rPr>
            </w:pPr>
            <w:r w:rsidRPr="0040239A">
              <w:rPr>
                <w:color w:val="000000"/>
                <w:szCs w:val="24"/>
                <w:lang w:eastAsia="ru-RU"/>
              </w:rPr>
              <w:t>Установка венозного катетера</w:t>
            </w:r>
            <w:r>
              <w:rPr>
                <w:color w:val="000000"/>
                <w:szCs w:val="24"/>
                <w:vertAlign w:val="superscript"/>
                <w:lang w:eastAsia="ru-RU"/>
              </w:rPr>
              <w:t>13</w:t>
            </w:r>
          </w:p>
        </w:tc>
        <w:tc>
          <w:tcPr>
            <w:tcW w:w="1402" w:type="dxa"/>
            <w:tcBorders>
              <w:top w:val="nil"/>
              <w:left w:val="nil"/>
              <w:bottom w:val="single" w:sz="8" w:space="0" w:color="auto"/>
              <w:right w:val="single" w:sz="8" w:space="0" w:color="auto"/>
            </w:tcBorders>
            <w:shd w:val="clear" w:color="auto" w:fill="auto"/>
            <w:vAlign w:val="center"/>
            <w:hideMark/>
          </w:tcPr>
          <w:p w14:paraId="372B1C2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367" w:type="dxa"/>
            <w:tcBorders>
              <w:top w:val="nil"/>
              <w:left w:val="nil"/>
              <w:bottom w:val="single" w:sz="8" w:space="0" w:color="auto"/>
              <w:right w:val="single" w:sz="8" w:space="0" w:color="auto"/>
            </w:tcBorders>
            <w:shd w:val="clear" w:color="auto" w:fill="auto"/>
            <w:vAlign w:val="center"/>
            <w:hideMark/>
          </w:tcPr>
          <w:p w14:paraId="0BE34CA6"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2A003F4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nil"/>
              <w:left w:val="nil"/>
              <w:bottom w:val="single" w:sz="8" w:space="0" w:color="auto"/>
              <w:right w:val="single" w:sz="8" w:space="0" w:color="auto"/>
            </w:tcBorders>
            <w:shd w:val="clear" w:color="auto" w:fill="auto"/>
            <w:vAlign w:val="center"/>
            <w:hideMark/>
          </w:tcPr>
          <w:p w14:paraId="6688E28E"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8" w:space="0" w:color="auto"/>
              <w:right w:val="single" w:sz="8" w:space="0" w:color="auto"/>
            </w:tcBorders>
            <w:shd w:val="clear" w:color="auto" w:fill="auto"/>
            <w:vAlign w:val="center"/>
            <w:hideMark/>
          </w:tcPr>
          <w:p w14:paraId="2C685846"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8" w:space="0" w:color="auto"/>
              <w:right w:val="single" w:sz="8" w:space="0" w:color="auto"/>
            </w:tcBorders>
            <w:shd w:val="clear" w:color="auto" w:fill="auto"/>
            <w:vAlign w:val="center"/>
            <w:hideMark/>
          </w:tcPr>
          <w:p w14:paraId="3A0F447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76C2EE5C"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585B59B5" w14:textId="77777777" w:rsidTr="00F2616B">
        <w:trPr>
          <w:trHeight w:val="20"/>
        </w:trPr>
        <w:tc>
          <w:tcPr>
            <w:tcW w:w="4167" w:type="dxa"/>
            <w:tcBorders>
              <w:top w:val="nil"/>
              <w:left w:val="single" w:sz="8" w:space="0" w:color="auto"/>
              <w:bottom w:val="single" w:sz="4" w:space="0" w:color="auto"/>
              <w:right w:val="single" w:sz="8" w:space="0" w:color="auto"/>
            </w:tcBorders>
            <w:shd w:val="clear" w:color="auto" w:fill="auto"/>
            <w:vAlign w:val="center"/>
            <w:hideMark/>
          </w:tcPr>
          <w:p w14:paraId="255992D4" w14:textId="77777777" w:rsidR="00F2616B" w:rsidRPr="0040239A" w:rsidRDefault="00F2616B" w:rsidP="00AD1F1A">
            <w:pPr>
              <w:rPr>
                <w:color w:val="000000"/>
                <w:szCs w:val="24"/>
                <w:lang w:eastAsia="ru-RU"/>
              </w:rPr>
            </w:pPr>
            <w:r w:rsidRPr="0040239A">
              <w:rPr>
                <w:color w:val="000000"/>
                <w:szCs w:val="24"/>
                <w:lang w:eastAsia="ru-RU"/>
              </w:rPr>
              <w:t>Удаление венозного катетера</w:t>
            </w:r>
          </w:p>
        </w:tc>
        <w:tc>
          <w:tcPr>
            <w:tcW w:w="1402" w:type="dxa"/>
            <w:tcBorders>
              <w:top w:val="nil"/>
              <w:left w:val="nil"/>
              <w:bottom w:val="single" w:sz="4" w:space="0" w:color="auto"/>
              <w:right w:val="single" w:sz="8" w:space="0" w:color="auto"/>
            </w:tcBorders>
            <w:shd w:val="clear" w:color="auto" w:fill="auto"/>
            <w:vAlign w:val="center"/>
            <w:hideMark/>
          </w:tcPr>
          <w:p w14:paraId="786283C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367" w:type="dxa"/>
            <w:tcBorders>
              <w:top w:val="nil"/>
              <w:left w:val="nil"/>
              <w:bottom w:val="single" w:sz="4" w:space="0" w:color="auto"/>
              <w:right w:val="single" w:sz="8" w:space="0" w:color="auto"/>
            </w:tcBorders>
            <w:shd w:val="clear" w:color="auto" w:fill="auto"/>
            <w:vAlign w:val="center"/>
            <w:hideMark/>
          </w:tcPr>
          <w:p w14:paraId="7665CB3E" w14:textId="77777777" w:rsidR="00F2616B" w:rsidRPr="0040239A" w:rsidRDefault="00F2616B" w:rsidP="00AD1F1A">
            <w:pPr>
              <w:jc w:val="center"/>
              <w:rPr>
                <w:color w:val="000000"/>
                <w:szCs w:val="24"/>
                <w:lang w:eastAsia="ru-RU"/>
              </w:rPr>
            </w:pPr>
          </w:p>
        </w:tc>
        <w:tc>
          <w:tcPr>
            <w:tcW w:w="1276" w:type="dxa"/>
            <w:tcBorders>
              <w:top w:val="nil"/>
              <w:left w:val="nil"/>
              <w:bottom w:val="single" w:sz="4" w:space="0" w:color="auto"/>
              <w:right w:val="single" w:sz="8" w:space="0" w:color="auto"/>
            </w:tcBorders>
            <w:shd w:val="clear" w:color="auto" w:fill="auto"/>
            <w:vAlign w:val="center"/>
            <w:hideMark/>
          </w:tcPr>
          <w:p w14:paraId="3A331005"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417" w:type="dxa"/>
            <w:tcBorders>
              <w:top w:val="nil"/>
              <w:left w:val="nil"/>
              <w:bottom w:val="single" w:sz="4" w:space="0" w:color="auto"/>
              <w:right w:val="single" w:sz="8" w:space="0" w:color="auto"/>
            </w:tcBorders>
            <w:shd w:val="clear" w:color="auto" w:fill="auto"/>
            <w:vAlign w:val="center"/>
            <w:hideMark/>
          </w:tcPr>
          <w:p w14:paraId="53FA6B74"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nil"/>
              <w:left w:val="nil"/>
              <w:bottom w:val="single" w:sz="4" w:space="0" w:color="auto"/>
              <w:right w:val="single" w:sz="8" w:space="0" w:color="auto"/>
            </w:tcBorders>
            <w:shd w:val="clear" w:color="auto" w:fill="auto"/>
            <w:vAlign w:val="center"/>
            <w:hideMark/>
          </w:tcPr>
          <w:p w14:paraId="48F92099"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nil"/>
              <w:left w:val="nil"/>
              <w:bottom w:val="single" w:sz="4" w:space="0" w:color="auto"/>
              <w:right w:val="single" w:sz="8" w:space="0" w:color="auto"/>
            </w:tcBorders>
            <w:shd w:val="clear" w:color="auto" w:fill="auto"/>
            <w:vAlign w:val="center"/>
            <w:hideMark/>
          </w:tcPr>
          <w:p w14:paraId="18647729"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8" w:space="0" w:color="auto"/>
              <w:right w:val="single" w:sz="8" w:space="0" w:color="auto"/>
            </w:tcBorders>
            <w:shd w:val="clear" w:color="auto" w:fill="auto"/>
            <w:vAlign w:val="center"/>
            <w:hideMark/>
          </w:tcPr>
          <w:p w14:paraId="613C10BF"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4053B3FB" w14:textId="77777777" w:rsidTr="00F2616B">
        <w:trPr>
          <w:trHeight w:val="20"/>
        </w:trPr>
        <w:tc>
          <w:tcPr>
            <w:tcW w:w="4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D6B4A" w14:textId="77777777" w:rsidR="00F2616B" w:rsidRPr="0040239A" w:rsidRDefault="00F2616B" w:rsidP="00AD1F1A">
            <w:pPr>
              <w:rPr>
                <w:color w:val="000000"/>
                <w:szCs w:val="24"/>
                <w:lang w:eastAsia="ru-RU"/>
              </w:rPr>
            </w:pPr>
            <w:r w:rsidRPr="0040239A">
              <w:rPr>
                <w:color w:val="000000"/>
                <w:szCs w:val="24"/>
                <w:lang w:eastAsia="ru-RU"/>
              </w:rPr>
              <w:t>Взятие образцов крови для исследования концентрации а</w:t>
            </w:r>
            <w:r>
              <w:rPr>
                <w:color w:val="000000"/>
                <w:szCs w:val="24"/>
                <w:lang w:eastAsia="ru-RU"/>
              </w:rPr>
              <w:t>палутамида</w:t>
            </w:r>
            <w:r w:rsidRPr="0040239A">
              <w:rPr>
                <w:color w:val="000000"/>
                <w:szCs w:val="24"/>
                <w:vertAlign w:val="superscript"/>
                <w:lang w:eastAsia="ru-RU"/>
              </w:rPr>
              <w:t>8</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59DD5C"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DE657"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CA823A"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2D71D" w14:textId="77777777" w:rsidR="00F2616B" w:rsidRPr="0040239A" w:rsidRDefault="00F2616B" w:rsidP="00AD1F1A">
            <w:pPr>
              <w:jc w:val="center"/>
              <w:rPr>
                <w:color w:val="000000"/>
                <w:szCs w:val="24"/>
                <w:lang w:eastAsia="ru-RU"/>
              </w:rPr>
            </w:pPr>
            <w:r w:rsidRPr="0040239A">
              <w:rPr>
                <w:color w:val="000000"/>
                <w:szCs w:val="24"/>
                <w:lang w:eastAsia="ru-RU"/>
              </w:rPr>
              <w:t> ♦</w:t>
            </w:r>
            <w:r w:rsidRPr="0040239A">
              <w:rPr>
                <w:color w:val="000000"/>
                <w:szCs w:val="24"/>
                <w:vertAlign w:val="superscript"/>
                <w:lang w:eastAsia="ru-RU"/>
              </w:rPr>
              <w:t>8</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370E5"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EB05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nil"/>
              <w:left w:val="nil"/>
              <w:bottom w:val="single" w:sz="4" w:space="0" w:color="auto"/>
              <w:right w:val="single" w:sz="8" w:space="0" w:color="auto"/>
            </w:tcBorders>
            <w:shd w:val="clear" w:color="auto" w:fill="auto"/>
            <w:vAlign w:val="center"/>
            <w:hideMark/>
          </w:tcPr>
          <w:p w14:paraId="703F1D4B" w14:textId="77777777" w:rsidR="00F2616B" w:rsidRPr="0040239A" w:rsidRDefault="00F2616B" w:rsidP="00AD1F1A">
            <w:pPr>
              <w:jc w:val="center"/>
              <w:rPr>
                <w:color w:val="000000"/>
                <w:szCs w:val="24"/>
                <w:lang w:eastAsia="ru-RU"/>
              </w:rPr>
            </w:pPr>
            <w:r w:rsidRPr="0040239A">
              <w:rPr>
                <w:color w:val="000000"/>
                <w:szCs w:val="24"/>
                <w:lang w:eastAsia="ru-RU"/>
              </w:rPr>
              <w:t> </w:t>
            </w:r>
          </w:p>
        </w:tc>
      </w:tr>
      <w:tr w:rsidR="00F2616B" w:rsidRPr="0040239A" w14:paraId="2A727856" w14:textId="77777777" w:rsidTr="00F2616B">
        <w:trPr>
          <w:trHeight w:val="20"/>
        </w:trPr>
        <w:tc>
          <w:tcPr>
            <w:tcW w:w="4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C6B70" w14:textId="77777777" w:rsidR="00F2616B" w:rsidRPr="0040239A" w:rsidRDefault="00F2616B" w:rsidP="00AD1F1A">
            <w:pPr>
              <w:rPr>
                <w:color w:val="000000"/>
                <w:szCs w:val="24"/>
                <w:lang w:eastAsia="ru-RU"/>
              </w:rPr>
            </w:pPr>
            <w:r w:rsidRPr="00E61095">
              <w:rPr>
                <w:color w:val="000000"/>
                <w:szCs w:val="24"/>
                <w:lang w:eastAsia="ru-RU"/>
              </w:rPr>
              <w:t>Учет нежелательных явлений</w:t>
            </w:r>
            <w:r w:rsidRPr="0040239A">
              <w:rPr>
                <w:color w:val="000000"/>
                <w:szCs w:val="24"/>
                <w:lang w:eastAsia="ru-RU"/>
              </w:rPr>
              <w:t xml:space="preserve"> </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29DEC" w14:textId="77777777" w:rsidR="00F2616B" w:rsidRPr="0040239A" w:rsidRDefault="00F2616B" w:rsidP="00AD1F1A">
            <w:pPr>
              <w:jc w:val="center"/>
              <w:rPr>
                <w:color w:val="000000"/>
                <w:szCs w:val="24"/>
                <w:lang w:eastAsia="ru-RU"/>
              </w:rPr>
            </w:pPr>
            <w:r w:rsidRPr="0040239A">
              <w:rPr>
                <w:color w:val="000000"/>
                <w:szCs w:val="24"/>
                <w:lang w:eastAsia="ru-RU"/>
              </w:rPr>
              <w:t>♦</w:t>
            </w:r>
            <w:r w:rsidRPr="0040239A">
              <w:rPr>
                <w:color w:val="000000"/>
                <w:szCs w:val="24"/>
                <w:vertAlign w:val="superscript"/>
                <w:lang w:eastAsia="ru-RU"/>
              </w:rPr>
              <w:t>9</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158B3"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4AF6F"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AF816"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C37C3"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41087" w14:textId="77777777" w:rsidR="00F2616B" w:rsidRPr="0040239A" w:rsidRDefault="00F2616B" w:rsidP="00AD1F1A">
            <w:pPr>
              <w:jc w:val="center"/>
              <w:rPr>
                <w:color w:val="000000"/>
                <w:szCs w:val="24"/>
                <w:lang w:eastAsia="ru-RU"/>
              </w:rPr>
            </w:pPr>
            <w:r w:rsidRPr="0040239A">
              <w:rPr>
                <w:color w:val="000000"/>
                <w:szCs w:val="24"/>
                <w:lang w:eastAsia="ru-RU"/>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AD8F8" w14:textId="77777777" w:rsidR="00F2616B" w:rsidRPr="0040239A" w:rsidRDefault="00F2616B" w:rsidP="00AD1F1A">
            <w:pPr>
              <w:jc w:val="center"/>
              <w:rPr>
                <w:color w:val="000000"/>
                <w:szCs w:val="24"/>
                <w:lang w:eastAsia="ru-RU"/>
              </w:rPr>
            </w:pPr>
            <w:r w:rsidRPr="0040239A">
              <w:rPr>
                <w:color w:val="000000"/>
                <w:szCs w:val="24"/>
                <w:lang w:eastAsia="ru-RU"/>
              </w:rPr>
              <w:t>♦</w:t>
            </w:r>
          </w:p>
        </w:tc>
      </w:tr>
      <w:tr w:rsidR="00F2616B" w:rsidRPr="0040239A" w14:paraId="2C8209F6" w14:textId="77777777" w:rsidTr="00F2616B">
        <w:trPr>
          <w:trHeight w:val="20"/>
        </w:trPr>
        <w:tc>
          <w:tcPr>
            <w:tcW w:w="4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7F57B5" w14:textId="77777777" w:rsidR="00F2616B" w:rsidRPr="0040239A" w:rsidRDefault="00F2616B" w:rsidP="00AD1F1A">
            <w:pPr>
              <w:rPr>
                <w:color w:val="000000"/>
                <w:szCs w:val="24"/>
                <w:lang w:eastAsia="ru-RU"/>
              </w:rPr>
            </w:pPr>
            <w:r w:rsidRPr="0040239A">
              <w:rPr>
                <w:color w:val="000000"/>
                <w:szCs w:val="24"/>
                <w:lang w:eastAsia="ru-RU"/>
              </w:rPr>
              <w:t xml:space="preserve">Опрос по телефону </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5473C7"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EA5589"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0441B"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1A9C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A4B53"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86C71" w14:textId="77777777" w:rsidR="00F2616B" w:rsidRPr="0040239A" w:rsidRDefault="00F2616B" w:rsidP="00AD1F1A">
            <w:pPr>
              <w:jc w:val="center"/>
              <w:rPr>
                <w:color w:val="000000"/>
                <w:szCs w:val="24"/>
                <w:lang w:eastAsia="ru-RU"/>
              </w:rPr>
            </w:pPr>
            <w:r w:rsidRPr="0040239A">
              <w:rPr>
                <w:color w:val="000000"/>
                <w:szCs w:val="24"/>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51B39" w14:textId="77777777" w:rsidR="00F2616B" w:rsidRPr="0040239A" w:rsidRDefault="00F2616B" w:rsidP="00AD1F1A">
            <w:pPr>
              <w:jc w:val="center"/>
              <w:rPr>
                <w:color w:val="000000"/>
                <w:szCs w:val="24"/>
                <w:lang w:eastAsia="ru-RU"/>
              </w:rPr>
            </w:pPr>
            <w:r w:rsidRPr="0040239A">
              <w:rPr>
                <w:color w:val="000000"/>
                <w:szCs w:val="24"/>
                <w:lang w:eastAsia="ru-RU"/>
              </w:rPr>
              <w:t>♦</w:t>
            </w:r>
          </w:p>
        </w:tc>
      </w:tr>
      <w:tr w:rsidR="00F2616B" w:rsidRPr="0040239A" w14:paraId="258AB792" w14:textId="77777777" w:rsidTr="00F2616B">
        <w:trPr>
          <w:trHeight w:val="300"/>
        </w:trPr>
        <w:tc>
          <w:tcPr>
            <w:tcW w:w="14449"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13C4FB4F" w14:textId="37021A09" w:rsidR="00F2616B" w:rsidRDefault="00F2616B" w:rsidP="00BA11A3">
            <w:pPr>
              <w:ind w:left="19"/>
              <w:rPr>
                <w:color w:val="000000"/>
                <w:sz w:val="20"/>
                <w:szCs w:val="20"/>
                <w:lang w:eastAsia="ru-RU"/>
              </w:rPr>
            </w:pPr>
            <w:r w:rsidRPr="0040239A">
              <w:rPr>
                <w:b/>
                <w:bCs/>
                <w:color w:val="000000"/>
                <w:sz w:val="20"/>
                <w:szCs w:val="20"/>
                <w:lang w:eastAsia="ru-RU"/>
              </w:rPr>
              <w:t xml:space="preserve">Примечание: </w:t>
            </w:r>
            <w:r w:rsidRPr="0040239A">
              <w:rPr>
                <w:b/>
                <w:bCs/>
                <w:color w:val="000000"/>
                <w:sz w:val="20"/>
                <w:szCs w:val="20"/>
                <w:lang w:eastAsia="ru-RU"/>
              </w:rPr>
              <w:br/>
            </w:r>
            <w:r w:rsidRPr="0040239A">
              <w:rPr>
                <w:color w:val="000000"/>
                <w:sz w:val="20"/>
                <w:szCs w:val="20"/>
                <w:lang w:eastAsia="ru-RU"/>
              </w:rPr>
              <w:t>ИС – информированное; ЭКГ – электрокардиограмма; ПЦР – полимеразная цепная реакция; НСV - вирус гепатита С; HBV</w:t>
            </w:r>
            <w:r w:rsidR="00D75A16">
              <w:rPr>
                <w:color w:val="000000"/>
                <w:sz w:val="20"/>
                <w:szCs w:val="20"/>
                <w:lang w:eastAsia="ru-RU"/>
              </w:rPr>
              <w:t xml:space="preserve"> –</w:t>
            </w:r>
            <w:r w:rsidRPr="0040239A">
              <w:rPr>
                <w:color w:val="000000"/>
                <w:sz w:val="20"/>
                <w:szCs w:val="20"/>
                <w:lang w:eastAsia="ru-RU"/>
              </w:rPr>
              <w:t xml:space="preserve"> вирус гепатита B; ВИЧ – вирус иммунодефицита человека; ФК </w:t>
            </w:r>
            <w:r w:rsidR="00D75A16">
              <w:rPr>
                <w:color w:val="000000"/>
                <w:sz w:val="20"/>
                <w:szCs w:val="20"/>
                <w:lang w:eastAsia="ru-RU"/>
              </w:rPr>
              <w:t>–</w:t>
            </w:r>
            <w:r w:rsidRPr="0040239A">
              <w:rPr>
                <w:color w:val="000000"/>
                <w:sz w:val="20"/>
                <w:szCs w:val="20"/>
                <w:lang w:eastAsia="ru-RU"/>
              </w:rPr>
              <w:t xml:space="preserve"> период оценки фармакокинетики.</w:t>
            </w:r>
            <w:r w:rsidRPr="0040239A">
              <w:rPr>
                <w:color w:val="000000"/>
                <w:sz w:val="20"/>
                <w:szCs w:val="20"/>
                <w:lang w:eastAsia="ru-RU"/>
              </w:rPr>
              <w:br/>
            </w:r>
            <w:r w:rsidRPr="00833134">
              <w:rPr>
                <w:color w:val="000000"/>
                <w:sz w:val="20"/>
                <w:szCs w:val="20"/>
                <w:vertAlign w:val="superscript"/>
                <w:lang w:eastAsia="ru-RU"/>
              </w:rPr>
              <w:t>1</w:t>
            </w:r>
            <w:r w:rsidRPr="0040239A">
              <w:rPr>
                <w:color w:val="000000"/>
                <w:sz w:val="20"/>
                <w:szCs w:val="20"/>
                <w:lang w:eastAsia="ru-RU"/>
              </w:rPr>
              <w:t xml:space="preserve"> Жизненно-важные показатели включают измерение АД, частота пульса и температуры тела.</w:t>
            </w:r>
            <w:r w:rsidRPr="0040239A">
              <w:rPr>
                <w:color w:val="000000"/>
                <w:sz w:val="20"/>
                <w:szCs w:val="20"/>
                <w:lang w:eastAsia="ru-RU"/>
              </w:rPr>
              <w:br/>
            </w:r>
            <w:r w:rsidRPr="00833134">
              <w:rPr>
                <w:color w:val="000000"/>
                <w:sz w:val="20"/>
                <w:szCs w:val="20"/>
                <w:vertAlign w:val="superscript"/>
                <w:lang w:eastAsia="ru-RU"/>
              </w:rPr>
              <w:t>2</w:t>
            </w:r>
            <w:r w:rsidRPr="0040239A">
              <w:rPr>
                <w:color w:val="000000"/>
                <w:sz w:val="20"/>
                <w:szCs w:val="20"/>
                <w:lang w:eastAsia="ru-RU"/>
              </w:rPr>
              <w:t xml:space="preserve"> Измерение АД, частоты пульса и температуры проводится до приема препарата, через 2, 12, 24, 48 и 72 часа после приема препарата.</w:t>
            </w:r>
            <w:r w:rsidRPr="0040239A">
              <w:rPr>
                <w:color w:val="000000"/>
                <w:sz w:val="20"/>
                <w:szCs w:val="20"/>
                <w:lang w:eastAsia="ru-RU"/>
              </w:rPr>
              <w:br/>
            </w:r>
            <w:r w:rsidRPr="00833134">
              <w:rPr>
                <w:color w:val="000000"/>
                <w:sz w:val="20"/>
                <w:szCs w:val="20"/>
                <w:vertAlign w:val="superscript"/>
                <w:lang w:eastAsia="ru-RU"/>
              </w:rPr>
              <w:lastRenderedPageBreak/>
              <w:t>3</w:t>
            </w:r>
            <w:r w:rsidRPr="0040239A">
              <w:rPr>
                <w:color w:val="000000"/>
                <w:sz w:val="20"/>
                <w:szCs w:val="20"/>
                <w:lang w:eastAsia="ru-RU"/>
              </w:rPr>
              <w:t xml:space="preserve"> Биохимический анализ крови: </w:t>
            </w:r>
            <w:r w:rsidRPr="00DF198C">
              <w:rPr>
                <w:color w:val="000000"/>
                <w:sz w:val="20"/>
                <w:szCs w:val="20"/>
                <w:lang w:eastAsia="ru-RU"/>
              </w:rPr>
              <w:t>АЛТ, АСТ, общий билирубин, креатинин, ТТГ, триглицериды, ЛПНП, ЛПВП</w:t>
            </w:r>
            <w:r>
              <w:rPr>
                <w:color w:val="000000"/>
                <w:sz w:val="20"/>
                <w:szCs w:val="20"/>
                <w:lang w:eastAsia="ru-RU"/>
              </w:rPr>
              <w:t>.</w:t>
            </w:r>
            <w:r w:rsidRPr="0040239A">
              <w:rPr>
                <w:color w:val="000000"/>
                <w:sz w:val="20"/>
                <w:szCs w:val="20"/>
                <w:lang w:eastAsia="ru-RU"/>
              </w:rPr>
              <w:br/>
            </w:r>
            <w:r w:rsidRPr="00833134">
              <w:rPr>
                <w:color w:val="000000"/>
                <w:sz w:val="20"/>
                <w:szCs w:val="20"/>
                <w:vertAlign w:val="superscript"/>
                <w:lang w:eastAsia="ru-RU"/>
              </w:rPr>
              <w:t>4</w:t>
            </w:r>
            <w:r w:rsidRPr="0040239A">
              <w:rPr>
                <w:color w:val="000000"/>
                <w:sz w:val="20"/>
                <w:szCs w:val="20"/>
                <w:lang w:eastAsia="ru-RU"/>
              </w:rPr>
              <w:t xml:space="preserve"> Клинический анализ крови: </w:t>
            </w:r>
            <w:r w:rsidRPr="00DF198C">
              <w:rPr>
                <w:color w:val="000000"/>
                <w:sz w:val="20"/>
                <w:szCs w:val="20"/>
                <w:lang w:eastAsia="ru-RU"/>
              </w:rPr>
              <w:t>эритроциты, гемоглобин, тромбоциты, лейкоциты, нейтрофилы, лимфоциты</w:t>
            </w:r>
            <w:r>
              <w:rPr>
                <w:color w:val="000000"/>
                <w:sz w:val="20"/>
                <w:szCs w:val="20"/>
                <w:lang w:eastAsia="ru-RU"/>
              </w:rPr>
              <w:t>.</w:t>
            </w:r>
            <w:r w:rsidRPr="0040239A">
              <w:rPr>
                <w:color w:val="000000"/>
                <w:sz w:val="20"/>
                <w:szCs w:val="20"/>
                <w:lang w:eastAsia="ru-RU"/>
              </w:rPr>
              <w:br/>
            </w:r>
            <w:r w:rsidRPr="00833134">
              <w:rPr>
                <w:color w:val="000000"/>
                <w:sz w:val="20"/>
                <w:szCs w:val="20"/>
                <w:vertAlign w:val="superscript"/>
                <w:lang w:eastAsia="ru-RU"/>
              </w:rPr>
              <w:t>5</w:t>
            </w:r>
            <w:r w:rsidRPr="0040239A">
              <w:rPr>
                <w:color w:val="000000"/>
                <w:sz w:val="20"/>
                <w:szCs w:val="20"/>
                <w:lang w:eastAsia="ru-RU"/>
              </w:rPr>
              <w:t xml:space="preserve"> Допускается использование результатов ранее проведенных флюорографии/рентгенографии органов грудной клетки, выполненных в срок, не превышающий 9-и месяцев до</w:t>
            </w:r>
            <w:r>
              <w:rPr>
                <w:color w:val="000000"/>
                <w:sz w:val="20"/>
                <w:szCs w:val="20"/>
                <w:lang w:eastAsia="ru-RU"/>
              </w:rPr>
              <w:t xml:space="preserve"> даты включения (рандомизации) в исследование.</w:t>
            </w:r>
            <w:r w:rsidRPr="0040239A">
              <w:rPr>
                <w:color w:val="000000"/>
                <w:sz w:val="20"/>
                <w:szCs w:val="20"/>
                <w:lang w:eastAsia="ru-RU"/>
              </w:rPr>
              <w:br/>
            </w:r>
            <w:r w:rsidRPr="00833134">
              <w:rPr>
                <w:color w:val="000000"/>
                <w:sz w:val="20"/>
                <w:szCs w:val="20"/>
                <w:vertAlign w:val="superscript"/>
                <w:lang w:eastAsia="ru-RU"/>
              </w:rPr>
              <w:t>6</w:t>
            </w:r>
            <w:r w:rsidRPr="0040239A">
              <w:rPr>
                <w:color w:val="000000"/>
                <w:sz w:val="20"/>
                <w:szCs w:val="20"/>
                <w:lang w:eastAsia="ru-RU"/>
              </w:rPr>
              <w:t xml:space="preserve"> </w:t>
            </w:r>
            <w:r w:rsidRPr="00166C90">
              <w:rPr>
                <w:rFonts w:eastAsia="Calibri"/>
                <w:sz w:val="20"/>
                <w:szCs w:val="20"/>
                <w:lang w:eastAsia="ru-RU"/>
              </w:rPr>
              <w:t xml:space="preserve">В период скрининга добровольцам будет выполнено тестирование на </w:t>
            </w:r>
            <w:r w:rsidRPr="00166C90">
              <w:rPr>
                <w:rFonts w:eastAsia="Calibri"/>
                <w:sz w:val="20"/>
                <w:szCs w:val="20"/>
                <w:lang w:val="en-US" w:eastAsia="ru-RU"/>
              </w:rPr>
              <w:t>SARS</w:t>
            </w:r>
            <w:r w:rsidRPr="00166C90">
              <w:rPr>
                <w:rFonts w:eastAsia="Calibri"/>
                <w:sz w:val="20"/>
                <w:szCs w:val="20"/>
                <w:lang w:eastAsia="ru-RU"/>
              </w:rPr>
              <w:t>-</w:t>
            </w:r>
            <w:r w:rsidRPr="00166C90">
              <w:rPr>
                <w:rFonts w:eastAsia="Calibri"/>
                <w:sz w:val="20"/>
                <w:szCs w:val="20"/>
                <w:lang w:val="en-US" w:eastAsia="ru-RU"/>
              </w:rPr>
              <w:t>CoV</w:t>
            </w:r>
            <w:r w:rsidRPr="00166C90">
              <w:rPr>
                <w:rFonts w:eastAsia="Calibri"/>
                <w:sz w:val="20"/>
                <w:szCs w:val="20"/>
                <w:lang w:eastAsia="ru-RU"/>
              </w:rPr>
              <w:t xml:space="preserve">-2 методом ПЦР или с помощью экспресс-теста на антиген вируса </w:t>
            </w:r>
            <w:r w:rsidRPr="00166C90">
              <w:rPr>
                <w:rFonts w:eastAsia="Calibri"/>
                <w:sz w:val="20"/>
                <w:szCs w:val="20"/>
                <w:lang w:val="en-US" w:eastAsia="ru-RU"/>
              </w:rPr>
              <w:t>SARS</w:t>
            </w:r>
            <w:r w:rsidRPr="00166C90">
              <w:rPr>
                <w:rFonts w:eastAsia="Calibri"/>
                <w:sz w:val="20"/>
                <w:szCs w:val="20"/>
                <w:lang w:eastAsia="ru-RU"/>
              </w:rPr>
              <w:t>-</w:t>
            </w:r>
            <w:r w:rsidRPr="00166C90">
              <w:rPr>
                <w:rFonts w:eastAsia="Calibri"/>
                <w:sz w:val="20"/>
                <w:szCs w:val="20"/>
                <w:lang w:val="en-US" w:eastAsia="ru-RU"/>
              </w:rPr>
              <w:t>CoV</w:t>
            </w:r>
            <w:r w:rsidRPr="00166C90">
              <w:rPr>
                <w:rFonts w:eastAsia="Calibri"/>
                <w:sz w:val="20"/>
                <w:szCs w:val="20"/>
                <w:lang w:eastAsia="ru-RU"/>
              </w:rPr>
              <w:t xml:space="preserve">-2 при подозрении на наличие ОРВИ, далее тестирование будет проводиться до начала очередной госпитализации, </w:t>
            </w:r>
            <w:r w:rsidRPr="00166C90">
              <w:rPr>
                <w:rFonts w:eastAsia="Calibri"/>
                <w:sz w:val="20"/>
                <w:szCs w:val="20"/>
              </w:rPr>
              <w:t xml:space="preserve">не более чем за 24 часа </w:t>
            </w:r>
            <w:r w:rsidRPr="00166C90">
              <w:rPr>
                <w:rFonts w:eastAsia="Calibri"/>
                <w:sz w:val="20"/>
                <w:szCs w:val="20"/>
                <w:lang w:eastAsia="ru-RU"/>
              </w:rPr>
              <w:t>до начала очередной госпитализации</w:t>
            </w:r>
            <w:r w:rsidRPr="00166C90">
              <w:rPr>
                <w:rFonts w:eastAsia="Calibri"/>
                <w:sz w:val="20"/>
                <w:szCs w:val="20"/>
              </w:rPr>
              <w:t xml:space="preserve"> в случае выявления у добровольца симптомов ОРВИ, или если исследователь сочтет это необходимым.</w:t>
            </w:r>
            <w:r w:rsidRPr="00166C90">
              <w:rPr>
                <w:rFonts w:eastAsia="Calibri"/>
                <w:sz w:val="20"/>
                <w:szCs w:val="20"/>
                <w:lang w:eastAsia="ru-RU"/>
              </w:rPr>
              <w:t xml:space="preserve"> Добровольцам будет выполнено тестирование на </w:t>
            </w:r>
            <w:r w:rsidRPr="00166C90">
              <w:rPr>
                <w:rFonts w:eastAsia="Calibri"/>
                <w:sz w:val="20"/>
                <w:szCs w:val="20"/>
                <w:lang w:val="en-US" w:eastAsia="ru-RU"/>
              </w:rPr>
              <w:t>SARS</w:t>
            </w:r>
            <w:r w:rsidRPr="00166C90">
              <w:rPr>
                <w:rFonts w:eastAsia="Calibri"/>
                <w:sz w:val="20"/>
                <w:szCs w:val="20"/>
                <w:lang w:eastAsia="ru-RU"/>
              </w:rPr>
              <w:t>-</w:t>
            </w:r>
            <w:r w:rsidRPr="00166C90">
              <w:rPr>
                <w:rFonts w:eastAsia="Calibri"/>
                <w:sz w:val="20"/>
                <w:szCs w:val="20"/>
                <w:lang w:val="en-US" w:eastAsia="ru-RU"/>
              </w:rPr>
              <w:t>CoV</w:t>
            </w:r>
            <w:r w:rsidRPr="00166C90">
              <w:rPr>
                <w:rFonts w:eastAsia="Calibri"/>
                <w:sz w:val="20"/>
                <w:szCs w:val="20"/>
                <w:lang w:eastAsia="ru-RU"/>
              </w:rPr>
              <w:t xml:space="preserve">-2 методом ПЦР или с помощью экспресс-теста на антиген вируса </w:t>
            </w:r>
            <w:r w:rsidRPr="00166C90">
              <w:rPr>
                <w:rFonts w:eastAsia="Calibri"/>
                <w:sz w:val="20"/>
                <w:szCs w:val="20"/>
                <w:lang w:val="en-US" w:eastAsia="ru-RU"/>
              </w:rPr>
              <w:t>SARS</w:t>
            </w:r>
            <w:r w:rsidRPr="00166C90">
              <w:rPr>
                <w:rFonts w:eastAsia="Calibri"/>
                <w:sz w:val="20"/>
                <w:szCs w:val="20"/>
                <w:lang w:eastAsia="ru-RU"/>
              </w:rPr>
              <w:t>-</w:t>
            </w:r>
            <w:r w:rsidRPr="00166C90">
              <w:rPr>
                <w:rFonts w:eastAsia="Calibri"/>
                <w:sz w:val="20"/>
                <w:szCs w:val="20"/>
                <w:lang w:val="en-US" w:eastAsia="ru-RU"/>
              </w:rPr>
              <w:t>CoV</w:t>
            </w:r>
            <w:r w:rsidRPr="00166C90">
              <w:rPr>
                <w:rFonts w:eastAsia="Calibri"/>
                <w:sz w:val="20"/>
                <w:szCs w:val="20"/>
                <w:lang w:eastAsia="ru-RU"/>
              </w:rPr>
              <w:t>-2 не более чем за 24 часа до начала очередной госпитализации</w:t>
            </w:r>
            <w:r w:rsidRPr="00166C90">
              <w:rPr>
                <w:rFonts w:eastAsia="Calibri"/>
                <w:sz w:val="20"/>
                <w:szCs w:val="20"/>
              </w:rPr>
              <w:t xml:space="preserve"> в случае выявления у добровольца симптомов ОРВИ, или если исследователь сочтет это необходимым</w:t>
            </w:r>
            <w:r w:rsidRPr="0040239A">
              <w:rPr>
                <w:color w:val="000000"/>
                <w:sz w:val="20"/>
                <w:szCs w:val="20"/>
                <w:lang w:eastAsia="ru-RU"/>
              </w:rPr>
              <w:t>.</w:t>
            </w:r>
          </w:p>
          <w:p w14:paraId="06E9D07B" w14:textId="77777777" w:rsidR="00F2616B" w:rsidRDefault="00F2616B" w:rsidP="00BA11A3">
            <w:pPr>
              <w:ind w:left="19"/>
              <w:rPr>
                <w:color w:val="000000"/>
                <w:sz w:val="20"/>
                <w:szCs w:val="20"/>
                <w:lang w:eastAsia="ru-RU"/>
              </w:rPr>
            </w:pPr>
            <w:r w:rsidRPr="00833134">
              <w:rPr>
                <w:color w:val="000000"/>
                <w:sz w:val="20"/>
                <w:szCs w:val="20"/>
                <w:vertAlign w:val="superscript"/>
                <w:lang w:eastAsia="ru-RU"/>
              </w:rPr>
              <w:t>7</w:t>
            </w:r>
            <w:r w:rsidRPr="0040239A">
              <w:rPr>
                <w:color w:val="000000"/>
                <w:sz w:val="20"/>
                <w:szCs w:val="20"/>
                <w:lang w:eastAsia="ru-RU"/>
              </w:rPr>
              <w:t xml:space="preserve"> Прием исследуемых продуктов будет осуществляться утром в стандартное время согласно режиму и графику процедур исследовательского центра.</w:t>
            </w:r>
            <w:r w:rsidRPr="0040239A">
              <w:rPr>
                <w:color w:val="000000"/>
                <w:sz w:val="20"/>
                <w:szCs w:val="20"/>
                <w:lang w:eastAsia="ru-RU"/>
              </w:rPr>
              <w:br/>
            </w:r>
            <w:r w:rsidRPr="00833134">
              <w:rPr>
                <w:color w:val="000000"/>
                <w:sz w:val="20"/>
                <w:szCs w:val="20"/>
                <w:vertAlign w:val="superscript"/>
                <w:lang w:eastAsia="ru-RU"/>
              </w:rPr>
              <w:t>8</w:t>
            </w:r>
            <w:r w:rsidRPr="0040239A">
              <w:rPr>
                <w:color w:val="000000"/>
                <w:sz w:val="20"/>
                <w:szCs w:val="20"/>
                <w:lang w:eastAsia="ru-RU"/>
              </w:rPr>
              <w:t xml:space="preserve"> Взятие образцов крови для исследования концентрации </w:t>
            </w:r>
            <w:r>
              <w:rPr>
                <w:color w:val="000000"/>
                <w:sz w:val="20"/>
                <w:szCs w:val="20"/>
                <w:lang w:eastAsia="ru-RU"/>
              </w:rPr>
              <w:t xml:space="preserve">апалутамида </w:t>
            </w:r>
            <w:r w:rsidRPr="0040239A">
              <w:rPr>
                <w:color w:val="000000"/>
                <w:sz w:val="20"/>
                <w:szCs w:val="20"/>
                <w:lang w:eastAsia="ru-RU"/>
              </w:rPr>
              <w:t xml:space="preserve">проводится в каждом из периодов исследования: до приема препарата и спустя </w:t>
            </w:r>
            <w:r w:rsidRPr="00015E21">
              <w:rPr>
                <w:color w:val="000000"/>
                <w:sz w:val="20"/>
                <w:szCs w:val="20"/>
                <w:lang w:eastAsia="ru-RU"/>
              </w:rPr>
              <w:t xml:space="preserve">20 мин, 40 мин, 1 ч, 1 ч 15 мин, 1 ч 30 мин, 1 ч 45 мин, 2 ч, 2 ч 15 мин, 2 ч 30 мин, 3 ч, 3 ч 30 мин, 4 ч, 5 ч, 6 ч, 8 ч, 12 ч, 24 ч, 48 ч и 72 часа </w:t>
            </w:r>
            <w:r w:rsidRPr="0040239A">
              <w:rPr>
                <w:color w:val="000000"/>
                <w:sz w:val="20"/>
                <w:szCs w:val="20"/>
                <w:lang w:eastAsia="ru-RU"/>
              </w:rPr>
              <w:t>после приема препарата.</w:t>
            </w:r>
            <w:r w:rsidRPr="0040239A">
              <w:rPr>
                <w:color w:val="000000"/>
                <w:sz w:val="20"/>
                <w:szCs w:val="20"/>
                <w:lang w:eastAsia="ru-RU"/>
              </w:rPr>
              <w:br/>
            </w:r>
            <w:r w:rsidRPr="00833134">
              <w:rPr>
                <w:color w:val="000000"/>
                <w:sz w:val="20"/>
                <w:szCs w:val="20"/>
                <w:vertAlign w:val="superscript"/>
                <w:lang w:eastAsia="ru-RU"/>
              </w:rPr>
              <w:t>9</w:t>
            </w:r>
            <w:r w:rsidRPr="0040239A">
              <w:rPr>
                <w:color w:val="000000"/>
                <w:sz w:val="20"/>
                <w:szCs w:val="20"/>
                <w:lang w:eastAsia="ru-RU"/>
              </w:rPr>
              <w:t xml:space="preserve"> С </w:t>
            </w:r>
            <w:r w:rsidRPr="00C8590C">
              <w:rPr>
                <w:color w:val="000000"/>
                <w:sz w:val="20"/>
                <w:szCs w:val="20"/>
                <w:lang w:eastAsia="ru-RU"/>
              </w:rPr>
              <w:t xml:space="preserve">момента подписания добровольцами Формы информированного согласия и до приема исследуемых продуктов регистрируются только СНЯ. В случае выявления медицинских неблагоприятных событий, не соответствующих критериям серьезности, информация о них будет внесена в первичную документацию о сопутствующих заболеваниях, а доброволец исключен из исследования. </w:t>
            </w:r>
            <w:r w:rsidRPr="00C8590C">
              <w:rPr>
                <w:sz w:val="20"/>
                <w:szCs w:val="20"/>
              </w:rPr>
              <w:t xml:space="preserve">В случае выбывания по причине НЯ </w:t>
            </w:r>
            <w:r w:rsidRPr="006354EF">
              <w:rPr>
                <w:sz w:val="20"/>
                <w:szCs w:val="20"/>
              </w:rPr>
              <w:t xml:space="preserve">через </w:t>
            </w:r>
            <w:r>
              <w:rPr>
                <w:sz w:val="20"/>
                <w:szCs w:val="20"/>
              </w:rPr>
              <w:t>26±2</w:t>
            </w:r>
            <w:r w:rsidRPr="006354EF">
              <w:rPr>
                <w:sz w:val="20"/>
                <w:szCs w:val="20"/>
              </w:rPr>
              <w:t xml:space="preserve"> дней</w:t>
            </w:r>
            <w:r w:rsidRPr="00C8590C">
              <w:rPr>
                <w:sz w:val="20"/>
                <w:szCs w:val="20"/>
              </w:rPr>
              <w:t xml:space="preserve"> после последнего приема исследуемой терапии проводится «Дополнительный визит при досрочном выбывании».</w:t>
            </w:r>
            <w:r w:rsidRPr="0040239A">
              <w:rPr>
                <w:color w:val="000000"/>
                <w:sz w:val="20"/>
                <w:szCs w:val="20"/>
                <w:lang w:eastAsia="ru-RU"/>
              </w:rPr>
              <w:br/>
            </w:r>
            <w:r w:rsidRPr="00833134">
              <w:rPr>
                <w:color w:val="000000"/>
                <w:sz w:val="20"/>
                <w:szCs w:val="20"/>
                <w:vertAlign w:val="superscript"/>
                <w:lang w:eastAsia="ru-RU"/>
              </w:rPr>
              <w:t>10</w:t>
            </w:r>
            <w:r w:rsidRPr="0040239A">
              <w:rPr>
                <w:color w:val="000000"/>
                <w:sz w:val="20"/>
                <w:szCs w:val="20"/>
                <w:lang w:eastAsia="ru-RU"/>
              </w:rPr>
              <w:t xml:space="preserve"> На скрининге собираются данные об использовавшейся терапии за предшествующий месяц до даты включения в исследование.</w:t>
            </w:r>
            <w:r w:rsidRPr="0040239A">
              <w:rPr>
                <w:color w:val="000000"/>
                <w:sz w:val="20"/>
                <w:szCs w:val="20"/>
                <w:lang w:eastAsia="ru-RU"/>
              </w:rPr>
              <w:br/>
            </w:r>
            <w:r w:rsidRPr="00833134">
              <w:rPr>
                <w:color w:val="000000"/>
                <w:sz w:val="20"/>
                <w:szCs w:val="20"/>
                <w:vertAlign w:val="superscript"/>
                <w:lang w:eastAsia="ru-RU"/>
              </w:rPr>
              <w:t>11</w:t>
            </w:r>
            <w:r w:rsidRPr="0040239A">
              <w:rPr>
                <w:color w:val="000000"/>
                <w:sz w:val="20"/>
                <w:szCs w:val="20"/>
                <w:lang w:eastAsia="ru-RU"/>
              </w:rPr>
              <w:t xml:space="preserve"> </w:t>
            </w:r>
            <w:r w:rsidRPr="000F080F">
              <w:rPr>
                <w:color w:val="000000"/>
                <w:sz w:val="20"/>
                <w:szCs w:val="20"/>
                <w:lang w:eastAsia="ru-RU"/>
              </w:rPr>
              <w:t xml:space="preserve">Рандомизация проводится в день </w:t>
            </w:r>
            <w:r>
              <w:rPr>
                <w:color w:val="000000"/>
                <w:sz w:val="20"/>
                <w:szCs w:val="20"/>
                <w:lang w:eastAsia="ru-RU"/>
              </w:rPr>
              <w:t>0.</w:t>
            </w:r>
          </w:p>
          <w:p w14:paraId="52EFBCCC" w14:textId="77777777" w:rsidR="00F2616B" w:rsidRDefault="00F2616B" w:rsidP="00BA11A3">
            <w:pPr>
              <w:ind w:left="19"/>
              <w:rPr>
                <w:color w:val="000000"/>
                <w:sz w:val="20"/>
                <w:szCs w:val="20"/>
                <w:lang w:eastAsia="ru-RU"/>
              </w:rPr>
            </w:pPr>
            <w:r w:rsidRPr="00833134">
              <w:rPr>
                <w:color w:val="000000"/>
                <w:sz w:val="20"/>
                <w:szCs w:val="20"/>
                <w:vertAlign w:val="superscript"/>
                <w:lang w:eastAsia="ru-RU"/>
              </w:rPr>
              <w:t>12</w:t>
            </w:r>
            <w:r w:rsidRPr="0040239A">
              <w:rPr>
                <w:color w:val="000000"/>
                <w:sz w:val="20"/>
                <w:szCs w:val="20"/>
                <w:lang w:eastAsia="ru-RU"/>
              </w:rPr>
              <w:t xml:space="preserve"> Сбор демографических данных предполагает: сбор данных о возрасте, поле, расе, этносе, </w:t>
            </w:r>
            <w:r>
              <w:rPr>
                <w:color w:val="000000"/>
                <w:sz w:val="20"/>
                <w:szCs w:val="20"/>
                <w:lang w:eastAsia="ru-RU"/>
              </w:rPr>
              <w:t xml:space="preserve">репродуктивном </w:t>
            </w:r>
            <w:r w:rsidRPr="0040239A">
              <w:rPr>
                <w:color w:val="000000"/>
                <w:sz w:val="20"/>
                <w:szCs w:val="20"/>
                <w:lang w:eastAsia="ru-RU"/>
              </w:rPr>
              <w:t>потенциале и методах кон</w:t>
            </w:r>
            <w:r>
              <w:rPr>
                <w:color w:val="000000"/>
                <w:sz w:val="20"/>
                <w:szCs w:val="20"/>
                <w:lang w:eastAsia="ru-RU"/>
              </w:rPr>
              <w:t>трацепции, вредных привычках.</w:t>
            </w:r>
            <w:r>
              <w:rPr>
                <w:color w:val="000000"/>
                <w:sz w:val="20"/>
                <w:szCs w:val="20"/>
                <w:lang w:eastAsia="ru-RU"/>
              </w:rPr>
              <w:br/>
            </w:r>
            <w:r w:rsidRPr="00833134">
              <w:rPr>
                <w:color w:val="000000"/>
                <w:sz w:val="20"/>
                <w:szCs w:val="20"/>
                <w:vertAlign w:val="superscript"/>
                <w:lang w:eastAsia="ru-RU"/>
              </w:rPr>
              <w:t>13</w:t>
            </w:r>
            <w:r w:rsidRPr="0040239A">
              <w:rPr>
                <w:color w:val="000000"/>
                <w:sz w:val="20"/>
                <w:szCs w:val="20"/>
                <w:lang w:eastAsia="ru-RU"/>
              </w:rPr>
              <w:t xml:space="preserve"> Установку венозного катетера необходимо проводить не ранее чем за </w:t>
            </w:r>
            <w:r>
              <w:rPr>
                <w:color w:val="000000"/>
                <w:sz w:val="20"/>
                <w:szCs w:val="20"/>
                <w:lang w:eastAsia="ru-RU"/>
              </w:rPr>
              <w:t>60</w:t>
            </w:r>
            <w:r w:rsidRPr="0040239A">
              <w:rPr>
                <w:color w:val="000000"/>
                <w:sz w:val="20"/>
                <w:szCs w:val="20"/>
                <w:lang w:eastAsia="ru-RU"/>
              </w:rPr>
              <w:t xml:space="preserve"> минут до приема исследуемого препар</w:t>
            </w:r>
            <w:r>
              <w:rPr>
                <w:color w:val="000000"/>
                <w:sz w:val="20"/>
                <w:szCs w:val="20"/>
                <w:lang w:eastAsia="ru-RU"/>
              </w:rPr>
              <w:t>ата / препарата сравнения.</w:t>
            </w:r>
            <w:r>
              <w:rPr>
                <w:color w:val="000000"/>
                <w:sz w:val="20"/>
                <w:szCs w:val="20"/>
                <w:lang w:eastAsia="ru-RU"/>
              </w:rPr>
              <w:br/>
            </w:r>
            <w:r w:rsidRPr="00833134">
              <w:rPr>
                <w:color w:val="000000"/>
                <w:sz w:val="20"/>
                <w:szCs w:val="20"/>
                <w:vertAlign w:val="superscript"/>
                <w:lang w:eastAsia="ru-RU"/>
              </w:rPr>
              <w:t>14</w:t>
            </w:r>
            <w:r>
              <w:rPr>
                <w:color w:val="000000"/>
                <w:sz w:val="20"/>
                <w:szCs w:val="20"/>
                <w:lang w:eastAsia="ru-RU"/>
              </w:rPr>
              <w:t xml:space="preserve"> </w:t>
            </w:r>
            <w:r w:rsidRPr="0040239A">
              <w:rPr>
                <w:color w:val="000000"/>
                <w:sz w:val="20"/>
                <w:szCs w:val="20"/>
                <w:lang w:eastAsia="ru-RU"/>
              </w:rPr>
              <w:t>Определение роста и ИМТ будет производиться только на скрининге. Определение массы тела будет проводиться н</w:t>
            </w:r>
            <w:r>
              <w:rPr>
                <w:color w:val="000000"/>
                <w:sz w:val="20"/>
                <w:szCs w:val="20"/>
                <w:lang w:eastAsia="ru-RU"/>
              </w:rPr>
              <w:t>а скрининге и на визите 3 и 4.</w:t>
            </w:r>
          </w:p>
          <w:p w14:paraId="522ACE34" w14:textId="77777777" w:rsidR="00F2616B" w:rsidRDefault="00F2616B" w:rsidP="00BA11A3">
            <w:pPr>
              <w:ind w:left="19"/>
              <w:rPr>
                <w:rFonts w:eastAsia="Calibri"/>
                <w:color w:val="000000"/>
                <w:sz w:val="20"/>
                <w:szCs w:val="20"/>
                <w:lang w:eastAsia="ru-RU"/>
              </w:rPr>
            </w:pPr>
            <w:r w:rsidRPr="00833134">
              <w:rPr>
                <w:color w:val="000000"/>
                <w:sz w:val="20"/>
                <w:szCs w:val="20"/>
                <w:vertAlign w:val="superscript"/>
                <w:lang w:eastAsia="ru-RU"/>
              </w:rPr>
              <w:t>15</w:t>
            </w:r>
            <w:r>
              <w:rPr>
                <w:color w:val="000000"/>
                <w:sz w:val="20"/>
                <w:szCs w:val="20"/>
                <w:lang w:eastAsia="ru-RU"/>
              </w:rPr>
              <w:t xml:space="preserve"> Сбор данных о репродуктивной функции включает сбор данных </w:t>
            </w:r>
            <w:r w:rsidRPr="00515300">
              <w:rPr>
                <w:lang w:eastAsia="ru-RU"/>
              </w:rPr>
              <w:t xml:space="preserve">о </w:t>
            </w:r>
            <w:r w:rsidRPr="00515300">
              <w:rPr>
                <w:color w:val="000000"/>
                <w:sz w:val="20"/>
                <w:szCs w:val="20"/>
                <w:lang w:eastAsia="ru-RU"/>
              </w:rPr>
              <w:t>фертильности</w:t>
            </w:r>
            <w:r>
              <w:rPr>
                <w:rFonts w:eastAsia="Calibri"/>
                <w:color w:val="000000"/>
                <w:sz w:val="20"/>
                <w:szCs w:val="20"/>
                <w:lang w:eastAsia="ru-RU"/>
              </w:rPr>
              <w:t>, либидо, эректильной</w:t>
            </w:r>
            <w:r w:rsidRPr="005B3891">
              <w:rPr>
                <w:rFonts w:eastAsia="Calibri"/>
                <w:color w:val="000000"/>
                <w:sz w:val="20"/>
                <w:szCs w:val="20"/>
                <w:lang w:eastAsia="ru-RU"/>
              </w:rPr>
              <w:t xml:space="preserve"> </w:t>
            </w:r>
            <w:r>
              <w:rPr>
                <w:rFonts w:eastAsia="Calibri"/>
                <w:color w:val="000000"/>
                <w:sz w:val="20"/>
                <w:szCs w:val="20"/>
                <w:lang w:eastAsia="ru-RU"/>
              </w:rPr>
              <w:t>функции.</w:t>
            </w:r>
          </w:p>
          <w:p w14:paraId="4F35708A" w14:textId="3D7BAE78" w:rsidR="00F2616B" w:rsidRPr="00ED40B7" w:rsidRDefault="00F2616B" w:rsidP="00BA11A3">
            <w:pPr>
              <w:ind w:left="19"/>
              <w:rPr>
                <w:rFonts w:eastAsia="Calibri"/>
                <w:bCs/>
                <w:color w:val="000000"/>
                <w:sz w:val="20"/>
                <w:szCs w:val="20"/>
                <w:lang w:eastAsia="ru-RU"/>
              </w:rPr>
            </w:pPr>
            <w:r w:rsidRPr="00833134">
              <w:rPr>
                <w:rFonts w:eastAsia="Calibri"/>
                <w:color w:val="000000"/>
                <w:sz w:val="20"/>
                <w:szCs w:val="20"/>
                <w:vertAlign w:val="superscript"/>
                <w:lang w:eastAsia="ru-RU"/>
              </w:rPr>
              <w:t>16</w:t>
            </w:r>
            <w:r>
              <w:rPr>
                <w:rFonts w:eastAsia="Calibri"/>
                <w:color w:val="000000"/>
                <w:sz w:val="20"/>
                <w:szCs w:val="20"/>
                <w:lang w:eastAsia="ru-RU"/>
              </w:rPr>
              <w:t xml:space="preserve"> </w:t>
            </w:r>
            <w:r w:rsidRPr="006703DD">
              <w:rPr>
                <w:rFonts w:eastAsia="Calibri"/>
                <w:bCs/>
                <w:color w:val="000000"/>
                <w:sz w:val="20"/>
                <w:szCs w:val="20"/>
                <w:lang w:eastAsia="ru-RU"/>
              </w:rPr>
              <w:t xml:space="preserve">Надежные методы контрацепции должны применяться участником исследования и его половой партнершей с сохраненной репродуктивной функцией за 7 дней до включения в исследование и до 3 </w:t>
            </w:r>
            <w:r w:rsidR="00E03680">
              <w:rPr>
                <w:rFonts w:eastAsia="Calibri"/>
                <w:bCs/>
                <w:color w:val="000000"/>
                <w:sz w:val="20"/>
                <w:szCs w:val="20"/>
                <w:lang w:eastAsia="ru-RU"/>
              </w:rPr>
              <w:t>месяцев</w:t>
            </w:r>
            <w:r w:rsidR="00E03680" w:rsidRPr="006703DD">
              <w:rPr>
                <w:rFonts w:eastAsia="Calibri"/>
                <w:bCs/>
                <w:color w:val="000000"/>
                <w:sz w:val="20"/>
                <w:szCs w:val="20"/>
                <w:lang w:eastAsia="ru-RU"/>
              </w:rPr>
              <w:t xml:space="preserve"> </w:t>
            </w:r>
            <w:r w:rsidRPr="006703DD">
              <w:rPr>
                <w:rFonts w:eastAsia="Calibri"/>
                <w:bCs/>
                <w:color w:val="000000"/>
                <w:sz w:val="20"/>
                <w:szCs w:val="20"/>
                <w:lang w:eastAsia="ru-RU"/>
              </w:rPr>
              <w:t xml:space="preserve">после получения последней дозы исследуемого </w:t>
            </w:r>
            <w:r w:rsidR="004911A1">
              <w:rPr>
                <w:rFonts w:eastAsia="Calibri"/>
                <w:bCs/>
                <w:color w:val="000000"/>
                <w:sz w:val="20"/>
                <w:szCs w:val="20"/>
                <w:lang w:eastAsia="ru-RU"/>
              </w:rPr>
              <w:t>продукта</w:t>
            </w:r>
            <w:r w:rsidRPr="006703DD">
              <w:rPr>
                <w:rFonts w:eastAsia="Calibri"/>
                <w:bCs/>
                <w:color w:val="000000"/>
                <w:sz w:val="20"/>
                <w:szCs w:val="20"/>
                <w:lang w:eastAsia="ru-RU"/>
              </w:rPr>
              <w:t>. Надежные методы контрацепции предполагают применение 1-го барьерного способа в комбинации с одним из следующих: спермициды у мужчины, внутриматочная спираль / пероральные контрацептивы у женщины.</w:t>
            </w:r>
            <w:r w:rsidRPr="0040239A">
              <w:rPr>
                <w:color w:val="000000"/>
                <w:sz w:val="20"/>
                <w:szCs w:val="20"/>
                <w:lang w:eastAsia="ru-RU"/>
              </w:rPr>
              <w:br/>
              <w:t>* Визит 1 предполага</w:t>
            </w:r>
            <w:r>
              <w:rPr>
                <w:color w:val="000000"/>
                <w:sz w:val="20"/>
                <w:szCs w:val="20"/>
                <w:lang w:eastAsia="ru-RU"/>
              </w:rPr>
              <w:t>е</w:t>
            </w:r>
            <w:r w:rsidRPr="0040239A">
              <w:rPr>
                <w:color w:val="000000"/>
                <w:sz w:val="20"/>
                <w:szCs w:val="20"/>
                <w:lang w:eastAsia="ru-RU"/>
              </w:rPr>
              <w:t>т госпитализацию. Добровольцы поступают в стационар вечером накануне, не менее чем за 12 часов до приема препарат</w:t>
            </w:r>
            <w:r>
              <w:rPr>
                <w:color w:val="000000"/>
                <w:sz w:val="20"/>
                <w:szCs w:val="20"/>
                <w:lang w:eastAsia="ru-RU"/>
              </w:rPr>
              <w:t>а, и остаются в стационаре до 24</w:t>
            </w:r>
            <w:r w:rsidRPr="0040239A">
              <w:rPr>
                <w:color w:val="000000"/>
                <w:sz w:val="20"/>
                <w:szCs w:val="20"/>
                <w:lang w:eastAsia="ru-RU"/>
              </w:rPr>
              <w:t xml:space="preserve"> часов после приема препарата.</w:t>
            </w:r>
          </w:p>
          <w:p w14:paraId="502B3B31" w14:textId="4CE10B6F" w:rsidR="00F2616B" w:rsidRPr="0040239A" w:rsidRDefault="00F2616B" w:rsidP="00E03680">
            <w:pPr>
              <w:rPr>
                <w:b/>
                <w:bCs/>
                <w:color w:val="000000"/>
                <w:sz w:val="20"/>
                <w:szCs w:val="20"/>
                <w:lang w:eastAsia="ru-RU"/>
              </w:rPr>
            </w:pPr>
            <w:r>
              <w:rPr>
                <w:rFonts w:eastAsia="MS Mincho"/>
                <w:sz w:val="20"/>
                <w:szCs w:val="20"/>
                <w:lang w:eastAsia="ru-RU"/>
              </w:rPr>
              <w:lastRenderedPageBreak/>
              <w:t>**</w:t>
            </w:r>
            <w:r>
              <w:t xml:space="preserve"> </w:t>
            </w:r>
            <w:r w:rsidRPr="00062C14">
              <w:rPr>
                <w:rFonts w:eastAsia="MS Mincho"/>
                <w:sz w:val="20"/>
                <w:szCs w:val="20"/>
                <w:lang w:eastAsia="ru-RU"/>
              </w:rPr>
              <w:t xml:space="preserve">При необходимости </w:t>
            </w:r>
            <w:r>
              <w:rPr>
                <w:rFonts w:eastAsia="MS Mincho"/>
                <w:sz w:val="20"/>
                <w:szCs w:val="20"/>
                <w:lang w:eastAsia="ru-RU"/>
              </w:rPr>
              <w:t xml:space="preserve">на </w:t>
            </w:r>
            <w:r w:rsidR="00E03680">
              <w:rPr>
                <w:rFonts w:eastAsia="MS Mincho"/>
                <w:sz w:val="20"/>
                <w:szCs w:val="20"/>
                <w:lang w:eastAsia="ru-RU"/>
              </w:rPr>
              <w:t xml:space="preserve">данных визитах </w:t>
            </w:r>
            <w:r w:rsidRPr="00062C14">
              <w:rPr>
                <w:rFonts w:eastAsia="MS Mincho"/>
                <w:sz w:val="20"/>
                <w:szCs w:val="20"/>
                <w:lang w:eastAsia="ru-RU"/>
              </w:rPr>
              <w:t>будет проводиться повторное определение (ре-тест) отдельных лабораторных показателей</w:t>
            </w:r>
            <w:r>
              <w:t xml:space="preserve"> </w:t>
            </w:r>
            <w:r w:rsidRPr="00A94E47">
              <w:rPr>
                <w:rFonts w:eastAsia="MS Mincho"/>
                <w:sz w:val="20"/>
                <w:szCs w:val="20"/>
                <w:lang w:eastAsia="ru-RU"/>
              </w:rPr>
              <w:t>с дополнительным визитом в исследовательский центр</w:t>
            </w:r>
            <w:r w:rsidRPr="00062C14">
              <w:rPr>
                <w:rFonts w:eastAsia="MS Mincho"/>
                <w:sz w:val="20"/>
                <w:szCs w:val="20"/>
                <w:lang w:eastAsia="ru-RU"/>
              </w:rPr>
              <w:t>.</w:t>
            </w:r>
          </w:p>
        </w:tc>
      </w:tr>
    </w:tbl>
    <w:p w14:paraId="55B11DAD" w14:textId="77777777" w:rsidR="00F2616B" w:rsidRDefault="00F2616B" w:rsidP="00AD1F1A">
      <w:pPr>
        <w:rPr>
          <w:rFonts w:eastAsia="MS Mincho"/>
          <w:szCs w:val="24"/>
          <w:lang w:eastAsia="ru-RU"/>
        </w:rPr>
      </w:pPr>
    </w:p>
    <w:p w14:paraId="06CC5430" w14:textId="77777777" w:rsidR="00F2616B" w:rsidRPr="00E0713B" w:rsidRDefault="00F2616B" w:rsidP="00AD1F1A">
      <w:pPr>
        <w:rPr>
          <w:rFonts w:eastAsia="MS Mincho"/>
          <w:szCs w:val="24"/>
          <w:lang w:eastAsia="ru-RU"/>
        </w:rPr>
        <w:sectPr w:rsidR="00F2616B" w:rsidRPr="00E0713B" w:rsidSect="00F2616B">
          <w:headerReference w:type="even" r:id="rId17"/>
          <w:headerReference w:type="default" r:id="rId18"/>
          <w:footerReference w:type="even" r:id="rId19"/>
          <w:headerReference w:type="first" r:id="rId20"/>
          <w:footerReference w:type="first" r:id="rId21"/>
          <w:pgSz w:w="16839" w:h="11907" w:orient="landscape" w:code="9"/>
          <w:pgMar w:top="1701" w:right="1134" w:bottom="851" w:left="1134" w:header="709" w:footer="709" w:gutter="0"/>
          <w:cols w:space="708"/>
          <w:docGrid w:linePitch="360"/>
        </w:sectPr>
      </w:pPr>
    </w:p>
    <w:p w14:paraId="67C65CD9" w14:textId="5098BDC7" w:rsidR="00F2616B" w:rsidRDefault="00F2616B" w:rsidP="00AD1F1A">
      <w:pPr>
        <w:pStyle w:val="3"/>
      </w:pPr>
      <w:bookmarkStart w:id="173" w:name="_Toc393464682"/>
      <w:bookmarkStart w:id="174" w:name="_Toc393415454"/>
      <w:bookmarkStart w:id="175" w:name="_Toc161740022"/>
      <w:r w:rsidRPr="00EC3A51">
        <w:lastRenderedPageBreak/>
        <w:t>Процедуры отдельных визитов</w:t>
      </w:r>
      <w:bookmarkEnd w:id="173"/>
      <w:bookmarkEnd w:id="174"/>
      <w:bookmarkEnd w:id="175"/>
    </w:p>
    <w:p w14:paraId="3FE4DF80" w14:textId="77777777" w:rsidR="00F2616B" w:rsidRPr="00EC3A51" w:rsidRDefault="00F2616B" w:rsidP="00AD1F1A">
      <w:pPr>
        <w:pStyle w:val="a5"/>
        <w:ind w:left="0"/>
        <w:contextualSpacing w:val="0"/>
        <w:rPr>
          <w:b/>
        </w:rPr>
      </w:pPr>
    </w:p>
    <w:p w14:paraId="4A5F1634" w14:textId="079298B9" w:rsidR="00F2616B" w:rsidRDefault="00F2616B" w:rsidP="00AD1F1A">
      <w:pPr>
        <w:pStyle w:val="4"/>
      </w:pPr>
      <w:bookmarkStart w:id="176" w:name="_Toc161740023"/>
      <w:r w:rsidRPr="00E57783">
        <w:t>Скрининг-период</w:t>
      </w:r>
      <w:bookmarkEnd w:id="176"/>
    </w:p>
    <w:p w14:paraId="3CE3A787" w14:textId="77777777" w:rsidR="00F2616B" w:rsidRPr="00EC3A51" w:rsidRDefault="00F2616B" w:rsidP="00AD1F1A">
      <w:pPr>
        <w:rPr>
          <w:b/>
          <w:szCs w:val="24"/>
        </w:rPr>
      </w:pPr>
    </w:p>
    <w:p w14:paraId="049EA955" w14:textId="77777777" w:rsidR="00F2616B" w:rsidRPr="00EC3A51" w:rsidRDefault="00F2616B" w:rsidP="00AD1F1A">
      <w:pPr>
        <w:ind w:firstLine="709"/>
        <w:jc w:val="both"/>
        <w:rPr>
          <w:rFonts w:eastAsia="Calibri"/>
          <w:szCs w:val="24"/>
        </w:rPr>
      </w:pPr>
      <w:r w:rsidRPr="00EC3A51">
        <w:rPr>
          <w:rFonts w:eastAsia="Calibri"/>
          <w:szCs w:val="24"/>
        </w:rPr>
        <w:t xml:space="preserve">Период скрининга в исследовании начинается с момента подписания </w:t>
      </w:r>
      <w:r>
        <w:rPr>
          <w:rFonts w:eastAsia="Calibri"/>
          <w:szCs w:val="24"/>
        </w:rPr>
        <w:t xml:space="preserve">Формы </w:t>
      </w:r>
      <w:r w:rsidRPr="00EC3A51">
        <w:rPr>
          <w:rFonts w:eastAsia="Calibri"/>
          <w:szCs w:val="24"/>
        </w:rPr>
        <w:t xml:space="preserve">информированного согласия и продолжается не более 7 дней (с – </w:t>
      </w:r>
      <w:r>
        <w:rPr>
          <w:rFonts w:eastAsia="Calibri"/>
          <w:szCs w:val="24"/>
        </w:rPr>
        <w:t>6</w:t>
      </w:r>
      <w:r w:rsidRPr="00EC3A51">
        <w:rPr>
          <w:rFonts w:eastAsia="Calibri"/>
          <w:szCs w:val="24"/>
        </w:rPr>
        <w:t xml:space="preserve"> по 0 дни) до момента включения </w:t>
      </w:r>
      <w:r w:rsidRPr="00EC3A51">
        <w:rPr>
          <w:szCs w:val="24"/>
        </w:rPr>
        <w:t>добровольца</w:t>
      </w:r>
      <w:r w:rsidRPr="00EC3A51">
        <w:rPr>
          <w:rFonts w:eastAsia="Calibri"/>
          <w:szCs w:val="24"/>
        </w:rPr>
        <w:t xml:space="preserve"> в исследование.</w:t>
      </w:r>
    </w:p>
    <w:p w14:paraId="55D2D9B3"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Получение информированного согласия.</w:t>
      </w:r>
    </w:p>
    <w:p w14:paraId="14F68E3C"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Сбор анамнеза и жалоб.</w:t>
      </w:r>
    </w:p>
    <w:p w14:paraId="51BB3DFB" w14:textId="77777777" w:rsidR="00F2616B" w:rsidRPr="00BA11A3" w:rsidRDefault="00F2616B" w:rsidP="00AD1F1A">
      <w:pPr>
        <w:numPr>
          <w:ilvl w:val="0"/>
          <w:numId w:val="24"/>
        </w:numPr>
        <w:suppressAutoHyphens/>
        <w:overflowPunct w:val="0"/>
        <w:jc w:val="both"/>
        <w:rPr>
          <w:iCs/>
          <w:szCs w:val="24"/>
        </w:rPr>
      </w:pPr>
      <w:r w:rsidRPr="00BA11A3">
        <w:rPr>
          <w:iCs/>
          <w:szCs w:val="24"/>
        </w:rPr>
        <w:t>Сбор демографических данных.</w:t>
      </w:r>
    </w:p>
    <w:p w14:paraId="1745AA24"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Сбор данных о сопутствующей терапии (собирается также информация об использовавшихся препаратах на протяжении предшествующего месяца до даты включения в исследование).</w:t>
      </w:r>
    </w:p>
    <w:p w14:paraId="669CE664"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Сбор данных о репродуктивной функции (фертильность, либидо, эректильная функция).</w:t>
      </w:r>
    </w:p>
    <w:p w14:paraId="2C3F76D3"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Сбор данных о применяемых методах контрацепции.</w:t>
      </w:r>
    </w:p>
    <w:p w14:paraId="19BE5718"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Измерение роста и массы тела.</w:t>
      </w:r>
    </w:p>
    <w:p w14:paraId="361FF069" w14:textId="77777777" w:rsidR="00F2616B" w:rsidRPr="00BA11A3" w:rsidRDefault="00F2616B" w:rsidP="00AD1F1A">
      <w:pPr>
        <w:numPr>
          <w:ilvl w:val="0"/>
          <w:numId w:val="24"/>
        </w:numPr>
        <w:autoSpaceDE w:val="0"/>
        <w:autoSpaceDN w:val="0"/>
        <w:adjustRightInd w:val="0"/>
        <w:jc w:val="both"/>
        <w:rPr>
          <w:iCs/>
          <w:szCs w:val="24"/>
        </w:rPr>
      </w:pPr>
      <w:r w:rsidRPr="00BA11A3">
        <w:rPr>
          <w:bCs/>
          <w:iCs/>
          <w:szCs w:val="24"/>
        </w:rPr>
        <w:t>Оценка жизненно-важных показателей</w:t>
      </w:r>
      <w:r w:rsidRPr="00BA11A3">
        <w:rPr>
          <w:iCs/>
          <w:szCs w:val="24"/>
        </w:rPr>
        <w:t xml:space="preserve"> (измерение АД, частоты пульса и </w:t>
      </w:r>
      <w:r w:rsidRPr="00BA11A3">
        <w:rPr>
          <w:iCs/>
          <w:szCs w:val="24"/>
          <w:lang w:val="en-US"/>
        </w:rPr>
        <w:t>t</w:t>
      </w:r>
      <w:r w:rsidRPr="00BA11A3">
        <w:rPr>
          <w:iCs/>
          <w:szCs w:val="24"/>
        </w:rPr>
        <w:t>º тела).</w:t>
      </w:r>
    </w:p>
    <w:p w14:paraId="0256CAEF"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Физикальный осмотр.</w:t>
      </w:r>
    </w:p>
    <w:p w14:paraId="56B3DDAF" w14:textId="77777777" w:rsidR="00F2616B" w:rsidRPr="00BA11A3" w:rsidRDefault="00F2616B" w:rsidP="00AD1F1A">
      <w:pPr>
        <w:numPr>
          <w:ilvl w:val="0"/>
          <w:numId w:val="24"/>
        </w:numPr>
        <w:autoSpaceDE w:val="0"/>
        <w:autoSpaceDN w:val="0"/>
        <w:adjustRightInd w:val="0"/>
        <w:jc w:val="both"/>
        <w:rPr>
          <w:iCs/>
          <w:szCs w:val="24"/>
        </w:rPr>
      </w:pPr>
      <w:r w:rsidRPr="00BA11A3">
        <w:rPr>
          <w:bCs/>
          <w:iCs/>
          <w:szCs w:val="24"/>
        </w:rPr>
        <w:t>Тест на алкоголь.</w:t>
      </w:r>
    </w:p>
    <w:p w14:paraId="4D4C5885" w14:textId="77777777" w:rsidR="00F2616B" w:rsidRPr="00BA11A3" w:rsidRDefault="00F2616B" w:rsidP="00AD1F1A">
      <w:pPr>
        <w:numPr>
          <w:ilvl w:val="0"/>
          <w:numId w:val="24"/>
        </w:numPr>
        <w:autoSpaceDE w:val="0"/>
        <w:autoSpaceDN w:val="0"/>
        <w:adjustRightInd w:val="0"/>
        <w:jc w:val="both"/>
        <w:rPr>
          <w:iCs/>
          <w:szCs w:val="24"/>
        </w:rPr>
      </w:pPr>
      <w:r w:rsidRPr="00BA11A3">
        <w:rPr>
          <w:szCs w:val="24"/>
        </w:rPr>
        <w:t>Анализ мочи на психотропные и наркотические вещества, психоактивные лекарственные препараты.</w:t>
      </w:r>
    </w:p>
    <w:p w14:paraId="04ECBDE9"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 xml:space="preserve">Анализ на </w:t>
      </w:r>
      <w:r w:rsidRPr="00BA11A3">
        <w:rPr>
          <w:bCs/>
          <w:iCs/>
          <w:szCs w:val="24"/>
        </w:rPr>
        <w:t>ВИЧ, НСV, HBV, сифилис (12 мл).</w:t>
      </w:r>
    </w:p>
    <w:p w14:paraId="093E5416"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Клинический анализ крови (3 мл).</w:t>
      </w:r>
    </w:p>
    <w:p w14:paraId="372C8B90"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Биохимический анализ крови (до 7 мл).</w:t>
      </w:r>
    </w:p>
    <w:p w14:paraId="42F2D64C" w14:textId="77777777" w:rsidR="00F2616B" w:rsidRPr="00BA11A3" w:rsidRDefault="00F2616B" w:rsidP="00AD1F1A">
      <w:pPr>
        <w:numPr>
          <w:ilvl w:val="0"/>
          <w:numId w:val="24"/>
        </w:numPr>
        <w:jc w:val="both"/>
        <w:rPr>
          <w:szCs w:val="24"/>
        </w:rPr>
      </w:pPr>
      <w:r w:rsidRPr="00BA11A3">
        <w:rPr>
          <w:iCs/>
          <w:szCs w:val="24"/>
        </w:rPr>
        <w:t xml:space="preserve">ПЦР-тест на </w:t>
      </w:r>
      <w:r w:rsidRPr="00BA11A3">
        <w:rPr>
          <w:iCs/>
          <w:szCs w:val="24"/>
          <w:lang w:val="en-US"/>
        </w:rPr>
        <w:t>SARS</w:t>
      </w:r>
      <w:r w:rsidRPr="00BA11A3">
        <w:rPr>
          <w:iCs/>
          <w:szCs w:val="24"/>
        </w:rPr>
        <w:t>-</w:t>
      </w:r>
      <w:r w:rsidRPr="00BA11A3">
        <w:rPr>
          <w:iCs/>
          <w:szCs w:val="24"/>
          <w:lang w:val="en-US"/>
        </w:rPr>
        <w:t>CoV</w:t>
      </w:r>
      <w:r w:rsidRPr="00BA11A3">
        <w:rPr>
          <w:iCs/>
          <w:szCs w:val="24"/>
        </w:rPr>
        <w:t xml:space="preserve">-2 </w:t>
      </w:r>
      <w:r w:rsidRPr="00BA11A3">
        <w:rPr>
          <w:rFonts w:eastAsia="Calibri"/>
          <w:szCs w:val="24"/>
          <w:lang w:eastAsia="ru-RU"/>
        </w:rPr>
        <w:t xml:space="preserve">или с экспресс-тест на антиген вируса </w:t>
      </w:r>
      <w:r w:rsidRPr="00BA11A3">
        <w:rPr>
          <w:rFonts w:eastAsia="Calibri"/>
          <w:szCs w:val="24"/>
          <w:lang w:val="en-US" w:eastAsia="ru-RU"/>
        </w:rPr>
        <w:t>SARS</w:t>
      </w:r>
      <w:r w:rsidRPr="00BA11A3">
        <w:rPr>
          <w:rFonts w:eastAsia="Calibri"/>
          <w:szCs w:val="24"/>
          <w:lang w:eastAsia="ru-RU"/>
        </w:rPr>
        <w:t>-</w:t>
      </w:r>
      <w:r w:rsidRPr="00BA11A3">
        <w:rPr>
          <w:rFonts w:eastAsia="Calibri"/>
          <w:szCs w:val="24"/>
          <w:lang w:val="en-US" w:eastAsia="ru-RU"/>
        </w:rPr>
        <w:t>CoV</w:t>
      </w:r>
      <w:r w:rsidRPr="00BA11A3">
        <w:rPr>
          <w:rFonts w:eastAsia="Calibri"/>
          <w:szCs w:val="24"/>
          <w:lang w:eastAsia="ru-RU"/>
        </w:rPr>
        <w:t>-2</w:t>
      </w:r>
      <w:r w:rsidRPr="00BA11A3">
        <w:rPr>
          <w:iCs/>
          <w:szCs w:val="24"/>
        </w:rPr>
        <w:t xml:space="preserve"> </w:t>
      </w:r>
      <w:r w:rsidRPr="00BA11A3">
        <w:rPr>
          <w:rFonts w:eastAsia="Calibri"/>
          <w:szCs w:val="24"/>
          <w:lang w:eastAsia="ru-RU"/>
        </w:rPr>
        <w:t>– только при необходимости по мнению исследователя.</w:t>
      </w:r>
    </w:p>
    <w:p w14:paraId="79140A48"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Общий анализ мочи.</w:t>
      </w:r>
    </w:p>
    <w:p w14:paraId="10DB62D9" w14:textId="10651AA6" w:rsidR="00F2616B" w:rsidRPr="00BA11A3" w:rsidRDefault="00F2616B" w:rsidP="00AD1F1A">
      <w:pPr>
        <w:numPr>
          <w:ilvl w:val="0"/>
          <w:numId w:val="24"/>
        </w:numPr>
        <w:autoSpaceDE w:val="0"/>
        <w:autoSpaceDN w:val="0"/>
        <w:adjustRightInd w:val="0"/>
        <w:contextualSpacing/>
        <w:jc w:val="both"/>
        <w:rPr>
          <w:iCs/>
          <w:szCs w:val="24"/>
        </w:rPr>
      </w:pPr>
      <w:r w:rsidRPr="00BA11A3">
        <w:rPr>
          <w:iCs/>
          <w:szCs w:val="24"/>
        </w:rPr>
        <w:t>ЭКГ</w:t>
      </w:r>
      <w:r w:rsidR="00E03680">
        <w:rPr>
          <w:iCs/>
          <w:szCs w:val="24"/>
        </w:rPr>
        <w:t xml:space="preserve"> (</w:t>
      </w:r>
      <w:r w:rsidR="00E03680">
        <w:t>длительность</w:t>
      </w:r>
      <w:r w:rsidR="00E03680" w:rsidRPr="006C0D6C">
        <w:t xml:space="preserve"> интервал</w:t>
      </w:r>
      <w:r w:rsidR="00E03680">
        <w:t>а</w:t>
      </w:r>
      <w:r w:rsidR="00E03680" w:rsidRPr="006C0D6C">
        <w:t xml:space="preserve"> QТ</w:t>
      </w:r>
      <w:r w:rsidR="00E03680">
        <w:t xml:space="preserve">, расчет корригированного </w:t>
      </w:r>
      <w:r w:rsidR="00E03680" w:rsidRPr="006C0D6C">
        <w:t>интервал</w:t>
      </w:r>
      <w:r w:rsidR="00E03680">
        <w:t>а</w:t>
      </w:r>
      <w:r w:rsidR="00E03680" w:rsidRPr="006C0D6C">
        <w:t xml:space="preserve"> QТ</w:t>
      </w:r>
      <w:r w:rsidR="00E03680">
        <w:rPr>
          <w:lang w:val="en-US"/>
        </w:rPr>
        <w:t>c</w:t>
      </w:r>
      <w:r w:rsidR="00E03680">
        <w:t>)</w:t>
      </w:r>
      <w:r w:rsidRPr="00BA11A3">
        <w:rPr>
          <w:iCs/>
          <w:szCs w:val="24"/>
        </w:rPr>
        <w:t>.</w:t>
      </w:r>
    </w:p>
    <w:p w14:paraId="4B6BC785" w14:textId="77777777" w:rsidR="00F2616B" w:rsidRPr="00BA11A3" w:rsidRDefault="00F2616B" w:rsidP="00AD1F1A">
      <w:pPr>
        <w:numPr>
          <w:ilvl w:val="0"/>
          <w:numId w:val="24"/>
        </w:numPr>
        <w:autoSpaceDE w:val="0"/>
        <w:autoSpaceDN w:val="0"/>
        <w:adjustRightInd w:val="0"/>
        <w:jc w:val="both"/>
        <w:rPr>
          <w:iCs/>
          <w:szCs w:val="24"/>
        </w:rPr>
      </w:pPr>
      <w:r w:rsidRPr="00BA11A3">
        <w:rPr>
          <w:bCs/>
          <w:iCs/>
          <w:szCs w:val="24"/>
        </w:rPr>
        <w:t>Флюорография/рентгенография органов грудной клетки. (</w:t>
      </w:r>
      <w:r w:rsidRPr="00BA11A3">
        <w:rPr>
          <w:rFonts w:eastAsia="MS Mincho"/>
          <w:szCs w:val="24"/>
          <w:lang w:eastAsia="ru-RU"/>
        </w:rPr>
        <w:t xml:space="preserve">Допускается использование результатов ранее проведенных флюорографии/рентгенографии органов грудной клетки, выполненных в срок, не превышающий 9-ти месяцев до даты </w:t>
      </w:r>
      <w:r w:rsidRPr="00BA11A3">
        <w:rPr>
          <w:rFonts w:eastAsia="MS Mincho"/>
          <w:bCs/>
          <w:iCs/>
          <w:szCs w:val="24"/>
          <w:lang w:eastAsia="ru-RU"/>
        </w:rPr>
        <w:t>включения (рандомизации) в исследование</w:t>
      </w:r>
      <w:r w:rsidRPr="00BA11A3">
        <w:rPr>
          <w:rFonts w:eastAsia="MS Mincho"/>
          <w:szCs w:val="24"/>
          <w:lang w:eastAsia="ru-RU"/>
        </w:rPr>
        <w:t>)</w:t>
      </w:r>
      <w:r w:rsidRPr="00BA11A3">
        <w:rPr>
          <w:bCs/>
          <w:iCs/>
          <w:szCs w:val="24"/>
        </w:rPr>
        <w:t>.</w:t>
      </w:r>
    </w:p>
    <w:p w14:paraId="00D20500"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Проверка соответствия критериям включения/невключения.</w:t>
      </w:r>
    </w:p>
    <w:p w14:paraId="14166FA6" w14:textId="77777777" w:rsidR="00F2616B" w:rsidRPr="00BA11A3" w:rsidRDefault="00F2616B" w:rsidP="00AD1F1A">
      <w:pPr>
        <w:numPr>
          <w:ilvl w:val="0"/>
          <w:numId w:val="24"/>
        </w:numPr>
        <w:autoSpaceDE w:val="0"/>
        <w:autoSpaceDN w:val="0"/>
        <w:adjustRightInd w:val="0"/>
        <w:jc w:val="both"/>
        <w:rPr>
          <w:iCs/>
          <w:szCs w:val="24"/>
        </w:rPr>
      </w:pPr>
      <w:r w:rsidRPr="00BA11A3">
        <w:rPr>
          <w:iCs/>
          <w:szCs w:val="24"/>
        </w:rPr>
        <w:t>Включение в исследование (рандомизация).</w:t>
      </w:r>
    </w:p>
    <w:p w14:paraId="3BC5F1F2" w14:textId="77777777" w:rsidR="00F2616B" w:rsidRPr="005A47C4" w:rsidRDefault="00F2616B" w:rsidP="00AD1F1A">
      <w:pPr>
        <w:numPr>
          <w:ilvl w:val="0"/>
          <w:numId w:val="24"/>
        </w:numPr>
        <w:autoSpaceDE w:val="0"/>
        <w:autoSpaceDN w:val="0"/>
        <w:adjustRightInd w:val="0"/>
        <w:jc w:val="both"/>
        <w:rPr>
          <w:iCs/>
          <w:szCs w:val="24"/>
        </w:rPr>
      </w:pPr>
      <w:r w:rsidRPr="005A47C4">
        <w:rPr>
          <w:iCs/>
          <w:szCs w:val="24"/>
        </w:rPr>
        <w:t>Регистрация СНЯ.</w:t>
      </w:r>
    </w:p>
    <w:p w14:paraId="33DFB090" w14:textId="77777777" w:rsidR="00F2616B" w:rsidRPr="00EC3A51" w:rsidRDefault="00F2616B" w:rsidP="00AD1F1A">
      <w:pPr>
        <w:autoSpaceDE w:val="0"/>
        <w:autoSpaceDN w:val="0"/>
        <w:adjustRightInd w:val="0"/>
        <w:ind w:firstLine="708"/>
        <w:jc w:val="both"/>
        <w:rPr>
          <w:iCs/>
          <w:szCs w:val="24"/>
        </w:rPr>
      </w:pPr>
      <w:r w:rsidRPr="00EC3A51">
        <w:rPr>
          <w:iCs/>
          <w:szCs w:val="24"/>
        </w:rPr>
        <w:t xml:space="preserve">Общий объем крови, взятой на визите: </w:t>
      </w:r>
      <w:r w:rsidRPr="00440036">
        <w:rPr>
          <w:iCs/>
          <w:szCs w:val="24"/>
        </w:rPr>
        <w:t>2</w:t>
      </w:r>
      <w:r>
        <w:rPr>
          <w:iCs/>
          <w:szCs w:val="24"/>
        </w:rPr>
        <w:t>2</w:t>
      </w:r>
      <w:r w:rsidRPr="00440036">
        <w:rPr>
          <w:iCs/>
          <w:szCs w:val="24"/>
        </w:rPr>
        <w:t xml:space="preserve"> мл</w:t>
      </w:r>
    </w:p>
    <w:p w14:paraId="278545CD" w14:textId="77777777" w:rsidR="00F2616B" w:rsidRPr="00EC3A51" w:rsidRDefault="00F2616B" w:rsidP="00AD1F1A">
      <w:pPr>
        <w:ind w:firstLine="709"/>
        <w:jc w:val="both"/>
        <w:rPr>
          <w:rFonts w:eastAsia="Calibri"/>
          <w:szCs w:val="24"/>
        </w:rPr>
      </w:pPr>
      <w:r w:rsidRPr="00EC3A51">
        <w:rPr>
          <w:rFonts w:eastAsia="Calibri"/>
          <w:szCs w:val="24"/>
        </w:rPr>
        <w:t xml:space="preserve">На этапе скрининга добровольцам будет предложено принять участие в исследовании, им будет выдан экземпляр информационного листка </w:t>
      </w:r>
      <w:r>
        <w:rPr>
          <w:rFonts w:eastAsia="Calibri"/>
          <w:szCs w:val="24"/>
        </w:rPr>
        <w:t xml:space="preserve">участника клинического исследования </w:t>
      </w:r>
      <w:r w:rsidRPr="00EC3A51">
        <w:rPr>
          <w:rFonts w:eastAsia="Calibri"/>
          <w:szCs w:val="24"/>
        </w:rPr>
        <w:t xml:space="preserve">с </w:t>
      </w:r>
      <w:r>
        <w:rPr>
          <w:rFonts w:eastAsia="Calibri"/>
          <w:szCs w:val="24"/>
        </w:rPr>
        <w:t>Ф</w:t>
      </w:r>
      <w:r w:rsidRPr="00EC3A51">
        <w:rPr>
          <w:rFonts w:eastAsia="Calibri"/>
          <w:szCs w:val="24"/>
        </w:rPr>
        <w:t>ормой информированного согласия</w:t>
      </w:r>
      <w:r>
        <w:rPr>
          <w:rFonts w:eastAsia="Calibri"/>
          <w:szCs w:val="24"/>
        </w:rPr>
        <w:t xml:space="preserve"> (ИС)</w:t>
      </w:r>
      <w:r w:rsidRPr="00EC3A51">
        <w:rPr>
          <w:rFonts w:eastAsia="Calibri"/>
          <w:szCs w:val="24"/>
        </w:rPr>
        <w:t xml:space="preserve"> для ознакомления и принятия решения об участии в исследовании. </w:t>
      </w:r>
      <w:r>
        <w:rPr>
          <w:rFonts w:eastAsia="Calibri"/>
          <w:szCs w:val="24"/>
        </w:rPr>
        <w:t>Подписанная Форма</w:t>
      </w:r>
      <w:r w:rsidRPr="00EC3A51">
        <w:rPr>
          <w:rFonts w:eastAsia="Calibri"/>
          <w:szCs w:val="24"/>
        </w:rPr>
        <w:t xml:space="preserve"> </w:t>
      </w:r>
      <w:r>
        <w:rPr>
          <w:rFonts w:eastAsia="Calibri"/>
          <w:szCs w:val="24"/>
        </w:rPr>
        <w:t>ИС</w:t>
      </w:r>
      <w:r w:rsidRPr="00EC3A51">
        <w:rPr>
          <w:rFonts w:eastAsia="Calibri"/>
          <w:szCs w:val="24"/>
        </w:rPr>
        <w:t xml:space="preserve"> добровольца на участие в исследовании должн</w:t>
      </w:r>
      <w:r>
        <w:rPr>
          <w:rFonts w:eastAsia="Calibri"/>
          <w:szCs w:val="24"/>
        </w:rPr>
        <w:t>а</w:t>
      </w:r>
      <w:r w:rsidRPr="00EC3A51">
        <w:rPr>
          <w:rFonts w:eastAsia="Calibri"/>
          <w:szCs w:val="24"/>
        </w:rPr>
        <w:t xml:space="preserve"> быть получен</w:t>
      </w:r>
      <w:r>
        <w:rPr>
          <w:rFonts w:eastAsia="Calibri"/>
          <w:szCs w:val="24"/>
        </w:rPr>
        <w:t>а</w:t>
      </w:r>
      <w:r w:rsidRPr="00EC3A51">
        <w:rPr>
          <w:rFonts w:eastAsia="Calibri"/>
          <w:szCs w:val="24"/>
        </w:rPr>
        <w:t xml:space="preserve"> до проведения добровольцу любых предусмотренных в рамках исследования процедур, включая сами процедуры скрининга.</w:t>
      </w:r>
    </w:p>
    <w:p w14:paraId="3ED399DF" w14:textId="77777777" w:rsidR="00F2616B" w:rsidRPr="00EC3A51" w:rsidRDefault="00F2616B" w:rsidP="00AD1F1A">
      <w:pPr>
        <w:ind w:firstLine="709"/>
        <w:jc w:val="both"/>
        <w:rPr>
          <w:rFonts w:eastAsia="Calibri"/>
          <w:szCs w:val="24"/>
        </w:rPr>
      </w:pPr>
      <w:r w:rsidRPr="00EC3A51">
        <w:rPr>
          <w:rFonts w:eastAsia="Calibri"/>
          <w:szCs w:val="24"/>
        </w:rPr>
        <w:t xml:space="preserve">Доброволец, прибывший в Исследовательский центр, приглашается к врачу-исследователю. </w:t>
      </w:r>
      <w:r>
        <w:rPr>
          <w:rFonts w:eastAsia="Calibri"/>
          <w:szCs w:val="24"/>
        </w:rPr>
        <w:t>Д</w:t>
      </w:r>
      <w:r w:rsidRPr="00EC3A51">
        <w:rPr>
          <w:rFonts w:eastAsia="Calibri"/>
          <w:szCs w:val="24"/>
        </w:rPr>
        <w:t xml:space="preserve">обровольцу в доступной форме предоставляется информация о </w:t>
      </w:r>
      <w:r w:rsidRPr="00EC3A51">
        <w:rPr>
          <w:rFonts w:eastAsia="Calibri"/>
          <w:szCs w:val="24"/>
        </w:rPr>
        <w:lastRenderedPageBreak/>
        <w:t xml:space="preserve">лекарственном препарате и ходе исследования. Добровольцу гарантируют, что при необходимости ему будет оказана квалифицированная медицинская помощь, как во время, так и после проведения исследований, а также то, что информация о нем, полученная в ходе исследований, будет иметь конфиденциальный характер. После этого доброволец для участия в исследовании должен прочитать и собственноручно подписать </w:t>
      </w:r>
      <w:r>
        <w:rPr>
          <w:rFonts w:eastAsia="Calibri"/>
          <w:szCs w:val="24"/>
        </w:rPr>
        <w:t>Информационный листок участника клинического исследования с Формой ИС</w:t>
      </w:r>
      <w:r w:rsidRPr="00EC3A51">
        <w:rPr>
          <w:rFonts w:eastAsia="Calibri"/>
          <w:szCs w:val="24"/>
        </w:rPr>
        <w:t xml:space="preserve"> в двух экземплярах. Один экземпляр </w:t>
      </w:r>
      <w:r>
        <w:rPr>
          <w:rFonts w:eastAsia="Calibri"/>
          <w:szCs w:val="24"/>
        </w:rPr>
        <w:t>Информационного листка участника клинического исследования с Формой ИС</w:t>
      </w:r>
      <w:r w:rsidRPr="00EC3A51">
        <w:rPr>
          <w:rFonts w:eastAsia="Calibri"/>
          <w:szCs w:val="24"/>
        </w:rPr>
        <w:t xml:space="preserve"> выдается добровольцу на руки. Вместе с </w:t>
      </w:r>
      <w:r>
        <w:rPr>
          <w:rFonts w:eastAsia="Calibri"/>
          <w:szCs w:val="24"/>
        </w:rPr>
        <w:t>этим документом</w:t>
      </w:r>
      <w:r w:rsidRPr="00EC3A51">
        <w:rPr>
          <w:rFonts w:eastAsia="Calibri"/>
          <w:szCs w:val="24"/>
        </w:rPr>
        <w:t xml:space="preserve"> добровольцу на руки выдается полис страхования жизни и здоровья пациента, принимающего участие в клиническом исследовании лекарственного средства.</w:t>
      </w:r>
    </w:p>
    <w:p w14:paraId="56C2D607" w14:textId="77777777" w:rsidR="00F2616B" w:rsidRPr="00EC3A51" w:rsidRDefault="00F2616B" w:rsidP="00AD1F1A">
      <w:pPr>
        <w:ind w:firstLine="709"/>
        <w:jc w:val="both"/>
        <w:rPr>
          <w:rFonts w:eastAsia="Calibri"/>
          <w:szCs w:val="24"/>
        </w:rPr>
      </w:pPr>
      <w:r w:rsidRPr="00EC3A51">
        <w:rPr>
          <w:rFonts w:eastAsia="Calibri"/>
          <w:szCs w:val="24"/>
        </w:rPr>
        <w:t xml:space="preserve">После подписания </w:t>
      </w:r>
      <w:r>
        <w:rPr>
          <w:rFonts w:eastAsia="Calibri"/>
          <w:szCs w:val="24"/>
        </w:rPr>
        <w:t>Формы ИС</w:t>
      </w:r>
      <w:r w:rsidRPr="00EC3A51">
        <w:rPr>
          <w:rFonts w:eastAsia="Calibri"/>
          <w:szCs w:val="24"/>
        </w:rPr>
        <w:t xml:space="preserve"> у всех добровольцев </w:t>
      </w:r>
      <w:r>
        <w:rPr>
          <w:rFonts w:eastAsia="Calibri"/>
          <w:szCs w:val="24"/>
        </w:rPr>
        <w:t>с</w:t>
      </w:r>
      <w:r w:rsidRPr="00EC3A51">
        <w:rPr>
          <w:rFonts w:eastAsia="Calibri"/>
          <w:szCs w:val="24"/>
        </w:rPr>
        <w:t>обирается анамнез, проводятся антропометрические измерения (рост, вес, вычисляется ИМТ – отношение веса тела, в кг к росту),</w:t>
      </w:r>
      <w:r>
        <w:rPr>
          <w:rFonts w:eastAsia="Calibri"/>
          <w:szCs w:val="24"/>
        </w:rPr>
        <w:t xml:space="preserve"> </w:t>
      </w:r>
      <w:r w:rsidRPr="006703DD">
        <w:rPr>
          <w:rFonts w:eastAsia="Calibri"/>
          <w:szCs w:val="24"/>
        </w:rPr>
        <w:t>сбор демографических данных, данных о репродуктивной функции, информации о приеме препаратов сопутствующей терапии, используемых методах контрацепции</w:t>
      </w:r>
      <w:r>
        <w:rPr>
          <w:rFonts w:eastAsia="Calibri"/>
          <w:szCs w:val="24"/>
        </w:rPr>
        <w:t>,</w:t>
      </w:r>
      <w:r w:rsidRPr="00EC3A51">
        <w:rPr>
          <w:rFonts w:eastAsia="Calibri"/>
          <w:szCs w:val="24"/>
        </w:rPr>
        <w:t xml:space="preserve"> затем производится обследование, включающее физикальный осмотр, измерение артериального давления (АД), част</w:t>
      </w:r>
      <w:r>
        <w:rPr>
          <w:rFonts w:eastAsia="Calibri"/>
          <w:szCs w:val="24"/>
        </w:rPr>
        <w:t>оты</w:t>
      </w:r>
      <w:r>
        <w:rPr>
          <w:iCs/>
          <w:szCs w:val="24"/>
        </w:rPr>
        <w:t xml:space="preserve"> пульса</w:t>
      </w:r>
      <w:r>
        <w:rPr>
          <w:rFonts w:eastAsia="Calibri"/>
          <w:szCs w:val="24"/>
        </w:rPr>
        <w:t xml:space="preserve">, </w:t>
      </w:r>
      <w:r w:rsidRPr="00EC3A51">
        <w:rPr>
          <w:rFonts w:eastAsia="Calibri"/>
          <w:szCs w:val="24"/>
        </w:rPr>
        <w:t>температуры тела, проведение электрокардиографии (ЭКГ)</w:t>
      </w:r>
      <w:r>
        <w:rPr>
          <w:rFonts w:eastAsia="Calibri"/>
          <w:szCs w:val="24"/>
        </w:rPr>
        <w:t xml:space="preserve"> и </w:t>
      </w:r>
      <w:r>
        <w:rPr>
          <w:color w:val="000000" w:themeColor="text1"/>
          <w:szCs w:val="24"/>
          <w:lang w:eastAsia="ru-RU"/>
        </w:rPr>
        <w:t>флюорографии</w:t>
      </w:r>
      <w:r w:rsidRPr="00CC5F46">
        <w:rPr>
          <w:color w:val="000000" w:themeColor="text1"/>
          <w:szCs w:val="24"/>
          <w:lang w:eastAsia="ru-RU"/>
        </w:rPr>
        <w:t xml:space="preserve"> / рентген</w:t>
      </w:r>
      <w:r>
        <w:rPr>
          <w:color w:val="000000" w:themeColor="text1"/>
          <w:szCs w:val="24"/>
          <w:lang w:eastAsia="ru-RU"/>
        </w:rPr>
        <w:t>а</w:t>
      </w:r>
      <w:r w:rsidRPr="00CC5F46">
        <w:rPr>
          <w:color w:val="000000" w:themeColor="text1"/>
          <w:szCs w:val="24"/>
          <w:lang w:eastAsia="ru-RU"/>
        </w:rPr>
        <w:t xml:space="preserve"> грудной клетки (допускается использование результатов ранее проведенной флюорографии / рентгена грудной клетки в сроки, не превышающие </w:t>
      </w:r>
      <w:r>
        <w:rPr>
          <w:color w:val="000000" w:themeColor="text1"/>
          <w:szCs w:val="24"/>
          <w:lang w:eastAsia="ru-RU"/>
        </w:rPr>
        <w:t>9</w:t>
      </w:r>
      <w:r w:rsidRPr="00CC5F46">
        <w:rPr>
          <w:color w:val="000000" w:themeColor="text1"/>
          <w:szCs w:val="24"/>
          <w:lang w:eastAsia="ru-RU"/>
        </w:rPr>
        <w:t xml:space="preserve"> месяц</w:t>
      </w:r>
      <w:r>
        <w:rPr>
          <w:color w:val="000000" w:themeColor="text1"/>
          <w:szCs w:val="24"/>
          <w:lang w:eastAsia="ru-RU"/>
        </w:rPr>
        <w:t>ев</w:t>
      </w:r>
      <w:r w:rsidRPr="00CC5F46">
        <w:rPr>
          <w:color w:val="000000" w:themeColor="text1"/>
          <w:szCs w:val="24"/>
          <w:lang w:eastAsia="ru-RU"/>
        </w:rPr>
        <w:t xml:space="preserve"> </w:t>
      </w:r>
      <w:r w:rsidRPr="001D409A">
        <w:rPr>
          <w:color w:val="000000" w:themeColor="text1"/>
          <w:szCs w:val="24"/>
          <w:lang w:eastAsia="ru-RU"/>
        </w:rPr>
        <w:t xml:space="preserve">до даты </w:t>
      </w:r>
      <w:r w:rsidRPr="001D409A">
        <w:rPr>
          <w:bCs/>
          <w:iCs/>
          <w:color w:val="000000" w:themeColor="text1"/>
          <w:szCs w:val="24"/>
          <w:lang w:eastAsia="ru-RU"/>
        </w:rPr>
        <w:t>включения (рандомизации) в исследование</w:t>
      </w:r>
      <w:r w:rsidRPr="00CC5F46">
        <w:rPr>
          <w:color w:val="000000" w:themeColor="text1"/>
          <w:szCs w:val="24"/>
          <w:lang w:eastAsia="ru-RU"/>
        </w:rPr>
        <w:t>)</w:t>
      </w:r>
      <w:r w:rsidRPr="00EC3A51">
        <w:rPr>
          <w:rFonts w:eastAsia="Calibri"/>
          <w:szCs w:val="24"/>
        </w:rPr>
        <w:t>, клинического и биохимического анализов крови,</w:t>
      </w:r>
      <w:r>
        <w:rPr>
          <w:rFonts w:eastAsia="Calibri"/>
          <w:szCs w:val="24"/>
        </w:rPr>
        <w:t xml:space="preserve"> </w:t>
      </w:r>
      <w:r w:rsidRPr="00EC3A51">
        <w:rPr>
          <w:rFonts w:eastAsia="Calibri"/>
          <w:szCs w:val="24"/>
        </w:rPr>
        <w:t>общего анализа мочи, проведение анализов крови для исключения гепатитов В и С, ВИЧ-инфекции, сифилиса</w:t>
      </w:r>
      <w:r>
        <w:rPr>
          <w:rFonts w:eastAsia="Calibri"/>
          <w:szCs w:val="24"/>
        </w:rPr>
        <w:t>, т</w:t>
      </w:r>
      <w:r w:rsidRPr="00840359">
        <w:rPr>
          <w:rFonts w:eastAsia="Calibri"/>
          <w:szCs w:val="24"/>
        </w:rPr>
        <w:t>ест на алк</w:t>
      </w:r>
      <w:r>
        <w:rPr>
          <w:rFonts w:eastAsia="Calibri"/>
          <w:szCs w:val="24"/>
        </w:rPr>
        <w:t>оголь, а</w:t>
      </w:r>
      <w:r w:rsidRPr="00840359">
        <w:rPr>
          <w:rFonts w:eastAsia="Calibri"/>
          <w:szCs w:val="24"/>
        </w:rPr>
        <w:t>нализ мочи на психотропные и наркотические вещества, психоактивные лекарственные препараты</w:t>
      </w:r>
      <w:r>
        <w:rPr>
          <w:rFonts w:eastAsia="Calibri"/>
          <w:szCs w:val="24"/>
        </w:rPr>
        <w:t xml:space="preserve">, при необходимости - </w:t>
      </w:r>
      <w:r>
        <w:rPr>
          <w:rFonts w:eastAsia="Calibri"/>
          <w:szCs w:val="24"/>
          <w:lang w:eastAsia="ru-RU"/>
        </w:rPr>
        <w:t>тестирование</w:t>
      </w:r>
      <w:r w:rsidRPr="002F36BE">
        <w:rPr>
          <w:rFonts w:eastAsia="Calibri"/>
          <w:szCs w:val="24"/>
          <w:lang w:eastAsia="ru-RU"/>
        </w:rPr>
        <w:t xml:space="preserve"> на </w:t>
      </w:r>
      <w:r w:rsidRPr="002F36BE">
        <w:rPr>
          <w:rFonts w:eastAsia="Calibri"/>
          <w:szCs w:val="24"/>
          <w:lang w:val="en-US" w:eastAsia="ru-RU"/>
        </w:rPr>
        <w:t>SARS</w:t>
      </w:r>
      <w:r w:rsidRPr="002F36BE">
        <w:rPr>
          <w:rFonts w:eastAsia="Calibri"/>
          <w:szCs w:val="24"/>
          <w:lang w:eastAsia="ru-RU"/>
        </w:rPr>
        <w:t>-</w:t>
      </w:r>
      <w:r w:rsidRPr="002F36BE">
        <w:rPr>
          <w:rFonts w:eastAsia="Calibri"/>
          <w:szCs w:val="24"/>
          <w:lang w:val="en-US" w:eastAsia="ru-RU"/>
        </w:rPr>
        <w:t>CoV</w:t>
      </w:r>
      <w:r w:rsidRPr="002F36BE">
        <w:rPr>
          <w:rFonts w:eastAsia="Calibri"/>
          <w:szCs w:val="24"/>
          <w:lang w:eastAsia="ru-RU"/>
        </w:rPr>
        <w:t>-2 методом ПЦР</w:t>
      </w:r>
      <w:r>
        <w:rPr>
          <w:rFonts w:eastAsia="Calibri"/>
          <w:szCs w:val="24"/>
          <w:lang w:eastAsia="ru-RU"/>
        </w:rPr>
        <w:t xml:space="preserve"> или с помощью экспресс-теста на антиген вируса </w:t>
      </w:r>
      <w:r>
        <w:rPr>
          <w:rFonts w:eastAsia="Calibri"/>
          <w:szCs w:val="24"/>
          <w:lang w:val="en-US" w:eastAsia="ru-RU"/>
        </w:rPr>
        <w:t>SARS</w:t>
      </w:r>
      <w:r w:rsidRPr="00644F3A">
        <w:rPr>
          <w:rFonts w:eastAsia="Calibri"/>
          <w:szCs w:val="24"/>
          <w:lang w:eastAsia="ru-RU"/>
        </w:rPr>
        <w:t>-</w:t>
      </w:r>
      <w:r>
        <w:rPr>
          <w:rFonts w:eastAsia="Calibri"/>
          <w:szCs w:val="24"/>
          <w:lang w:val="en-US" w:eastAsia="ru-RU"/>
        </w:rPr>
        <w:t>CoV</w:t>
      </w:r>
      <w:r w:rsidRPr="00644F3A">
        <w:rPr>
          <w:rFonts w:eastAsia="Calibri"/>
          <w:szCs w:val="24"/>
          <w:lang w:eastAsia="ru-RU"/>
        </w:rPr>
        <w:t>-2</w:t>
      </w:r>
      <w:r w:rsidRPr="00840359">
        <w:rPr>
          <w:rFonts w:eastAsia="Calibri"/>
          <w:szCs w:val="24"/>
        </w:rPr>
        <w:t>.</w:t>
      </w:r>
      <w:r w:rsidRPr="00EC3A51">
        <w:rPr>
          <w:rFonts w:eastAsia="Calibri"/>
          <w:szCs w:val="24"/>
        </w:rPr>
        <w:t xml:space="preserve"> </w:t>
      </w:r>
      <w:r w:rsidRPr="00A16C3F">
        <w:rPr>
          <w:color w:val="000000" w:themeColor="text1"/>
          <w:szCs w:val="24"/>
          <w:lang w:eastAsia="ru-RU"/>
        </w:rPr>
        <w:t>При необходимости</w:t>
      </w:r>
      <w:r w:rsidRPr="00A16C3F">
        <w:rPr>
          <w:color w:val="000000" w:themeColor="text1"/>
        </w:rPr>
        <w:t xml:space="preserve"> </w:t>
      </w:r>
      <w:r w:rsidRPr="00A16C3F">
        <w:rPr>
          <w:color w:val="000000" w:themeColor="text1"/>
          <w:szCs w:val="24"/>
          <w:lang w:eastAsia="ru-RU"/>
        </w:rPr>
        <w:t>будет</w:t>
      </w:r>
      <w:r w:rsidRPr="00A16C3F">
        <w:rPr>
          <w:color w:val="000000" w:themeColor="text1"/>
        </w:rPr>
        <w:t xml:space="preserve"> </w:t>
      </w:r>
      <w:r w:rsidRPr="00A16C3F">
        <w:rPr>
          <w:color w:val="000000" w:themeColor="text1"/>
          <w:szCs w:val="24"/>
          <w:lang w:eastAsia="ru-RU"/>
        </w:rPr>
        <w:t>проводиться</w:t>
      </w:r>
      <w:r w:rsidRPr="00A16C3F">
        <w:rPr>
          <w:color w:val="000000" w:themeColor="text1"/>
        </w:rPr>
        <w:t xml:space="preserve"> </w:t>
      </w:r>
      <w:r w:rsidRPr="00A16C3F">
        <w:rPr>
          <w:color w:val="000000" w:themeColor="text1"/>
          <w:szCs w:val="24"/>
          <w:lang w:eastAsia="ru-RU"/>
        </w:rPr>
        <w:t>повторное определение (ре-тест) отдельных лабораторных показателей</w:t>
      </w:r>
      <w:r w:rsidRPr="00A16C3F">
        <w:rPr>
          <w:color w:val="000000" w:themeColor="text1"/>
        </w:rPr>
        <w:t xml:space="preserve"> </w:t>
      </w:r>
      <w:r w:rsidRPr="00A16C3F">
        <w:rPr>
          <w:color w:val="000000" w:themeColor="text1"/>
          <w:szCs w:val="24"/>
          <w:lang w:eastAsia="ru-RU"/>
        </w:rPr>
        <w:t xml:space="preserve">с дополнительным визитом в исследовательский центр. Ре-тест допустимо проводить один раз для каждого добровольца. Ре-тест проводится в случае повреждения образца (например, свернулась кровь, произошел гемолиз, нарушение герметичности пробирки или другое повреждение), либо при выявленных ошибках в ходе проведения забора или анализа образца крови, либо при иной необходимости, письменно обоснованной со стороны врача-исследователя. </w:t>
      </w:r>
      <w:r w:rsidRPr="00EC3A51">
        <w:rPr>
          <w:rFonts w:eastAsia="Calibri"/>
          <w:szCs w:val="24"/>
        </w:rPr>
        <w:t xml:space="preserve">Врач-исследователь собирает информацию об </w:t>
      </w:r>
      <w:r w:rsidRPr="005E62EC">
        <w:rPr>
          <w:rFonts w:eastAsia="Calibri"/>
          <w:szCs w:val="24"/>
        </w:rPr>
        <w:t>анамнезе добровольца, предшествующей и текущей терапии, оценивает общее состояние добровольца, собирает демографические данные.</w:t>
      </w:r>
      <w:r w:rsidRPr="00EC3A51">
        <w:rPr>
          <w:rFonts w:eastAsia="Calibri"/>
          <w:szCs w:val="24"/>
        </w:rPr>
        <w:t xml:space="preserve"> </w:t>
      </w:r>
    </w:p>
    <w:p w14:paraId="0B99B877" w14:textId="77777777" w:rsidR="00F2616B" w:rsidRPr="00EC3A51" w:rsidRDefault="00F2616B" w:rsidP="00AD1F1A">
      <w:pPr>
        <w:ind w:firstLine="709"/>
        <w:jc w:val="both"/>
        <w:rPr>
          <w:rFonts w:eastAsia="Calibri"/>
          <w:szCs w:val="24"/>
        </w:rPr>
      </w:pPr>
      <w:r w:rsidRPr="00EC3A51">
        <w:rPr>
          <w:rFonts w:eastAsia="Calibri"/>
          <w:szCs w:val="24"/>
        </w:rPr>
        <w:t>По результатам проведенных обследований врач-исследователь делает заключение, на основании которого доброволец допускается или не допускается к дальнейшему участию в исследовании. Результаты обследования заносятся в ИРК добровольцев.</w:t>
      </w:r>
    </w:p>
    <w:p w14:paraId="2346729E" w14:textId="77777777" w:rsidR="00F2616B" w:rsidRDefault="00F2616B" w:rsidP="00AD1F1A">
      <w:pPr>
        <w:ind w:firstLine="709"/>
        <w:jc w:val="both"/>
        <w:rPr>
          <w:rFonts w:eastAsia="Calibri"/>
          <w:szCs w:val="24"/>
        </w:rPr>
      </w:pPr>
      <w:r w:rsidRPr="00EC3A51">
        <w:rPr>
          <w:rFonts w:eastAsia="Calibri"/>
          <w:szCs w:val="24"/>
        </w:rPr>
        <w:t>В случае несоответствия добровольца критериям включения или выявления состояний и/или заболеваний, описанных в критериях невключения, доброволец выбывает из исследования. В случае соответствия добровольца</w:t>
      </w:r>
      <w:r w:rsidRPr="00EC3A51" w:rsidDel="000966D2">
        <w:rPr>
          <w:rFonts w:eastAsia="Calibri"/>
          <w:szCs w:val="24"/>
        </w:rPr>
        <w:t xml:space="preserve"> </w:t>
      </w:r>
      <w:r w:rsidRPr="00EC3A51">
        <w:rPr>
          <w:rFonts w:eastAsia="Calibri"/>
          <w:szCs w:val="24"/>
        </w:rPr>
        <w:t>критериям включения и несоответствия критериям невключения доброволец</w:t>
      </w:r>
      <w:r w:rsidRPr="00EC3A51" w:rsidDel="000966D2">
        <w:rPr>
          <w:rFonts w:eastAsia="Calibri"/>
          <w:szCs w:val="24"/>
        </w:rPr>
        <w:t xml:space="preserve"> </w:t>
      </w:r>
      <w:r w:rsidRPr="00EC3A51">
        <w:rPr>
          <w:rFonts w:eastAsia="Calibri"/>
          <w:szCs w:val="24"/>
        </w:rPr>
        <w:t>рандомизируется в одну из групп и ему назначается Визит 1. Рандомизация провод</w:t>
      </w:r>
      <w:r>
        <w:rPr>
          <w:rFonts w:eastAsia="Calibri"/>
          <w:szCs w:val="24"/>
        </w:rPr>
        <w:t>и</w:t>
      </w:r>
      <w:r w:rsidRPr="00EC3A51">
        <w:rPr>
          <w:rFonts w:eastAsia="Calibri"/>
          <w:szCs w:val="24"/>
        </w:rPr>
        <w:t>тся в День 0, т.е. Визит 1 назначается добровольцу на следующий день.</w:t>
      </w:r>
    </w:p>
    <w:p w14:paraId="58525321" w14:textId="17B9AD35" w:rsidR="006C2A7B" w:rsidRDefault="006C2A7B">
      <w:pPr>
        <w:spacing w:after="200" w:line="276" w:lineRule="auto"/>
        <w:rPr>
          <w:rFonts w:eastAsia="Calibri"/>
          <w:szCs w:val="24"/>
        </w:rPr>
      </w:pPr>
      <w:r>
        <w:rPr>
          <w:rFonts w:eastAsia="Calibri"/>
          <w:szCs w:val="24"/>
        </w:rPr>
        <w:br w:type="page"/>
      </w:r>
    </w:p>
    <w:p w14:paraId="47886799" w14:textId="7CBEAEBD" w:rsidR="00F2616B" w:rsidRDefault="00F2616B" w:rsidP="00AD1F1A">
      <w:pPr>
        <w:pStyle w:val="4"/>
      </w:pPr>
      <w:bookmarkStart w:id="177" w:name="_Toc161740024"/>
      <w:r w:rsidRPr="00EC3A51">
        <w:lastRenderedPageBreak/>
        <w:t xml:space="preserve">Визиты </w:t>
      </w:r>
      <w:r>
        <w:t>Периода оценки ФК</w:t>
      </w:r>
      <w:bookmarkEnd w:id="177"/>
      <w:r w:rsidRPr="00EC3A51" w:rsidDel="00485D6F">
        <w:t xml:space="preserve"> </w:t>
      </w:r>
    </w:p>
    <w:p w14:paraId="1AEE5019" w14:textId="2DCE047E" w:rsidR="00833134" w:rsidRPr="00833134" w:rsidRDefault="00833134" w:rsidP="00AD1F1A">
      <w:pPr>
        <w:rPr>
          <w:lang w:val="x-none"/>
        </w:rPr>
      </w:pPr>
    </w:p>
    <w:p w14:paraId="56FB26A8" w14:textId="77777777" w:rsidR="00F2616B" w:rsidRDefault="00F2616B" w:rsidP="00AD1F1A">
      <w:pPr>
        <w:rPr>
          <w:rFonts w:eastAsia="Calibri"/>
          <w:b/>
          <w:szCs w:val="24"/>
        </w:rPr>
      </w:pPr>
      <w:r>
        <w:rPr>
          <w:rFonts w:eastAsia="Calibri"/>
          <w:b/>
          <w:szCs w:val="24"/>
        </w:rPr>
        <w:t>ПЕРИОД ОЦЕНКИ ФК</w:t>
      </w:r>
    </w:p>
    <w:p w14:paraId="7C06DF35" w14:textId="77777777" w:rsidR="00F2616B" w:rsidRDefault="00F2616B" w:rsidP="00AD1F1A">
      <w:pPr>
        <w:rPr>
          <w:rFonts w:eastAsia="Calibri"/>
          <w:b/>
          <w:szCs w:val="24"/>
        </w:rPr>
      </w:pPr>
    </w:p>
    <w:p w14:paraId="2EADEED7" w14:textId="77777777" w:rsidR="00F2616B" w:rsidRPr="00B9686B" w:rsidRDefault="00F2616B" w:rsidP="00AD1F1A">
      <w:pPr>
        <w:rPr>
          <w:rFonts w:eastAsia="Calibri"/>
          <w:b/>
          <w:szCs w:val="24"/>
        </w:rPr>
      </w:pPr>
      <w:r>
        <w:rPr>
          <w:rFonts w:eastAsia="Calibri"/>
          <w:b/>
          <w:szCs w:val="24"/>
        </w:rPr>
        <w:t>В</w:t>
      </w:r>
      <w:r w:rsidRPr="00B9686B">
        <w:rPr>
          <w:rFonts w:eastAsia="Calibri"/>
          <w:b/>
          <w:szCs w:val="24"/>
        </w:rPr>
        <w:t>изит 1</w:t>
      </w:r>
      <w:r>
        <w:rPr>
          <w:rFonts w:eastAsia="Calibri"/>
          <w:b/>
          <w:szCs w:val="24"/>
        </w:rPr>
        <w:t>, День 1</w:t>
      </w:r>
    </w:p>
    <w:p w14:paraId="61B067E0" w14:textId="77777777" w:rsidR="00F2616B" w:rsidRPr="00074B8B" w:rsidRDefault="00F2616B" w:rsidP="00AD1F1A">
      <w:pPr>
        <w:numPr>
          <w:ilvl w:val="0"/>
          <w:numId w:val="24"/>
        </w:numPr>
        <w:jc w:val="both"/>
        <w:rPr>
          <w:szCs w:val="24"/>
        </w:rPr>
      </w:pPr>
      <w:r w:rsidRPr="00B160D2">
        <w:rPr>
          <w:szCs w:val="24"/>
        </w:rPr>
        <w:t xml:space="preserve">Тест на вирус SARS-CoV-2 методом ПЦР </w:t>
      </w:r>
      <w:r w:rsidRPr="00B160D2">
        <w:rPr>
          <w:rFonts w:eastAsia="Calibri"/>
          <w:szCs w:val="24"/>
        </w:rPr>
        <w:t xml:space="preserve">или с помощью экспресс-теста на антиген вируса </w:t>
      </w:r>
      <w:r w:rsidRPr="00B160D2">
        <w:rPr>
          <w:rFonts w:eastAsia="Calibri"/>
          <w:szCs w:val="24"/>
          <w:lang w:val="en-US"/>
        </w:rPr>
        <w:t>SARS</w:t>
      </w:r>
      <w:r w:rsidRPr="00B160D2">
        <w:rPr>
          <w:rFonts w:eastAsia="Calibri"/>
          <w:szCs w:val="24"/>
        </w:rPr>
        <w:t>-</w:t>
      </w:r>
      <w:r w:rsidRPr="00B160D2">
        <w:rPr>
          <w:rFonts w:eastAsia="Calibri"/>
          <w:szCs w:val="24"/>
          <w:lang w:val="en-US"/>
        </w:rPr>
        <w:t>CoV</w:t>
      </w:r>
      <w:r w:rsidRPr="00B160D2">
        <w:rPr>
          <w:rFonts w:eastAsia="Calibri"/>
          <w:szCs w:val="24"/>
        </w:rPr>
        <w:t>-2</w:t>
      </w:r>
      <w:r w:rsidRPr="00B160D2">
        <w:rPr>
          <w:szCs w:val="24"/>
        </w:rPr>
        <w:t xml:space="preserve"> (производится не более чем за 24 часа до поступления в стационар). Тест проводится только если у добровольца возникнут симптомы ОРВИ или если исследователь сочтет это </w:t>
      </w:r>
      <w:r w:rsidRPr="00074B8B">
        <w:rPr>
          <w:szCs w:val="24"/>
        </w:rPr>
        <w:t>необходимым.</w:t>
      </w:r>
    </w:p>
    <w:p w14:paraId="478DD7F0" w14:textId="77777777" w:rsidR="00F2616B" w:rsidRDefault="00F2616B" w:rsidP="00AD1F1A">
      <w:pPr>
        <w:numPr>
          <w:ilvl w:val="0"/>
          <w:numId w:val="24"/>
        </w:numPr>
        <w:jc w:val="both"/>
        <w:rPr>
          <w:szCs w:val="24"/>
        </w:rPr>
      </w:pPr>
      <w:r w:rsidRPr="00516D01">
        <w:rPr>
          <w:szCs w:val="24"/>
        </w:rPr>
        <w:t>Сбор данных о сопутствующей терапии.</w:t>
      </w:r>
    </w:p>
    <w:p w14:paraId="27A1EAAE" w14:textId="77777777" w:rsidR="00F2616B" w:rsidRPr="00D842DA" w:rsidRDefault="00F2616B" w:rsidP="00AD1F1A">
      <w:pPr>
        <w:numPr>
          <w:ilvl w:val="0"/>
          <w:numId w:val="24"/>
        </w:numPr>
        <w:autoSpaceDE w:val="0"/>
        <w:autoSpaceDN w:val="0"/>
        <w:adjustRightInd w:val="0"/>
        <w:jc w:val="both"/>
        <w:rPr>
          <w:iCs/>
          <w:szCs w:val="24"/>
        </w:rPr>
      </w:pPr>
      <w:r w:rsidRPr="00D30683">
        <w:rPr>
          <w:iCs/>
          <w:szCs w:val="24"/>
        </w:rPr>
        <w:t>Сбор данных о применяемых методах контрацепции.</w:t>
      </w:r>
    </w:p>
    <w:p w14:paraId="09B4DC8C" w14:textId="77777777" w:rsidR="00F2616B" w:rsidRPr="00452913" w:rsidRDefault="00F2616B" w:rsidP="00AD1F1A">
      <w:pPr>
        <w:numPr>
          <w:ilvl w:val="0"/>
          <w:numId w:val="24"/>
        </w:numPr>
        <w:autoSpaceDE w:val="0"/>
        <w:autoSpaceDN w:val="0"/>
        <w:adjustRightInd w:val="0"/>
        <w:jc w:val="both"/>
        <w:rPr>
          <w:iCs/>
          <w:szCs w:val="24"/>
        </w:rPr>
      </w:pPr>
      <w:r w:rsidRPr="00516D01">
        <w:rPr>
          <w:iCs/>
          <w:szCs w:val="24"/>
        </w:rPr>
        <w:t xml:space="preserve">Тест на алкоголь </w:t>
      </w:r>
      <w:r w:rsidRPr="00516D01">
        <w:rPr>
          <w:szCs w:val="24"/>
        </w:rPr>
        <w:t>(перед приемом препарата).</w:t>
      </w:r>
    </w:p>
    <w:p w14:paraId="7A7D9756" w14:textId="77777777" w:rsidR="00F2616B" w:rsidRDefault="00F2616B" w:rsidP="00AD1F1A">
      <w:pPr>
        <w:numPr>
          <w:ilvl w:val="0"/>
          <w:numId w:val="24"/>
        </w:numPr>
        <w:jc w:val="both"/>
        <w:rPr>
          <w:szCs w:val="24"/>
        </w:rPr>
      </w:pPr>
      <w:r w:rsidRPr="00516D01">
        <w:rPr>
          <w:szCs w:val="24"/>
        </w:rPr>
        <w:t>Анализ мочи на психотропные и наркотические вещества, психоактивные лекарственные препараты (перед приемом препарата).</w:t>
      </w:r>
    </w:p>
    <w:p w14:paraId="3F23AC16" w14:textId="77777777" w:rsidR="00F2616B" w:rsidRPr="00516D01" w:rsidRDefault="00F2616B" w:rsidP="00AD1F1A">
      <w:pPr>
        <w:numPr>
          <w:ilvl w:val="0"/>
          <w:numId w:val="24"/>
        </w:numPr>
        <w:jc w:val="both"/>
        <w:rPr>
          <w:szCs w:val="24"/>
        </w:rPr>
      </w:pPr>
      <w:r>
        <w:rPr>
          <w:szCs w:val="24"/>
        </w:rPr>
        <w:t>Проверка соответствия критериям исключения.</w:t>
      </w:r>
    </w:p>
    <w:p w14:paraId="568DACEB" w14:textId="77777777" w:rsidR="00F2616B" w:rsidRPr="00516D01" w:rsidRDefault="00F2616B" w:rsidP="00AD1F1A">
      <w:pPr>
        <w:numPr>
          <w:ilvl w:val="0"/>
          <w:numId w:val="24"/>
        </w:numPr>
        <w:autoSpaceDE w:val="0"/>
        <w:autoSpaceDN w:val="0"/>
        <w:adjustRightInd w:val="0"/>
        <w:jc w:val="both"/>
        <w:rPr>
          <w:szCs w:val="24"/>
        </w:rPr>
      </w:pPr>
      <w:r w:rsidRPr="00516D01">
        <w:rPr>
          <w:bCs/>
          <w:iCs/>
          <w:szCs w:val="24"/>
        </w:rPr>
        <w:t>Оценка жизненно-важных показателей</w:t>
      </w:r>
      <w:r w:rsidRPr="00516D01">
        <w:rPr>
          <w:iCs/>
          <w:szCs w:val="24"/>
        </w:rPr>
        <w:t xml:space="preserve"> (измерение АД, </w:t>
      </w:r>
      <w:r>
        <w:rPr>
          <w:iCs/>
          <w:szCs w:val="24"/>
        </w:rPr>
        <w:t>частоты пульса</w:t>
      </w:r>
      <w:r w:rsidRPr="00516D01" w:rsidDel="0070492C">
        <w:rPr>
          <w:iCs/>
          <w:szCs w:val="24"/>
        </w:rPr>
        <w:t xml:space="preserve"> </w:t>
      </w:r>
      <w:r w:rsidRPr="00516D01">
        <w:rPr>
          <w:iCs/>
          <w:szCs w:val="24"/>
        </w:rPr>
        <w:t xml:space="preserve">и </w:t>
      </w:r>
      <w:r w:rsidRPr="00516D01">
        <w:rPr>
          <w:iCs/>
          <w:szCs w:val="24"/>
          <w:lang w:val="en-US"/>
        </w:rPr>
        <w:t>t</w:t>
      </w:r>
      <w:r w:rsidRPr="00516D01">
        <w:rPr>
          <w:iCs/>
          <w:szCs w:val="24"/>
        </w:rPr>
        <w:t>º тела)</w:t>
      </w:r>
      <w:r>
        <w:rPr>
          <w:iCs/>
          <w:szCs w:val="24"/>
        </w:rPr>
        <w:t xml:space="preserve"> </w:t>
      </w:r>
      <w:r w:rsidRPr="00D22334">
        <w:rPr>
          <w:szCs w:val="24"/>
        </w:rPr>
        <w:t>перед приемом исследуемого препарата/препарата сравнения</w:t>
      </w:r>
      <w:r w:rsidRPr="00516D01">
        <w:rPr>
          <w:iCs/>
          <w:szCs w:val="24"/>
        </w:rPr>
        <w:t xml:space="preserve">, </w:t>
      </w:r>
      <w:r w:rsidRPr="00DE5B40">
        <w:rPr>
          <w:szCs w:val="24"/>
        </w:rPr>
        <w:t xml:space="preserve">через </w:t>
      </w:r>
      <w:r w:rsidRPr="00DE5B40">
        <w:rPr>
          <w:rFonts w:eastAsia="Calibri"/>
          <w:szCs w:val="24"/>
        </w:rPr>
        <w:t>2 и 12 часов</w:t>
      </w:r>
      <w:r w:rsidRPr="00516D01">
        <w:rPr>
          <w:bCs/>
          <w:iCs/>
          <w:szCs w:val="24"/>
        </w:rPr>
        <w:t xml:space="preserve"> после приема исследуемого препарата/препарата сравнения</w:t>
      </w:r>
      <w:r>
        <w:rPr>
          <w:szCs w:val="24"/>
        </w:rPr>
        <w:t xml:space="preserve"> (</w:t>
      </w:r>
      <w:r w:rsidRPr="00DE5B40">
        <w:rPr>
          <w:szCs w:val="24"/>
        </w:rPr>
        <w:t xml:space="preserve">допускаются отклонения в </w:t>
      </w:r>
      <w:r>
        <w:rPr>
          <w:szCs w:val="24"/>
        </w:rPr>
        <w:t>5</w:t>
      </w:r>
      <w:r w:rsidRPr="00DE5B40">
        <w:rPr>
          <w:szCs w:val="24"/>
        </w:rPr>
        <w:t>-15 мин после запланированного времени измерения, поскольку в данных точках отбирается очередной биообразец)</w:t>
      </w:r>
      <w:r w:rsidRPr="00733320">
        <w:rPr>
          <w:szCs w:val="24"/>
        </w:rPr>
        <w:t>.</w:t>
      </w:r>
    </w:p>
    <w:p w14:paraId="142FA6EA" w14:textId="77777777" w:rsidR="00F2616B" w:rsidRDefault="00F2616B" w:rsidP="00AD1F1A">
      <w:pPr>
        <w:numPr>
          <w:ilvl w:val="0"/>
          <w:numId w:val="24"/>
        </w:numPr>
        <w:jc w:val="both"/>
        <w:rPr>
          <w:szCs w:val="24"/>
        </w:rPr>
      </w:pPr>
      <w:r w:rsidRPr="00B9686B">
        <w:rPr>
          <w:szCs w:val="24"/>
        </w:rPr>
        <w:t>Установка венозного катетера</w:t>
      </w:r>
      <w:r>
        <w:rPr>
          <w:szCs w:val="24"/>
        </w:rPr>
        <w:t xml:space="preserve"> не ранее чем за 60 минут до приема исследуемого препарата</w:t>
      </w:r>
      <w:r w:rsidRPr="003F53A8">
        <w:rPr>
          <w:szCs w:val="24"/>
        </w:rPr>
        <w:t>/</w:t>
      </w:r>
      <w:r>
        <w:rPr>
          <w:szCs w:val="24"/>
        </w:rPr>
        <w:t>препарата сравнения</w:t>
      </w:r>
      <w:r w:rsidRPr="00B9686B">
        <w:rPr>
          <w:szCs w:val="24"/>
        </w:rPr>
        <w:t>.</w:t>
      </w:r>
    </w:p>
    <w:p w14:paraId="032315EF" w14:textId="77777777" w:rsidR="00F2616B" w:rsidRPr="00B9686B" w:rsidRDefault="00F2616B" w:rsidP="00AD1F1A">
      <w:pPr>
        <w:numPr>
          <w:ilvl w:val="0"/>
          <w:numId w:val="24"/>
        </w:numPr>
        <w:jc w:val="both"/>
        <w:rPr>
          <w:szCs w:val="24"/>
        </w:rPr>
      </w:pPr>
      <w:r w:rsidRPr="00B9686B">
        <w:rPr>
          <w:szCs w:val="24"/>
        </w:rPr>
        <w:t xml:space="preserve">Забор образцов крови для исследования концентрации </w:t>
      </w:r>
      <w:r>
        <w:rPr>
          <w:szCs w:val="24"/>
        </w:rPr>
        <w:t xml:space="preserve">апалутамида </w:t>
      </w:r>
      <w:r w:rsidRPr="00B9686B">
        <w:rPr>
          <w:rFonts w:eastAsia="MS Mincho"/>
          <w:szCs w:val="24"/>
        </w:rPr>
        <w:t>непосредственно перед приемом исследуемого препарата/препарата сравнения</w:t>
      </w:r>
      <w:r>
        <w:rPr>
          <w:rFonts w:eastAsia="MS Mincho"/>
          <w:szCs w:val="24"/>
        </w:rPr>
        <w:t xml:space="preserve"> (</w:t>
      </w:r>
      <w:r w:rsidRPr="00096115">
        <w:rPr>
          <w:rFonts w:eastAsia="MS Mincho"/>
          <w:szCs w:val="24"/>
        </w:rPr>
        <w:t>6,5 мл</w:t>
      </w:r>
      <w:r>
        <w:rPr>
          <w:rFonts w:eastAsia="MS Mincho"/>
          <w:szCs w:val="24"/>
        </w:rPr>
        <w:t>).</w:t>
      </w:r>
    </w:p>
    <w:p w14:paraId="740D2AC4" w14:textId="77777777" w:rsidR="00F2616B" w:rsidRPr="00B9686B" w:rsidRDefault="00F2616B" w:rsidP="00AD1F1A">
      <w:pPr>
        <w:keepNext/>
        <w:numPr>
          <w:ilvl w:val="0"/>
          <w:numId w:val="24"/>
        </w:numPr>
        <w:jc w:val="both"/>
        <w:rPr>
          <w:iCs/>
          <w:szCs w:val="24"/>
        </w:rPr>
      </w:pPr>
      <w:r w:rsidRPr="00B9686B">
        <w:rPr>
          <w:szCs w:val="24"/>
        </w:rPr>
        <w:t>Прием исследуемого препарата / препарата сравнения.</w:t>
      </w:r>
    </w:p>
    <w:p w14:paraId="382EA335" w14:textId="77777777" w:rsidR="00F2616B" w:rsidRPr="003A562D" w:rsidRDefault="00F2616B" w:rsidP="00AD1F1A">
      <w:pPr>
        <w:keepNext/>
        <w:numPr>
          <w:ilvl w:val="0"/>
          <w:numId w:val="24"/>
        </w:numPr>
        <w:jc w:val="both"/>
        <w:rPr>
          <w:szCs w:val="24"/>
        </w:rPr>
      </w:pPr>
      <w:r w:rsidRPr="00B9686B">
        <w:rPr>
          <w:szCs w:val="24"/>
        </w:rPr>
        <w:t xml:space="preserve">Забор образцов крови для исследования концентрации </w:t>
      </w:r>
      <w:r>
        <w:rPr>
          <w:szCs w:val="24"/>
        </w:rPr>
        <w:t xml:space="preserve">апалутамида </w:t>
      </w:r>
      <w:r w:rsidRPr="000533EC">
        <w:rPr>
          <w:szCs w:val="24"/>
        </w:rPr>
        <w:t>чер</w:t>
      </w:r>
      <w:r w:rsidRPr="007916EC">
        <w:rPr>
          <w:szCs w:val="24"/>
        </w:rPr>
        <w:t xml:space="preserve">ез </w:t>
      </w:r>
      <w:r>
        <w:rPr>
          <w:rFonts w:eastAsia="Calibri"/>
          <w:szCs w:val="24"/>
          <w:lang w:eastAsia="ru-RU"/>
        </w:rPr>
        <w:t>20 мин, 40 мин, 1 ч, 1 ч 15 мин, 1 ч 30 мин, 1 ч 45 мин, 2 ч, 2 ч 15 мин, 2 ч 30 мин,</w:t>
      </w:r>
      <w:r w:rsidRPr="00C463C0">
        <w:rPr>
          <w:rFonts w:eastAsia="Calibri"/>
          <w:szCs w:val="24"/>
          <w:lang w:eastAsia="ru-RU"/>
        </w:rPr>
        <w:t xml:space="preserve"> 3</w:t>
      </w:r>
      <w:r>
        <w:rPr>
          <w:rFonts w:eastAsia="Calibri"/>
          <w:szCs w:val="24"/>
          <w:lang w:eastAsia="ru-RU"/>
        </w:rPr>
        <w:t xml:space="preserve"> ч,</w:t>
      </w:r>
      <w:r w:rsidRPr="00C463C0">
        <w:rPr>
          <w:rFonts w:eastAsia="Calibri"/>
          <w:szCs w:val="24"/>
          <w:lang w:eastAsia="ru-RU"/>
        </w:rPr>
        <w:t xml:space="preserve"> </w:t>
      </w:r>
      <w:r>
        <w:rPr>
          <w:rFonts w:eastAsia="Calibri"/>
          <w:szCs w:val="24"/>
          <w:lang w:eastAsia="ru-RU"/>
        </w:rPr>
        <w:t xml:space="preserve">3 ч 30 мин, </w:t>
      </w:r>
      <w:r w:rsidRPr="00C463C0">
        <w:rPr>
          <w:rFonts w:eastAsia="Calibri"/>
          <w:szCs w:val="24"/>
          <w:lang w:eastAsia="ru-RU"/>
        </w:rPr>
        <w:t>4</w:t>
      </w:r>
      <w:r>
        <w:rPr>
          <w:rFonts w:eastAsia="Calibri"/>
          <w:szCs w:val="24"/>
          <w:lang w:eastAsia="ru-RU"/>
        </w:rPr>
        <w:t xml:space="preserve"> ч, 5 ч, 6 ч, </w:t>
      </w:r>
      <w:r w:rsidRPr="009071A5">
        <w:rPr>
          <w:rFonts w:eastAsia="Calibri"/>
          <w:szCs w:val="24"/>
          <w:lang w:eastAsia="ru-RU"/>
        </w:rPr>
        <w:t>8</w:t>
      </w:r>
      <w:r>
        <w:rPr>
          <w:rFonts w:eastAsia="Calibri"/>
          <w:szCs w:val="24"/>
          <w:lang w:eastAsia="ru-RU"/>
        </w:rPr>
        <w:t xml:space="preserve"> ч,</w:t>
      </w:r>
      <w:r w:rsidRPr="009071A5">
        <w:rPr>
          <w:rFonts w:eastAsia="Calibri"/>
          <w:szCs w:val="24"/>
          <w:lang w:eastAsia="ru-RU"/>
        </w:rPr>
        <w:t xml:space="preserve"> 1</w:t>
      </w:r>
      <w:r w:rsidRPr="005D4D0A">
        <w:rPr>
          <w:rFonts w:eastAsia="Calibri"/>
          <w:szCs w:val="24"/>
          <w:lang w:eastAsia="ru-RU"/>
        </w:rPr>
        <w:t>2</w:t>
      </w:r>
      <w:r>
        <w:rPr>
          <w:rFonts w:eastAsia="Calibri"/>
          <w:szCs w:val="24"/>
          <w:lang w:eastAsia="ru-RU"/>
        </w:rPr>
        <w:t xml:space="preserve"> часов </w:t>
      </w:r>
      <w:r w:rsidRPr="00051B94">
        <w:rPr>
          <w:szCs w:val="24"/>
        </w:rPr>
        <w:t>после приема исследуемого препарата/препарата сравнения</w:t>
      </w:r>
      <w:r>
        <w:rPr>
          <w:szCs w:val="24"/>
        </w:rPr>
        <w:t xml:space="preserve"> </w:t>
      </w:r>
      <w:r w:rsidRPr="00CD063B">
        <w:rPr>
          <w:szCs w:val="24"/>
        </w:rPr>
        <w:t>(</w:t>
      </w:r>
      <w:r w:rsidRPr="0038334B">
        <w:rPr>
          <w:szCs w:val="24"/>
        </w:rPr>
        <w:t>104 мл</w:t>
      </w:r>
      <w:r w:rsidRPr="00CD063B">
        <w:rPr>
          <w:szCs w:val="24"/>
        </w:rPr>
        <w:t>).</w:t>
      </w:r>
      <w:r w:rsidRPr="00B9686B">
        <w:rPr>
          <w:szCs w:val="24"/>
        </w:rPr>
        <w:t xml:space="preserve"> </w:t>
      </w:r>
    </w:p>
    <w:p w14:paraId="7037F85A" w14:textId="77777777" w:rsidR="00F2616B" w:rsidRDefault="00F2616B" w:rsidP="00AD1F1A">
      <w:pPr>
        <w:keepNext/>
        <w:numPr>
          <w:ilvl w:val="0"/>
          <w:numId w:val="24"/>
        </w:numPr>
        <w:jc w:val="both"/>
        <w:rPr>
          <w:iCs/>
          <w:szCs w:val="24"/>
        </w:rPr>
      </w:pPr>
      <w:r w:rsidRPr="00B9686B">
        <w:rPr>
          <w:spacing w:val="-1"/>
          <w:szCs w:val="24"/>
        </w:rPr>
        <w:t>Регистрация НЯ/СНЯ.</w:t>
      </w:r>
      <w:r w:rsidRPr="00B9686B">
        <w:rPr>
          <w:iCs/>
          <w:szCs w:val="24"/>
        </w:rPr>
        <w:t xml:space="preserve"> </w:t>
      </w:r>
    </w:p>
    <w:p w14:paraId="2E3F7534" w14:textId="77777777" w:rsidR="00F2616B" w:rsidRPr="005239D3" w:rsidRDefault="00F2616B" w:rsidP="00AD1F1A">
      <w:pPr>
        <w:ind w:left="1069"/>
        <w:jc w:val="both"/>
        <w:rPr>
          <w:rFonts w:eastAsia="Calibri"/>
          <w:szCs w:val="24"/>
        </w:rPr>
      </w:pPr>
      <w:r w:rsidRPr="005239D3">
        <w:rPr>
          <w:iCs/>
          <w:szCs w:val="24"/>
        </w:rPr>
        <w:t xml:space="preserve">Общий объем крови, взятой в день 1: </w:t>
      </w:r>
      <w:r>
        <w:rPr>
          <w:iCs/>
          <w:szCs w:val="24"/>
        </w:rPr>
        <w:t>110</w:t>
      </w:r>
      <w:r w:rsidRPr="0038334B">
        <w:rPr>
          <w:iCs/>
          <w:szCs w:val="24"/>
        </w:rPr>
        <w:t>,5 мл.</w:t>
      </w:r>
    </w:p>
    <w:p w14:paraId="538023EE" w14:textId="77777777" w:rsidR="00F2616B" w:rsidRDefault="00F2616B" w:rsidP="00AD1F1A">
      <w:pPr>
        <w:ind w:firstLine="709"/>
        <w:jc w:val="both"/>
        <w:rPr>
          <w:rFonts w:eastAsia="Calibri"/>
          <w:szCs w:val="24"/>
        </w:rPr>
      </w:pPr>
    </w:p>
    <w:p w14:paraId="75EF4BB5" w14:textId="77777777" w:rsidR="00F2616B" w:rsidRPr="00A94E58" w:rsidRDefault="00F2616B" w:rsidP="00AD1F1A">
      <w:pPr>
        <w:keepNext/>
        <w:jc w:val="both"/>
        <w:rPr>
          <w:szCs w:val="24"/>
        </w:rPr>
      </w:pPr>
      <w:r>
        <w:rPr>
          <w:rFonts w:eastAsia="Calibri"/>
          <w:b/>
          <w:szCs w:val="24"/>
        </w:rPr>
        <w:t xml:space="preserve">Визит 1, </w:t>
      </w:r>
      <w:r w:rsidRPr="00A94E58">
        <w:rPr>
          <w:rFonts w:eastAsia="Calibri"/>
          <w:b/>
          <w:szCs w:val="24"/>
        </w:rPr>
        <w:t xml:space="preserve">День </w:t>
      </w:r>
      <w:r>
        <w:rPr>
          <w:rFonts w:eastAsia="Calibri"/>
          <w:b/>
          <w:szCs w:val="24"/>
        </w:rPr>
        <w:t>2</w:t>
      </w:r>
      <w:r w:rsidRPr="00A94E58">
        <w:rPr>
          <w:rFonts w:eastAsia="Calibri"/>
          <w:b/>
          <w:szCs w:val="24"/>
        </w:rPr>
        <w:t xml:space="preserve"> (через 24 час</w:t>
      </w:r>
      <w:r>
        <w:rPr>
          <w:rFonts w:eastAsia="Calibri"/>
          <w:b/>
          <w:szCs w:val="24"/>
        </w:rPr>
        <w:t>а</w:t>
      </w:r>
      <w:r w:rsidRPr="00A94E58">
        <w:rPr>
          <w:rFonts w:eastAsia="Calibri"/>
          <w:b/>
          <w:szCs w:val="24"/>
        </w:rPr>
        <w:t xml:space="preserve"> после приема препарата)</w:t>
      </w:r>
    </w:p>
    <w:p w14:paraId="78384E52" w14:textId="77777777" w:rsidR="00F2616B" w:rsidRDefault="00F2616B" w:rsidP="00AD1F1A">
      <w:pPr>
        <w:numPr>
          <w:ilvl w:val="0"/>
          <w:numId w:val="24"/>
        </w:numPr>
        <w:rPr>
          <w:szCs w:val="24"/>
        </w:rPr>
      </w:pPr>
      <w:r>
        <w:rPr>
          <w:szCs w:val="24"/>
        </w:rPr>
        <w:t>Проверка соответствия критериям исключения.</w:t>
      </w:r>
    </w:p>
    <w:p w14:paraId="23218B77" w14:textId="77777777" w:rsidR="00F2616B" w:rsidRDefault="00F2616B" w:rsidP="00AD1F1A">
      <w:pPr>
        <w:numPr>
          <w:ilvl w:val="0"/>
          <w:numId w:val="24"/>
        </w:numPr>
        <w:jc w:val="both"/>
        <w:rPr>
          <w:szCs w:val="24"/>
        </w:rPr>
      </w:pPr>
      <w:r w:rsidRPr="005E62EC">
        <w:rPr>
          <w:szCs w:val="24"/>
        </w:rPr>
        <w:t xml:space="preserve">Забор образцов крови для исследования концентрации </w:t>
      </w:r>
      <w:r>
        <w:rPr>
          <w:szCs w:val="24"/>
        </w:rPr>
        <w:t>апалутамида</w:t>
      </w:r>
      <w:r w:rsidRPr="005E62EC">
        <w:rPr>
          <w:szCs w:val="24"/>
        </w:rPr>
        <w:t xml:space="preserve"> через </w:t>
      </w:r>
      <w:r w:rsidRPr="005E62EC">
        <w:rPr>
          <w:rFonts w:eastAsia="Calibri"/>
          <w:szCs w:val="24"/>
          <w:lang w:eastAsia="ru-RU"/>
        </w:rPr>
        <w:t xml:space="preserve">24 ч </w:t>
      </w:r>
      <w:r w:rsidRPr="005E62EC">
        <w:rPr>
          <w:szCs w:val="24"/>
        </w:rPr>
        <w:t>после приема исследуемого препарата/препарата сравнения (</w:t>
      </w:r>
      <w:r>
        <w:rPr>
          <w:szCs w:val="24"/>
        </w:rPr>
        <w:t>6</w:t>
      </w:r>
      <w:r w:rsidRPr="00AB7921">
        <w:rPr>
          <w:szCs w:val="24"/>
        </w:rPr>
        <w:t>,5 мл</w:t>
      </w:r>
      <w:r w:rsidRPr="005E62EC">
        <w:rPr>
          <w:szCs w:val="24"/>
        </w:rPr>
        <w:t>).</w:t>
      </w:r>
    </w:p>
    <w:p w14:paraId="58F00874" w14:textId="77777777" w:rsidR="00F2616B" w:rsidRPr="001705D0" w:rsidRDefault="00F2616B" w:rsidP="00AD1F1A">
      <w:pPr>
        <w:keepNext/>
        <w:numPr>
          <w:ilvl w:val="0"/>
          <w:numId w:val="24"/>
        </w:numPr>
        <w:jc w:val="both"/>
        <w:rPr>
          <w:iCs/>
          <w:szCs w:val="24"/>
        </w:rPr>
      </w:pPr>
      <w:r w:rsidRPr="009C77C4">
        <w:rPr>
          <w:szCs w:val="24"/>
        </w:rPr>
        <w:t>Удаление венозного ка</w:t>
      </w:r>
      <w:r>
        <w:rPr>
          <w:szCs w:val="24"/>
        </w:rPr>
        <w:t>тетера (после забора пробы на 24</w:t>
      </w:r>
      <w:r w:rsidRPr="009C77C4">
        <w:rPr>
          <w:szCs w:val="24"/>
        </w:rPr>
        <w:t xml:space="preserve"> ч катетер рекомендуется удалить; однако на усмотрение исследователя его можно удалить раньше). </w:t>
      </w:r>
    </w:p>
    <w:p w14:paraId="0B813B23" w14:textId="77777777" w:rsidR="00F2616B" w:rsidRPr="005E62EC" w:rsidRDefault="00F2616B" w:rsidP="00AD1F1A">
      <w:pPr>
        <w:numPr>
          <w:ilvl w:val="0"/>
          <w:numId w:val="24"/>
        </w:numPr>
        <w:jc w:val="both"/>
        <w:rPr>
          <w:szCs w:val="24"/>
        </w:rPr>
      </w:pPr>
      <w:r w:rsidRPr="005E62EC">
        <w:rPr>
          <w:szCs w:val="24"/>
        </w:rPr>
        <w:t xml:space="preserve">Оценка жизненно-важных показателей (измерение АД, </w:t>
      </w:r>
      <w:r w:rsidRPr="005E62EC">
        <w:rPr>
          <w:iCs/>
          <w:szCs w:val="24"/>
        </w:rPr>
        <w:t>частоты пульса</w:t>
      </w:r>
      <w:r w:rsidRPr="005E62EC">
        <w:rPr>
          <w:szCs w:val="24"/>
        </w:rPr>
        <w:t xml:space="preserve"> и tº тела) через 24 часа после приема препарата</w:t>
      </w:r>
      <w:r>
        <w:rPr>
          <w:szCs w:val="24"/>
        </w:rPr>
        <w:t xml:space="preserve"> (</w:t>
      </w:r>
      <w:r w:rsidRPr="00DE5B40">
        <w:rPr>
          <w:szCs w:val="24"/>
        </w:rPr>
        <w:t xml:space="preserve">допускаются отклонения в </w:t>
      </w:r>
      <w:r>
        <w:rPr>
          <w:szCs w:val="24"/>
        </w:rPr>
        <w:t>5</w:t>
      </w:r>
      <w:r w:rsidRPr="00DE5B40">
        <w:rPr>
          <w:szCs w:val="24"/>
        </w:rPr>
        <w:t>-15 мин после запланированного времени измерения, поскольку в данных точках отбирается очередной биообразец)</w:t>
      </w:r>
      <w:r w:rsidRPr="00733320">
        <w:rPr>
          <w:szCs w:val="24"/>
        </w:rPr>
        <w:t>.</w:t>
      </w:r>
    </w:p>
    <w:p w14:paraId="77C65DE4" w14:textId="77777777" w:rsidR="00F2616B" w:rsidRDefault="00F2616B" w:rsidP="00AD1F1A">
      <w:pPr>
        <w:numPr>
          <w:ilvl w:val="0"/>
          <w:numId w:val="24"/>
        </w:numPr>
        <w:rPr>
          <w:szCs w:val="24"/>
        </w:rPr>
      </w:pPr>
      <w:r w:rsidRPr="00516D01">
        <w:rPr>
          <w:szCs w:val="24"/>
        </w:rPr>
        <w:t xml:space="preserve">Сбор данных о сопутствующей терапии. </w:t>
      </w:r>
    </w:p>
    <w:p w14:paraId="100CEC2B" w14:textId="77777777" w:rsidR="00F2616B" w:rsidRPr="00D842DA" w:rsidRDefault="00F2616B" w:rsidP="00AD1F1A">
      <w:pPr>
        <w:numPr>
          <w:ilvl w:val="0"/>
          <w:numId w:val="24"/>
        </w:numPr>
        <w:autoSpaceDE w:val="0"/>
        <w:autoSpaceDN w:val="0"/>
        <w:adjustRightInd w:val="0"/>
        <w:jc w:val="both"/>
        <w:rPr>
          <w:iCs/>
          <w:szCs w:val="24"/>
        </w:rPr>
      </w:pPr>
      <w:r w:rsidRPr="00D30683">
        <w:rPr>
          <w:iCs/>
          <w:szCs w:val="24"/>
        </w:rPr>
        <w:t>Сбор данных о применяемых методах контрацепции.</w:t>
      </w:r>
    </w:p>
    <w:p w14:paraId="5ACCD64E" w14:textId="77777777" w:rsidR="00F2616B" w:rsidRDefault="00F2616B" w:rsidP="00AD1F1A">
      <w:pPr>
        <w:numPr>
          <w:ilvl w:val="0"/>
          <w:numId w:val="24"/>
        </w:numPr>
        <w:rPr>
          <w:szCs w:val="24"/>
        </w:rPr>
      </w:pPr>
      <w:r w:rsidRPr="003A610D">
        <w:rPr>
          <w:szCs w:val="24"/>
        </w:rPr>
        <w:t>Регистрация НЯ/СНЯ.</w:t>
      </w:r>
    </w:p>
    <w:p w14:paraId="7F466060" w14:textId="77777777" w:rsidR="00F2616B" w:rsidRPr="00833134" w:rsidRDefault="00F2616B" w:rsidP="00AD1F1A">
      <w:pPr>
        <w:ind w:firstLine="709"/>
        <w:jc w:val="both"/>
        <w:rPr>
          <w:rFonts w:eastAsia="Calibri"/>
          <w:szCs w:val="24"/>
        </w:rPr>
      </w:pPr>
      <w:r w:rsidRPr="00833134">
        <w:rPr>
          <w:rFonts w:eastAsia="Calibri"/>
          <w:szCs w:val="24"/>
        </w:rPr>
        <w:lastRenderedPageBreak/>
        <w:t>Общий объем крови, взятой в день 2: 6,5 мл</w:t>
      </w:r>
    </w:p>
    <w:p w14:paraId="49EC2E3F" w14:textId="77777777" w:rsidR="00F2616B" w:rsidRPr="00833134" w:rsidRDefault="00F2616B" w:rsidP="00AD1F1A">
      <w:pPr>
        <w:ind w:firstLine="709"/>
        <w:jc w:val="both"/>
        <w:rPr>
          <w:rFonts w:eastAsia="Calibri"/>
          <w:szCs w:val="24"/>
        </w:rPr>
      </w:pPr>
    </w:p>
    <w:p w14:paraId="7D52DDD7" w14:textId="0BDBD468" w:rsidR="00F2616B" w:rsidRPr="00833134" w:rsidRDefault="00F2616B" w:rsidP="00AD1F1A">
      <w:pPr>
        <w:ind w:firstLine="709"/>
        <w:jc w:val="both"/>
        <w:rPr>
          <w:rFonts w:eastAsia="Calibri"/>
          <w:szCs w:val="24"/>
        </w:rPr>
      </w:pPr>
      <w:r w:rsidRPr="00833134">
        <w:rPr>
          <w:rFonts w:eastAsia="Calibri"/>
          <w:szCs w:val="24"/>
        </w:rPr>
        <w:t>Общий объем крови, взятой на визите 1: 117</w:t>
      </w:r>
      <w:r w:rsidR="00833134" w:rsidRPr="00833134">
        <w:rPr>
          <w:rFonts w:eastAsia="Calibri"/>
          <w:szCs w:val="24"/>
        </w:rPr>
        <w:t xml:space="preserve"> мл.</w:t>
      </w:r>
    </w:p>
    <w:p w14:paraId="6F157C83" w14:textId="77777777" w:rsidR="00F2616B" w:rsidRPr="00480193" w:rsidRDefault="00F2616B" w:rsidP="00AD1F1A">
      <w:pPr>
        <w:ind w:firstLine="709"/>
        <w:jc w:val="both"/>
        <w:rPr>
          <w:rFonts w:eastAsia="Calibri"/>
          <w:szCs w:val="24"/>
        </w:rPr>
      </w:pPr>
      <w:r w:rsidRPr="00480193">
        <w:rPr>
          <w:rFonts w:eastAsia="Calibri"/>
          <w:szCs w:val="24"/>
        </w:rPr>
        <w:t>Накануне дня приема одного из исследуемых продуктов, не менее, чем за 12 часов до запланированного приема препарата, доброволец госпитализируется в стационар, и будет про</w:t>
      </w:r>
      <w:r>
        <w:rPr>
          <w:rFonts w:eastAsia="Calibri"/>
          <w:szCs w:val="24"/>
        </w:rPr>
        <w:t>должать находится там не менее 24</w:t>
      </w:r>
      <w:r w:rsidRPr="00480193">
        <w:rPr>
          <w:rFonts w:eastAsia="Calibri"/>
          <w:szCs w:val="24"/>
        </w:rPr>
        <w:t xml:space="preserve"> часов после приема препарата. </w:t>
      </w:r>
    </w:p>
    <w:p w14:paraId="26568DBA" w14:textId="77777777" w:rsidR="00F2616B" w:rsidRDefault="00F2616B" w:rsidP="00AD1F1A">
      <w:pPr>
        <w:ind w:firstLine="709"/>
        <w:jc w:val="both"/>
        <w:rPr>
          <w:rFonts w:eastAsia="Calibri"/>
          <w:szCs w:val="24"/>
        </w:rPr>
      </w:pPr>
      <w:r w:rsidRPr="00480193">
        <w:rPr>
          <w:rFonts w:eastAsia="Calibri"/>
          <w:szCs w:val="24"/>
        </w:rPr>
        <w:t>Забор нулевой точки возможен после установки венозного катетера, но не позднее чем за 5 минут до приема препарата. В дальнейшем отбор проб будет осуществляться в соответствии с графиком отбора проб</w:t>
      </w:r>
      <w:r w:rsidRPr="00B9686B">
        <w:rPr>
          <w:rFonts w:eastAsia="Calibri"/>
          <w:szCs w:val="24"/>
        </w:rPr>
        <w:t>.</w:t>
      </w:r>
    </w:p>
    <w:p w14:paraId="6187CDD8" w14:textId="77777777" w:rsidR="00F2616B" w:rsidRPr="00B9686B" w:rsidRDefault="00F2616B" w:rsidP="00AD1F1A">
      <w:pPr>
        <w:ind w:firstLine="702"/>
        <w:jc w:val="both"/>
        <w:rPr>
          <w:rFonts w:eastAsia="Calibri"/>
          <w:szCs w:val="24"/>
        </w:rPr>
      </w:pPr>
      <w:r w:rsidRPr="00A709CA">
        <w:rPr>
          <w:rFonts w:eastAsia="Calibri"/>
          <w:szCs w:val="24"/>
        </w:rPr>
        <w:t>Прием исследуемых продуктов будет осуществляться утром в стандартное время согласно режиму и графику процедур исследовательского центра.</w:t>
      </w:r>
      <w:r>
        <w:rPr>
          <w:rFonts w:eastAsia="Calibri"/>
          <w:szCs w:val="24"/>
        </w:rPr>
        <w:t xml:space="preserve"> </w:t>
      </w:r>
      <w:r w:rsidRPr="00A12679">
        <w:rPr>
          <w:rFonts w:eastAsia="Calibri"/>
          <w:szCs w:val="24"/>
        </w:rPr>
        <w:t>Исследуемый и референтный препараты добровольцы будут принимать в положении «сидя»,</w:t>
      </w:r>
      <w:r>
        <w:rPr>
          <w:rFonts w:eastAsia="Calibri"/>
          <w:szCs w:val="24"/>
        </w:rPr>
        <w:t xml:space="preserve"> </w:t>
      </w:r>
      <w:r w:rsidRPr="00A12679">
        <w:rPr>
          <w:rFonts w:eastAsia="Calibri"/>
          <w:szCs w:val="24"/>
        </w:rPr>
        <w:t xml:space="preserve">запивая </w:t>
      </w:r>
      <w:r>
        <w:rPr>
          <w:rFonts w:eastAsia="Calibri"/>
          <w:szCs w:val="24"/>
        </w:rPr>
        <w:t>таблетку</w:t>
      </w:r>
      <w:r w:rsidRPr="00A12679">
        <w:rPr>
          <w:rFonts w:eastAsia="Calibri"/>
          <w:szCs w:val="24"/>
        </w:rPr>
        <w:t xml:space="preserve"> 200 мл </w:t>
      </w:r>
      <w:r w:rsidRPr="00943933">
        <w:rPr>
          <w:rFonts w:eastAsia="Calibri"/>
          <w:szCs w:val="24"/>
        </w:rPr>
        <w:t xml:space="preserve">негазированной </w:t>
      </w:r>
      <w:r w:rsidRPr="00A12679">
        <w:rPr>
          <w:rFonts w:eastAsia="Calibri"/>
          <w:szCs w:val="24"/>
        </w:rPr>
        <w:t xml:space="preserve">питьевой воды. Добровольцы будут проинструктированы находиться в положении «сидя» в течение </w:t>
      </w:r>
      <w:r>
        <w:rPr>
          <w:rFonts w:eastAsia="Calibri"/>
          <w:szCs w:val="24"/>
        </w:rPr>
        <w:t>4-х</w:t>
      </w:r>
      <w:r w:rsidRPr="00A12679">
        <w:rPr>
          <w:rFonts w:eastAsia="Calibri"/>
          <w:szCs w:val="24"/>
        </w:rPr>
        <w:t xml:space="preserve"> часов после приема препарата, но не принимать полностью горизонтального положения</w:t>
      </w:r>
      <w:r>
        <w:rPr>
          <w:rFonts w:eastAsia="Calibri"/>
          <w:szCs w:val="24"/>
        </w:rPr>
        <w:t xml:space="preserve"> </w:t>
      </w:r>
      <w:r>
        <w:rPr>
          <w:szCs w:val="24"/>
          <w:lang w:eastAsia="ru-RU"/>
        </w:rPr>
        <w:t>(допустимо вставать и ходить, не допускается положение «лежа» до истечения 4-х часов после приема исследуемого препарата / препарата сравнения).</w:t>
      </w:r>
    </w:p>
    <w:p w14:paraId="31F0B6EE" w14:textId="77777777" w:rsidR="00F2616B" w:rsidRPr="00B9686B" w:rsidRDefault="00F2616B" w:rsidP="00AD1F1A">
      <w:pPr>
        <w:ind w:firstLine="709"/>
        <w:jc w:val="both"/>
        <w:rPr>
          <w:rFonts w:eastAsia="Calibri"/>
          <w:szCs w:val="24"/>
        </w:rPr>
      </w:pPr>
      <w:r w:rsidRPr="00DE5B40">
        <w:rPr>
          <w:szCs w:val="24"/>
          <w:lang w:eastAsia="ru-RU"/>
        </w:rPr>
        <w:t xml:space="preserve">Измерение АД, </w:t>
      </w:r>
      <w:r w:rsidRPr="00DE5B40">
        <w:rPr>
          <w:iCs/>
          <w:szCs w:val="24"/>
        </w:rPr>
        <w:t>частоты пульса</w:t>
      </w:r>
      <w:r w:rsidRPr="00DE5B40">
        <w:rPr>
          <w:szCs w:val="24"/>
          <w:lang w:eastAsia="ru-RU"/>
        </w:rPr>
        <w:t xml:space="preserve"> и температуры провод</w:t>
      </w:r>
      <w:r>
        <w:rPr>
          <w:szCs w:val="24"/>
          <w:lang w:eastAsia="ru-RU"/>
        </w:rPr>
        <w:t>ится до приема препарата, через</w:t>
      </w:r>
      <w:r>
        <w:rPr>
          <w:rFonts w:eastAsia="MS Mincho"/>
          <w:szCs w:val="24"/>
          <w:lang w:eastAsia="ru-RU"/>
        </w:rPr>
        <w:t xml:space="preserve"> 2, 12, 24 часов</w:t>
      </w:r>
      <w:r w:rsidRPr="00DE5B40">
        <w:rPr>
          <w:szCs w:val="24"/>
          <w:lang w:eastAsia="ru-RU"/>
        </w:rPr>
        <w:t xml:space="preserve"> после приема препарата</w:t>
      </w:r>
      <w:r w:rsidRPr="00DE5B40">
        <w:rPr>
          <w:rFonts w:eastAsia="Calibri"/>
          <w:szCs w:val="24"/>
        </w:rPr>
        <w:t xml:space="preserve"> </w:t>
      </w:r>
      <w:r w:rsidRPr="00DE5B40">
        <w:rPr>
          <w:szCs w:val="24"/>
        </w:rPr>
        <w:t>(</w:t>
      </w:r>
      <w:r w:rsidRPr="00DE5B40">
        <w:rPr>
          <w:szCs w:val="24"/>
          <w:lang w:eastAsia="ru-RU"/>
        </w:rPr>
        <w:t xml:space="preserve">допускаются отклонения в </w:t>
      </w:r>
      <w:r>
        <w:rPr>
          <w:szCs w:val="24"/>
          <w:lang w:eastAsia="ru-RU"/>
        </w:rPr>
        <w:t>5</w:t>
      </w:r>
      <w:r w:rsidRPr="00DE5B40">
        <w:rPr>
          <w:szCs w:val="24"/>
          <w:lang w:eastAsia="ru-RU"/>
        </w:rPr>
        <w:t>-15 мин после запланированного времени измерения, поскольку в данных точках отбирается очередной биообразец)</w:t>
      </w:r>
      <w:r w:rsidRPr="00DE5B40">
        <w:rPr>
          <w:szCs w:val="24"/>
        </w:rPr>
        <w:t>.</w:t>
      </w:r>
    </w:p>
    <w:p w14:paraId="7AA68BAB" w14:textId="77777777" w:rsidR="00F2616B" w:rsidRPr="00E13947" w:rsidRDefault="00F2616B" w:rsidP="00AD1F1A">
      <w:pPr>
        <w:ind w:firstLine="709"/>
        <w:jc w:val="both"/>
        <w:rPr>
          <w:rFonts w:eastAsia="Calibri"/>
          <w:szCs w:val="24"/>
        </w:rPr>
      </w:pPr>
      <w:r w:rsidRPr="00B9686B">
        <w:rPr>
          <w:rFonts w:eastAsia="Calibri"/>
          <w:szCs w:val="24"/>
        </w:rPr>
        <w:t>С момента введения препаратов проводится регистрация НЯ</w:t>
      </w:r>
      <w:r>
        <w:rPr>
          <w:rFonts w:eastAsia="Calibri"/>
          <w:szCs w:val="24"/>
        </w:rPr>
        <w:t>, включая спонтанные и выявленные при опросе жалобы</w:t>
      </w:r>
      <w:r w:rsidRPr="00B9686B">
        <w:rPr>
          <w:rFonts w:eastAsia="Calibri"/>
          <w:szCs w:val="24"/>
        </w:rPr>
        <w:t>.</w:t>
      </w:r>
    </w:p>
    <w:p w14:paraId="62491CB3" w14:textId="77777777" w:rsidR="00F2616B" w:rsidRDefault="00F2616B" w:rsidP="00AD1F1A">
      <w:pPr>
        <w:keepNext/>
        <w:jc w:val="both"/>
        <w:rPr>
          <w:rFonts w:eastAsia="Calibri"/>
          <w:b/>
          <w:szCs w:val="24"/>
        </w:rPr>
      </w:pPr>
    </w:p>
    <w:p w14:paraId="29DEE95A" w14:textId="77777777" w:rsidR="00F2616B" w:rsidRPr="00B9686B" w:rsidRDefault="00F2616B" w:rsidP="00AD1F1A">
      <w:pPr>
        <w:rPr>
          <w:rFonts w:eastAsia="Calibri"/>
          <w:b/>
          <w:szCs w:val="24"/>
        </w:rPr>
      </w:pPr>
      <w:r>
        <w:rPr>
          <w:rFonts w:eastAsia="Calibri"/>
          <w:b/>
          <w:szCs w:val="24"/>
        </w:rPr>
        <w:t xml:space="preserve">Визит 2, </w:t>
      </w:r>
      <w:r w:rsidRPr="00B9686B">
        <w:rPr>
          <w:rFonts w:eastAsia="Calibri"/>
          <w:b/>
          <w:szCs w:val="24"/>
        </w:rPr>
        <w:t xml:space="preserve">День </w:t>
      </w:r>
      <w:r>
        <w:rPr>
          <w:rFonts w:eastAsia="Calibri"/>
          <w:b/>
          <w:szCs w:val="24"/>
        </w:rPr>
        <w:t>3 (через 48</w:t>
      </w:r>
      <w:r w:rsidRPr="00A94E58">
        <w:rPr>
          <w:rFonts w:eastAsia="Calibri"/>
          <w:b/>
          <w:szCs w:val="24"/>
        </w:rPr>
        <w:t xml:space="preserve"> час</w:t>
      </w:r>
      <w:r>
        <w:rPr>
          <w:rFonts w:eastAsia="Calibri"/>
          <w:b/>
          <w:szCs w:val="24"/>
        </w:rPr>
        <w:t>ов</w:t>
      </w:r>
      <w:r w:rsidRPr="00A94E58">
        <w:rPr>
          <w:rFonts w:eastAsia="Calibri"/>
          <w:b/>
          <w:szCs w:val="24"/>
        </w:rPr>
        <w:t xml:space="preserve"> после приема препарата)</w:t>
      </w:r>
    </w:p>
    <w:p w14:paraId="67AAF1DE" w14:textId="77777777" w:rsidR="00F2616B" w:rsidRPr="00C27443" w:rsidRDefault="00F2616B" w:rsidP="00AD1F1A">
      <w:pPr>
        <w:numPr>
          <w:ilvl w:val="0"/>
          <w:numId w:val="24"/>
        </w:numPr>
        <w:rPr>
          <w:szCs w:val="24"/>
        </w:rPr>
      </w:pPr>
      <w:r w:rsidRPr="00C27443">
        <w:rPr>
          <w:szCs w:val="24"/>
        </w:rPr>
        <w:t>Проверка соответствия критериям исключения.</w:t>
      </w:r>
    </w:p>
    <w:p w14:paraId="240DB920" w14:textId="77777777" w:rsidR="00F2616B" w:rsidRPr="00C27443" w:rsidRDefault="00F2616B" w:rsidP="00AD1F1A">
      <w:pPr>
        <w:numPr>
          <w:ilvl w:val="0"/>
          <w:numId w:val="24"/>
        </w:numPr>
        <w:jc w:val="both"/>
        <w:rPr>
          <w:szCs w:val="24"/>
        </w:rPr>
      </w:pPr>
      <w:r w:rsidRPr="00C27443">
        <w:rPr>
          <w:szCs w:val="24"/>
        </w:rPr>
        <w:t xml:space="preserve">Забор образцов крови для исследования концентрации апалутамида через </w:t>
      </w:r>
      <w:r w:rsidRPr="00C27443">
        <w:rPr>
          <w:rFonts w:eastAsia="Calibri"/>
          <w:szCs w:val="24"/>
          <w:lang w:eastAsia="ru-RU"/>
        </w:rPr>
        <w:t xml:space="preserve">48 ч </w:t>
      </w:r>
      <w:r w:rsidRPr="00C27443">
        <w:rPr>
          <w:szCs w:val="24"/>
        </w:rPr>
        <w:t xml:space="preserve">после приема исследуемого препарата/препарата сравнения (6,5 мл). </w:t>
      </w:r>
    </w:p>
    <w:p w14:paraId="3D83D48C" w14:textId="77777777" w:rsidR="00F2616B" w:rsidRPr="00C27443" w:rsidRDefault="00F2616B" w:rsidP="00AD1F1A">
      <w:pPr>
        <w:numPr>
          <w:ilvl w:val="0"/>
          <w:numId w:val="24"/>
        </w:numPr>
        <w:jc w:val="both"/>
        <w:rPr>
          <w:szCs w:val="24"/>
        </w:rPr>
      </w:pPr>
      <w:r w:rsidRPr="00C27443">
        <w:rPr>
          <w:szCs w:val="24"/>
        </w:rPr>
        <w:t xml:space="preserve">Оценка жизненно-важных показателей (измерение АД, </w:t>
      </w:r>
      <w:r w:rsidRPr="00C27443">
        <w:rPr>
          <w:iCs/>
          <w:szCs w:val="24"/>
        </w:rPr>
        <w:t>частоты пульса</w:t>
      </w:r>
      <w:r w:rsidRPr="00C27443">
        <w:rPr>
          <w:szCs w:val="24"/>
        </w:rPr>
        <w:t xml:space="preserve"> и tº тела) через 48 часов после приема препарата.</w:t>
      </w:r>
    </w:p>
    <w:p w14:paraId="057DC31F" w14:textId="77777777" w:rsidR="00F2616B" w:rsidRPr="00C27443" w:rsidRDefault="00F2616B" w:rsidP="00AD1F1A">
      <w:pPr>
        <w:numPr>
          <w:ilvl w:val="0"/>
          <w:numId w:val="24"/>
        </w:numPr>
        <w:jc w:val="both"/>
        <w:rPr>
          <w:szCs w:val="24"/>
        </w:rPr>
      </w:pPr>
      <w:r w:rsidRPr="00C27443">
        <w:rPr>
          <w:szCs w:val="24"/>
        </w:rPr>
        <w:t>Сбор данных о сопутствующей терапии.</w:t>
      </w:r>
    </w:p>
    <w:p w14:paraId="44B341F2" w14:textId="77777777" w:rsidR="00F2616B" w:rsidRPr="00C27443" w:rsidRDefault="00F2616B" w:rsidP="00AD1F1A">
      <w:pPr>
        <w:numPr>
          <w:ilvl w:val="0"/>
          <w:numId w:val="24"/>
        </w:numPr>
        <w:autoSpaceDE w:val="0"/>
        <w:autoSpaceDN w:val="0"/>
        <w:adjustRightInd w:val="0"/>
        <w:jc w:val="both"/>
        <w:rPr>
          <w:iCs/>
          <w:szCs w:val="24"/>
        </w:rPr>
      </w:pPr>
      <w:r w:rsidRPr="00C27443">
        <w:rPr>
          <w:iCs/>
          <w:szCs w:val="24"/>
        </w:rPr>
        <w:t>Сбор данных о применяемых методах контрацепции.</w:t>
      </w:r>
    </w:p>
    <w:p w14:paraId="2BF5B7E8" w14:textId="77777777" w:rsidR="00F2616B" w:rsidRPr="00C27443" w:rsidRDefault="00F2616B" w:rsidP="00AD1F1A">
      <w:pPr>
        <w:keepNext/>
        <w:numPr>
          <w:ilvl w:val="0"/>
          <w:numId w:val="24"/>
        </w:numPr>
        <w:jc w:val="both"/>
        <w:rPr>
          <w:iCs/>
          <w:szCs w:val="24"/>
        </w:rPr>
      </w:pPr>
      <w:r w:rsidRPr="00C27443">
        <w:rPr>
          <w:spacing w:val="-1"/>
          <w:szCs w:val="24"/>
        </w:rPr>
        <w:t>Регистрация НЯ/СНЯ.</w:t>
      </w:r>
      <w:r w:rsidRPr="00C27443">
        <w:rPr>
          <w:iCs/>
          <w:szCs w:val="24"/>
        </w:rPr>
        <w:t xml:space="preserve"> </w:t>
      </w:r>
    </w:p>
    <w:p w14:paraId="0C9D14B4" w14:textId="77777777" w:rsidR="00F2616B" w:rsidRDefault="00F2616B" w:rsidP="00AD1F1A">
      <w:pPr>
        <w:ind w:left="1069"/>
        <w:jc w:val="both"/>
        <w:rPr>
          <w:iCs/>
          <w:szCs w:val="24"/>
        </w:rPr>
      </w:pPr>
      <w:r w:rsidRPr="005A79A9">
        <w:rPr>
          <w:iCs/>
          <w:szCs w:val="24"/>
        </w:rPr>
        <w:t xml:space="preserve">Общий объем крови, взятой </w:t>
      </w:r>
      <w:r>
        <w:rPr>
          <w:iCs/>
          <w:szCs w:val="24"/>
        </w:rPr>
        <w:t>на визите 2</w:t>
      </w:r>
      <w:r w:rsidRPr="005A79A9">
        <w:rPr>
          <w:iCs/>
          <w:szCs w:val="24"/>
        </w:rPr>
        <w:t xml:space="preserve">: </w:t>
      </w:r>
      <w:r w:rsidRPr="002662EA">
        <w:rPr>
          <w:iCs/>
          <w:szCs w:val="24"/>
        </w:rPr>
        <w:t>6,5 мл.</w:t>
      </w:r>
    </w:p>
    <w:p w14:paraId="012FF391" w14:textId="77777777" w:rsidR="00F2616B" w:rsidRDefault="00F2616B" w:rsidP="00AD1F1A">
      <w:pPr>
        <w:jc w:val="both"/>
        <w:rPr>
          <w:rFonts w:eastAsia="Calibri"/>
          <w:b/>
          <w:szCs w:val="24"/>
        </w:rPr>
      </w:pPr>
    </w:p>
    <w:p w14:paraId="279FC1AB" w14:textId="77777777" w:rsidR="00F2616B" w:rsidRPr="00C3375D" w:rsidRDefault="00F2616B" w:rsidP="00AD1F1A">
      <w:pPr>
        <w:ind w:firstLine="708"/>
        <w:jc w:val="both"/>
        <w:rPr>
          <w:szCs w:val="24"/>
        </w:rPr>
      </w:pPr>
      <w:r w:rsidRPr="00C3375D">
        <w:rPr>
          <w:szCs w:val="24"/>
        </w:rPr>
        <w:t>Измерение АД, частоты пульса и температуры проводится через 48 часов</w:t>
      </w:r>
      <w:r>
        <w:rPr>
          <w:szCs w:val="24"/>
        </w:rPr>
        <w:t xml:space="preserve"> </w:t>
      </w:r>
      <w:r w:rsidRPr="00C3375D">
        <w:rPr>
          <w:szCs w:val="24"/>
        </w:rPr>
        <w:t>после приема препарата (допуска</w:t>
      </w:r>
      <w:r>
        <w:rPr>
          <w:szCs w:val="24"/>
        </w:rPr>
        <w:t>е</w:t>
      </w:r>
      <w:r w:rsidRPr="00C3375D">
        <w:rPr>
          <w:szCs w:val="24"/>
        </w:rPr>
        <w:t xml:space="preserve">тся </w:t>
      </w:r>
      <w:r>
        <w:rPr>
          <w:szCs w:val="24"/>
        </w:rPr>
        <w:t>измерение</w:t>
      </w:r>
      <w:r w:rsidRPr="00C3375D">
        <w:rPr>
          <w:szCs w:val="24"/>
        </w:rPr>
        <w:t xml:space="preserve"> в </w:t>
      </w:r>
      <w:r>
        <w:rPr>
          <w:szCs w:val="24"/>
        </w:rPr>
        <w:t>течение 15</w:t>
      </w:r>
      <w:r w:rsidRPr="00C3375D">
        <w:rPr>
          <w:szCs w:val="24"/>
        </w:rPr>
        <w:t xml:space="preserve"> мин после </w:t>
      </w:r>
      <w:r>
        <w:rPr>
          <w:szCs w:val="24"/>
        </w:rPr>
        <w:t>забора ФК точки</w:t>
      </w:r>
      <w:r w:rsidRPr="00C3375D">
        <w:rPr>
          <w:szCs w:val="24"/>
        </w:rPr>
        <w:t>).</w:t>
      </w:r>
    </w:p>
    <w:p w14:paraId="36D5753F" w14:textId="77777777" w:rsidR="00F2616B" w:rsidRDefault="00F2616B" w:rsidP="00AD1F1A">
      <w:pPr>
        <w:jc w:val="both"/>
        <w:rPr>
          <w:rFonts w:eastAsia="Calibri"/>
          <w:b/>
          <w:szCs w:val="24"/>
        </w:rPr>
      </w:pPr>
    </w:p>
    <w:p w14:paraId="35FFB2BD" w14:textId="77777777" w:rsidR="00F2616B" w:rsidRPr="006A3F92" w:rsidRDefault="00F2616B" w:rsidP="00AD1F1A">
      <w:pPr>
        <w:jc w:val="both"/>
        <w:rPr>
          <w:rFonts w:eastAsia="Calibri"/>
          <w:szCs w:val="24"/>
        </w:rPr>
      </w:pPr>
      <w:r>
        <w:rPr>
          <w:rFonts w:eastAsia="Calibri"/>
          <w:b/>
          <w:szCs w:val="24"/>
        </w:rPr>
        <w:t>Визит 3</w:t>
      </w:r>
      <w:r w:rsidRPr="006A3F92">
        <w:rPr>
          <w:rFonts w:eastAsia="Calibri"/>
          <w:b/>
          <w:szCs w:val="24"/>
        </w:rPr>
        <w:t xml:space="preserve">, День </w:t>
      </w:r>
      <w:r>
        <w:rPr>
          <w:rFonts w:eastAsia="Calibri"/>
          <w:b/>
          <w:szCs w:val="24"/>
        </w:rPr>
        <w:t>4 (через 72</w:t>
      </w:r>
      <w:r w:rsidRPr="00A94E58">
        <w:rPr>
          <w:rFonts w:eastAsia="Calibri"/>
          <w:b/>
          <w:szCs w:val="24"/>
        </w:rPr>
        <w:t xml:space="preserve"> час</w:t>
      </w:r>
      <w:r>
        <w:rPr>
          <w:rFonts w:eastAsia="Calibri"/>
          <w:b/>
          <w:szCs w:val="24"/>
        </w:rPr>
        <w:t>а</w:t>
      </w:r>
      <w:r w:rsidRPr="00A94E58">
        <w:rPr>
          <w:rFonts w:eastAsia="Calibri"/>
          <w:b/>
          <w:szCs w:val="24"/>
        </w:rPr>
        <w:t xml:space="preserve"> после приема препарата)</w:t>
      </w:r>
    </w:p>
    <w:p w14:paraId="2D78CB56" w14:textId="77777777" w:rsidR="00F2616B" w:rsidRPr="006A3F92" w:rsidRDefault="00F2616B" w:rsidP="00AD1F1A">
      <w:pPr>
        <w:numPr>
          <w:ilvl w:val="0"/>
          <w:numId w:val="24"/>
        </w:numPr>
        <w:jc w:val="both"/>
        <w:rPr>
          <w:rFonts w:eastAsia="Calibri"/>
          <w:szCs w:val="24"/>
        </w:rPr>
      </w:pPr>
      <w:r>
        <w:rPr>
          <w:szCs w:val="24"/>
        </w:rPr>
        <w:t>Проверка соответствия критериям исключения</w:t>
      </w:r>
      <w:r w:rsidRPr="006A3F92">
        <w:rPr>
          <w:rFonts w:eastAsia="Calibri"/>
          <w:szCs w:val="24"/>
        </w:rPr>
        <w:t>.</w:t>
      </w:r>
    </w:p>
    <w:p w14:paraId="0E1D7172" w14:textId="77777777" w:rsidR="00F2616B" w:rsidRDefault="00F2616B" w:rsidP="00AD1F1A">
      <w:pPr>
        <w:numPr>
          <w:ilvl w:val="0"/>
          <w:numId w:val="24"/>
        </w:numPr>
        <w:rPr>
          <w:szCs w:val="24"/>
        </w:rPr>
      </w:pPr>
      <w:r>
        <w:rPr>
          <w:szCs w:val="24"/>
        </w:rPr>
        <w:t>Физикальный осмотр.</w:t>
      </w:r>
    </w:p>
    <w:p w14:paraId="1A95D5AB" w14:textId="77777777" w:rsidR="00F2616B" w:rsidRDefault="00F2616B" w:rsidP="00AD1F1A">
      <w:pPr>
        <w:numPr>
          <w:ilvl w:val="0"/>
          <w:numId w:val="24"/>
        </w:numPr>
        <w:jc w:val="both"/>
        <w:rPr>
          <w:szCs w:val="24"/>
        </w:rPr>
      </w:pPr>
      <w:r>
        <w:rPr>
          <w:szCs w:val="24"/>
        </w:rPr>
        <w:t>Клинический анализ крови (</w:t>
      </w:r>
      <w:r>
        <w:rPr>
          <w:iCs/>
          <w:szCs w:val="24"/>
        </w:rPr>
        <w:t>3 мл</w:t>
      </w:r>
      <w:r>
        <w:rPr>
          <w:szCs w:val="24"/>
        </w:rPr>
        <w:t>).</w:t>
      </w:r>
    </w:p>
    <w:p w14:paraId="0132BDE4" w14:textId="77777777" w:rsidR="00F2616B" w:rsidRDefault="00F2616B" w:rsidP="00AD1F1A">
      <w:pPr>
        <w:numPr>
          <w:ilvl w:val="0"/>
          <w:numId w:val="24"/>
        </w:numPr>
        <w:jc w:val="both"/>
        <w:rPr>
          <w:szCs w:val="24"/>
        </w:rPr>
      </w:pPr>
      <w:r>
        <w:rPr>
          <w:szCs w:val="24"/>
        </w:rPr>
        <w:t xml:space="preserve">Биохимический анализ крови (до </w:t>
      </w:r>
      <w:r>
        <w:rPr>
          <w:iCs/>
          <w:szCs w:val="24"/>
        </w:rPr>
        <w:t>7 мл</w:t>
      </w:r>
      <w:r>
        <w:rPr>
          <w:szCs w:val="24"/>
        </w:rPr>
        <w:t>).</w:t>
      </w:r>
    </w:p>
    <w:p w14:paraId="12AB9338" w14:textId="77777777" w:rsidR="00F2616B" w:rsidRDefault="00F2616B" w:rsidP="00AD1F1A">
      <w:pPr>
        <w:numPr>
          <w:ilvl w:val="0"/>
          <w:numId w:val="24"/>
        </w:numPr>
        <w:autoSpaceDE w:val="0"/>
        <w:autoSpaceDN w:val="0"/>
        <w:adjustRightInd w:val="0"/>
        <w:jc w:val="both"/>
        <w:rPr>
          <w:iCs/>
          <w:szCs w:val="24"/>
        </w:rPr>
      </w:pPr>
      <w:r>
        <w:rPr>
          <w:szCs w:val="24"/>
        </w:rPr>
        <w:t>Общий анализ мочи.</w:t>
      </w:r>
      <w:r>
        <w:rPr>
          <w:bCs/>
          <w:iCs/>
          <w:szCs w:val="24"/>
        </w:rPr>
        <w:t xml:space="preserve"> </w:t>
      </w:r>
    </w:p>
    <w:p w14:paraId="5B3B9872" w14:textId="77777777" w:rsidR="00F2616B" w:rsidRPr="00985300" w:rsidRDefault="00F2616B" w:rsidP="00AD1F1A">
      <w:pPr>
        <w:numPr>
          <w:ilvl w:val="0"/>
          <w:numId w:val="24"/>
        </w:numPr>
        <w:autoSpaceDE w:val="0"/>
        <w:autoSpaceDN w:val="0"/>
        <w:adjustRightInd w:val="0"/>
        <w:jc w:val="both"/>
        <w:rPr>
          <w:iCs/>
          <w:szCs w:val="24"/>
        </w:rPr>
      </w:pPr>
      <w:r>
        <w:rPr>
          <w:iCs/>
          <w:szCs w:val="24"/>
        </w:rPr>
        <w:t>Проведение ЭКГ (</w:t>
      </w:r>
      <w:r>
        <w:t>длительность</w:t>
      </w:r>
      <w:r w:rsidRPr="006C0D6C">
        <w:t xml:space="preserve"> интервал</w:t>
      </w:r>
      <w:r>
        <w:t>а</w:t>
      </w:r>
      <w:r w:rsidRPr="006C0D6C">
        <w:t xml:space="preserve"> QТ</w:t>
      </w:r>
      <w:r>
        <w:t xml:space="preserve">, расчет корригированного </w:t>
      </w:r>
      <w:r w:rsidRPr="006C0D6C">
        <w:t>интервал</w:t>
      </w:r>
      <w:r>
        <w:t>а</w:t>
      </w:r>
      <w:r w:rsidRPr="006C0D6C">
        <w:t xml:space="preserve"> QТ</w:t>
      </w:r>
      <w:r>
        <w:rPr>
          <w:lang w:val="en-US"/>
        </w:rPr>
        <w:t>c</w:t>
      </w:r>
      <w:r>
        <w:t>).</w:t>
      </w:r>
    </w:p>
    <w:p w14:paraId="18542F3C" w14:textId="77777777" w:rsidR="00F2616B" w:rsidRDefault="00F2616B" w:rsidP="00AD1F1A">
      <w:pPr>
        <w:numPr>
          <w:ilvl w:val="0"/>
          <w:numId w:val="24"/>
        </w:numPr>
        <w:jc w:val="both"/>
        <w:rPr>
          <w:szCs w:val="24"/>
        </w:rPr>
      </w:pPr>
      <w:r w:rsidRPr="00516D01">
        <w:rPr>
          <w:szCs w:val="24"/>
        </w:rPr>
        <w:t xml:space="preserve">Оценка жизненно-важных показателей (измерение АД, </w:t>
      </w:r>
      <w:r>
        <w:rPr>
          <w:iCs/>
          <w:szCs w:val="24"/>
        </w:rPr>
        <w:t>частоты пульса</w:t>
      </w:r>
      <w:r w:rsidRPr="00516D01">
        <w:rPr>
          <w:szCs w:val="24"/>
        </w:rPr>
        <w:t xml:space="preserve"> и tº тела)</w:t>
      </w:r>
      <w:r>
        <w:rPr>
          <w:szCs w:val="24"/>
        </w:rPr>
        <w:t xml:space="preserve"> через 72 часа после приема препарата</w:t>
      </w:r>
      <w:r w:rsidRPr="00733320">
        <w:rPr>
          <w:szCs w:val="24"/>
        </w:rPr>
        <w:t>.</w:t>
      </w:r>
    </w:p>
    <w:p w14:paraId="70A4DC79" w14:textId="77777777" w:rsidR="00F2616B" w:rsidRPr="001D409A" w:rsidRDefault="00F2616B" w:rsidP="00AD1F1A">
      <w:pPr>
        <w:numPr>
          <w:ilvl w:val="0"/>
          <w:numId w:val="24"/>
        </w:numPr>
        <w:jc w:val="both"/>
        <w:rPr>
          <w:szCs w:val="24"/>
        </w:rPr>
      </w:pPr>
      <w:r>
        <w:rPr>
          <w:szCs w:val="24"/>
        </w:rPr>
        <w:lastRenderedPageBreak/>
        <w:t>Измерение массы тела.</w:t>
      </w:r>
    </w:p>
    <w:p w14:paraId="7FAAF953" w14:textId="77777777" w:rsidR="00F2616B" w:rsidRPr="0041591A" w:rsidRDefault="00F2616B" w:rsidP="00AD1F1A">
      <w:pPr>
        <w:numPr>
          <w:ilvl w:val="0"/>
          <w:numId w:val="24"/>
        </w:numPr>
        <w:jc w:val="both"/>
        <w:rPr>
          <w:szCs w:val="24"/>
        </w:rPr>
      </w:pPr>
      <w:r w:rsidRPr="00A94E58">
        <w:rPr>
          <w:szCs w:val="24"/>
        </w:rPr>
        <w:t xml:space="preserve">Забор образцов крови для исследования концентрации </w:t>
      </w:r>
      <w:r>
        <w:rPr>
          <w:szCs w:val="24"/>
        </w:rPr>
        <w:t xml:space="preserve">апалутамида </w:t>
      </w:r>
      <w:r w:rsidRPr="00A94E58">
        <w:rPr>
          <w:szCs w:val="24"/>
        </w:rPr>
        <w:t xml:space="preserve">через </w:t>
      </w:r>
      <w:r>
        <w:rPr>
          <w:rFonts w:eastAsia="Calibri"/>
          <w:szCs w:val="24"/>
          <w:lang w:eastAsia="ru-RU"/>
        </w:rPr>
        <w:t xml:space="preserve">72 ч </w:t>
      </w:r>
      <w:r w:rsidRPr="00A94E58">
        <w:rPr>
          <w:szCs w:val="24"/>
        </w:rPr>
        <w:t xml:space="preserve">после приема исследуемого препарата/препарата </w:t>
      </w:r>
      <w:r w:rsidRPr="00CD063B">
        <w:rPr>
          <w:szCs w:val="24"/>
        </w:rPr>
        <w:t>сравнения (</w:t>
      </w:r>
      <w:r w:rsidRPr="00F11F11">
        <w:rPr>
          <w:szCs w:val="24"/>
        </w:rPr>
        <w:t>6,5 мл</w:t>
      </w:r>
      <w:r w:rsidRPr="00CD063B">
        <w:rPr>
          <w:szCs w:val="24"/>
        </w:rPr>
        <w:t>).</w:t>
      </w:r>
      <w:r w:rsidRPr="00A94E58">
        <w:rPr>
          <w:szCs w:val="24"/>
        </w:rPr>
        <w:t xml:space="preserve"> </w:t>
      </w:r>
    </w:p>
    <w:p w14:paraId="5D2BF098" w14:textId="77777777" w:rsidR="00F2616B" w:rsidRDefault="00F2616B" w:rsidP="00AD1F1A">
      <w:pPr>
        <w:numPr>
          <w:ilvl w:val="0"/>
          <w:numId w:val="24"/>
        </w:numPr>
        <w:jc w:val="both"/>
        <w:rPr>
          <w:rFonts w:eastAsia="Calibri"/>
          <w:szCs w:val="24"/>
        </w:rPr>
      </w:pPr>
      <w:r w:rsidRPr="006A3F92">
        <w:rPr>
          <w:rFonts w:eastAsia="Calibri"/>
          <w:szCs w:val="24"/>
        </w:rPr>
        <w:t xml:space="preserve">Сбор данных о сопутствующей терапии. </w:t>
      </w:r>
    </w:p>
    <w:p w14:paraId="79B9D267" w14:textId="77777777" w:rsidR="00F2616B" w:rsidRPr="00ED40B7" w:rsidRDefault="00F2616B" w:rsidP="00AD1F1A">
      <w:pPr>
        <w:numPr>
          <w:ilvl w:val="0"/>
          <w:numId w:val="24"/>
        </w:numPr>
        <w:autoSpaceDE w:val="0"/>
        <w:autoSpaceDN w:val="0"/>
        <w:adjustRightInd w:val="0"/>
        <w:jc w:val="both"/>
        <w:rPr>
          <w:iCs/>
          <w:szCs w:val="24"/>
        </w:rPr>
      </w:pPr>
      <w:r w:rsidRPr="00D30683">
        <w:rPr>
          <w:iCs/>
          <w:szCs w:val="24"/>
        </w:rPr>
        <w:t>Сбор данных о применяемых методах контрацепции.</w:t>
      </w:r>
    </w:p>
    <w:p w14:paraId="68C9BBCB" w14:textId="77777777" w:rsidR="00F2616B" w:rsidRDefault="00F2616B" w:rsidP="00AD1F1A">
      <w:pPr>
        <w:numPr>
          <w:ilvl w:val="0"/>
          <w:numId w:val="24"/>
        </w:numPr>
        <w:jc w:val="both"/>
        <w:rPr>
          <w:rFonts w:eastAsia="Calibri"/>
          <w:szCs w:val="24"/>
        </w:rPr>
      </w:pPr>
      <w:r w:rsidRPr="006A3F92">
        <w:rPr>
          <w:rFonts w:eastAsia="Calibri"/>
          <w:szCs w:val="24"/>
        </w:rPr>
        <w:t>Регистрация НЯ/СНЯ.</w:t>
      </w:r>
    </w:p>
    <w:p w14:paraId="1E3636AF" w14:textId="77777777" w:rsidR="00F2616B" w:rsidRPr="005A79A9" w:rsidRDefault="00F2616B" w:rsidP="00AD1F1A">
      <w:pPr>
        <w:ind w:left="1134"/>
        <w:rPr>
          <w:szCs w:val="24"/>
        </w:rPr>
      </w:pPr>
      <w:r w:rsidRPr="005A79A9">
        <w:rPr>
          <w:iCs/>
          <w:szCs w:val="24"/>
        </w:rPr>
        <w:t xml:space="preserve">Общий объем крови, взятой </w:t>
      </w:r>
      <w:r>
        <w:rPr>
          <w:iCs/>
          <w:szCs w:val="24"/>
        </w:rPr>
        <w:t>на визите 3</w:t>
      </w:r>
      <w:r w:rsidRPr="005A79A9">
        <w:rPr>
          <w:iCs/>
          <w:szCs w:val="24"/>
        </w:rPr>
        <w:t xml:space="preserve">: </w:t>
      </w:r>
      <w:r w:rsidRPr="00F11F11">
        <w:rPr>
          <w:iCs/>
          <w:szCs w:val="24"/>
        </w:rPr>
        <w:t>1</w:t>
      </w:r>
      <w:r w:rsidRPr="00F11F11">
        <w:rPr>
          <w:szCs w:val="24"/>
        </w:rPr>
        <w:t xml:space="preserve">6,5 </w:t>
      </w:r>
      <w:r w:rsidRPr="00F11F11">
        <w:rPr>
          <w:iCs/>
          <w:szCs w:val="24"/>
        </w:rPr>
        <w:t>мл</w:t>
      </w:r>
    </w:p>
    <w:p w14:paraId="20DCAC8C" w14:textId="77777777" w:rsidR="00F2616B" w:rsidRDefault="00F2616B" w:rsidP="00AD1F1A">
      <w:pPr>
        <w:ind w:firstLine="709"/>
        <w:jc w:val="both"/>
        <w:rPr>
          <w:color w:val="000000" w:themeColor="text1"/>
          <w:szCs w:val="24"/>
        </w:rPr>
      </w:pPr>
    </w:p>
    <w:p w14:paraId="4CD42996" w14:textId="77777777" w:rsidR="00F2616B" w:rsidRPr="00D30683" w:rsidRDefault="00F2616B" w:rsidP="00AD1F1A">
      <w:pPr>
        <w:ind w:firstLine="709"/>
        <w:jc w:val="both"/>
        <w:rPr>
          <w:rFonts w:cs="Calibri"/>
          <w:color w:val="000000" w:themeColor="text1"/>
          <w:szCs w:val="24"/>
          <w:lang w:eastAsia="ru-RU"/>
        </w:rPr>
      </w:pPr>
      <w:r w:rsidRPr="00B44325">
        <w:rPr>
          <w:color w:val="000000" w:themeColor="text1"/>
          <w:szCs w:val="24"/>
          <w:lang w:eastAsia="ru-RU"/>
        </w:rPr>
        <w:t>При необходимости будет проводиться повторное определение (ре-тест) отдельных лабораторных показателей в случае повреждения образца (например, свернулась кровь, произошел гемолиз, нарушение герметичности пробирки или другое повреждение), либо при выявленных ошибках в ходе проведения забора или анализа образца крови, либо при иной необходимости, письменно обоснованной со стороны врача-исследователя.</w:t>
      </w:r>
    </w:p>
    <w:p w14:paraId="024C3836" w14:textId="77777777" w:rsidR="00F2616B" w:rsidRPr="00C3375D" w:rsidRDefault="00F2616B" w:rsidP="00AD1F1A">
      <w:pPr>
        <w:ind w:firstLine="709"/>
        <w:jc w:val="both"/>
        <w:rPr>
          <w:szCs w:val="24"/>
        </w:rPr>
      </w:pPr>
      <w:r w:rsidRPr="00C3375D">
        <w:rPr>
          <w:szCs w:val="24"/>
        </w:rPr>
        <w:t>Измерение АД, частоты пульса и температуры проводится через 72 часа после приема препарата (допуска</w:t>
      </w:r>
      <w:r>
        <w:rPr>
          <w:szCs w:val="24"/>
        </w:rPr>
        <w:t>е</w:t>
      </w:r>
      <w:r w:rsidRPr="00C3375D">
        <w:rPr>
          <w:szCs w:val="24"/>
        </w:rPr>
        <w:t xml:space="preserve">тся </w:t>
      </w:r>
      <w:r>
        <w:rPr>
          <w:szCs w:val="24"/>
        </w:rPr>
        <w:t>измерение</w:t>
      </w:r>
      <w:r w:rsidRPr="00C3375D">
        <w:rPr>
          <w:szCs w:val="24"/>
        </w:rPr>
        <w:t xml:space="preserve"> в </w:t>
      </w:r>
      <w:r>
        <w:rPr>
          <w:szCs w:val="24"/>
        </w:rPr>
        <w:t>течение 45</w:t>
      </w:r>
      <w:r w:rsidRPr="00C3375D">
        <w:rPr>
          <w:szCs w:val="24"/>
        </w:rPr>
        <w:t xml:space="preserve"> мин </w:t>
      </w:r>
      <w:r>
        <w:rPr>
          <w:szCs w:val="24"/>
        </w:rPr>
        <w:t>после забора ФК точки</w:t>
      </w:r>
      <w:r w:rsidRPr="00C3375D">
        <w:rPr>
          <w:szCs w:val="24"/>
        </w:rPr>
        <w:t>).</w:t>
      </w:r>
    </w:p>
    <w:p w14:paraId="4115257E" w14:textId="77777777" w:rsidR="00F2616B" w:rsidRPr="00565CAE" w:rsidRDefault="00F2616B" w:rsidP="00AD1F1A">
      <w:pPr>
        <w:jc w:val="both"/>
        <w:rPr>
          <w:rFonts w:eastAsia="Calibri"/>
          <w:szCs w:val="24"/>
        </w:rPr>
      </w:pPr>
    </w:p>
    <w:p w14:paraId="634C1D41" w14:textId="28048830" w:rsidR="00F2616B" w:rsidRPr="00FC6862" w:rsidRDefault="00F2616B" w:rsidP="00AD1F1A">
      <w:pPr>
        <w:pStyle w:val="4"/>
      </w:pPr>
      <w:bookmarkStart w:id="178" w:name="_Toc161740025"/>
      <w:r w:rsidRPr="00EC3A51">
        <w:t>Визиты периода последующего наблюдения</w:t>
      </w:r>
      <w:bookmarkEnd w:id="178"/>
    </w:p>
    <w:p w14:paraId="7A0B2638" w14:textId="77777777" w:rsidR="00F2616B" w:rsidRPr="00565CAE" w:rsidRDefault="00F2616B" w:rsidP="00AD1F1A">
      <w:pPr>
        <w:jc w:val="both"/>
        <w:rPr>
          <w:rFonts w:eastAsia="Calibri"/>
          <w:szCs w:val="24"/>
        </w:rPr>
      </w:pPr>
    </w:p>
    <w:p w14:paraId="18C629DB" w14:textId="7D0B2D30" w:rsidR="00F2616B" w:rsidRDefault="00F2616B" w:rsidP="00AD1F1A">
      <w:pPr>
        <w:jc w:val="both"/>
        <w:rPr>
          <w:rFonts w:eastAsia="MS Mincho"/>
          <w:b/>
          <w:szCs w:val="24"/>
          <w:lang w:eastAsia="ru-RU"/>
        </w:rPr>
      </w:pPr>
      <w:r>
        <w:rPr>
          <w:rFonts w:eastAsia="Calibri"/>
          <w:b/>
          <w:szCs w:val="24"/>
        </w:rPr>
        <w:t xml:space="preserve">Визит </w:t>
      </w:r>
      <w:r w:rsidR="004911A1">
        <w:rPr>
          <w:rFonts w:eastAsia="Calibri"/>
          <w:b/>
          <w:szCs w:val="24"/>
        </w:rPr>
        <w:t>4</w:t>
      </w:r>
      <w:r w:rsidR="004911A1" w:rsidRPr="006A3F92">
        <w:rPr>
          <w:rFonts w:eastAsia="Calibri"/>
          <w:b/>
          <w:szCs w:val="24"/>
        </w:rPr>
        <w:t xml:space="preserve">, </w:t>
      </w:r>
      <w:r w:rsidR="004911A1">
        <w:rPr>
          <w:rFonts w:eastAsia="Calibri"/>
          <w:b/>
          <w:szCs w:val="24"/>
        </w:rPr>
        <w:t>День</w:t>
      </w:r>
      <w:r w:rsidRPr="006A3F92">
        <w:rPr>
          <w:rFonts w:eastAsia="Calibri"/>
          <w:b/>
          <w:szCs w:val="24"/>
        </w:rPr>
        <w:t xml:space="preserve"> </w:t>
      </w:r>
      <w:r>
        <w:rPr>
          <w:rFonts w:eastAsia="Calibri"/>
          <w:b/>
          <w:szCs w:val="24"/>
        </w:rPr>
        <w:t>22</w:t>
      </w:r>
      <w:r w:rsidRPr="00C90FE3">
        <w:rPr>
          <w:rFonts w:eastAsia="MS Mincho"/>
          <w:b/>
          <w:szCs w:val="24"/>
          <w:lang w:eastAsia="ru-RU"/>
        </w:rPr>
        <w:t>±1</w:t>
      </w:r>
    </w:p>
    <w:p w14:paraId="0540859D" w14:textId="77777777" w:rsidR="00F2616B" w:rsidRPr="00C27443" w:rsidRDefault="00F2616B" w:rsidP="00AD1F1A">
      <w:pPr>
        <w:numPr>
          <w:ilvl w:val="0"/>
          <w:numId w:val="24"/>
        </w:numPr>
        <w:jc w:val="both"/>
        <w:rPr>
          <w:rFonts w:eastAsia="Calibri"/>
          <w:szCs w:val="24"/>
        </w:rPr>
      </w:pPr>
      <w:r w:rsidRPr="00C27443">
        <w:rPr>
          <w:szCs w:val="24"/>
        </w:rPr>
        <w:t>Проверка соответствия критериям исключения</w:t>
      </w:r>
      <w:r w:rsidRPr="00C27443">
        <w:rPr>
          <w:rFonts w:eastAsia="Calibri"/>
          <w:szCs w:val="24"/>
        </w:rPr>
        <w:t>.</w:t>
      </w:r>
    </w:p>
    <w:p w14:paraId="17527D5A" w14:textId="77777777" w:rsidR="00F2616B" w:rsidRPr="00C27443" w:rsidRDefault="00F2616B" w:rsidP="00AD1F1A">
      <w:pPr>
        <w:numPr>
          <w:ilvl w:val="0"/>
          <w:numId w:val="24"/>
        </w:numPr>
        <w:rPr>
          <w:szCs w:val="24"/>
        </w:rPr>
      </w:pPr>
      <w:r w:rsidRPr="00C27443">
        <w:rPr>
          <w:szCs w:val="24"/>
        </w:rPr>
        <w:t>Физикальный осмотр.</w:t>
      </w:r>
    </w:p>
    <w:p w14:paraId="529FAAB4" w14:textId="77777777" w:rsidR="00F2616B" w:rsidRPr="00C27443" w:rsidRDefault="00F2616B" w:rsidP="00AD1F1A">
      <w:pPr>
        <w:numPr>
          <w:ilvl w:val="0"/>
          <w:numId w:val="24"/>
        </w:numPr>
        <w:jc w:val="both"/>
        <w:rPr>
          <w:szCs w:val="24"/>
        </w:rPr>
      </w:pPr>
      <w:r w:rsidRPr="00C27443">
        <w:rPr>
          <w:szCs w:val="24"/>
        </w:rPr>
        <w:t xml:space="preserve">Оценка жизненно-важных показателей (измерение АД, </w:t>
      </w:r>
      <w:r w:rsidRPr="00C27443">
        <w:rPr>
          <w:iCs/>
          <w:szCs w:val="24"/>
        </w:rPr>
        <w:t>частоты пульса</w:t>
      </w:r>
      <w:r w:rsidRPr="00C27443">
        <w:rPr>
          <w:szCs w:val="24"/>
        </w:rPr>
        <w:t xml:space="preserve"> и tº тела).</w:t>
      </w:r>
    </w:p>
    <w:p w14:paraId="5264A065" w14:textId="77777777" w:rsidR="00F2616B" w:rsidRPr="00C27443" w:rsidRDefault="00F2616B" w:rsidP="00AD1F1A">
      <w:pPr>
        <w:numPr>
          <w:ilvl w:val="0"/>
          <w:numId w:val="24"/>
        </w:numPr>
        <w:jc w:val="both"/>
        <w:rPr>
          <w:szCs w:val="24"/>
        </w:rPr>
      </w:pPr>
      <w:r w:rsidRPr="00C27443">
        <w:rPr>
          <w:szCs w:val="24"/>
        </w:rPr>
        <w:t>Измерение массы тела.</w:t>
      </w:r>
    </w:p>
    <w:p w14:paraId="796A16D5" w14:textId="77777777" w:rsidR="00F2616B" w:rsidRPr="00C27443" w:rsidRDefault="00F2616B" w:rsidP="00AD1F1A">
      <w:pPr>
        <w:numPr>
          <w:ilvl w:val="0"/>
          <w:numId w:val="24"/>
        </w:numPr>
        <w:jc w:val="both"/>
        <w:rPr>
          <w:szCs w:val="24"/>
        </w:rPr>
      </w:pPr>
      <w:r w:rsidRPr="00C27443">
        <w:rPr>
          <w:szCs w:val="24"/>
        </w:rPr>
        <w:t>Клинический анализ крови (</w:t>
      </w:r>
      <w:r w:rsidRPr="00C27443">
        <w:rPr>
          <w:iCs/>
          <w:szCs w:val="24"/>
        </w:rPr>
        <w:t>3 мл</w:t>
      </w:r>
      <w:r w:rsidRPr="00C27443">
        <w:rPr>
          <w:szCs w:val="24"/>
        </w:rPr>
        <w:t>).</w:t>
      </w:r>
    </w:p>
    <w:p w14:paraId="75FAE8E7" w14:textId="77777777" w:rsidR="00F2616B" w:rsidRPr="00C27443" w:rsidRDefault="00F2616B" w:rsidP="00AD1F1A">
      <w:pPr>
        <w:numPr>
          <w:ilvl w:val="0"/>
          <w:numId w:val="24"/>
        </w:numPr>
        <w:jc w:val="both"/>
        <w:rPr>
          <w:szCs w:val="24"/>
        </w:rPr>
      </w:pPr>
      <w:r w:rsidRPr="00C27443">
        <w:rPr>
          <w:szCs w:val="24"/>
        </w:rPr>
        <w:t xml:space="preserve">Биохимический анализ крови (до </w:t>
      </w:r>
      <w:r w:rsidRPr="00C27443">
        <w:rPr>
          <w:iCs/>
          <w:szCs w:val="24"/>
        </w:rPr>
        <w:t>7 мл</w:t>
      </w:r>
      <w:r w:rsidRPr="00C27443">
        <w:rPr>
          <w:szCs w:val="24"/>
        </w:rPr>
        <w:t>).</w:t>
      </w:r>
    </w:p>
    <w:p w14:paraId="35C5EC1E" w14:textId="77777777" w:rsidR="00F2616B" w:rsidRPr="00C27443" w:rsidRDefault="00F2616B" w:rsidP="00AD1F1A">
      <w:pPr>
        <w:numPr>
          <w:ilvl w:val="0"/>
          <w:numId w:val="24"/>
        </w:numPr>
        <w:autoSpaceDE w:val="0"/>
        <w:autoSpaceDN w:val="0"/>
        <w:adjustRightInd w:val="0"/>
        <w:jc w:val="both"/>
        <w:rPr>
          <w:iCs/>
          <w:szCs w:val="24"/>
        </w:rPr>
      </w:pPr>
      <w:r w:rsidRPr="00C27443">
        <w:rPr>
          <w:szCs w:val="24"/>
        </w:rPr>
        <w:t>Общий анализ мочи.</w:t>
      </w:r>
      <w:r w:rsidRPr="00C27443">
        <w:rPr>
          <w:bCs/>
          <w:iCs/>
          <w:szCs w:val="24"/>
        </w:rPr>
        <w:t xml:space="preserve"> </w:t>
      </w:r>
    </w:p>
    <w:p w14:paraId="04FFFAAB" w14:textId="77777777" w:rsidR="00F2616B" w:rsidRPr="00C27443" w:rsidRDefault="00F2616B" w:rsidP="00AD1F1A">
      <w:pPr>
        <w:numPr>
          <w:ilvl w:val="0"/>
          <w:numId w:val="24"/>
        </w:numPr>
        <w:autoSpaceDE w:val="0"/>
        <w:autoSpaceDN w:val="0"/>
        <w:adjustRightInd w:val="0"/>
        <w:jc w:val="both"/>
        <w:rPr>
          <w:iCs/>
          <w:szCs w:val="24"/>
        </w:rPr>
      </w:pPr>
      <w:r w:rsidRPr="00C27443">
        <w:rPr>
          <w:iCs/>
          <w:szCs w:val="24"/>
        </w:rPr>
        <w:t>Проведение ЭКГ (</w:t>
      </w:r>
      <w:r w:rsidRPr="00C27443">
        <w:t>длительность интервала QТ, расчет корригированного интервала QТ</w:t>
      </w:r>
      <w:r w:rsidRPr="00C27443">
        <w:rPr>
          <w:lang w:val="en-US"/>
        </w:rPr>
        <w:t>c</w:t>
      </w:r>
      <w:r w:rsidRPr="00C27443">
        <w:t>).</w:t>
      </w:r>
    </w:p>
    <w:p w14:paraId="6B401556" w14:textId="77777777" w:rsidR="00F2616B" w:rsidRDefault="00F2616B" w:rsidP="00AD1F1A">
      <w:pPr>
        <w:numPr>
          <w:ilvl w:val="0"/>
          <w:numId w:val="24"/>
        </w:numPr>
        <w:jc w:val="both"/>
        <w:rPr>
          <w:rFonts w:eastAsia="Calibri"/>
          <w:szCs w:val="24"/>
        </w:rPr>
      </w:pPr>
      <w:r w:rsidRPr="00C27443">
        <w:rPr>
          <w:rFonts w:eastAsia="Calibri"/>
          <w:szCs w:val="24"/>
        </w:rPr>
        <w:t>Сбор данных о сопутствующей терапии.</w:t>
      </w:r>
      <w:r w:rsidRPr="006A3F92">
        <w:rPr>
          <w:rFonts w:eastAsia="Calibri"/>
          <w:szCs w:val="24"/>
        </w:rPr>
        <w:t xml:space="preserve"> </w:t>
      </w:r>
    </w:p>
    <w:p w14:paraId="147F6C52" w14:textId="77777777" w:rsidR="00F2616B" w:rsidRPr="00C27443" w:rsidRDefault="00F2616B" w:rsidP="00AD1F1A">
      <w:pPr>
        <w:numPr>
          <w:ilvl w:val="0"/>
          <w:numId w:val="24"/>
        </w:numPr>
        <w:autoSpaceDE w:val="0"/>
        <w:autoSpaceDN w:val="0"/>
        <w:adjustRightInd w:val="0"/>
        <w:jc w:val="both"/>
        <w:rPr>
          <w:iCs/>
          <w:szCs w:val="24"/>
        </w:rPr>
      </w:pPr>
      <w:r w:rsidRPr="00C27443">
        <w:rPr>
          <w:iCs/>
          <w:szCs w:val="24"/>
        </w:rPr>
        <w:t>Сбор данных о применяемых методах контрацепции.</w:t>
      </w:r>
    </w:p>
    <w:p w14:paraId="776B44CD" w14:textId="77777777" w:rsidR="00F2616B" w:rsidRPr="00EA1891" w:rsidRDefault="00F2616B" w:rsidP="00AD1F1A">
      <w:pPr>
        <w:numPr>
          <w:ilvl w:val="0"/>
          <w:numId w:val="24"/>
        </w:numPr>
        <w:jc w:val="both"/>
        <w:rPr>
          <w:rFonts w:eastAsia="Calibri"/>
          <w:szCs w:val="24"/>
        </w:rPr>
      </w:pPr>
      <w:r w:rsidRPr="006A3F92">
        <w:rPr>
          <w:rFonts w:eastAsia="Calibri"/>
          <w:szCs w:val="24"/>
        </w:rPr>
        <w:t>Регистрация НЯ/СНЯ.</w:t>
      </w:r>
    </w:p>
    <w:p w14:paraId="693B6375" w14:textId="77777777" w:rsidR="00F2616B" w:rsidRDefault="00F2616B" w:rsidP="00AD1F1A">
      <w:pPr>
        <w:ind w:left="1134"/>
        <w:rPr>
          <w:iCs/>
          <w:szCs w:val="24"/>
        </w:rPr>
      </w:pPr>
      <w:r w:rsidRPr="005A79A9">
        <w:rPr>
          <w:iCs/>
          <w:szCs w:val="24"/>
        </w:rPr>
        <w:t xml:space="preserve">Общий объем крови, взятой </w:t>
      </w:r>
      <w:r>
        <w:rPr>
          <w:iCs/>
          <w:szCs w:val="24"/>
        </w:rPr>
        <w:t>на визите 4</w:t>
      </w:r>
      <w:r w:rsidRPr="005A79A9">
        <w:rPr>
          <w:iCs/>
          <w:szCs w:val="24"/>
        </w:rPr>
        <w:t xml:space="preserve">: </w:t>
      </w:r>
      <w:r w:rsidRPr="00CD063B">
        <w:rPr>
          <w:iCs/>
          <w:szCs w:val="24"/>
        </w:rPr>
        <w:t>1</w:t>
      </w:r>
      <w:r w:rsidRPr="00CD063B">
        <w:rPr>
          <w:szCs w:val="24"/>
        </w:rPr>
        <w:t xml:space="preserve">0 </w:t>
      </w:r>
      <w:r w:rsidRPr="00CD063B">
        <w:rPr>
          <w:iCs/>
          <w:szCs w:val="24"/>
        </w:rPr>
        <w:t>мл</w:t>
      </w:r>
    </w:p>
    <w:p w14:paraId="26636A6E" w14:textId="77777777" w:rsidR="00F2616B" w:rsidRDefault="00F2616B" w:rsidP="00AD1F1A">
      <w:pPr>
        <w:ind w:left="1134"/>
        <w:rPr>
          <w:iCs/>
          <w:szCs w:val="24"/>
        </w:rPr>
      </w:pPr>
    </w:p>
    <w:p w14:paraId="4EF6B927" w14:textId="77777777" w:rsidR="00F2616B" w:rsidRPr="00ED40B7" w:rsidRDefault="00F2616B" w:rsidP="00AD1F1A">
      <w:pPr>
        <w:ind w:firstLine="709"/>
        <w:jc w:val="both"/>
        <w:rPr>
          <w:rFonts w:cs="Calibri"/>
          <w:color w:val="000000" w:themeColor="text1"/>
          <w:szCs w:val="24"/>
          <w:lang w:eastAsia="ru-RU"/>
        </w:rPr>
      </w:pPr>
      <w:r w:rsidRPr="00B44325">
        <w:rPr>
          <w:color w:val="000000" w:themeColor="text1"/>
          <w:szCs w:val="24"/>
          <w:lang w:eastAsia="ru-RU"/>
        </w:rPr>
        <w:t>При необходимости будет проводиться повторное определение (ре-тест) отдельных лабораторных показателей в случае повреждения образца (например, свернулась кровь, произошел гемолиз, нарушение герметичности пробирки или другое повреждение), либо при выявленных ошибках в ходе проведения забора или анализа образца крови, либо при иной необходимости, письменно обоснованной со стороны врача-исследователя.</w:t>
      </w:r>
    </w:p>
    <w:p w14:paraId="6A29FA09" w14:textId="77777777" w:rsidR="00F2616B" w:rsidRPr="00565CAE" w:rsidRDefault="00F2616B" w:rsidP="00AD1F1A">
      <w:pPr>
        <w:keepNext/>
        <w:jc w:val="both"/>
        <w:rPr>
          <w:rFonts w:eastAsia="Calibri"/>
          <w:b/>
          <w:szCs w:val="24"/>
        </w:rPr>
      </w:pPr>
    </w:p>
    <w:p w14:paraId="676A288C" w14:textId="77777777" w:rsidR="00F2616B" w:rsidRPr="00EC3A51" w:rsidRDefault="00F2616B" w:rsidP="00AD1F1A">
      <w:pPr>
        <w:keepNext/>
        <w:jc w:val="both"/>
        <w:rPr>
          <w:rFonts w:eastAsia="Calibri"/>
          <w:b/>
          <w:szCs w:val="24"/>
        </w:rPr>
      </w:pPr>
      <w:r w:rsidRPr="00EC3A51">
        <w:rPr>
          <w:rFonts w:eastAsia="Calibri"/>
          <w:b/>
          <w:szCs w:val="24"/>
        </w:rPr>
        <w:t>Процедуры телефонного контакта</w:t>
      </w:r>
      <w:r>
        <w:rPr>
          <w:rFonts w:eastAsia="Calibri"/>
          <w:b/>
          <w:szCs w:val="24"/>
        </w:rPr>
        <w:t xml:space="preserve"> (</w:t>
      </w:r>
      <w:r w:rsidRPr="00EC3A51">
        <w:rPr>
          <w:rFonts w:eastAsia="Calibri"/>
          <w:b/>
          <w:szCs w:val="24"/>
        </w:rPr>
        <w:t xml:space="preserve">День </w:t>
      </w:r>
      <w:r>
        <w:rPr>
          <w:rFonts w:eastAsia="Calibri"/>
          <w:b/>
          <w:szCs w:val="24"/>
        </w:rPr>
        <w:t>30</w:t>
      </w:r>
      <w:r w:rsidRPr="00EC3A51">
        <w:rPr>
          <w:b/>
          <w:szCs w:val="24"/>
        </w:rPr>
        <w:t>±</w:t>
      </w:r>
      <w:r>
        <w:rPr>
          <w:b/>
          <w:szCs w:val="24"/>
        </w:rPr>
        <w:t>2)</w:t>
      </w:r>
    </w:p>
    <w:p w14:paraId="6EA277AC" w14:textId="77777777" w:rsidR="00F2616B" w:rsidRPr="00EC3A51" w:rsidRDefault="00F2616B" w:rsidP="00AD1F1A">
      <w:pPr>
        <w:numPr>
          <w:ilvl w:val="0"/>
          <w:numId w:val="24"/>
        </w:numPr>
        <w:jc w:val="both"/>
        <w:rPr>
          <w:szCs w:val="24"/>
        </w:rPr>
      </w:pPr>
      <w:r w:rsidRPr="00EC3A51">
        <w:rPr>
          <w:szCs w:val="24"/>
        </w:rPr>
        <w:t xml:space="preserve">Сбор данных о сопутствующей терапии. </w:t>
      </w:r>
    </w:p>
    <w:p w14:paraId="69D5E224" w14:textId="77777777" w:rsidR="00F2616B" w:rsidRDefault="00F2616B" w:rsidP="00AD1F1A">
      <w:pPr>
        <w:numPr>
          <w:ilvl w:val="0"/>
          <w:numId w:val="24"/>
        </w:numPr>
        <w:ind w:hanging="357"/>
        <w:jc w:val="both"/>
        <w:rPr>
          <w:szCs w:val="24"/>
        </w:rPr>
      </w:pPr>
      <w:r w:rsidRPr="00EC3A51">
        <w:rPr>
          <w:szCs w:val="24"/>
        </w:rPr>
        <w:t>Регистрация НЯ/СНЯ.</w:t>
      </w:r>
    </w:p>
    <w:p w14:paraId="4D516534" w14:textId="77777777" w:rsidR="00F2616B" w:rsidRPr="00D842DA" w:rsidRDefault="00F2616B" w:rsidP="00AD1F1A">
      <w:pPr>
        <w:numPr>
          <w:ilvl w:val="0"/>
          <w:numId w:val="24"/>
        </w:numPr>
        <w:autoSpaceDE w:val="0"/>
        <w:autoSpaceDN w:val="0"/>
        <w:adjustRightInd w:val="0"/>
        <w:jc w:val="both"/>
        <w:rPr>
          <w:iCs/>
          <w:szCs w:val="24"/>
        </w:rPr>
      </w:pPr>
      <w:r w:rsidRPr="00D30683">
        <w:rPr>
          <w:iCs/>
          <w:szCs w:val="24"/>
        </w:rPr>
        <w:t>Сбор данных о применяемых методах контрацепции.</w:t>
      </w:r>
    </w:p>
    <w:p w14:paraId="46A46BD5" w14:textId="77777777" w:rsidR="00F2616B" w:rsidRPr="00EC3A51" w:rsidRDefault="00F2616B" w:rsidP="00AD1F1A">
      <w:pPr>
        <w:ind w:firstLine="709"/>
        <w:jc w:val="both"/>
        <w:rPr>
          <w:szCs w:val="24"/>
        </w:rPr>
      </w:pPr>
      <w:r w:rsidRPr="00EC3A51">
        <w:rPr>
          <w:szCs w:val="24"/>
        </w:rPr>
        <w:t>Исследователь свяжется с добровольцем по телефону и задаст ему несколько вопросов о состоянии здоровья, жалобах</w:t>
      </w:r>
      <w:r>
        <w:rPr>
          <w:szCs w:val="24"/>
        </w:rPr>
        <w:t xml:space="preserve">, </w:t>
      </w:r>
      <w:r w:rsidRPr="00EC3A51">
        <w:rPr>
          <w:szCs w:val="24"/>
        </w:rPr>
        <w:t>принимаемых лекарственных препаратах</w:t>
      </w:r>
      <w:r>
        <w:rPr>
          <w:szCs w:val="24"/>
        </w:rPr>
        <w:t xml:space="preserve"> </w:t>
      </w:r>
      <w:r w:rsidRPr="0059541A">
        <w:rPr>
          <w:szCs w:val="24"/>
        </w:rPr>
        <w:t xml:space="preserve">и </w:t>
      </w:r>
      <w:r w:rsidRPr="0059541A">
        <w:rPr>
          <w:bCs/>
          <w:szCs w:val="24"/>
        </w:rPr>
        <w:lastRenderedPageBreak/>
        <w:t>соблюдении пациентом и его половой партнершей с сохраненной репродуктивной функцией надежных методов контрацепции</w:t>
      </w:r>
      <w:r>
        <w:rPr>
          <w:szCs w:val="24"/>
        </w:rPr>
        <w:t>.</w:t>
      </w:r>
    </w:p>
    <w:p w14:paraId="6C4FBDED" w14:textId="77777777" w:rsidR="00057425" w:rsidRPr="00EC3A51" w:rsidRDefault="00057425" w:rsidP="00AD1F1A">
      <w:pPr>
        <w:rPr>
          <w:iCs/>
          <w:szCs w:val="24"/>
        </w:rPr>
      </w:pPr>
    </w:p>
    <w:p w14:paraId="50CFF171" w14:textId="4857E150" w:rsidR="00F2616B" w:rsidRPr="0016350E" w:rsidRDefault="00F2616B" w:rsidP="00AD1F1A">
      <w:pPr>
        <w:pStyle w:val="4"/>
        <w:jc w:val="both"/>
      </w:pPr>
      <w:bookmarkStart w:id="179" w:name="_Toc161740026"/>
      <w:r w:rsidRPr="00EC3A51">
        <w:rPr>
          <w:rFonts w:eastAsia="Calibri"/>
        </w:rPr>
        <w:t>Визит при досрочном выбывании / дополнительный визит при досрочном выбывании</w:t>
      </w:r>
      <w:r w:rsidRPr="00EC3A51" w:rsidDel="00CF66B4">
        <w:t xml:space="preserve"> </w:t>
      </w:r>
      <w:r w:rsidRPr="00C43907">
        <w:t>/</w:t>
      </w:r>
      <w:r>
        <w:t xml:space="preserve"> внеплановый визит</w:t>
      </w:r>
      <w:bookmarkEnd w:id="179"/>
    </w:p>
    <w:p w14:paraId="546E6C11" w14:textId="77777777" w:rsidR="00F2616B" w:rsidRPr="00EC3A51" w:rsidRDefault="00F2616B" w:rsidP="00AD1F1A">
      <w:pPr>
        <w:ind w:firstLine="709"/>
        <w:jc w:val="both"/>
        <w:rPr>
          <w:rFonts w:eastAsia="Calibri"/>
          <w:szCs w:val="24"/>
        </w:rPr>
      </w:pPr>
    </w:p>
    <w:p w14:paraId="2B34B739" w14:textId="77777777" w:rsidR="00F2616B" w:rsidRPr="00EC3A51" w:rsidRDefault="00F2616B" w:rsidP="00AD1F1A">
      <w:pPr>
        <w:ind w:firstLine="709"/>
        <w:jc w:val="both"/>
        <w:rPr>
          <w:rFonts w:eastAsia="Calibri"/>
          <w:szCs w:val="24"/>
        </w:rPr>
      </w:pPr>
      <w:r w:rsidRPr="00EC3A51">
        <w:rPr>
          <w:rFonts w:eastAsia="Calibri"/>
          <w:szCs w:val="24"/>
        </w:rPr>
        <w:t>Добровольцы могут в любое время добровольно прекратить исследуемую терапию (отозвать согласие), либо завершить ее досрочно, либо досрочно выйти из исследования в виду различных причин.</w:t>
      </w:r>
      <w:r>
        <w:rPr>
          <w:rFonts w:eastAsia="Calibri"/>
          <w:szCs w:val="24"/>
        </w:rPr>
        <w:t xml:space="preserve"> </w:t>
      </w:r>
    </w:p>
    <w:p w14:paraId="2065C087" w14:textId="77777777" w:rsidR="00F2616B" w:rsidRPr="00EC3A51" w:rsidRDefault="00F2616B" w:rsidP="00AD1F1A">
      <w:pPr>
        <w:tabs>
          <w:tab w:val="left" w:pos="851"/>
        </w:tabs>
        <w:ind w:firstLine="709"/>
        <w:jc w:val="both"/>
        <w:rPr>
          <w:szCs w:val="24"/>
        </w:rPr>
      </w:pPr>
      <w:r w:rsidRPr="00EC3A51">
        <w:rPr>
          <w:szCs w:val="24"/>
        </w:rPr>
        <w:t>В случае досрочного выбытия добровольца, получившего хотя бы одну дозу исследуемого препарата:</w:t>
      </w:r>
    </w:p>
    <w:p w14:paraId="7A97C512" w14:textId="77777777" w:rsidR="00F2616B" w:rsidRPr="00C710D9" w:rsidRDefault="00F2616B" w:rsidP="00AD1F1A">
      <w:pPr>
        <w:numPr>
          <w:ilvl w:val="0"/>
          <w:numId w:val="56"/>
        </w:numPr>
        <w:tabs>
          <w:tab w:val="left" w:pos="851"/>
        </w:tabs>
        <w:jc w:val="both"/>
        <w:rPr>
          <w:szCs w:val="24"/>
        </w:rPr>
      </w:pPr>
      <w:r w:rsidRPr="00C710D9">
        <w:rPr>
          <w:szCs w:val="24"/>
        </w:rPr>
        <w:t>при выбытии добровольца в период до 22 дней после последнего приема исследуемой терапии в день выбытия из исследования проводится «Визит досрочного выбывания»;</w:t>
      </w:r>
    </w:p>
    <w:p w14:paraId="2B702F10" w14:textId="77777777" w:rsidR="00F2616B" w:rsidRPr="00C710D9" w:rsidRDefault="00F2616B" w:rsidP="00AD1F1A">
      <w:pPr>
        <w:numPr>
          <w:ilvl w:val="0"/>
          <w:numId w:val="56"/>
        </w:numPr>
        <w:tabs>
          <w:tab w:val="left" w:pos="851"/>
        </w:tabs>
        <w:jc w:val="both"/>
        <w:rPr>
          <w:szCs w:val="24"/>
        </w:rPr>
      </w:pPr>
      <w:r w:rsidRPr="00C710D9">
        <w:rPr>
          <w:szCs w:val="24"/>
        </w:rPr>
        <w:t xml:space="preserve">при выбытии добровольца в период с 23-го до 30±2 дня после последнего приема исследуемой терапии проводится телефонный контакт с целью получения информации о состоянии добровольца. </w:t>
      </w:r>
    </w:p>
    <w:p w14:paraId="09CA4578" w14:textId="77777777" w:rsidR="00F2616B" w:rsidRPr="00C710D9" w:rsidRDefault="00F2616B" w:rsidP="00AD1F1A">
      <w:pPr>
        <w:tabs>
          <w:tab w:val="left" w:pos="851"/>
        </w:tabs>
        <w:ind w:firstLine="709"/>
        <w:jc w:val="both"/>
        <w:rPr>
          <w:szCs w:val="24"/>
        </w:rPr>
      </w:pPr>
      <w:r w:rsidRPr="00C710D9">
        <w:rPr>
          <w:szCs w:val="24"/>
        </w:rPr>
        <w:t>Далее заполняется форма «Завершение исследования/Досрочное выбытие» при отсутствии НЯ. После выявления НЯ за добровольцем следует наблюдать до его разрешения или до момента, когда оно будет расценено как постоянное (стабилизации), при согласии добровольца на проведение процедур дополнительных визитов для контроля НЯ. После разрешения НЯ/отказа добровольца принимать участие в наблюдении за НЯ/ потери связи с добровольцем заполняется форма «Завершение исследования/Досрочное выбытие».</w:t>
      </w:r>
    </w:p>
    <w:p w14:paraId="2FD7B91A" w14:textId="77777777" w:rsidR="00F2616B" w:rsidRPr="00C710D9" w:rsidRDefault="00F2616B" w:rsidP="00AD1F1A">
      <w:pPr>
        <w:tabs>
          <w:tab w:val="left" w:pos="851"/>
        </w:tabs>
        <w:ind w:firstLine="709"/>
        <w:jc w:val="both"/>
        <w:rPr>
          <w:szCs w:val="24"/>
        </w:rPr>
      </w:pPr>
      <w:r w:rsidRPr="00C710D9">
        <w:rPr>
          <w:szCs w:val="24"/>
        </w:rPr>
        <w:t>- в случае выбывания по причине НЯ до 22±1 дней после последнего приема исследуемой терапии проводится «Дополнительный визит при досрочном выбывании», в ходе которого проводятся нижеперечисленные процедуры по оценке безопасности, и заполняется форма «Завершение исследования/Досрочное выбытие».</w:t>
      </w:r>
    </w:p>
    <w:p w14:paraId="01E4F03E" w14:textId="30D178A9" w:rsidR="00F2616B" w:rsidRPr="00C710D9" w:rsidRDefault="00F2616B" w:rsidP="00AD1F1A">
      <w:pPr>
        <w:tabs>
          <w:tab w:val="left" w:pos="851"/>
        </w:tabs>
        <w:ind w:firstLine="709"/>
        <w:jc w:val="both"/>
        <w:rPr>
          <w:szCs w:val="24"/>
        </w:rPr>
      </w:pPr>
      <w:r w:rsidRPr="00C710D9">
        <w:rPr>
          <w:szCs w:val="24"/>
        </w:rPr>
        <w:t>В случае, когда доброволец «потерян из наблюдения» или не имеет физической возможности явиться на визит, не проведение данных визитов будет рассматриваться как отклонение от протокола, за исключением случаев, когда доброволец отозвал согласие на участие в исследовании.</w:t>
      </w:r>
    </w:p>
    <w:p w14:paraId="46E12D2D" w14:textId="77777777" w:rsidR="00F2616B" w:rsidRPr="00EC3A51" w:rsidRDefault="00F2616B" w:rsidP="00AD1F1A">
      <w:pPr>
        <w:ind w:firstLine="709"/>
        <w:jc w:val="both"/>
        <w:rPr>
          <w:szCs w:val="24"/>
        </w:rPr>
      </w:pPr>
      <w:r w:rsidRPr="00C43907">
        <w:rPr>
          <w:szCs w:val="24"/>
        </w:rPr>
        <w:t xml:space="preserve">В случае клинических или лабораторных признаков ухудшения </w:t>
      </w:r>
      <w:r>
        <w:rPr>
          <w:szCs w:val="24"/>
        </w:rPr>
        <w:t xml:space="preserve">состояния добровольца </w:t>
      </w:r>
      <w:r w:rsidRPr="00C43907">
        <w:rPr>
          <w:szCs w:val="24"/>
        </w:rPr>
        <w:t xml:space="preserve">может быть назначен внеплановый визит для выполнения дополнительных анализов. </w:t>
      </w:r>
      <w:r w:rsidRPr="00C46034">
        <w:rPr>
          <w:szCs w:val="24"/>
        </w:rPr>
        <w:t xml:space="preserve">Назначение неотложных процедур и/или обследований помимо процедур визитов возможно только в интересах максимального благополучия </w:t>
      </w:r>
      <w:r>
        <w:rPr>
          <w:szCs w:val="24"/>
        </w:rPr>
        <w:t>добровольца</w:t>
      </w:r>
      <w:r w:rsidRPr="00C46034">
        <w:rPr>
          <w:szCs w:val="24"/>
        </w:rPr>
        <w:t xml:space="preserve">, например, в случае необходимости дополнительной оценки </w:t>
      </w:r>
      <w:r>
        <w:rPr>
          <w:szCs w:val="24"/>
        </w:rPr>
        <w:t>динамики</w:t>
      </w:r>
      <w:r w:rsidRPr="00C46034">
        <w:rPr>
          <w:szCs w:val="24"/>
        </w:rPr>
        <w:t xml:space="preserve"> нежелательного явления</w:t>
      </w:r>
      <w:r>
        <w:rPr>
          <w:szCs w:val="24"/>
        </w:rPr>
        <w:t xml:space="preserve"> </w:t>
      </w:r>
      <w:r w:rsidRPr="00C43907">
        <w:rPr>
          <w:szCs w:val="24"/>
        </w:rPr>
        <w:t>/</w:t>
      </w:r>
      <w:r>
        <w:rPr>
          <w:szCs w:val="24"/>
        </w:rPr>
        <w:t xml:space="preserve"> серьезного нежелательного явления</w:t>
      </w:r>
      <w:r w:rsidRPr="00C46034">
        <w:rPr>
          <w:szCs w:val="24"/>
        </w:rPr>
        <w:t>.</w:t>
      </w:r>
    </w:p>
    <w:p w14:paraId="478EE919" w14:textId="77777777" w:rsidR="00F2616B" w:rsidRPr="00EC3A51" w:rsidRDefault="00F2616B" w:rsidP="00AD1F1A">
      <w:pPr>
        <w:ind w:firstLine="709"/>
        <w:jc w:val="both"/>
        <w:rPr>
          <w:rFonts w:eastAsia="Calibri"/>
          <w:szCs w:val="24"/>
        </w:rPr>
      </w:pPr>
      <w:r w:rsidRPr="00EC3A51">
        <w:rPr>
          <w:rFonts w:eastAsia="Calibri"/>
          <w:szCs w:val="24"/>
        </w:rPr>
        <w:t>Ниже приведен сводный перечень процедур Визита при досрочном выбывании</w:t>
      </w:r>
      <w:r>
        <w:rPr>
          <w:rFonts w:eastAsia="Calibri"/>
          <w:szCs w:val="24"/>
        </w:rPr>
        <w:t xml:space="preserve"> </w:t>
      </w:r>
      <w:r w:rsidRPr="00C43907">
        <w:rPr>
          <w:rFonts w:eastAsia="Calibri"/>
          <w:szCs w:val="24"/>
        </w:rPr>
        <w:t xml:space="preserve">/ </w:t>
      </w:r>
      <w:r>
        <w:rPr>
          <w:rFonts w:eastAsia="Calibri"/>
          <w:szCs w:val="24"/>
        </w:rPr>
        <w:t>Внепланового визита</w:t>
      </w:r>
      <w:r w:rsidRPr="00EC3A51">
        <w:rPr>
          <w:rFonts w:eastAsia="Calibri"/>
          <w:szCs w:val="24"/>
        </w:rPr>
        <w:t>:</w:t>
      </w:r>
    </w:p>
    <w:p w14:paraId="50913514" w14:textId="77777777" w:rsidR="00F2616B" w:rsidRDefault="00F2616B" w:rsidP="00AD1F1A">
      <w:pPr>
        <w:numPr>
          <w:ilvl w:val="0"/>
          <w:numId w:val="24"/>
        </w:numPr>
        <w:contextualSpacing/>
        <w:rPr>
          <w:szCs w:val="24"/>
        </w:rPr>
      </w:pPr>
      <w:r w:rsidRPr="00EC3A51">
        <w:rPr>
          <w:szCs w:val="24"/>
        </w:rPr>
        <w:t>Сбор данных о сопутствующей терапии.</w:t>
      </w:r>
    </w:p>
    <w:p w14:paraId="6DAE27AA" w14:textId="77777777" w:rsidR="00F2616B" w:rsidRPr="00EC3A51" w:rsidRDefault="00F2616B" w:rsidP="00AD1F1A">
      <w:pPr>
        <w:numPr>
          <w:ilvl w:val="0"/>
          <w:numId w:val="24"/>
        </w:numPr>
        <w:contextualSpacing/>
        <w:rPr>
          <w:szCs w:val="24"/>
        </w:rPr>
      </w:pPr>
      <w:r>
        <w:rPr>
          <w:szCs w:val="24"/>
        </w:rPr>
        <w:t>Сбор данных о применяемых методах контрацепции.</w:t>
      </w:r>
    </w:p>
    <w:p w14:paraId="4D349812" w14:textId="77777777" w:rsidR="00F2616B" w:rsidRPr="00EC3A51" w:rsidRDefault="00F2616B" w:rsidP="00AD1F1A">
      <w:pPr>
        <w:numPr>
          <w:ilvl w:val="0"/>
          <w:numId w:val="24"/>
        </w:numPr>
        <w:contextualSpacing/>
        <w:rPr>
          <w:szCs w:val="24"/>
        </w:rPr>
      </w:pPr>
      <w:r w:rsidRPr="00EC3A51">
        <w:rPr>
          <w:szCs w:val="24"/>
        </w:rPr>
        <w:t>Физикальный осмотр.</w:t>
      </w:r>
    </w:p>
    <w:p w14:paraId="75BAD95B" w14:textId="77777777" w:rsidR="00F2616B" w:rsidRPr="00EC3A51" w:rsidRDefault="00F2616B" w:rsidP="00AD1F1A">
      <w:pPr>
        <w:numPr>
          <w:ilvl w:val="0"/>
          <w:numId w:val="24"/>
        </w:numPr>
        <w:contextualSpacing/>
        <w:jc w:val="both"/>
        <w:rPr>
          <w:szCs w:val="24"/>
        </w:rPr>
      </w:pPr>
      <w:r w:rsidRPr="00EC3A51">
        <w:rPr>
          <w:szCs w:val="24"/>
        </w:rPr>
        <w:t>Клинический анализ крови</w:t>
      </w:r>
      <w:r>
        <w:rPr>
          <w:szCs w:val="24"/>
        </w:rPr>
        <w:t xml:space="preserve"> (3 мл)</w:t>
      </w:r>
      <w:r w:rsidRPr="00EC3A51">
        <w:rPr>
          <w:szCs w:val="24"/>
        </w:rPr>
        <w:t>.</w:t>
      </w:r>
    </w:p>
    <w:p w14:paraId="1C316AB4" w14:textId="77777777" w:rsidR="00F2616B" w:rsidRPr="00EC3A51" w:rsidRDefault="00F2616B" w:rsidP="00AD1F1A">
      <w:pPr>
        <w:numPr>
          <w:ilvl w:val="0"/>
          <w:numId w:val="24"/>
        </w:numPr>
        <w:contextualSpacing/>
        <w:jc w:val="both"/>
        <w:rPr>
          <w:szCs w:val="24"/>
        </w:rPr>
      </w:pPr>
      <w:r w:rsidRPr="00EC3A51">
        <w:rPr>
          <w:szCs w:val="24"/>
        </w:rPr>
        <w:t>Биохимический анализ крови</w:t>
      </w:r>
      <w:r>
        <w:rPr>
          <w:szCs w:val="24"/>
        </w:rPr>
        <w:t xml:space="preserve"> (до 7 мл)</w:t>
      </w:r>
      <w:r w:rsidRPr="00EC3A51">
        <w:rPr>
          <w:szCs w:val="24"/>
        </w:rPr>
        <w:t>.</w:t>
      </w:r>
    </w:p>
    <w:p w14:paraId="2ED72B92" w14:textId="77777777" w:rsidR="00F2616B" w:rsidRDefault="00F2616B" w:rsidP="00AD1F1A">
      <w:pPr>
        <w:numPr>
          <w:ilvl w:val="0"/>
          <w:numId w:val="24"/>
        </w:numPr>
        <w:contextualSpacing/>
        <w:jc w:val="both"/>
        <w:rPr>
          <w:szCs w:val="24"/>
        </w:rPr>
      </w:pPr>
      <w:r w:rsidRPr="00EC3A51">
        <w:rPr>
          <w:szCs w:val="24"/>
        </w:rPr>
        <w:t>Общий анализ мочи.</w:t>
      </w:r>
    </w:p>
    <w:p w14:paraId="0FAF5204" w14:textId="77777777" w:rsidR="00F2616B" w:rsidRPr="00D47211" w:rsidRDefault="00F2616B" w:rsidP="00AD1F1A">
      <w:pPr>
        <w:numPr>
          <w:ilvl w:val="0"/>
          <w:numId w:val="24"/>
        </w:numPr>
        <w:autoSpaceDE w:val="0"/>
        <w:autoSpaceDN w:val="0"/>
        <w:adjustRightInd w:val="0"/>
        <w:jc w:val="both"/>
        <w:rPr>
          <w:iCs/>
          <w:szCs w:val="24"/>
        </w:rPr>
      </w:pPr>
      <w:r>
        <w:rPr>
          <w:iCs/>
          <w:szCs w:val="24"/>
        </w:rPr>
        <w:t>Проведение ЭКГ (</w:t>
      </w:r>
      <w:r>
        <w:t>длительность</w:t>
      </w:r>
      <w:r w:rsidRPr="006C0D6C">
        <w:t xml:space="preserve"> интервал</w:t>
      </w:r>
      <w:r>
        <w:t>а</w:t>
      </w:r>
      <w:r w:rsidRPr="006C0D6C">
        <w:t xml:space="preserve"> QТ</w:t>
      </w:r>
      <w:r>
        <w:t xml:space="preserve">, расчет корригированного </w:t>
      </w:r>
      <w:r w:rsidRPr="006C0D6C">
        <w:t>интервал</w:t>
      </w:r>
      <w:r>
        <w:t>а</w:t>
      </w:r>
      <w:r w:rsidRPr="006C0D6C">
        <w:t xml:space="preserve"> QТ</w:t>
      </w:r>
      <w:r>
        <w:rPr>
          <w:lang w:val="en-US"/>
        </w:rPr>
        <w:t>c</w:t>
      </w:r>
      <w:r>
        <w:t>).</w:t>
      </w:r>
    </w:p>
    <w:p w14:paraId="53EA0BFD" w14:textId="77777777" w:rsidR="00F2616B" w:rsidRPr="00EE1866" w:rsidRDefault="00F2616B" w:rsidP="00AD1F1A">
      <w:pPr>
        <w:numPr>
          <w:ilvl w:val="0"/>
          <w:numId w:val="24"/>
        </w:numPr>
        <w:autoSpaceDE w:val="0"/>
        <w:autoSpaceDN w:val="0"/>
        <w:adjustRightInd w:val="0"/>
        <w:jc w:val="both"/>
        <w:rPr>
          <w:iCs/>
          <w:szCs w:val="24"/>
        </w:rPr>
      </w:pPr>
      <w:r>
        <w:t>Измерение массы тела.</w:t>
      </w:r>
    </w:p>
    <w:p w14:paraId="54DACD03" w14:textId="77777777" w:rsidR="00F2616B" w:rsidRPr="00E93B4D" w:rsidRDefault="00F2616B" w:rsidP="00AD1F1A">
      <w:pPr>
        <w:numPr>
          <w:ilvl w:val="0"/>
          <w:numId w:val="24"/>
        </w:numPr>
        <w:autoSpaceDE w:val="0"/>
        <w:autoSpaceDN w:val="0"/>
        <w:adjustRightInd w:val="0"/>
        <w:contextualSpacing/>
        <w:jc w:val="both"/>
        <w:rPr>
          <w:szCs w:val="24"/>
        </w:rPr>
      </w:pPr>
      <w:r w:rsidRPr="00EC3A51">
        <w:rPr>
          <w:bCs/>
          <w:iCs/>
          <w:szCs w:val="24"/>
        </w:rPr>
        <w:lastRenderedPageBreak/>
        <w:t>Оценка жизненно-важных показателей</w:t>
      </w:r>
      <w:r w:rsidRPr="00EC3A51">
        <w:rPr>
          <w:iCs/>
          <w:szCs w:val="24"/>
        </w:rPr>
        <w:t xml:space="preserve"> (измерение АД, </w:t>
      </w:r>
      <w:r>
        <w:rPr>
          <w:iCs/>
          <w:szCs w:val="24"/>
        </w:rPr>
        <w:t>частоты пульса</w:t>
      </w:r>
      <w:r w:rsidRPr="00EC3A51">
        <w:rPr>
          <w:iCs/>
          <w:szCs w:val="24"/>
        </w:rPr>
        <w:t xml:space="preserve"> и </w:t>
      </w:r>
      <w:r w:rsidRPr="00EC3A51">
        <w:rPr>
          <w:iCs/>
          <w:szCs w:val="24"/>
          <w:lang w:val="en-US"/>
        </w:rPr>
        <w:t>t</w:t>
      </w:r>
      <w:r w:rsidRPr="00EC3A51">
        <w:rPr>
          <w:iCs/>
          <w:szCs w:val="24"/>
        </w:rPr>
        <w:t>º тела).</w:t>
      </w:r>
    </w:p>
    <w:p w14:paraId="68F7DFB4" w14:textId="77777777" w:rsidR="00F2616B" w:rsidRPr="00EC3A51" w:rsidRDefault="00F2616B" w:rsidP="00AD1F1A">
      <w:pPr>
        <w:numPr>
          <w:ilvl w:val="0"/>
          <w:numId w:val="24"/>
        </w:numPr>
        <w:autoSpaceDE w:val="0"/>
        <w:autoSpaceDN w:val="0"/>
        <w:adjustRightInd w:val="0"/>
        <w:contextualSpacing/>
        <w:jc w:val="both"/>
        <w:rPr>
          <w:iCs/>
          <w:szCs w:val="24"/>
        </w:rPr>
      </w:pPr>
      <w:r w:rsidRPr="00EC3A51">
        <w:rPr>
          <w:szCs w:val="24"/>
        </w:rPr>
        <w:t>Регистрация НЯ/СНЯ.</w:t>
      </w:r>
      <w:r w:rsidRPr="00EC3A51">
        <w:rPr>
          <w:iCs/>
          <w:szCs w:val="24"/>
        </w:rPr>
        <w:t xml:space="preserve"> </w:t>
      </w:r>
    </w:p>
    <w:p w14:paraId="084DE0A6" w14:textId="77777777" w:rsidR="00F2616B" w:rsidRPr="00EC3A51" w:rsidRDefault="00F2616B" w:rsidP="00AD1F1A">
      <w:pPr>
        <w:autoSpaceDE w:val="0"/>
        <w:autoSpaceDN w:val="0"/>
        <w:adjustRightInd w:val="0"/>
        <w:ind w:firstLine="708"/>
        <w:contextualSpacing/>
        <w:jc w:val="both"/>
        <w:rPr>
          <w:iCs/>
          <w:szCs w:val="24"/>
        </w:rPr>
      </w:pPr>
      <w:r w:rsidRPr="00EC3A51">
        <w:rPr>
          <w:iCs/>
          <w:szCs w:val="24"/>
        </w:rPr>
        <w:t xml:space="preserve">Общий объем крови, взятой на визите: </w:t>
      </w:r>
      <w:r>
        <w:rPr>
          <w:iCs/>
          <w:szCs w:val="24"/>
        </w:rPr>
        <w:t>10</w:t>
      </w:r>
      <w:r w:rsidRPr="00EC3A51">
        <w:rPr>
          <w:iCs/>
          <w:szCs w:val="24"/>
        </w:rPr>
        <w:t xml:space="preserve"> мл.</w:t>
      </w:r>
    </w:p>
    <w:p w14:paraId="2EAFF521" w14:textId="77777777" w:rsidR="00F2616B" w:rsidRPr="00852B06" w:rsidRDefault="00F2616B" w:rsidP="00AD1F1A">
      <w:pPr>
        <w:autoSpaceDE w:val="0"/>
        <w:autoSpaceDN w:val="0"/>
        <w:adjustRightInd w:val="0"/>
        <w:ind w:firstLine="709"/>
        <w:contextualSpacing/>
        <w:jc w:val="both"/>
        <w:rPr>
          <w:iCs/>
          <w:szCs w:val="24"/>
        </w:rPr>
      </w:pPr>
      <w:r w:rsidRPr="00EC3A51">
        <w:rPr>
          <w:iCs/>
          <w:szCs w:val="24"/>
        </w:rPr>
        <w:t xml:space="preserve">Проведение указанных визитов при досрочном выбытии </w:t>
      </w:r>
      <w:r w:rsidRPr="00C43907">
        <w:rPr>
          <w:iCs/>
          <w:szCs w:val="24"/>
        </w:rPr>
        <w:t>/</w:t>
      </w:r>
      <w:r>
        <w:rPr>
          <w:iCs/>
          <w:szCs w:val="24"/>
        </w:rPr>
        <w:t xml:space="preserve"> внепланового визита</w:t>
      </w:r>
      <w:r w:rsidRPr="00B160D2">
        <w:rPr>
          <w:iCs/>
          <w:szCs w:val="24"/>
        </w:rPr>
        <w:t xml:space="preserve"> </w:t>
      </w:r>
      <w:r w:rsidRPr="00852B06">
        <w:rPr>
          <w:iCs/>
          <w:szCs w:val="24"/>
        </w:rPr>
        <w:t>обязательно для всех добровольцев</w:t>
      </w:r>
      <w:r>
        <w:rPr>
          <w:iCs/>
          <w:szCs w:val="24"/>
        </w:rPr>
        <w:t xml:space="preserve">. </w:t>
      </w:r>
      <w:r w:rsidRPr="008C1654">
        <w:rPr>
          <w:iCs/>
          <w:szCs w:val="24"/>
        </w:rPr>
        <w:t xml:space="preserve"> Непроведение указанных визитов рассматривается как отклонение от протокола и возможно в случаях, когда доброволец «потерян из наблюдения», отозвал согласие на участие в исследовании или не имеет физической возможности явиться на визит. Все соответствующие записи должны быть представлены в первичной документации и ИРК.</w:t>
      </w:r>
    </w:p>
    <w:p w14:paraId="2F5BCF00" w14:textId="77777777" w:rsidR="00F2616B" w:rsidRDefault="00F2616B" w:rsidP="00AD1F1A">
      <w:pPr>
        <w:autoSpaceDE w:val="0"/>
        <w:autoSpaceDN w:val="0"/>
        <w:adjustRightInd w:val="0"/>
        <w:contextualSpacing/>
        <w:jc w:val="both"/>
        <w:rPr>
          <w:iCs/>
          <w:szCs w:val="24"/>
        </w:rPr>
      </w:pPr>
    </w:p>
    <w:p w14:paraId="70210EEF" w14:textId="38D3550B" w:rsidR="00F2616B" w:rsidRDefault="00F2616B" w:rsidP="00AD1F1A">
      <w:pPr>
        <w:pStyle w:val="4"/>
      </w:pPr>
      <w:bookmarkStart w:id="180" w:name="_Toc161740027"/>
      <w:r w:rsidRPr="00EC3A51">
        <w:t>Завершение участия в исследовании</w:t>
      </w:r>
      <w:bookmarkEnd w:id="180"/>
      <w:r w:rsidRPr="00EC3A51">
        <w:t xml:space="preserve"> </w:t>
      </w:r>
    </w:p>
    <w:p w14:paraId="3F46E228" w14:textId="77777777" w:rsidR="00F2616B" w:rsidRPr="00EC3A51" w:rsidRDefault="00F2616B" w:rsidP="00AD1F1A">
      <w:pPr>
        <w:rPr>
          <w:b/>
          <w:szCs w:val="24"/>
        </w:rPr>
      </w:pPr>
    </w:p>
    <w:p w14:paraId="1D5EF1C6" w14:textId="77777777" w:rsidR="00F2616B" w:rsidRDefault="00F2616B" w:rsidP="00AD1F1A">
      <w:pPr>
        <w:ind w:firstLine="709"/>
        <w:jc w:val="both"/>
        <w:rPr>
          <w:rFonts w:eastAsia="Calibri"/>
          <w:iCs/>
          <w:szCs w:val="24"/>
        </w:rPr>
      </w:pPr>
      <w:r w:rsidRPr="00EC3A51">
        <w:rPr>
          <w:rFonts w:eastAsia="Calibri"/>
          <w:iCs/>
          <w:szCs w:val="24"/>
        </w:rPr>
        <w:t xml:space="preserve">После окончательного завершения всех процедур последующего наблюдения </w:t>
      </w:r>
      <w:r w:rsidRPr="00EC3A51">
        <w:rPr>
          <w:szCs w:val="24"/>
        </w:rPr>
        <w:t>доброволец</w:t>
      </w:r>
      <w:r w:rsidRPr="00EC3A51" w:rsidDel="000966D2">
        <w:rPr>
          <w:rFonts w:eastAsia="Calibri"/>
          <w:iCs/>
          <w:szCs w:val="24"/>
        </w:rPr>
        <w:t xml:space="preserve"> </w:t>
      </w:r>
      <w:r w:rsidRPr="00EC3A51">
        <w:rPr>
          <w:rFonts w:eastAsia="Calibri"/>
          <w:iCs/>
          <w:szCs w:val="24"/>
        </w:rPr>
        <w:t xml:space="preserve">считается полностью </w:t>
      </w:r>
      <w:r>
        <w:rPr>
          <w:rFonts w:eastAsia="Calibri"/>
          <w:iCs/>
          <w:szCs w:val="24"/>
        </w:rPr>
        <w:t>завершившим</w:t>
      </w:r>
      <w:r w:rsidRPr="00EC3A51">
        <w:rPr>
          <w:rFonts w:eastAsia="Calibri"/>
          <w:iCs/>
          <w:szCs w:val="24"/>
        </w:rPr>
        <w:t xml:space="preserve"> исследовани</w:t>
      </w:r>
      <w:r>
        <w:rPr>
          <w:rFonts w:eastAsia="Calibri"/>
          <w:iCs/>
          <w:szCs w:val="24"/>
        </w:rPr>
        <w:t>е</w:t>
      </w:r>
      <w:r w:rsidRPr="00EC3A51">
        <w:rPr>
          <w:rFonts w:eastAsia="Calibri"/>
          <w:iCs/>
          <w:szCs w:val="24"/>
        </w:rPr>
        <w:t>. При наступлении этого момента, заполняется Форма завершения исследования в эИРК.</w:t>
      </w:r>
    </w:p>
    <w:p w14:paraId="5E6DF937" w14:textId="77777777" w:rsidR="00F2616B" w:rsidRPr="00EC3A51" w:rsidRDefault="00F2616B" w:rsidP="00AD1F1A">
      <w:pPr>
        <w:jc w:val="both"/>
        <w:rPr>
          <w:rFonts w:eastAsia="Calibri"/>
          <w:szCs w:val="24"/>
        </w:rPr>
      </w:pPr>
    </w:p>
    <w:p w14:paraId="3BFEAD57" w14:textId="3CA5466A" w:rsidR="00F2616B" w:rsidRDefault="00F2616B" w:rsidP="00AD1F1A">
      <w:pPr>
        <w:pStyle w:val="20"/>
      </w:pPr>
      <w:bookmarkStart w:id="181" w:name="_Toc298247235"/>
      <w:bookmarkStart w:id="182" w:name="_Toc161740028"/>
      <w:r w:rsidRPr="00EC3A51">
        <w:t>Описание отдельных процедур в исследовании</w:t>
      </w:r>
      <w:bookmarkEnd w:id="181"/>
      <w:bookmarkEnd w:id="182"/>
    </w:p>
    <w:p w14:paraId="344CADD6" w14:textId="77777777" w:rsidR="00F2616B" w:rsidRPr="004A2EDA" w:rsidRDefault="00F2616B" w:rsidP="00AD1F1A">
      <w:pPr>
        <w:rPr>
          <w:rFonts w:eastAsia="Calibri"/>
          <w:lang w:eastAsia="ru-RU"/>
        </w:rPr>
      </w:pPr>
    </w:p>
    <w:p w14:paraId="7CB5AC4D" w14:textId="77777777" w:rsidR="00F2616B" w:rsidRDefault="00F2616B" w:rsidP="00AD1F1A">
      <w:pPr>
        <w:ind w:firstLine="709"/>
        <w:jc w:val="both"/>
        <w:rPr>
          <w:szCs w:val="24"/>
        </w:rPr>
      </w:pPr>
      <w:bookmarkStart w:id="183" w:name="_Ref306876989"/>
      <w:r w:rsidRPr="00EC3A51">
        <w:rPr>
          <w:szCs w:val="24"/>
        </w:rPr>
        <w:t>Все запланированные в исследовании</w:t>
      </w:r>
      <w:r w:rsidRPr="00EC3A51">
        <w:rPr>
          <w:bCs/>
          <w:szCs w:val="24"/>
        </w:rPr>
        <w:t xml:space="preserve"> клинически</w:t>
      </w:r>
      <w:r>
        <w:rPr>
          <w:bCs/>
          <w:szCs w:val="24"/>
        </w:rPr>
        <w:t>е</w:t>
      </w:r>
      <w:r w:rsidRPr="00EC3A51">
        <w:rPr>
          <w:bCs/>
          <w:szCs w:val="24"/>
        </w:rPr>
        <w:t>, лабораторны</w:t>
      </w:r>
      <w:r>
        <w:rPr>
          <w:bCs/>
          <w:szCs w:val="24"/>
        </w:rPr>
        <w:t>е</w:t>
      </w:r>
      <w:r w:rsidRPr="00EC3A51">
        <w:rPr>
          <w:bCs/>
          <w:szCs w:val="24"/>
        </w:rPr>
        <w:t xml:space="preserve"> и инструментальны</w:t>
      </w:r>
      <w:r>
        <w:rPr>
          <w:bCs/>
          <w:szCs w:val="24"/>
        </w:rPr>
        <w:t>е</w:t>
      </w:r>
      <w:r w:rsidRPr="00EC3A51">
        <w:rPr>
          <w:bCs/>
          <w:szCs w:val="24"/>
        </w:rPr>
        <w:t xml:space="preserve"> процедур</w:t>
      </w:r>
      <w:r>
        <w:rPr>
          <w:bCs/>
          <w:szCs w:val="24"/>
        </w:rPr>
        <w:t>ы</w:t>
      </w:r>
      <w:r w:rsidRPr="00EC3A51">
        <w:rPr>
          <w:szCs w:val="24"/>
        </w:rPr>
        <w:t xml:space="preserve"> и их кратность приведены в табл. 4</w:t>
      </w:r>
      <w:r>
        <w:rPr>
          <w:szCs w:val="24"/>
        </w:rPr>
        <w:t>-3</w:t>
      </w:r>
      <w:r w:rsidRPr="00EC3A51">
        <w:rPr>
          <w:szCs w:val="24"/>
        </w:rPr>
        <w:t xml:space="preserve">. </w:t>
      </w:r>
    </w:p>
    <w:bookmarkEnd w:id="183"/>
    <w:p w14:paraId="75BAE26F" w14:textId="2FB0D549" w:rsidR="00F2616B" w:rsidRDefault="00F2616B" w:rsidP="00AD1F1A">
      <w:pPr>
        <w:jc w:val="both"/>
        <w:rPr>
          <w:szCs w:val="24"/>
        </w:rPr>
      </w:pPr>
    </w:p>
    <w:p w14:paraId="1205AD26" w14:textId="0FB1083C" w:rsidR="00833134" w:rsidRDefault="00833134" w:rsidP="00AD1F1A">
      <w:pPr>
        <w:pStyle w:val="af5"/>
        <w:keepNext/>
        <w:jc w:val="both"/>
      </w:pPr>
      <w:bookmarkStart w:id="184" w:name="_Toc161836893"/>
      <w:r>
        <w:t xml:space="preserve">Таблица </w:t>
      </w:r>
      <w:fldSimple w:instr=" STYLEREF 1 \s ">
        <w:r w:rsidR="00AD1F1A">
          <w:rPr>
            <w:noProof/>
          </w:rPr>
          <w:t>4</w:t>
        </w:r>
      </w:fldSimple>
      <w:r w:rsidR="00AD1F1A">
        <w:noBreakHyphen/>
      </w:r>
      <w:fldSimple w:instr=" SEQ Таблица \* ARABIC \s 1 ">
        <w:r w:rsidR="00AD1F1A">
          <w:rPr>
            <w:noProof/>
          </w:rPr>
          <w:t>3</w:t>
        </w:r>
      </w:fldSimple>
      <w:r>
        <w:t xml:space="preserve">. </w:t>
      </w:r>
      <w:r w:rsidRPr="00833134">
        <w:rPr>
          <w:b w:val="0"/>
          <w:bCs w:val="0"/>
          <w:szCs w:val="24"/>
        </w:rPr>
        <w:t>Кратность выполнения клинических, лабораторных и инструментальных исследований в рамках исследования</w:t>
      </w:r>
      <w:r w:rsidRPr="00833134">
        <w:rPr>
          <w:b w:val="0"/>
          <w:szCs w:val="24"/>
        </w:rPr>
        <w:t>.</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696"/>
        <w:gridCol w:w="2324"/>
        <w:gridCol w:w="1482"/>
      </w:tblGrid>
      <w:tr w:rsidR="00F2616B" w:rsidRPr="00D95B79" w14:paraId="6B9193C2" w14:textId="77777777" w:rsidTr="00F2616B">
        <w:trPr>
          <w:trHeight w:val="436"/>
          <w:tblHeader/>
        </w:trPr>
        <w:tc>
          <w:tcPr>
            <w:tcW w:w="1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DB88F" w14:textId="77777777" w:rsidR="00F2616B" w:rsidRPr="00D95B79" w:rsidRDefault="00F2616B" w:rsidP="00AD1F1A">
            <w:pPr>
              <w:jc w:val="center"/>
              <w:rPr>
                <w:b/>
                <w:szCs w:val="24"/>
              </w:rPr>
            </w:pPr>
            <w:r w:rsidRPr="00D95B79">
              <w:rPr>
                <w:b/>
                <w:szCs w:val="24"/>
              </w:rPr>
              <w:t>Вид исследования</w:t>
            </w:r>
          </w:p>
        </w:tc>
        <w:tc>
          <w:tcPr>
            <w:tcW w:w="3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EDFFB8" w14:textId="77777777" w:rsidR="00F2616B" w:rsidRPr="00D95B79" w:rsidRDefault="00F2616B" w:rsidP="00AD1F1A">
            <w:pPr>
              <w:jc w:val="center"/>
              <w:rPr>
                <w:rFonts w:eastAsia="MS Mincho"/>
                <w:b/>
                <w:szCs w:val="24"/>
                <w:lang w:eastAsia="ja-JP"/>
              </w:rPr>
            </w:pPr>
            <w:r w:rsidRPr="00D95B79">
              <w:rPr>
                <w:rFonts w:eastAsia="MS Mincho"/>
                <w:b/>
                <w:szCs w:val="24"/>
                <w:lang w:eastAsia="ja-JP"/>
              </w:rPr>
              <w:t>Контрольные параметры</w:t>
            </w:r>
          </w:p>
        </w:tc>
        <w:tc>
          <w:tcPr>
            <w:tcW w:w="23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781168" w14:textId="77777777" w:rsidR="00F2616B" w:rsidRPr="00D95B79" w:rsidRDefault="00F2616B" w:rsidP="00AD1F1A">
            <w:pPr>
              <w:jc w:val="center"/>
              <w:rPr>
                <w:rFonts w:eastAsia="MS Mincho"/>
                <w:b/>
                <w:szCs w:val="24"/>
                <w:lang w:eastAsia="ja-JP"/>
              </w:rPr>
            </w:pPr>
            <w:r w:rsidRPr="00D95B79">
              <w:rPr>
                <w:rFonts w:eastAsia="MS Mincho"/>
                <w:b/>
                <w:szCs w:val="24"/>
                <w:lang w:eastAsia="ja-JP"/>
              </w:rPr>
              <w:t>Кратность</w:t>
            </w:r>
          </w:p>
        </w:tc>
        <w:tc>
          <w:tcPr>
            <w:tcW w:w="1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409B46" w14:textId="77777777" w:rsidR="00F2616B" w:rsidRPr="00D95B79" w:rsidRDefault="00F2616B" w:rsidP="00AD1F1A">
            <w:pPr>
              <w:jc w:val="center"/>
              <w:rPr>
                <w:rFonts w:eastAsia="MS Mincho"/>
                <w:b/>
                <w:szCs w:val="24"/>
                <w:lang w:eastAsia="ja-JP"/>
              </w:rPr>
            </w:pPr>
            <w:r w:rsidRPr="00D95B79">
              <w:rPr>
                <w:rFonts w:eastAsia="MS Mincho"/>
                <w:b/>
                <w:szCs w:val="24"/>
                <w:lang w:val="en-US" w:eastAsia="ja-JP"/>
              </w:rPr>
              <w:t xml:space="preserve">Место </w:t>
            </w:r>
            <w:r w:rsidRPr="00D95B79">
              <w:rPr>
                <w:rFonts w:eastAsia="MS Mincho"/>
                <w:b/>
                <w:szCs w:val="24"/>
                <w:lang w:eastAsia="ja-JP"/>
              </w:rPr>
              <w:t>проведения</w:t>
            </w:r>
          </w:p>
        </w:tc>
      </w:tr>
      <w:tr w:rsidR="00F2616B" w:rsidRPr="00D95B79" w14:paraId="00A017D2" w14:textId="77777777" w:rsidTr="00F2616B">
        <w:trPr>
          <w:trHeight w:val="436"/>
        </w:trPr>
        <w:tc>
          <w:tcPr>
            <w:tcW w:w="1844" w:type="dxa"/>
            <w:tcBorders>
              <w:top w:val="single" w:sz="4" w:space="0" w:color="auto"/>
              <w:left w:val="single" w:sz="4" w:space="0" w:color="auto"/>
              <w:bottom w:val="single" w:sz="4" w:space="0" w:color="auto"/>
              <w:right w:val="single" w:sz="4" w:space="0" w:color="auto"/>
            </w:tcBorders>
            <w:hideMark/>
          </w:tcPr>
          <w:p w14:paraId="4ADE76AE" w14:textId="77777777" w:rsidR="00F2616B" w:rsidRPr="00D95B79" w:rsidRDefault="00F2616B" w:rsidP="00AD1F1A">
            <w:pPr>
              <w:rPr>
                <w:szCs w:val="24"/>
              </w:rPr>
            </w:pPr>
            <w:r w:rsidRPr="00D95B79">
              <w:rPr>
                <w:szCs w:val="24"/>
              </w:rPr>
              <w:t>Физикальное обследование</w:t>
            </w:r>
          </w:p>
        </w:tc>
        <w:tc>
          <w:tcPr>
            <w:tcW w:w="3696" w:type="dxa"/>
            <w:tcBorders>
              <w:top w:val="single" w:sz="4" w:space="0" w:color="auto"/>
              <w:left w:val="single" w:sz="4" w:space="0" w:color="auto"/>
              <w:bottom w:val="single" w:sz="4" w:space="0" w:color="auto"/>
              <w:right w:val="single" w:sz="4" w:space="0" w:color="auto"/>
            </w:tcBorders>
            <w:hideMark/>
          </w:tcPr>
          <w:p w14:paraId="537BDF21"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Кожные покровы, видимые слизистые (осмотр)</w:t>
            </w:r>
          </w:p>
          <w:p w14:paraId="522BE0BC"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Лимфатические узлы (осмотр, пальпация) </w:t>
            </w:r>
          </w:p>
          <w:p w14:paraId="78596DC7"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ЛОР-органы, дыхательная система (осмотр, аускультация легких) </w:t>
            </w:r>
          </w:p>
          <w:p w14:paraId="19D55133" w14:textId="77777777" w:rsidR="00F2616B"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Сердечно-сосудистая система (аускультация сердца, осмотр области крупных сосудов) </w:t>
            </w:r>
          </w:p>
          <w:p w14:paraId="2798C634" w14:textId="77777777" w:rsidR="00F2616B" w:rsidRPr="00C61CC0" w:rsidRDefault="00F2616B" w:rsidP="00AD1F1A">
            <w:pPr>
              <w:numPr>
                <w:ilvl w:val="0"/>
                <w:numId w:val="11"/>
              </w:numPr>
              <w:tabs>
                <w:tab w:val="clear" w:pos="643"/>
                <w:tab w:val="num" w:pos="246"/>
                <w:tab w:val="num" w:pos="671"/>
                <w:tab w:val="num" w:pos="1559"/>
                <w:tab w:val="num" w:pos="2409"/>
              </w:tabs>
              <w:ind w:left="246" w:hanging="142"/>
              <w:rPr>
                <w:szCs w:val="24"/>
              </w:rPr>
            </w:pPr>
            <w:r w:rsidRPr="00C61CC0">
              <w:rPr>
                <w:szCs w:val="24"/>
              </w:rPr>
              <w:t>ЖКТ (осмотр, пальпация живота</w:t>
            </w:r>
            <w:r>
              <w:rPr>
                <w:szCs w:val="24"/>
              </w:rPr>
              <w:t>, о</w:t>
            </w:r>
            <w:r w:rsidRPr="00C61CC0">
              <w:rPr>
                <w:szCs w:val="24"/>
              </w:rPr>
              <w:t>ценка размеров печени</w:t>
            </w:r>
            <w:r>
              <w:rPr>
                <w:szCs w:val="24"/>
              </w:rPr>
              <w:t>, селезенки</w:t>
            </w:r>
            <w:r w:rsidRPr="00C61CC0">
              <w:rPr>
                <w:szCs w:val="24"/>
              </w:rPr>
              <w:t>)</w:t>
            </w:r>
          </w:p>
          <w:p w14:paraId="2AF886F8"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Мочеполовая сфера (симптом поколачивания, пальпация области почек, мочевого пузыря) </w:t>
            </w:r>
          </w:p>
          <w:p w14:paraId="1B5E95EA"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Нервная система (менингеальные знаки, очаговая неврологическая симптоматика) </w:t>
            </w:r>
          </w:p>
          <w:p w14:paraId="16A9DFDE"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lastRenderedPageBreak/>
              <w:t>Психическая сфера (признаки депрессивного расстройства, суицидальных тенденций, острого психотического расстройства)</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0DFE016C" w14:textId="77777777" w:rsidR="00F2616B" w:rsidRPr="00D95B79" w:rsidRDefault="00F2616B" w:rsidP="00AD1F1A">
            <w:pPr>
              <w:rPr>
                <w:szCs w:val="24"/>
              </w:rPr>
            </w:pPr>
            <w:r w:rsidRPr="00D95B79">
              <w:rPr>
                <w:szCs w:val="24"/>
              </w:rPr>
              <w:lastRenderedPageBreak/>
              <w:t>×</w:t>
            </w:r>
            <w:r>
              <w:rPr>
                <w:szCs w:val="24"/>
              </w:rPr>
              <w:t>3</w:t>
            </w:r>
            <w:r w:rsidRPr="00D95B79">
              <w:rPr>
                <w:szCs w:val="24"/>
              </w:rPr>
              <w:t>: - однокр</w:t>
            </w:r>
            <w:r>
              <w:rPr>
                <w:szCs w:val="24"/>
              </w:rPr>
              <w:t>атно на скрининге и на визитах 3 и 4</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6489416E" w14:textId="77777777" w:rsidR="00F2616B" w:rsidRPr="00D95B79" w:rsidRDefault="00F2616B" w:rsidP="00AD1F1A">
            <w:pPr>
              <w:jc w:val="both"/>
              <w:rPr>
                <w:rFonts w:eastAsia="MS Mincho"/>
                <w:szCs w:val="24"/>
                <w:lang w:eastAsia="ja-JP"/>
              </w:rPr>
            </w:pPr>
            <w:r w:rsidRPr="00D95B79">
              <w:rPr>
                <w:rFonts w:eastAsia="MS Mincho"/>
                <w:szCs w:val="24"/>
                <w:lang w:eastAsia="ja-JP"/>
              </w:rPr>
              <w:t>ИЦ</w:t>
            </w:r>
          </w:p>
        </w:tc>
      </w:tr>
      <w:tr w:rsidR="00F2616B" w:rsidRPr="00D95B79" w14:paraId="3662FCBF" w14:textId="77777777" w:rsidTr="00F2616B">
        <w:trPr>
          <w:trHeight w:val="436"/>
        </w:trPr>
        <w:tc>
          <w:tcPr>
            <w:tcW w:w="1844" w:type="dxa"/>
            <w:tcBorders>
              <w:top w:val="single" w:sz="4" w:space="0" w:color="auto"/>
              <w:left w:val="single" w:sz="4" w:space="0" w:color="auto"/>
              <w:bottom w:val="single" w:sz="4" w:space="0" w:color="auto"/>
              <w:right w:val="single" w:sz="4" w:space="0" w:color="auto"/>
            </w:tcBorders>
            <w:hideMark/>
          </w:tcPr>
          <w:p w14:paraId="18BE7443" w14:textId="77777777" w:rsidR="00F2616B" w:rsidRPr="00D95B79" w:rsidRDefault="00F2616B" w:rsidP="00AD1F1A">
            <w:pPr>
              <w:rPr>
                <w:szCs w:val="24"/>
              </w:rPr>
            </w:pPr>
            <w:r w:rsidRPr="00D95B79">
              <w:rPr>
                <w:szCs w:val="24"/>
              </w:rPr>
              <w:t>Измерение роста и веса</w:t>
            </w:r>
          </w:p>
        </w:tc>
        <w:tc>
          <w:tcPr>
            <w:tcW w:w="3696" w:type="dxa"/>
            <w:tcBorders>
              <w:top w:val="single" w:sz="4" w:space="0" w:color="auto"/>
              <w:left w:val="single" w:sz="4" w:space="0" w:color="auto"/>
              <w:bottom w:val="single" w:sz="4" w:space="0" w:color="auto"/>
              <w:right w:val="single" w:sz="4" w:space="0" w:color="auto"/>
            </w:tcBorders>
            <w:hideMark/>
          </w:tcPr>
          <w:p w14:paraId="5D7EDED1" w14:textId="77777777" w:rsidR="00F2616B" w:rsidRPr="00D95B79" w:rsidRDefault="00F2616B" w:rsidP="00AD1F1A">
            <w:pPr>
              <w:numPr>
                <w:ilvl w:val="0"/>
                <w:numId w:val="11"/>
              </w:numPr>
              <w:tabs>
                <w:tab w:val="clear" w:pos="643"/>
                <w:tab w:val="num" w:pos="671"/>
                <w:tab w:val="num" w:pos="1559"/>
                <w:tab w:val="num" w:pos="2409"/>
              </w:tabs>
              <w:ind w:left="221" w:hanging="118"/>
              <w:rPr>
                <w:szCs w:val="24"/>
              </w:rPr>
            </w:pPr>
            <w:r w:rsidRPr="00D95B79">
              <w:rPr>
                <w:szCs w:val="24"/>
              </w:rPr>
              <w:t xml:space="preserve">Рост (только на скрининге) </w:t>
            </w:r>
          </w:p>
          <w:p w14:paraId="6736F145" w14:textId="77777777" w:rsidR="00F2616B" w:rsidRPr="00D95B79" w:rsidRDefault="00F2616B" w:rsidP="00AD1F1A">
            <w:pPr>
              <w:numPr>
                <w:ilvl w:val="0"/>
                <w:numId w:val="11"/>
              </w:numPr>
              <w:tabs>
                <w:tab w:val="clear" w:pos="643"/>
                <w:tab w:val="num" w:pos="671"/>
                <w:tab w:val="num" w:pos="1559"/>
                <w:tab w:val="num" w:pos="2409"/>
              </w:tabs>
              <w:ind w:left="221" w:hanging="118"/>
              <w:rPr>
                <w:szCs w:val="24"/>
              </w:rPr>
            </w:pPr>
            <w:r w:rsidRPr="00D95B79">
              <w:rPr>
                <w:szCs w:val="24"/>
              </w:rPr>
              <w:t>Вес (на скрининге</w:t>
            </w:r>
            <w:r>
              <w:rPr>
                <w:szCs w:val="24"/>
              </w:rPr>
              <w:t>, на визитах 3, и 4</w:t>
            </w:r>
            <w:r w:rsidRPr="00D95B79">
              <w:rPr>
                <w:szCs w:val="24"/>
              </w:rPr>
              <w:t>)</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41D2D775" w14:textId="77777777" w:rsidR="00F2616B" w:rsidRPr="00D95B79" w:rsidRDefault="00F2616B" w:rsidP="00AD1F1A">
            <w:pPr>
              <w:rPr>
                <w:szCs w:val="24"/>
              </w:rPr>
            </w:pPr>
            <w:r w:rsidRPr="00D95B79">
              <w:rPr>
                <w:szCs w:val="24"/>
              </w:rPr>
              <w:t>×1: - на скрининге</w:t>
            </w:r>
            <w:r>
              <w:rPr>
                <w:szCs w:val="24"/>
              </w:rPr>
              <w:br/>
              <w:t>×3</w:t>
            </w:r>
            <w:r w:rsidRPr="00D95B79">
              <w:rPr>
                <w:szCs w:val="24"/>
              </w:rPr>
              <w:t>: - на скрининге</w:t>
            </w:r>
            <w:r>
              <w:rPr>
                <w:szCs w:val="24"/>
              </w:rPr>
              <w:t>, на визитах 3 и 4</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50A072DA" w14:textId="77777777" w:rsidR="00F2616B" w:rsidRPr="00D95B79" w:rsidRDefault="00F2616B" w:rsidP="00AD1F1A">
            <w:pPr>
              <w:jc w:val="both"/>
              <w:rPr>
                <w:rFonts w:eastAsia="MS Mincho"/>
                <w:szCs w:val="24"/>
                <w:lang w:eastAsia="ja-JP"/>
              </w:rPr>
            </w:pPr>
            <w:r w:rsidRPr="00D95B79">
              <w:rPr>
                <w:rFonts w:eastAsia="MS Mincho"/>
                <w:szCs w:val="24"/>
                <w:lang w:eastAsia="ja-JP"/>
              </w:rPr>
              <w:t>ИЦ</w:t>
            </w:r>
          </w:p>
        </w:tc>
      </w:tr>
      <w:tr w:rsidR="00F2616B" w:rsidRPr="00D95B79" w14:paraId="6718E72A" w14:textId="77777777" w:rsidTr="00F2616B">
        <w:trPr>
          <w:trHeight w:val="77"/>
        </w:trPr>
        <w:tc>
          <w:tcPr>
            <w:tcW w:w="1844" w:type="dxa"/>
            <w:tcBorders>
              <w:top w:val="single" w:sz="4" w:space="0" w:color="auto"/>
              <w:left w:val="single" w:sz="4" w:space="0" w:color="auto"/>
              <w:bottom w:val="single" w:sz="4" w:space="0" w:color="auto"/>
              <w:right w:val="single" w:sz="4" w:space="0" w:color="auto"/>
            </w:tcBorders>
            <w:hideMark/>
          </w:tcPr>
          <w:p w14:paraId="0E870647" w14:textId="77777777" w:rsidR="00F2616B" w:rsidRPr="00394AEC" w:rsidRDefault="00F2616B" w:rsidP="00AD1F1A">
            <w:pPr>
              <w:rPr>
                <w:szCs w:val="24"/>
                <w:vertAlign w:val="superscript"/>
              </w:rPr>
            </w:pPr>
            <w:r w:rsidRPr="00E57783">
              <w:rPr>
                <w:szCs w:val="24"/>
              </w:rPr>
              <w:t>Жизненно-важные показатели</w:t>
            </w:r>
            <w:r>
              <w:rPr>
                <w:szCs w:val="24"/>
                <w:vertAlign w:val="superscript"/>
              </w:rPr>
              <w:t>2</w:t>
            </w:r>
          </w:p>
        </w:tc>
        <w:tc>
          <w:tcPr>
            <w:tcW w:w="3696" w:type="dxa"/>
            <w:tcBorders>
              <w:top w:val="single" w:sz="4" w:space="0" w:color="auto"/>
              <w:left w:val="single" w:sz="4" w:space="0" w:color="auto"/>
              <w:bottom w:val="single" w:sz="4" w:space="0" w:color="auto"/>
              <w:right w:val="single" w:sz="4" w:space="0" w:color="auto"/>
            </w:tcBorders>
            <w:hideMark/>
          </w:tcPr>
          <w:p w14:paraId="6D0891EE"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АД </w:t>
            </w:r>
          </w:p>
          <w:p w14:paraId="7CD343E1"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70492C">
              <w:rPr>
                <w:iCs/>
                <w:szCs w:val="24"/>
              </w:rPr>
              <w:t>частот</w:t>
            </w:r>
            <w:r>
              <w:rPr>
                <w:iCs/>
                <w:szCs w:val="24"/>
              </w:rPr>
              <w:t>а</w:t>
            </w:r>
            <w:r w:rsidRPr="0070492C">
              <w:rPr>
                <w:iCs/>
                <w:szCs w:val="24"/>
              </w:rPr>
              <w:t xml:space="preserve"> пульса</w:t>
            </w:r>
          </w:p>
          <w:p w14:paraId="4FE008A5"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температура тела</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60B89029" w14:textId="77777777" w:rsidR="00F2616B" w:rsidRPr="00A45B68" w:rsidRDefault="00F2616B" w:rsidP="00AD1F1A">
            <w:pPr>
              <w:rPr>
                <w:szCs w:val="24"/>
                <w:highlight w:val="yellow"/>
              </w:rPr>
            </w:pPr>
            <w:r w:rsidRPr="00DE5B40">
              <w:rPr>
                <w:szCs w:val="24"/>
              </w:rPr>
              <w:t>×</w:t>
            </w:r>
            <w:r>
              <w:rPr>
                <w:szCs w:val="24"/>
              </w:rPr>
              <w:t>7</w:t>
            </w:r>
            <w:r w:rsidRPr="00DE5B40">
              <w:rPr>
                <w:szCs w:val="24"/>
              </w:rPr>
              <w:t xml:space="preserve">: - на </w:t>
            </w:r>
            <w:r>
              <w:rPr>
                <w:szCs w:val="24"/>
              </w:rPr>
              <w:t>скрининге однократно,</w:t>
            </w:r>
            <w:r w:rsidRPr="00DE5B40">
              <w:rPr>
                <w:szCs w:val="24"/>
              </w:rPr>
              <w:t xml:space="preserve"> </w:t>
            </w:r>
            <w:r>
              <w:rPr>
                <w:szCs w:val="24"/>
              </w:rPr>
              <w:t xml:space="preserve">перед приемом исследуемого продукта, </w:t>
            </w:r>
            <w:r w:rsidRPr="00DE5B40">
              <w:rPr>
                <w:szCs w:val="24"/>
              </w:rPr>
              <w:t>через 2, 12</w:t>
            </w:r>
            <w:r>
              <w:rPr>
                <w:szCs w:val="24"/>
              </w:rPr>
              <w:t>,</w:t>
            </w:r>
            <w:r w:rsidRPr="00DE5B40">
              <w:rPr>
                <w:szCs w:val="24"/>
              </w:rPr>
              <w:t xml:space="preserve"> 24</w:t>
            </w:r>
            <w:r>
              <w:rPr>
                <w:szCs w:val="24"/>
              </w:rPr>
              <w:t>, 48 и 72</w:t>
            </w:r>
            <w:r w:rsidRPr="00DE5B40">
              <w:rPr>
                <w:szCs w:val="24"/>
              </w:rPr>
              <w:t xml:space="preserve"> часа после приема препаратов</w:t>
            </w:r>
            <w:r>
              <w:rPr>
                <w:szCs w:val="24"/>
              </w:rPr>
              <w:t>, на визите 4.</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237F5627" w14:textId="77777777" w:rsidR="00F2616B" w:rsidRPr="00D95B79" w:rsidRDefault="00F2616B" w:rsidP="00AD1F1A">
            <w:pPr>
              <w:rPr>
                <w:szCs w:val="24"/>
              </w:rPr>
            </w:pPr>
            <w:r w:rsidRPr="00D95B79">
              <w:rPr>
                <w:szCs w:val="24"/>
              </w:rPr>
              <w:t>ИЦ</w:t>
            </w:r>
          </w:p>
        </w:tc>
      </w:tr>
      <w:tr w:rsidR="00F2616B" w:rsidRPr="00D95B79" w14:paraId="37146DDD" w14:textId="77777777" w:rsidTr="00F2616B">
        <w:tc>
          <w:tcPr>
            <w:tcW w:w="1844" w:type="dxa"/>
            <w:tcBorders>
              <w:top w:val="single" w:sz="4" w:space="0" w:color="auto"/>
              <w:left w:val="single" w:sz="4" w:space="0" w:color="auto"/>
              <w:bottom w:val="single" w:sz="4" w:space="0" w:color="auto"/>
              <w:right w:val="single" w:sz="4" w:space="0" w:color="auto"/>
            </w:tcBorders>
            <w:hideMark/>
          </w:tcPr>
          <w:p w14:paraId="41691DA9" w14:textId="77777777" w:rsidR="00F2616B" w:rsidRPr="00D95B79" w:rsidRDefault="00F2616B" w:rsidP="00AD1F1A">
            <w:pPr>
              <w:rPr>
                <w:szCs w:val="24"/>
              </w:rPr>
            </w:pPr>
            <w:r w:rsidRPr="00E57783">
              <w:rPr>
                <w:szCs w:val="24"/>
              </w:rPr>
              <w:t>Клинический анализ крови</w:t>
            </w:r>
            <w:r w:rsidRPr="00D95B79">
              <w:rPr>
                <w:szCs w:val="24"/>
              </w:rPr>
              <w:t xml:space="preserve"> </w:t>
            </w:r>
          </w:p>
        </w:tc>
        <w:tc>
          <w:tcPr>
            <w:tcW w:w="3696" w:type="dxa"/>
            <w:tcBorders>
              <w:top w:val="single" w:sz="4" w:space="0" w:color="auto"/>
              <w:left w:val="single" w:sz="4" w:space="0" w:color="auto"/>
              <w:bottom w:val="single" w:sz="4" w:space="0" w:color="auto"/>
              <w:right w:val="single" w:sz="4" w:space="0" w:color="auto"/>
            </w:tcBorders>
            <w:hideMark/>
          </w:tcPr>
          <w:p w14:paraId="78A3A958" w14:textId="77777777" w:rsidR="00F2616B" w:rsidRPr="00EC3A51" w:rsidRDefault="00F2616B" w:rsidP="00AD1F1A">
            <w:pPr>
              <w:numPr>
                <w:ilvl w:val="0"/>
                <w:numId w:val="47"/>
              </w:numPr>
              <w:ind w:left="244" w:hanging="141"/>
              <w:contextualSpacing/>
              <w:jc w:val="both"/>
              <w:rPr>
                <w:szCs w:val="24"/>
                <w:lang w:eastAsia="ru-RU"/>
              </w:rPr>
            </w:pPr>
            <w:r>
              <w:rPr>
                <w:szCs w:val="24"/>
                <w:lang w:val="en-US" w:eastAsia="ru-RU"/>
              </w:rPr>
              <w:t xml:space="preserve"> </w:t>
            </w:r>
            <w:r w:rsidRPr="00EC3A51">
              <w:rPr>
                <w:szCs w:val="24"/>
                <w:lang w:eastAsia="ru-RU"/>
              </w:rPr>
              <w:t>гемоглобин (г/л),</w:t>
            </w:r>
          </w:p>
          <w:p w14:paraId="39A483B7" w14:textId="77777777" w:rsidR="00F2616B" w:rsidRPr="00EC3A51" w:rsidRDefault="00F2616B" w:rsidP="00AD1F1A">
            <w:pPr>
              <w:numPr>
                <w:ilvl w:val="0"/>
                <w:numId w:val="47"/>
              </w:numPr>
              <w:ind w:left="244" w:hanging="141"/>
              <w:contextualSpacing/>
              <w:jc w:val="both"/>
              <w:rPr>
                <w:szCs w:val="24"/>
                <w:lang w:eastAsia="ru-RU"/>
              </w:rPr>
            </w:pPr>
            <w:r>
              <w:rPr>
                <w:szCs w:val="24"/>
                <w:lang w:val="en-US" w:eastAsia="ru-RU"/>
              </w:rPr>
              <w:t xml:space="preserve"> </w:t>
            </w:r>
            <w:r w:rsidRPr="00EC3A51">
              <w:rPr>
                <w:szCs w:val="24"/>
                <w:lang w:eastAsia="ru-RU"/>
              </w:rPr>
              <w:t>эритроциты (клеток ×10</w:t>
            </w:r>
            <w:r w:rsidRPr="00EC3A51">
              <w:rPr>
                <w:szCs w:val="24"/>
                <w:vertAlign w:val="superscript"/>
                <w:lang w:eastAsia="ru-RU"/>
              </w:rPr>
              <w:t>12</w:t>
            </w:r>
            <w:r w:rsidRPr="00EC3A51">
              <w:rPr>
                <w:szCs w:val="24"/>
                <w:lang w:eastAsia="ru-RU"/>
              </w:rPr>
              <w:t>/л),</w:t>
            </w:r>
          </w:p>
          <w:p w14:paraId="775DC8F0" w14:textId="77777777" w:rsidR="00F2616B" w:rsidRPr="00EC3A51" w:rsidRDefault="00F2616B" w:rsidP="00AD1F1A">
            <w:pPr>
              <w:numPr>
                <w:ilvl w:val="0"/>
                <w:numId w:val="47"/>
              </w:numPr>
              <w:ind w:left="244" w:hanging="141"/>
              <w:contextualSpacing/>
              <w:jc w:val="both"/>
              <w:rPr>
                <w:szCs w:val="24"/>
                <w:lang w:eastAsia="ru-RU"/>
              </w:rPr>
            </w:pPr>
            <w:r>
              <w:rPr>
                <w:szCs w:val="24"/>
                <w:lang w:val="en-US" w:eastAsia="ru-RU"/>
              </w:rPr>
              <w:t xml:space="preserve"> </w:t>
            </w:r>
            <w:r w:rsidRPr="00EC3A51">
              <w:rPr>
                <w:szCs w:val="24"/>
                <w:lang w:eastAsia="ru-RU"/>
              </w:rPr>
              <w:t>лейкоциты (клеток ×10</w:t>
            </w:r>
            <w:r w:rsidRPr="00EC3A51">
              <w:rPr>
                <w:szCs w:val="24"/>
                <w:vertAlign w:val="superscript"/>
                <w:lang w:eastAsia="ru-RU"/>
              </w:rPr>
              <w:t>9</w:t>
            </w:r>
            <w:r w:rsidRPr="00EC3A51">
              <w:rPr>
                <w:szCs w:val="24"/>
                <w:lang w:eastAsia="ru-RU"/>
              </w:rPr>
              <w:t>/л),</w:t>
            </w:r>
          </w:p>
          <w:p w14:paraId="63F287A3" w14:textId="77777777" w:rsidR="00F2616B" w:rsidRPr="00EC3A51" w:rsidRDefault="00F2616B" w:rsidP="00AD1F1A">
            <w:pPr>
              <w:numPr>
                <w:ilvl w:val="0"/>
                <w:numId w:val="47"/>
              </w:numPr>
              <w:ind w:left="244" w:hanging="141"/>
              <w:contextualSpacing/>
              <w:jc w:val="both"/>
              <w:rPr>
                <w:szCs w:val="24"/>
                <w:lang w:eastAsia="ru-RU"/>
              </w:rPr>
            </w:pPr>
            <w:r>
              <w:rPr>
                <w:szCs w:val="24"/>
                <w:lang w:val="en-US" w:eastAsia="ru-RU"/>
              </w:rPr>
              <w:t xml:space="preserve"> </w:t>
            </w:r>
            <w:r w:rsidRPr="00EC3A51">
              <w:rPr>
                <w:szCs w:val="24"/>
                <w:lang w:eastAsia="ru-RU"/>
              </w:rPr>
              <w:t>тромбоциты (клеток ×10</w:t>
            </w:r>
            <w:r w:rsidRPr="00EC3A51">
              <w:rPr>
                <w:szCs w:val="24"/>
                <w:vertAlign w:val="superscript"/>
                <w:lang w:eastAsia="ru-RU"/>
              </w:rPr>
              <w:t>9</w:t>
            </w:r>
            <w:r w:rsidRPr="00EC3A51">
              <w:rPr>
                <w:szCs w:val="24"/>
                <w:lang w:eastAsia="ru-RU"/>
              </w:rPr>
              <w:t>/л),</w:t>
            </w:r>
          </w:p>
          <w:p w14:paraId="6A4A5A25" w14:textId="77777777" w:rsidR="00F2616B" w:rsidRPr="00EC3A51" w:rsidRDefault="00F2616B" w:rsidP="00AD1F1A">
            <w:pPr>
              <w:numPr>
                <w:ilvl w:val="0"/>
                <w:numId w:val="47"/>
              </w:numPr>
              <w:ind w:left="244" w:hanging="141"/>
              <w:contextualSpacing/>
              <w:jc w:val="both"/>
              <w:rPr>
                <w:szCs w:val="24"/>
                <w:lang w:eastAsia="ru-RU"/>
              </w:rPr>
            </w:pPr>
            <w:r>
              <w:rPr>
                <w:szCs w:val="24"/>
                <w:lang w:val="en-US" w:eastAsia="ru-RU"/>
              </w:rPr>
              <w:t xml:space="preserve"> </w:t>
            </w:r>
            <w:r w:rsidRPr="00EC3A51">
              <w:rPr>
                <w:szCs w:val="24"/>
                <w:lang w:eastAsia="ru-RU"/>
              </w:rPr>
              <w:t>нейтрофилы (клеток ×10</w:t>
            </w:r>
            <w:r w:rsidRPr="00EC3A51">
              <w:rPr>
                <w:szCs w:val="24"/>
                <w:vertAlign w:val="superscript"/>
                <w:lang w:eastAsia="ru-RU"/>
              </w:rPr>
              <w:t>9</w:t>
            </w:r>
            <w:r w:rsidRPr="00EC3A51">
              <w:rPr>
                <w:szCs w:val="24"/>
                <w:lang w:eastAsia="ru-RU"/>
              </w:rPr>
              <w:t>/л),</w:t>
            </w:r>
          </w:p>
          <w:p w14:paraId="417126CA" w14:textId="77777777" w:rsidR="00F2616B" w:rsidRPr="00EC3A51" w:rsidRDefault="00F2616B" w:rsidP="00AD1F1A">
            <w:pPr>
              <w:numPr>
                <w:ilvl w:val="0"/>
                <w:numId w:val="47"/>
              </w:numPr>
              <w:ind w:left="244" w:hanging="141"/>
              <w:contextualSpacing/>
              <w:jc w:val="both"/>
              <w:rPr>
                <w:szCs w:val="24"/>
                <w:lang w:eastAsia="ru-RU"/>
              </w:rPr>
            </w:pPr>
            <w:r>
              <w:rPr>
                <w:szCs w:val="24"/>
                <w:lang w:val="en-US" w:eastAsia="ru-RU"/>
              </w:rPr>
              <w:t xml:space="preserve"> </w:t>
            </w:r>
            <w:r w:rsidRPr="00EC3A51">
              <w:rPr>
                <w:szCs w:val="24"/>
                <w:lang w:eastAsia="ru-RU"/>
              </w:rPr>
              <w:t>лимфоциты (клеток ×10</w:t>
            </w:r>
            <w:r w:rsidRPr="00EC3A51">
              <w:rPr>
                <w:szCs w:val="24"/>
                <w:vertAlign w:val="superscript"/>
                <w:lang w:eastAsia="ru-RU"/>
              </w:rPr>
              <w:t>9</w:t>
            </w:r>
            <w:r w:rsidRPr="00EC3A51">
              <w:rPr>
                <w:szCs w:val="24"/>
                <w:lang w:eastAsia="ru-RU"/>
              </w:rPr>
              <w:t>/л),</w:t>
            </w:r>
          </w:p>
          <w:p w14:paraId="2CE9FC0F" w14:textId="77777777" w:rsidR="00F2616B" w:rsidRPr="00D95B79" w:rsidRDefault="00F2616B" w:rsidP="00AD1F1A">
            <w:pPr>
              <w:tabs>
                <w:tab w:val="left" w:pos="246"/>
              </w:tabs>
              <w:ind w:left="104"/>
              <w:rPr>
                <w:szCs w:val="24"/>
              </w:rPr>
            </w:pPr>
            <w:r w:rsidRPr="00D95B79">
              <w:rPr>
                <w:szCs w:val="24"/>
              </w:rPr>
              <w:t>(объем крови – 3 мл)</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27779BC6" w14:textId="77777777" w:rsidR="00F2616B" w:rsidRPr="00D95B79" w:rsidRDefault="00F2616B" w:rsidP="00AD1F1A">
            <w:pPr>
              <w:rPr>
                <w:szCs w:val="24"/>
              </w:rPr>
            </w:pPr>
            <w:r w:rsidRPr="00D95B79">
              <w:rPr>
                <w:szCs w:val="24"/>
              </w:rPr>
              <w:t>×</w:t>
            </w:r>
            <w:r>
              <w:rPr>
                <w:szCs w:val="24"/>
              </w:rPr>
              <w:t>3</w:t>
            </w:r>
            <w:r w:rsidRPr="00D95B79">
              <w:rPr>
                <w:szCs w:val="24"/>
              </w:rPr>
              <w:t>: - однок</w:t>
            </w:r>
            <w:r>
              <w:rPr>
                <w:szCs w:val="24"/>
              </w:rPr>
              <w:t>ратно на скрининге и на визитах  3 и 4.</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329FC9FB" w14:textId="77777777" w:rsidR="00F2616B" w:rsidRPr="00D95B79" w:rsidRDefault="00F2616B" w:rsidP="00AD1F1A">
            <w:pPr>
              <w:jc w:val="both"/>
              <w:rPr>
                <w:szCs w:val="24"/>
              </w:rPr>
            </w:pPr>
            <w:r w:rsidRPr="00D95B79">
              <w:rPr>
                <w:szCs w:val="24"/>
              </w:rPr>
              <w:t>ИЦ</w:t>
            </w:r>
            <w:r>
              <w:rPr>
                <w:szCs w:val="24"/>
                <w:lang w:val="en-US"/>
              </w:rPr>
              <w:t>/</w:t>
            </w:r>
            <w:r>
              <w:rPr>
                <w:szCs w:val="24"/>
              </w:rPr>
              <w:t>Лаборатория, привлеченная ИЦ</w:t>
            </w:r>
          </w:p>
        </w:tc>
      </w:tr>
      <w:tr w:rsidR="00F2616B" w:rsidRPr="00D95B79" w14:paraId="76A1B0FB" w14:textId="77777777" w:rsidTr="00F2616B">
        <w:trPr>
          <w:trHeight w:val="1338"/>
        </w:trPr>
        <w:tc>
          <w:tcPr>
            <w:tcW w:w="1844" w:type="dxa"/>
            <w:tcBorders>
              <w:top w:val="single" w:sz="4" w:space="0" w:color="auto"/>
              <w:left w:val="single" w:sz="4" w:space="0" w:color="auto"/>
              <w:bottom w:val="single" w:sz="4" w:space="0" w:color="auto"/>
              <w:right w:val="single" w:sz="4" w:space="0" w:color="auto"/>
            </w:tcBorders>
            <w:hideMark/>
          </w:tcPr>
          <w:p w14:paraId="25C77C4C" w14:textId="77777777" w:rsidR="00F2616B" w:rsidRPr="00D95B79" w:rsidRDefault="00F2616B" w:rsidP="00AD1F1A">
            <w:pPr>
              <w:rPr>
                <w:szCs w:val="24"/>
              </w:rPr>
            </w:pPr>
            <w:r w:rsidRPr="00E57783">
              <w:rPr>
                <w:szCs w:val="24"/>
              </w:rPr>
              <w:t>Биохимический анализ крови</w:t>
            </w:r>
            <w:r w:rsidRPr="00D95B79">
              <w:rPr>
                <w:szCs w:val="24"/>
              </w:rPr>
              <w:t xml:space="preserve"> </w:t>
            </w:r>
          </w:p>
        </w:tc>
        <w:tc>
          <w:tcPr>
            <w:tcW w:w="3696" w:type="dxa"/>
            <w:tcBorders>
              <w:top w:val="single" w:sz="4" w:space="0" w:color="auto"/>
              <w:left w:val="single" w:sz="4" w:space="0" w:color="auto"/>
              <w:bottom w:val="single" w:sz="4" w:space="0" w:color="auto"/>
              <w:right w:val="single" w:sz="4" w:space="0" w:color="auto"/>
            </w:tcBorders>
            <w:hideMark/>
          </w:tcPr>
          <w:p w14:paraId="70F82E3F" w14:textId="77777777" w:rsidR="00F2616B" w:rsidRDefault="00F2616B" w:rsidP="00AD1F1A">
            <w:pPr>
              <w:pStyle w:val="a5"/>
              <w:numPr>
                <w:ilvl w:val="0"/>
                <w:numId w:val="11"/>
              </w:numPr>
              <w:tabs>
                <w:tab w:val="clear" w:pos="643"/>
                <w:tab w:val="left" w:pos="246"/>
                <w:tab w:val="num" w:pos="301"/>
              </w:tabs>
              <w:ind w:left="1559" w:hanging="1438"/>
              <w:rPr>
                <w:szCs w:val="24"/>
              </w:rPr>
            </w:pPr>
            <w:r>
              <w:rPr>
                <w:szCs w:val="24"/>
                <w:lang w:val="en-US"/>
              </w:rPr>
              <w:t xml:space="preserve"> </w:t>
            </w:r>
            <w:r>
              <w:rPr>
                <w:szCs w:val="24"/>
              </w:rPr>
              <w:t>АЛТ (Ед</w:t>
            </w:r>
            <w:r>
              <w:rPr>
                <w:szCs w:val="24"/>
                <w:lang w:val="en-US"/>
              </w:rPr>
              <w:t>/</w:t>
            </w:r>
            <w:r>
              <w:rPr>
                <w:szCs w:val="24"/>
              </w:rPr>
              <w:t>л)</w:t>
            </w:r>
          </w:p>
          <w:p w14:paraId="7C132164" w14:textId="77777777" w:rsidR="00F2616B" w:rsidRDefault="00F2616B" w:rsidP="00AD1F1A">
            <w:pPr>
              <w:pStyle w:val="a5"/>
              <w:numPr>
                <w:ilvl w:val="0"/>
                <w:numId w:val="11"/>
              </w:numPr>
              <w:tabs>
                <w:tab w:val="clear" w:pos="643"/>
                <w:tab w:val="left" w:pos="246"/>
                <w:tab w:val="num" w:pos="301"/>
              </w:tabs>
              <w:ind w:left="1559" w:hanging="1438"/>
              <w:rPr>
                <w:szCs w:val="24"/>
              </w:rPr>
            </w:pPr>
            <w:r>
              <w:rPr>
                <w:szCs w:val="24"/>
                <w:lang w:val="en-US"/>
              </w:rPr>
              <w:t xml:space="preserve"> </w:t>
            </w:r>
            <w:r>
              <w:rPr>
                <w:szCs w:val="24"/>
              </w:rPr>
              <w:t>АСТ (Ед</w:t>
            </w:r>
            <w:r>
              <w:rPr>
                <w:szCs w:val="24"/>
                <w:lang w:val="en-US"/>
              </w:rPr>
              <w:t>/</w:t>
            </w:r>
            <w:r>
              <w:rPr>
                <w:szCs w:val="24"/>
              </w:rPr>
              <w:t>л)</w:t>
            </w:r>
          </w:p>
          <w:p w14:paraId="04F4F8EF" w14:textId="77777777" w:rsidR="00F2616B" w:rsidRDefault="00F2616B" w:rsidP="00AD1F1A">
            <w:pPr>
              <w:pStyle w:val="a5"/>
              <w:numPr>
                <w:ilvl w:val="0"/>
                <w:numId w:val="11"/>
              </w:numPr>
              <w:tabs>
                <w:tab w:val="clear" w:pos="643"/>
                <w:tab w:val="left" w:pos="246"/>
                <w:tab w:val="num" w:pos="301"/>
              </w:tabs>
              <w:ind w:left="1559" w:hanging="1438"/>
              <w:rPr>
                <w:szCs w:val="24"/>
              </w:rPr>
            </w:pPr>
            <w:r>
              <w:rPr>
                <w:szCs w:val="24"/>
                <w:lang w:val="en-US"/>
              </w:rPr>
              <w:t xml:space="preserve"> </w:t>
            </w:r>
            <w:r>
              <w:rPr>
                <w:szCs w:val="24"/>
              </w:rPr>
              <w:t>Билирубин общий (мкмоль</w:t>
            </w:r>
            <w:r>
              <w:rPr>
                <w:szCs w:val="24"/>
                <w:lang w:val="en-US"/>
              </w:rPr>
              <w:t>/</w:t>
            </w:r>
            <w:r>
              <w:rPr>
                <w:szCs w:val="24"/>
              </w:rPr>
              <w:t>л)</w:t>
            </w:r>
          </w:p>
          <w:p w14:paraId="44FEA930" w14:textId="77777777" w:rsidR="00F2616B" w:rsidRDefault="00F2616B" w:rsidP="00AD1F1A">
            <w:pPr>
              <w:pStyle w:val="a5"/>
              <w:numPr>
                <w:ilvl w:val="0"/>
                <w:numId w:val="11"/>
              </w:numPr>
              <w:tabs>
                <w:tab w:val="clear" w:pos="643"/>
                <w:tab w:val="left" w:pos="246"/>
                <w:tab w:val="num" w:pos="301"/>
              </w:tabs>
              <w:ind w:left="1559" w:hanging="1438"/>
              <w:rPr>
                <w:szCs w:val="24"/>
              </w:rPr>
            </w:pPr>
            <w:r>
              <w:rPr>
                <w:szCs w:val="24"/>
                <w:lang w:val="en-US"/>
              </w:rPr>
              <w:t xml:space="preserve"> </w:t>
            </w:r>
            <w:r>
              <w:rPr>
                <w:szCs w:val="24"/>
              </w:rPr>
              <w:t>Креатинин (мкмоль</w:t>
            </w:r>
            <w:r>
              <w:rPr>
                <w:szCs w:val="24"/>
                <w:lang w:val="en-US"/>
              </w:rPr>
              <w:t>/</w:t>
            </w:r>
            <w:r>
              <w:rPr>
                <w:szCs w:val="24"/>
              </w:rPr>
              <w:t>л)</w:t>
            </w:r>
          </w:p>
          <w:p w14:paraId="78AD7166" w14:textId="77777777" w:rsidR="00F2616B" w:rsidRDefault="00F2616B" w:rsidP="00AD1F1A">
            <w:pPr>
              <w:pStyle w:val="a5"/>
              <w:numPr>
                <w:ilvl w:val="0"/>
                <w:numId w:val="11"/>
              </w:numPr>
              <w:tabs>
                <w:tab w:val="clear" w:pos="643"/>
                <w:tab w:val="left" w:pos="246"/>
                <w:tab w:val="num" w:pos="301"/>
              </w:tabs>
              <w:ind w:left="1559" w:hanging="1438"/>
              <w:rPr>
                <w:szCs w:val="24"/>
              </w:rPr>
            </w:pPr>
            <w:r>
              <w:rPr>
                <w:szCs w:val="24"/>
              </w:rPr>
              <w:t xml:space="preserve"> ТТГ (</w:t>
            </w:r>
            <w:r w:rsidRPr="003C4EC9">
              <w:rPr>
                <w:szCs w:val="24"/>
              </w:rPr>
              <w:t>мкМЕ/мл</w:t>
            </w:r>
            <w:r>
              <w:rPr>
                <w:szCs w:val="24"/>
              </w:rPr>
              <w:t>)</w:t>
            </w:r>
          </w:p>
          <w:p w14:paraId="30E44387" w14:textId="77777777" w:rsidR="00F2616B" w:rsidRDefault="00F2616B" w:rsidP="00AD1F1A">
            <w:pPr>
              <w:pStyle w:val="a5"/>
              <w:numPr>
                <w:ilvl w:val="0"/>
                <w:numId w:val="11"/>
              </w:numPr>
              <w:tabs>
                <w:tab w:val="clear" w:pos="643"/>
                <w:tab w:val="left" w:pos="246"/>
                <w:tab w:val="num" w:pos="301"/>
              </w:tabs>
              <w:ind w:left="1559" w:hanging="1438"/>
              <w:rPr>
                <w:szCs w:val="24"/>
              </w:rPr>
            </w:pPr>
            <w:r>
              <w:rPr>
                <w:szCs w:val="24"/>
              </w:rPr>
              <w:t xml:space="preserve"> Триглицериды (</w:t>
            </w:r>
            <w:r w:rsidRPr="003C4EC9">
              <w:rPr>
                <w:szCs w:val="24"/>
              </w:rPr>
              <w:t>ммоль/л</w:t>
            </w:r>
            <w:r>
              <w:rPr>
                <w:szCs w:val="24"/>
              </w:rPr>
              <w:t>)</w:t>
            </w:r>
          </w:p>
          <w:p w14:paraId="3FFF540E" w14:textId="77777777" w:rsidR="00F2616B" w:rsidRPr="00E960AA" w:rsidRDefault="00F2616B" w:rsidP="00AD1F1A">
            <w:pPr>
              <w:pStyle w:val="a5"/>
              <w:numPr>
                <w:ilvl w:val="0"/>
                <w:numId w:val="11"/>
              </w:numPr>
              <w:tabs>
                <w:tab w:val="clear" w:pos="643"/>
                <w:tab w:val="left" w:pos="246"/>
                <w:tab w:val="num" w:pos="301"/>
              </w:tabs>
              <w:ind w:left="1559" w:hanging="1438"/>
              <w:rPr>
                <w:szCs w:val="24"/>
              </w:rPr>
            </w:pPr>
            <w:r>
              <w:rPr>
                <w:szCs w:val="24"/>
              </w:rPr>
              <w:t xml:space="preserve"> ЛПНП </w:t>
            </w:r>
            <w:r>
              <w:rPr>
                <w:szCs w:val="24"/>
                <w:lang w:val="en-US"/>
              </w:rPr>
              <w:t>(</w:t>
            </w:r>
            <w:r w:rsidRPr="00E960AA">
              <w:rPr>
                <w:bCs/>
                <w:szCs w:val="24"/>
              </w:rPr>
              <w:t>ммоль/л</w:t>
            </w:r>
            <w:r>
              <w:rPr>
                <w:bCs/>
                <w:szCs w:val="24"/>
                <w:lang w:val="en-US"/>
              </w:rPr>
              <w:t>)</w:t>
            </w:r>
          </w:p>
          <w:p w14:paraId="414877E6" w14:textId="77777777" w:rsidR="00F2616B" w:rsidRPr="00D7359C" w:rsidRDefault="00F2616B" w:rsidP="00AD1F1A">
            <w:pPr>
              <w:pStyle w:val="a5"/>
              <w:numPr>
                <w:ilvl w:val="0"/>
                <w:numId w:val="11"/>
              </w:numPr>
              <w:tabs>
                <w:tab w:val="clear" w:pos="643"/>
                <w:tab w:val="left" w:pos="246"/>
                <w:tab w:val="num" w:pos="301"/>
              </w:tabs>
              <w:ind w:left="1559" w:hanging="1438"/>
              <w:rPr>
                <w:szCs w:val="24"/>
              </w:rPr>
            </w:pPr>
            <w:r>
              <w:rPr>
                <w:szCs w:val="24"/>
              </w:rPr>
              <w:t xml:space="preserve"> ЛПВП</w:t>
            </w:r>
            <w:r>
              <w:rPr>
                <w:szCs w:val="24"/>
                <w:lang w:val="en-US"/>
              </w:rPr>
              <w:t xml:space="preserve"> (</w:t>
            </w:r>
            <w:r w:rsidRPr="00E960AA">
              <w:rPr>
                <w:bCs/>
                <w:szCs w:val="24"/>
              </w:rPr>
              <w:t>ммоль/л</w:t>
            </w:r>
            <w:r>
              <w:rPr>
                <w:bCs/>
                <w:szCs w:val="24"/>
                <w:lang w:val="en-US"/>
              </w:rPr>
              <w:t>)</w:t>
            </w:r>
          </w:p>
          <w:p w14:paraId="142C9217" w14:textId="77777777" w:rsidR="00F2616B" w:rsidRPr="00E57783" w:rsidRDefault="00F2616B" w:rsidP="00AD1F1A">
            <w:pPr>
              <w:tabs>
                <w:tab w:val="left" w:pos="100"/>
              </w:tabs>
              <w:rPr>
                <w:szCs w:val="24"/>
              </w:rPr>
            </w:pPr>
            <w:r>
              <w:rPr>
                <w:szCs w:val="24"/>
              </w:rPr>
              <w:t xml:space="preserve">  </w:t>
            </w:r>
            <w:r w:rsidRPr="00E57783">
              <w:rPr>
                <w:szCs w:val="24"/>
              </w:rPr>
              <w:t>(объем крови – 7 мл)</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0CED468A" w14:textId="77777777" w:rsidR="00F2616B" w:rsidRPr="00D95B79" w:rsidRDefault="00F2616B" w:rsidP="00AD1F1A">
            <w:pPr>
              <w:rPr>
                <w:szCs w:val="24"/>
              </w:rPr>
            </w:pPr>
            <w:r w:rsidRPr="00D95B79">
              <w:rPr>
                <w:szCs w:val="24"/>
              </w:rPr>
              <w:t>×</w:t>
            </w:r>
            <w:r>
              <w:rPr>
                <w:szCs w:val="24"/>
              </w:rPr>
              <w:t>3</w:t>
            </w:r>
            <w:r w:rsidRPr="00D95B79">
              <w:rPr>
                <w:szCs w:val="24"/>
              </w:rPr>
              <w:t>: - однок</w:t>
            </w:r>
            <w:r>
              <w:rPr>
                <w:szCs w:val="24"/>
              </w:rPr>
              <w:t>ратно на скрининге и на визитах 3 и 4.</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05B7C8DE" w14:textId="77777777" w:rsidR="00F2616B" w:rsidRPr="00D95B79" w:rsidRDefault="00F2616B" w:rsidP="00AD1F1A">
            <w:pPr>
              <w:jc w:val="both"/>
              <w:rPr>
                <w:szCs w:val="24"/>
              </w:rPr>
            </w:pPr>
            <w:r w:rsidRPr="00D95B79">
              <w:rPr>
                <w:szCs w:val="24"/>
              </w:rPr>
              <w:t>ИЦ</w:t>
            </w:r>
            <w:r>
              <w:rPr>
                <w:szCs w:val="24"/>
                <w:lang w:val="en-US"/>
              </w:rPr>
              <w:t>/</w:t>
            </w:r>
            <w:r>
              <w:rPr>
                <w:szCs w:val="24"/>
              </w:rPr>
              <w:t>Лаборатория, привлеченная ИЦ</w:t>
            </w:r>
          </w:p>
        </w:tc>
      </w:tr>
      <w:tr w:rsidR="00F2616B" w:rsidRPr="00D95B79" w14:paraId="58A91129" w14:textId="77777777" w:rsidTr="00F2616B">
        <w:trPr>
          <w:trHeight w:val="550"/>
        </w:trPr>
        <w:tc>
          <w:tcPr>
            <w:tcW w:w="1844" w:type="dxa"/>
            <w:tcBorders>
              <w:top w:val="single" w:sz="4" w:space="0" w:color="auto"/>
              <w:left w:val="single" w:sz="4" w:space="0" w:color="auto"/>
              <w:bottom w:val="single" w:sz="4" w:space="0" w:color="auto"/>
              <w:right w:val="single" w:sz="4" w:space="0" w:color="auto"/>
            </w:tcBorders>
            <w:hideMark/>
          </w:tcPr>
          <w:p w14:paraId="340F8033" w14:textId="77777777" w:rsidR="00F2616B" w:rsidRPr="00D95B79" w:rsidRDefault="00F2616B" w:rsidP="00AD1F1A">
            <w:pPr>
              <w:rPr>
                <w:szCs w:val="24"/>
              </w:rPr>
            </w:pPr>
            <w:r w:rsidRPr="004C5EA9">
              <w:rPr>
                <w:szCs w:val="24"/>
              </w:rPr>
              <w:t>Серологические исследования</w:t>
            </w:r>
            <w:r>
              <w:rPr>
                <w:szCs w:val="24"/>
              </w:rPr>
              <w:t xml:space="preserve"> </w:t>
            </w:r>
          </w:p>
        </w:tc>
        <w:tc>
          <w:tcPr>
            <w:tcW w:w="3696" w:type="dxa"/>
            <w:tcBorders>
              <w:top w:val="single" w:sz="4" w:space="0" w:color="auto"/>
              <w:left w:val="single" w:sz="4" w:space="0" w:color="auto"/>
              <w:bottom w:val="single" w:sz="4" w:space="0" w:color="auto"/>
              <w:right w:val="single" w:sz="4" w:space="0" w:color="auto"/>
            </w:tcBorders>
            <w:hideMark/>
          </w:tcPr>
          <w:p w14:paraId="51B5F779"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антитела к ВИЧ </w:t>
            </w:r>
          </w:p>
          <w:p w14:paraId="4CE3B9B8"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анти-HCV HBsAg</w:t>
            </w:r>
          </w:p>
          <w:p w14:paraId="57589CBD"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антикардиолипиновый тест/RW </w:t>
            </w:r>
          </w:p>
          <w:p w14:paraId="7D81D0C7" w14:textId="77777777" w:rsidR="00F2616B" w:rsidRPr="00D95B79" w:rsidRDefault="00F2616B" w:rsidP="00AD1F1A">
            <w:pPr>
              <w:tabs>
                <w:tab w:val="num" w:pos="671"/>
              </w:tabs>
              <w:ind w:left="246"/>
              <w:rPr>
                <w:szCs w:val="24"/>
              </w:rPr>
            </w:pPr>
            <w:r w:rsidRPr="00D95B79">
              <w:rPr>
                <w:szCs w:val="24"/>
              </w:rPr>
              <w:t>(объем крови – 12 мл)</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7833657D" w14:textId="77777777" w:rsidR="00F2616B" w:rsidRPr="00D95B79" w:rsidRDefault="00F2616B" w:rsidP="00AD1F1A">
            <w:pPr>
              <w:rPr>
                <w:szCs w:val="24"/>
              </w:rPr>
            </w:pPr>
            <w:r w:rsidRPr="00D95B79">
              <w:rPr>
                <w:szCs w:val="24"/>
              </w:rPr>
              <w:t>×1: - на скрининге</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66C96EB5" w14:textId="77777777" w:rsidR="00F2616B" w:rsidRPr="00D95B79" w:rsidRDefault="00F2616B" w:rsidP="00AD1F1A">
            <w:pPr>
              <w:jc w:val="both"/>
              <w:rPr>
                <w:szCs w:val="24"/>
              </w:rPr>
            </w:pPr>
            <w:r w:rsidRPr="00D95B79">
              <w:rPr>
                <w:szCs w:val="24"/>
              </w:rPr>
              <w:t>ИЦ</w:t>
            </w:r>
            <w:r>
              <w:rPr>
                <w:szCs w:val="24"/>
                <w:lang w:val="en-US"/>
              </w:rPr>
              <w:t>/</w:t>
            </w:r>
            <w:r>
              <w:rPr>
                <w:szCs w:val="24"/>
              </w:rPr>
              <w:t>Лаборатория, привлеченная ИЦ</w:t>
            </w:r>
          </w:p>
        </w:tc>
      </w:tr>
      <w:tr w:rsidR="00F2616B" w:rsidRPr="00D95B79" w14:paraId="450772B8" w14:textId="77777777" w:rsidTr="00F2616B">
        <w:trPr>
          <w:trHeight w:val="663"/>
        </w:trPr>
        <w:tc>
          <w:tcPr>
            <w:tcW w:w="1844" w:type="dxa"/>
            <w:tcBorders>
              <w:top w:val="single" w:sz="4" w:space="0" w:color="auto"/>
              <w:left w:val="single" w:sz="4" w:space="0" w:color="auto"/>
              <w:bottom w:val="single" w:sz="4" w:space="0" w:color="auto"/>
              <w:right w:val="single" w:sz="4" w:space="0" w:color="auto"/>
            </w:tcBorders>
            <w:hideMark/>
          </w:tcPr>
          <w:p w14:paraId="690431F3" w14:textId="77777777" w:rsidR="00F2616B" w:rsidRPr="00D95B79" w:rsidRDefault="00F2616B" w:rsidP="00AD1F1A">
            <w:pPr>
              <w:rPr>
                <w:szCs w:val="24"/>
                <w:lang w:eastAsia="ru-RU"/>
              </w:rPr>
            </w:pPr>
            <w:r w:rsidRPr="00D95B79">
              <w:rPr>
                <w:szCs w:val="24"/>
                <w:lang w:eastAsia="ru-RU"/>
              </w:rPr>
              <w:t xml:space="preserve">Анализ мочи на психотропные и наркотические вещества, психоактивные </w:t>
            </w:r>
            <w:r w:rsidRPr="00D95B79">
              <w:rPr>
                <w:szCs w:val="24"/>
                <w:lang w:eastAsia="ru-RU"/>
              </w:rPr>
              <w:lastRenderedPageBreak/>
              <w:t>лекарственные препараты</w:t>
            </w:r>
          </w:p>
        </w:tc>
        <w:tc>
          <w:tcPr>
            <w:tcW w:w="3696" w:type="dxa"/>
            <w:tcBorders>
              <w:top w:val="single" w:sz="4" w:space="0" w:color="auto"/>
              <w:left w:val="single" w:sz="4" w:space="0" w:color="auto"/>
              <w:bottom w:val="single" w:sz="4" w:space="0" w:color="auto"/>
              <w:right w:val="single" w:sz="4" w:space="0" w:color="auto"/>
            </w:tcBorders>
            <w:hideMark/>
          </w:tcPr>
          <w:p w14:paraId="60FD323C" w14:textId="77777777" w:rsidR="00F2616B" w:rsidRPr="00F06EEF" w:rsidRDefault="00F2616B" w:rsidP="004911A1">
            <w:pPr>
              <w:numPr>
                <w:ilvl w:val="0"/>
                <w:numId w:val="11"/>
              </w:numPr>
              <w:tabs>
                <w:tab w:val="left" w:pos="176"/>
                <w:tab w:val="num" w:pos="1559"/>
                <w:tab w:val="num" w:pos="2409"/>
              </w:tabs>
              <w:jc w:val="both"/>
              <w:rPr>
                <w:rFonts w:eastAsia="Calibri"/>
                <w:szCs w:val="24"/>
                <w:lang w:eastAsia="ru-RU"/>
              </w:rPr>
            </w:pPr>
            <w:r>
              <w:rPr>
                <w:rFonts w:eastAsia="Calibri"/>
                <w:szCs w:val="24"/>
                <w:lang w:eastAsia="ru-RU"/>
              </w:rPr>
              <w:lastRenderedPageBreak/>
              <w:t xml:space="preserve">кокаин (COC) </w:t>
            </w:r>
          </w:p>
          <w:p w14:paraId="6C7D0468" w14:textId="77777777" w:rsidR="00F2616B" w:rsidRPr="0022481D" w:rsidRDefault="00F2616B" w:rsidP="004911A1">
            <w:pPr>
              <w:numPr>
                <w:ilvl w:val="0"/>
                <w:numId w:val="11"/>
              </w:numPr>
              <w:tabs>
                <w:tab w:val="left" w:pos="176"/>
                <w:tab w:val="num" w:pos="1559"/>
                <w:tab w:val="num" w:pos="2409"/>
              </w:tabs>
              <w:jc w:val="both"/>
              <w:rPr>
                <w:rFonts w:eastAsia="Calibri"/>
                <w:szCs w:val="24"/>
                <w:lang w:eastAsia="ru-RU"/>
              </w:rPr>
            </w:pPr>
            <w:r w:rsidRPr="0022481D">
              <w:rPr>
                <w:rFonts w:eastAsia="Calibri"/>
                <w:szCs w:val="24"/>
                <w:lang w:eastAsia="ru-RU"/>
              </w:rPr>
              <w:t xml:space="preserve">опиаты/морфин/героин (MOP/OPI) </w:t>
            </w:r>
          </w:p>
          <w:p w14:paraId="131EF71B" w14:textId="77777777" w:rsidR="00F2616B" w:rsidRPr="0022481D" w:rsidRDefault="00F2616B" w:rsidP="004911A1">
            <w:pPr>
              <w:numPr>
                <w:ilvl w:val="0"/>
                <w:numId w:val="11"/>
              </w:numPr>
              <w:tabs>
                <w:tab w:val="left" w:pos="176"/>
                <w:tab w:val="num" w:pos="1559"/>
                <w:tab w:val="num" w:pos="2409"/>
              </w:tabs>
              <w:jc w:val="both"/>
              <w:rPr>
                <w:rFonts w:eastAsia="Calibri"/>
                <w:szCs w:val="24"/>
                <w:lang w:eastAsia="ru-RU"/>
              </w:rPr>
            </w:pPr>
            <w:r w:rsidRPr="0022481D">
              <w:rPr>
                <w:rFonts w:eastAsia="Calibri"/>
                <w:szCs w:val="24"/>
                <w:lang w:eastAsia="ru-RU"/>
              </w:rPr>
              <w:t>каннабиноиды/марихуана (THC)</w:t>
            </w:r>
          </w:p>
          <w:p w14:paraId="25FA7AE3" w14:textId="77777777" w:rsidR="00F2616B" w:rsidRDefault="00F2616B" w:rsidP="004911A1">
            <w:pPr>
              <w:numPr>
                <w:ilvl w:val="0"/>
                <w:numId w:val="11"/>
              </w:numPr>
              <w:tabs>
                <w:tab w:val="left" w:pos="176"/>
                <w:tab w:val="num" w:pos="1559"/>
                <w:tab w:val="num" w:pos="2409"/>
              </w:tabs>
              <w:jc w:val="both"/>
              <w:rPr>
                <w:rFonts w:eastAsia="Calibri"/>
                <w:szCs w:val="24"/>
                <w:lang w:eastAsia="ru-RU"/>
              </w:rPr>
            </w:pPr>
            <w:r w:rsidRPr="0022481D">
              <w:rPr>
                <w:rFonts w:eastAsia="Calibri"/>
                <w:szCs w:val="24"/>
                <w:lang w:eastAsia="ru-RU"/>
              </w:rPr>
              <w:t>барбитураты (BAR)</w:t>
            </w:r>
          </w:p>
          <w:p w14:paraId="15491329" w14:textId="3EDCE895" w:rsidR="00F2616B" w:rsidRDefault="00F2616B" w:rsidP="004911A1">
            <w:pPr>
              <w:numPr>
                <w:ilvl w:val="0"/>
                <w:numId w:val="11"/>
              </w:numPr>
              <w:tabs>
                <w:tab w:val="left" w:pos="176"/>
                <w:tab w:val="num" w:pos="1559"/>
                <w:tab w:val="num" w:pos="2409"/>
              </w:tabs>
              <w:jc w:val="both"/>
              <w:rPr>
                <w:rFonts w:eastAsia="Calibri"/>
                <w:szCs w:val="24"/>
                <w:lang w:eastAsia="ru-RU"/>
              </w:rPr>
            </w:pPr>
            <w:r>
              <w:rPr>
                <w:rFonts w:eastAsia="Calibri"/>
                <w:szCs w:val="24"/>
                <w:lang w:eastAsia="ru-RU"/>
              </w:rPr>
              <w:t>амфетамин (AMP)</w:t>
            </w:r>
          </w:p>
          <w:p w14:paraId="3BD3608A" w14:textId="28810514" w:rsidR="004911A1" w:rsidRPr="00515300" w:rsidRDefault="004911A1" w:rsidP="00515300">
            <w:pPr>
              <w:numPr>
                <w:ilvl w:val="0"/>
                <w:numId w:val="11"/>
              </w:numPr>
              <w:tabs>
                <w:tab w:val="left" w:pos="311"/>
                <w:tab w:val="num" w:pos="2409"/>
              </w:tabs>
              <w:jc w:val="both"/>
              <w:rPr>
                <w:rFonts w:eastAsia="Calibri"/>
                <w:color w:val="000000" w:themeColor="text1"/>
                <w:szCs w:val="24"/>
                <w:lang w:eastAsia="ru-RU"/>
              </w:rPr>
            </w:pPr>
            <w:r w:rsidRPr="00685EA7">
              <w:rPr>
                <w:rFonts w:eastAsia="Calibri"/>
                <w:color w:val="000000" w:themeColor="text1"/>
                <w:szCs w:val="24"/>
                <w:lang w:eastAsia="ru-RU"/>
              </w:rPr>
              <w:t>метамфетамин (MET)</w:t>
            </w:r>
          </w:p>
          <w:p w14:paraId="2F70C451" w14:textId="77777777" w:rsidR="00F2616B" w:rsidRDefault="00F2616B" w:rsidP="004911A1">
            <w:pPr>
              <w:numPr>
                <w:ilvl w:val="0"/>
                <w:numId w:val="11"/>
              </w:numPr>
              <w:tabs>
                <w:tab w:val="left" w:pos="176"/>
                <w:tab w:val="num" w:pos="1559"/>
                <w:tab w:val="num" w:pos="2409"/>
              </w:tabs>
              <w:jc w:val="both"/>
              <w:rPr>
                <w:rFonts w:eastAsia="Calibri"/>
                <w:szCs w:val="24"/>
                <w:lang w:eastAsia="ru-RU"/>
              </w:rPr>
            </w:pPr>
            <w:r>
              <w:rPr>
                <w:rFonts w:eastAsia="Calibri"/>
                <w:szCs w:val="24"/>
                <w:lang w:eastAsia="ru-RU"/>
              </w:rPr>
              <w:lastRenderedPageBreak/>
              <w:t xml:space="preserve">бензодиазепины </w:t>
            </w:r>
            <w:r w:rsidRPr="00F9122F">
              <w:rPr>
                <w:rFonts w:eastAsia="Calibri"/>
                <w:szCs w:val="24"/>
                <w:lang w:eastAsia="ru-RU"/>
              </w:rPr>
              <w:t>(</w:t>
            </w:r>
            <w:r>
              <w:rPr>
                <w:rFonts w:eastAsia="Calibri"/>
                <w:szCs w:val="24"/>
                <w:lang w:val="en-US" w:eastAsia="ru-RU"/>
              </w:rPr>
              <w:t>BZD</w:t>
            </w:r>
            <w:r w:rsidRPr="00F9122F">
              <w:rPr>
                <w:rFonts w:eastAsia="Calibri"/>
                <w:szCs w:val="24"/>
                <w:lang w:eastAsia="ru-RU"/>
              </w:rPr>
              <w:t>)</w:t>
            </w:r>
          </w:p>
          <w:p w14:paraId="142828A7" w14:textId="77777777" w:rsidR="00F2616B" w:rsidRPr="00754011" w:rsidRDefault="00F2616B" w:rsidP="004911A1">
            <w:pPr>
              <w:numPr>
                <w:ilvl w:val="0"/>
                <w:numId w:val="11"/>
              </w:numPr>
              <w:tabs>
                <w:tab w:val="left" w:pos="176"/>
                <w:tab w:val="num" w:pos="1559"/>
                <w:tab w:val="num" w:pos="2409"/>
              </w:tabs>
              <w:jc w:val="both"/>
              <w:rPr>
                <w:rFonts w:eastAsia="Calibri"/>
                <w:szCs w:val="24"/>
                <w:lang w:eastAsia="ru-RU"/>
              </w:rPr>
            </w:pPr>
            <w:r>
              <w:rPr>
                <w:rFonts w:eastAsia="Calibri"/>
                <w:szCs w:val="24"/>
                <w:lang w:eastAsia="ru-RU"/>
              </w:rPr>
              <w:t>метадон (</w:t>
            </w:r>
            <w:r>
              <w:rPr>
                <w:rFonts w:eastAsia="Calibri"/>
                <w:szCs w:val="24"/>
                <w:lang w:val="en-US" w:eastAsia="ru-RU"/>
              </w:rPr>
              <w:t>MTD)</w:t>
            </w:r>
          </w:p>
          <w:p w14:paraId="63AC3E3F" w14:textId="77777777" w:rsidR="00F2616B" w:rsidRPr="00754011" w:rsidRDefault="00F2616B" w:rsidP="004911A1">
            <w:pPr>
              <w:numPr>
                <w:ilvl w:val="0"/>
                <w:numId w:val="11"/>
              </w:numPr>
              <w:tabs>
                <w:tab w:val="left" w:pos="176"/>
                <w:tab w:val="num" w:pos="1559"/>
                <w:tab w:val="num" w:pos="2409"/>
              </w:tabs>
              <w:jc w:val="both"/>
              <w:rPr>
                <w:rFonts w:eastAsia="Calibri"/>
                <w:szCs w:val="24"/>
                <w:lang w:eastAsia="ru-RU"/>
              </w:rPr>
            </w:pPr>
            <w:r>
              <w:rPr>
                <w:rFonts w:eastAsia="Calibri"/>
                <w:szCs w:val="24"/>
                <w:lang w:eastAsia="ru-RU"/>
              </w:rPr>
              <w:t>фенциклидин (</w:t>
            </w:r>
            <w:r>
              <w:rPr>
                <w:rFonts w:eastAsia="Calibri"/>
                <w:szCs w:val="24"/>
                <w:lang w:val="en-US" w:eastAsia="ru-RU"/>
              </w:rPr>
              <w:t>PCP)</w:t>
            </w:r>
          </w:p>
          <w:p w14:paraId="61DCDDD6" w14:textId="77777777" w:rsidR="00F2616B" w:rsidRPr="005507EE" w:rsidRDefault="00F2616B" w:rsidP="004911A1">
            <w:pPr>
              <w:numPr>
                <w:ilvl w:val="0"/>
                <w:numId w:val="11"/>
              </w:numPr>
              <w:tabs>
                <w:tab w:val="left" w:pos="176"/>
                <w:tab w:val="num" w:pos="1559"/>
                <w:tab w:val="num" w:pos="2409"/>
              </w:tabs>
              <w:jc w:val="both"/>
              <w:rPr>
                <w:rFonts w:eastAsia="Calibri"/>
                <w:szCs w:val="24"/>
                <w:lang w:eastAsia="ru-RU"/>
              </w:rPr>
            </w:pPr>
            <w:r>
              <w:rPr>
                <w:rFonts w:eastAsia="Calibri"/>
                <w:szCs w:val="24"/>
                <w:lang w:eastAsia="ru-RU"/>
              </w:rPr>
              <w:t xml:space="preserve">МДМА </w:t>
            </w:r>
            <w:r>
              <w:rPr>
                <w:rFonts w:eastAsia="Calibri"/>
                <w:szCs w:val="24"/>
                <w:lang w:val="en-US" w:eastAsia="ru-RU"/>
              </w:rPr>
              <w:t xml:space="preserve">/ </w:t>
            </w:r>
            <w:r w:rsidRPr="00685EA7">
              <w:rPr>
                <w:rFonts w:eastAsia="Calibri"/>
                <w:color w:val="000000" w:themeColor="text1"/>
                <w:szCs w:val="24"/>
                <w:lang w:eastAsia="ru-RU"/>
              </w:rPr>
              <w:t xml:space="preserve">«экстази» </w:t>
            </w:r>
            <w:r>
              <w:rPr>
                <w:rFonts w:eastAsia="Calibri"/>
                <w:szCs w:val="24"/>
                <w:lang w:eastAsia="ru-RU"/>
              </w:rPr>
              <w:t xml:space="preserve"> (</w:t>
            </w:r>
            <w:r>
              <w:rPr>
                <w:rFonts w:eastAsia="Calibri"/>
                <w:szCs w:val="24"/>
                <w:lang w:val="en-US" w:eastAsia="ru-RU"/>
              </w:rPr>
              <w:t>MDMA)</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71374A9C" w14:textId="77777777" w:rsidR="00F2616B" w:rsidRPr="00D95B79" w:rsidRDefault="00F2616B" w:rsidP="00AD1F1A">
            <w:pPr>
              <w:rPr>
                <w:szCs w:val="24"/>
                <w:lang w:eastAsia="ru-RU"/>
              </w:rPr>
            </w:pPr>
            <w:r w:rsidRPr="00D95B79">
              <w:rPr>
                <w:rFonts w:eastAsia="MS Mincho"/>
                <w:szCs w:val="24"/>
                <w:lang w:eastAsia="ja-JP"/>
              </w:rPr>
              <w:lastRenderedPageBreak/>
              <w:t>×</w:t>
            </w:r>
            <w:r>
              <w:rPr>
                <w:rFonts w:eastAsia="MS Mincho"/>
                <w:szCs w:val="24"/>
                <w:lang w:eastAsia="ja-JP"/>
              </w:rPr>
              <w:t>2</w:t>
            </w:r>
            <w:r w:rsidRPr="00D95B79">
              <w:rPr>
                <w:rFonts w:eastAsia="MS Mincho"/>
                <w:szCs w:val="24"/>
                <w:lang w:eastAsia="ja-JP"/>
              </w:rPr>
              <w:t>: на скрининге</w:t>
            </w:r>
            <w:r>
              <w:rPr>
                <w:rFonts w:eastAsia="MS Mincho"/>
                <w:szCs w:val="24"/>
                <w:lang w:eastAsia="ja-JP"/>
              </w:rPr>
              <w:t>, перед приемом препарата на визите 1</w:t>
            </w:r>
            <w:r>
              <w:rPr>
                <w:szCs w:val="24"/>
              </w:rPr>
              <w:t>.</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713623C7" w14:textId="77777777" w:rsidR="00F2616B" w:rsidRPr="00D95B79" w:rsidRDefault="00F2616B" w:rsidP="00AD1F1A">
            <w:pPr>
              <w:rPr>
                <w:szCs w:val="24"/>
                <w:lang w:eastAsia="ru-RU"/>
              </w:rPr>
            </w:pPr>
            <w:r w:rsidRPr="00D95B79">
              <w:rPr>
                <w:szCs w:val="24"/>
                <w:lang w:eastAsia="ru-RU"/>
              </w:rPr>
              <w:t>ИЦ</w:t>
            </w:r>
          </w:p>
        </w:tc>
      </w:tr>
      <w:tr w:rsidR="00F2616B" w:rsidRPr="00D95B79" w14:paraId="0ED2E765" w14:textId="77777777" w:rsidTr="00F2616B">
        <w:trPr>
          <w:trHeight w:val="663"/>
        </w:trPr>
        <w:tc>
          <w:tcPr>
            <w:tcW w:w="1844" w:type="dxa"/>
            <w:tcBorders>
              <w:top w:val="single" w:sz="4" w:space="0" w:color="auto"/>
              <w:left w:val="single" w:sz="4" w:space="0" w:color="auto"/>
              <w:bottom w:val="single" w:sz="4" w:space="0" w:color="auto"/>
              <w:right w:val="single" w:sz="4" w:space="0" w:color="auto"/>
            </w:tcBorders>
            <w:hideMark/>
          </w:tcPr>
          <w:p w14:paraId="49C8C633" w14:textId="77777777" w:rsidR="00F2616B" w:rsidRPr="00D95B79" w:rsidRDefault="00F2616B" w:rsidP="00AD1F1A">
            <w:pPr>
              <w:rPr>
                <w:szCs w:val="24"/>
                <w:lang w:eastAsia="ru-RU"/>
              </w:rPr>
            </w:pPr>
            <w:r w:rsidRPr="00D95B79">
              <w:rPr>
                <w:szCs w:val="24"/>
                <w:lang w:eastAsia="ru-RU"/>
              </w:rPr>
              <w:t>Тест на алкоголь</w:t>
            </w:r>
          </w:p>
        </w:tc>
        <w:tc>
          <w:tcPr>
            <w:tcW w:w="3696" w:type="dxa"/>
            <w:tcBorders>
              <w:top w:val="single" w:sz="4" w:space="0" w:color="auto"/>
              <w:left w:val="single" w:sz="4" w:space="0" w:color="auto"/>
              <w:bottom w:val="single" w:sz="4" w:space="0" w:color="auto"/>
              <w:right w:val="single" w:sz="4" w:space="0" w:color="auto"/>
            </w:tcBorders>
            <w:hideMark/>
          </w:tcPr>
          <w:p w14:paraId="366865B3" w14:textId="77777777" w:rsidR="00F2616B" w:rsidRPr="00CF05D1" w:rsidRDefault="00F2616B" w:rsidP="00AD1F1A">
            <w:pPr>
              <w:pStyle w:val="a5"/>
              <w:numPr>
                <w:ilvl w:val="0"/>
                <w:numId w:val="43"/>
              </w:numPr>
              <w:tabs>
                <w:tab w:val="left" w:pos="100"/>
                <w:tab w:val="num" w:pos="2409"/>
              </w:tabs>
              <w:ind w:left="383"/>
              <w:jc w:val="both"/>
              <w:rPr>
                <w:rFonts w:eastAsia="Calibri"/>
                <w:szCs w:val="24"/>
                <w:lang w:eastAsia="ru-RU"/>
              </w:rPr>
            </w:pPr>
            <w:r w:rsidRPr="00CF05D1">
              <w:rPr>
                <w:rFonts w:eastAsia="Calibri"/>
                <w:szCs w:val="24"/>
                <w:lang w:eastAsia="ru-RU"/>
              </w:rPr>
              <w:t>этиловый спирт в слюне/концентрация алкоголя в выдыхаемом воздухе</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5E124F54" w14:textId="77777777" w:rsidR="00F2616B" w:rsidRPr="00D95B79" w:rsidRDefault="00F2616B" w:rsidP="00AD1F1A">
            <w:pPr>
              <w:rPr>
                <w:rFonts w:eastAsia="MS Mincho"/>
                <w:szCs w:val="24"/>
                <w:lang w:eastAsia="ja-JP"/>
              </w:rPr>
            </w:pPr>
            <w:r w:rsidRPr="00D95B79">
              <w:rPr>
                <w:rFonts w:eastAsia="MS Mincho"/>
                <w:szCs w:val="24"/>
                <w:lang w:eastAsia="ja-JP"/>
              </w:rPr>
              <w:t>×</w:t>
            </w:r>
            <w:r>
              <w:rPr>
                <w:rFonts w:eastAsia="MS Mincho"/>
                <w:szCs w:val="24"/>
                <w:lang w:eastAsia="ja-JP"/>
              </w:rPr>
              <w:t>2</w:t>
            </w:r>
            <w:r w:rsidRPr="00D95B79">
              <w:rPr>
                <w:rFonts w:eastAsia="MS Mincho"/>
                <w:szCs w:val="24"/>
                <w:lang w:eastAsia="ja-JP"/>
              </w:rPr>
              <w:t>: на скрининге</w:t>
            </w:r>
            <w:r>
              <w:rPr>
                <w:rFonts w:eastAsia="MS Mincho"/>
                <w:szCs w:val="24"/>
                <w:lang w:eastAsia="ja-JP"/>
              </w:rPr>
              <w:t>, перед приемом препарата на визите 1</w:t>
            </w:r>
            <w:r>
              <w:rPr>
                <w:szCs w:val="24"/>
              </w:rPr>
              <w:t>.</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7F7A3868" w14:textId="77777777" w:rsidR="00F2616B" w:rsidRPr="00D95B79" w:rsidRDefault="00F2616B" w:rsidP="00AD1F1A">
            <w:pPr>
              <w:rPr>
                <w:szCs w:val="24"/>
                <w:lang w:eastAsia="ru-RU"/>
              </w:rPr>
            </w:pPr>
            <w:r w:rsidRPr="00D95B79">
              <w:rPr>
                <w:szCs w:val="24"/>
                <w:lang w:eastAsia="ru-RU"/>
              </w:rPr>
              <w:t>ИЦ</w:t>
            </w:r>
            <w:r>
              <w:rPr>
                <w:szCs w:val="24"/>
                <w:lang w:eastAsia="ru-RU"/>
              </w:rPr>
              <w:t>*</w:t>
            </w:r>
          </w:p>
        </w:tc>
      </w:tr>
      <w:tr w:rsidR="00F2616B" w:rsidRPr="00D95B79" w14:paraId="5E292EE7" w14:textId="77777777" w:rsidTr="00F2616B">
        <w:trPr>
          <w:trHeight w:val="249"/>
        </w:trPr>
        <w:tc>
          <w:tcPr>
            <w:tcW w:w="1844" w:type="dxa"/>
            <w:tcBorders>
              <w:top w:val="single" w:sz="4" w:space="0" w:color="auto"/>
              <w:left w:val="single" w:sz="4" w:space="0" w:color="auto"/>
              <w:bottom w:val="single" w:sz="4" w:space="0" w:color="auto"/>
              <w:right w:val="single" w:sz="4" w:space="0" w:color="auto"/>
            </w:tcBorders>
            <w:hideMark/>
          </w:tcPr>
          <w:p w14:paraId="4C03B9AD" w14:textId="77777777" w:rsidR="00F2616B" w:rsidRPr="00D95B79" w:rsidRDefault="00F2616B" w:rsidP="00AD1F1A">
            <w:pPr>
              <w:rPr>
                <w:szCs w:val="24"/>
              </w:rPr>
            </w:pPr>
            <w:r w:rsidRPr="00F57E0E">
              <w:rPr>
                <w:szCs w:val="24"/>
              </w:rPr>
              <w:t>Общий анализ мочи</w:t>
            </w:r>
          </w:p>
        </w:tc>
        <w:tc>
          <w:tcPr>
            <w:tcW w:w="3696" w:type="dxa"/>
            <w:tcBorders>
              <w:top w:val="single" w:sz="4" w:space="0" w:color="auto"/>
              <w:left w:val="single" w:sz="4" w:space="0" w:color="auto"/>
              <w:bottom w:val="single" w:sz="4" w:space="0" w:color="auto"/>
              <w:right w:val="single" w:sz="4" w:space="0" w:color="auto"/>
            </w:tcBorders>
            <w:hideMark/>
          </w:tcPr>
          <w:p w14:paraId="45F6ED3A" w14:textId="77777777" w:rsidR="00F2616B" w:rsidRPr="00CF05D1" w:rsidRDefault="00F2616B" w:rsidP="00AD1F1A">
            <w:pPr>
              <w:pStyle w:val="a5"/>
              <w:numPr>
                <w:ilvl w:val="0"/>
                <w:numId w:val="43"/>
              </w:numPr>
              <w:tabs>
                <w:tab w:val="left" w:pos="100"/>
                <w:tab w:val="num" w:pos="1559"/>
                <w:tab w:val="num" w:pos="2409"/>
              </w:tabs>
              <w:ind w:left="383"/>
              <w:rPr>
                <w:szCs w:val="24"/>
              </w:rPr>
            </w:pPr>
            <w:r w:rsidRPr="00CF05D1">
              <w:rPr>
                <w:szCs w:val="24"/>
              </w:rPr>
              <w:t>стандартный набор параметров</w:t>
            </w:r>
          </w:p>
        </w:tc>
        <w:tc>
          <w:tcPr>
            <w:tcW w:w="2324" w:type="dxa"/>
            <w:tcBorders>
              <w:top w:val="single" w:sz="4" w:space="0" w:color="auto"/>
              <w:left w:val="single" w:sz="4" w:space="0" w:color="auto"/>
              <w:bottom w:val="single" w:sz="4" w:space="0" w:color="auto"/>
              <w:right w:val="single" w:sz="4" w:space="0" w:color="auto"/>
            </w:tcBorders>
            <w:hideMark/>
          </w:tcPr>
          <w:p w14:paraId="2CF79992" w14:textId="77777777" w:rsidR="00F2616B" w:rsidRPr="00D95B79" w:rsidRDefault="00F2616B" w:rsidP="00AD1F1A">
            <w:pPr>
              <w:rPr>
                <w:szCs w:val="24"/>
              </w:rPr>
            </w:pPr>
            <w:r w:rsidRPr="00D95B79">
              <w:rPr>
                <w:szCs w:val="24"/>
              </w:rPr>
              <w:t>×</w:t>
            </w:r>
            <w:r>
              <w:rPr>
                <w:szCs w:val="24"/>
              </w:rPr>
              <w:t>3</w:t>
            </w:r>
            <w:r w:rsidRPr="00D95B79">
              <w:rPr>
                <w:szCs w:val="24"/>
              </w:rPr>
              <w:t xml:space="preserve">: - на скрининге, на визитах </w:t>
            </w:r>
            <w:r>
              <w:rPr>
                <w:szCs w:val="24"/>
              </w:rPr>
              <w:t xml:space="preserve"> 3 и 4.</w:t>
            </w:r>
          </w:p>
        </w:tc>
        <w:tc>
          <w:tcPr>
            <w:tcW w:w="1482" w:type="dxa"/>
            <w:tcBorders>
              <w:top w:val="single" w:sz="4" w:space="0" w:color="auto"/>
              <w:left w:val="single" w:sz="4" w:space="0" w:color="auto"/>
              <w:bottom w:val="single" w:sz="4" w:space="0" w:color="auto"/>
              <w:right w:val="single" w:sz="4" w:space="0" w:color="auto"/>
            </w:tcBorders>
            <w:hideMark/>
          </w:tcPr>
          <w:p w14:paraId="31CB452A" w14:textId="77777777" w:rsidR="00F2616B" w:rsidRPr="00D95B79" w:rsidRDefault="00F2616B" w:rsidP="00AD1F1A">
            <w:pPr>
              <w:jc w:val="both"/>
              <w:rPr>
                <w:szCs w:val="24"/>
              </w:rPr>
            </w:pPr>
            <w:r w:rsidRPr="00D95B79">
              <w:rPr>
                <w:szCs w:val="24"/>
              </w:rPr>
              <w:t>ИЦ</w:t>
            </w:r>
            <w:r>
              <w:rPr>
                <w:szCs w:val="24"/>
              </w:rPr>
              <w:t>/Лаборатория привлеченная ИЦ</w:t>
            </w:r>
          </w:p>
        </w:tc>
      </w:tr>
      <w:tr w:rsidR="00F2616B" w:rsidRPr="00D95B79" w14:paraId="3328B906" w14:textId="77777777" w:rsidTr="00F2616B">
        <w:trPr>
          <w:trHeight w:val="550"/>
        </w:trPr>
        <w:tc>
          <w:tcPr>
            <w:tcW w:w="1844" w:type="dxa"/>
            <w:tcBorders>
              <w:top w:val="single" w:sz="4" w:space="0" w:color="auto"/>
              <w:left w:val="single" w:sz="4" w:space="0" w:color="auto"/>
              <w:bottom w:val="single" w:sz="4" w:space="0" w:color="auto"/>
              <w:right w:val="single" w:sz="4" w:space="0" w:color="auto"/>
            </w:tcBorders>
          </w:tcPr>
          <w:p w14:paraId="6CF93B2B" w14:textId="77777777" w:rsidR="00F2616B" w:rsidRPr="009E1B23" w:rsidRDefault="00F2616B" w:rsidP="00AD1F1A">
            <w:pPr>
              <w:rPr>
                <w:szCs w:val="24"/>
              </w:rPr>
            </w:pPr>
            <w:r>
              <w:rPr>
                <w:szCs w:val="24"/>
              </w:rPr>
              <w:t xml:space="preserve">ПЦР-тест на </w:t>
            </w:r>
            <w:r>
              <w:rPr>
                <w:szCs w:val="24"/>
                <w:lang w:val="en-US"/>
              </w:rPr>
              <w:t>SARS</w:t>
            </w:r>
            <w:r w:rsidRPr="00BB0705">
              <w:rPr>
                <w:szCs w:val="24"/>
              </w:rPr>
              <w:t>-</w:t>
            </w:r>
            <w:r>
              <w:rPr>
                <w:szCs w:val="24"/>
                <w:lang w:val="en-US"/>
              </w:rPr>
              <w:t>CoV</w:t>
            </w:r>
            <w:r w:rsidRPr="00BB0705">
              <w:rPr>
                <w:szCs w:val="24"/>
              </w:rPr>
              <w:t>-2</w:t>
            </w:r>
            <w:r>
              <w:rPr>
                <w:szCs w:val="24"/>
              </w:rPr>
              <w:t xml:space="preserve"> </w:t>
            </w:r>
            <w:r w:rsidRPr="00650D8C">
              <w:rPr>
                <w:szCs w:val="24"/>
              </w:rPr>
              <w:t>/</w:t>
            </w:r>
            <w:r>
              <w:rPr>
                <w:szCs w:val="24"/>
              </w:rPr>
              <w:t xml:space="preserve"> экспресс-тест на антиген</w:t>
            </w:r>
          </w:p>
        </w:tc>
        <w:tc>
          <w:tcPr>
            <w:tcW w:w="3696" w:type="dxa"/>
            <w:tcBorders>
              <w:top w:val="single" w:sz="4" w:space="0" w:color="auto"/>
              <w:left w:val="single" w:sz="4" w:space="0" w:color="auto"/>
              <w:bottom w:val="single" w:sz="4" w:space="0" w:color="auto"/>
              <w:right w:val="single" w:sz="4" w:space="0" w:color="auto"/>
            </w:tcBorders>
          </w:tcPr>
          <w:p w14:paraId="305FC600" w14:textId="77777777" w:rsidR="00F2616B" w:rsidRPr="00CF05D1" w:rsidRDefault="00F2616B" w:rsidP="00AD1F1A">
            <w:pPr>
              <w:pStyle w:val="a5"/>
              <w:numPr>
                <w:ilvl w:val="0"/>
                <w:numId w:val="43"/>
              </w:numPr>
              <w:tabs>
                <w:tab w:val="left" w:pos="100"/>
                <w:tab w:val="num" w:pos="1559"/>
                <w:tab w:val="num" w:pos="2409"/>
              </w:tabs>
              <w:ind w:left="383"/>
              <w:rPr>
                <w:szCs w:val="24"/>
              </w:rPr>
            </w:pPr>
            <w:r w:rsidRPr="00CF05D1">
              <w:rPr>
                <w:szCs w:val="24"/>
              </w:rPr>
              <w:t>РНК вируса в мазке из рото- / носоглотки</w:t>
            </w:r>
          </w:p>
        </w:tc>
        <w:tc>
          <w:tcPr>
            <w:tcW w:w="2324" w:type="dxa"/>
            <w:tcBorders>
              <w:top w:val="single" w:sz="4" w:space="0" w:color="auto"/>
              <w:left w:val="single" w:sz="4" w:space="0" w:color="auto"/>
              <w:bottom w:val="single" w:sz="4" w:space="0" w:color="auto"/>
              <w:right w:val="single" w:sz="4" w:space="0" w:color="auto"/>
            </w:tcBorders>
          </w:tcPr>
          <w:p w14:paraId="653BBEB2" w14:textId="77777777" w:rsidR="00F2616B" w:rsidRPr="00D95B79" w:rsidRDefault="00F2616B" w:rsidP="00AD1F1A">
            <w:pPr>
              <w:rPr>
                <w:szCs w:val="24"/>
              </w:rPr>
            </w:pPr>
            <w:r w:rsidRPr="00D95B79">
              <w:rPr>
                <w:szCs w:val="24"/>
              </w:rPr>
              <w:t>×</w:t>
            </w:r>
            <w:r>
              <w:rPr>
                <w:szCs w:val="24"/>
              </w:rPr>
              <w:t>2</w:t>
            </w:r>
            <w:r w:rsidRPr="00D95B79">
              <w:rPr>
                <w:szCs w:val="24"/>
              </w:rPr>
              <w:t xml:space="preserve">: - </w:t>
            </w:r>
            <w:r>
              <w:rPr>
                <w:szCs w:val="24"/>
              </w:rPr>
              <w:t xml:space="preserve">при необходимости </w:t>
            </w:r>
            <w:r w:rsidRPr="003730E6">
              <w:rPr>
                <w:szCs w:val="24"/>
              </w:rPr>
              <w:t xml:space="preserve">(при наличии симптомов ОРВИ или по мнению исследователя) </w:t>
            </w:r>
            <w:r w:rsidRPr="00CE3B6A">
              <w:rPr>
                <w:szCs w:val="24"/>
              </w:rPr>
              <w:t xml:space="preserve"> </w:t>
            </w:r>
            <w:r w:rsidRPr="00D95B79">
              <w:rPr>
                <w:szCs w:val="24"/>
              </w:rPr>
              <w:t>на скрининге и</w:t>
            </w:r>
            <w:r>
              <w:rPr>
                <w:szCs w:val="24"/>
              </w:rPr>
              <w:t xml:space="preserve"> </w:t>
            </w:r>
            <w:r w:rsidRPr="00CE3B6A">
              <w:rPr>
                <w:szCs w:val="24"/>
              </w:rPr>
              <w:t>не более чем за 24</w:t>
            </w:r>
            <w:r>
              <w:rPr>
                <w:szCs w:val="24"/>
              </w:rPr>
              <w:t xml:space="preserve"> часа до госпитализации на визите</w:t>
            </w:r>
            <w:r w:rsidRPr="00D95B79">
              <w:rPr>
                <w:szCs w:val="24"/>
              </w:rPr>
              <w:t xml:space="preserve"> </w:t>
            </w:r>
            <w:r>
              <w:rPr>
                <w:szCs w:val="24"/>
              </w:rPr>
              <w:t>1.</w:t>
            </w:r>
          </w:p>
        </w:tc>
        <w:tc>
          <w:tcPr>
            <w:tcW w:w="1482" w:type="dxa"/>
            <w:tcBorders>
              <w:top w:val="single" w:sz="4" w:space="0" w:color="auto"/>
              <w:left w:val="single" w:sz="4" w:space="0" w:color="auto"/>
              <w:bottom w:val="single" w:sz="4" w:space="0" w:color="auto"/>
              <w:right w:val="single" w:sz="4" w:space="0" w:color="auto"/>
            </w:tcBorders>
          </w:tcPr>
          <w:p w14:paraId="400FA48E" w14:textId="77777777" w:rsidR="00F2616B" w:rsidRPr="00D95B79" w:rsidRDefault="00F2616B" w:rsidP="00AD1F1A">
            <w:pPr>
              <w:jc w:val="both"/>
              <w:rPr>
                <w:szCs w:val="24"/>
              </w:rPr>
            </w:pPr>
            <w:r>
              <w:rPr>
                <w:szCs w:val="24"/>
              </w:rPr>
              <w:t>ИЦ</w:t>
            </w:r>
          </w:p>
        </w:tc>
      </w:tr>
      <w:tr w:rsidR="00F2616B" w:rsidRPr="00D95B79" w14:paraId="2F8A826D" w14:textId="77777777" w:rsidTr="00F2616B">
        <w:trPr>
          <w:trHeight w:val="70"/>
        </w:trPr>
        <w:tc>
          <w:tcPr>
            <w:tcW w:w="1844" w:type="dxa"/>
            <w:vMerge w:val="restart"/>
            <w:tcBorders>
              <w:top w:val="single" w:sz="4" w:space="0" w:color="auto"/>
              <w:left w:val="single" w:sz="4" w:space="0" w:color="auto"/>
              <w:bottom w:val="single" w:sz="4" w:space="0" w:color="auto"/>
              <w:right w:val="single" w:sz="4" w:space="0" w:color="auto"/>
            </w:tcBorders>
            <w:hideMark/>
          </w:tcPr>
          <w:p w14:paraId="3C4EE210" w14:textId="77777777" w:rsidR="00F2616B" w:rsidRPr="00D95B79" w:rsidRDefault="00F2616B" w:rsidP="00AD1F1A">
            <w:pPr>
              <w:rPr>
                <w:szCs w:val="24"/>
              </w:rPr>
            </w:pPr>
            <w:r w:rsidRPr="00D95B79">
              <w:rPr>
                <w:szCs w:val="24"/>
              </w:rPr>
              <w:t>Инструментальные исследования</w:t>
            </w:r>
          </w:p>
        </w:tc>
        <w:tc>
          <w:tcPr>
            <w:tcW w:w="3696" w:type="dxa"/>
            <w:tcBorders>
              <w:top w:val="single" w:sz="4" w:space="0" w:color="auto"/>
              <w:left w:val="single" w:sz="4" w:space="0" w:color="auto"/>
              <w:bottom w:val="single" w:sz="4" w:space="0" w:color="auto"/>
              <w:right w:val="single" w:sz="4" w:space="0" w:color="auto"/>
            </w:tcBorders>
            <w:hideMark/>
          </w:tcPr>
          <w:p w14:paraId="39435335"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ЭКГ </w:t>
            </w:r>
            <w:r>
              <w:rPr>
                <w:szCs w:val="24"/>
              </w:rPr>
              <w:t>(</w:t>
            </w:r>
            <w:r>
              <w:t>длительность</w:t>
            </w:r>
            <w:r w:rsidRPr="006C0D6C">
              <w:t xml:space="preserve"> интервал</w:t>
            </w:r>
            <w:r>
              <w:t>а</w:t>
            </w:r>
            <w:r w:rsidRPr="006C0D6C">
              <w:t xml:space="preserve"> QТ</w:t>
            </w:r>
            <w:r>
              <w:t xml:space="preserve">, расчет корригированного </w:t>
            </w:r>
            <w:r w:rsidRPr="006C0D6C">
              <w:t>интервал</w:t>
            </w:r>
            <w:r>
              <w:t>а</w:t>
            </w:r>
            <w:r w:rsidRPr="006C0D6C">
              <w:t xml:space="preserve"> QТ</w:t>
            </w:r>
            <w:r>
              <w:rPr>
                <w:lang w:val="en-US"/>
              </w:rPr>
              <w:t>c</w:t>
            </w:r>
            <w:r>
              <w:t>)</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66DBF876" w14:textId="77777777" w:rsidR="00F2616B" w:rsidRPr="00D95B79" w:rsidRDefault="00F2616B" w:rsidP="00AD1F1A">
            <w:pPr>
              <w:rPr>
                <w:szCs w:val="24"/>
              </w:rPr>
            </w:pPr>
            <w:r w:rsidRPr="00D95B79">
              <w:rPr>
                <w:szCs w:val="24"/>
              </w:rPr>
              <w:t>×</w:t>
            </w:r>
            <w:r>
              <w:rPr>
                <w:szCs w:val="24"/>
              </w:rPr>
              <w:t>3</w:t>
            </w:r>
            <w:r w:rsidRPr="00D95B79">
              <w:rPr>
                <w:szCs w:val="24"/>
              </w:rPr>
              <w:t xml:space="preserve">: - на скрининге, на визитах </w:t>
            </w:r>
            <w:r>
              <w:rPr>
                <w:szCs w:val="24"/>
              </w:rPr>
              <w:t xml:space="preserve"> 3 и 4.</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1FD7A966" w14:textId="77777777" w:rsidR="00F2616B" w:rsidRPr="00D95B79" w:rsidRDefault="00F2616B" w:rsidP="00AD1F1A">
            <w:pPr>
              <w:jc w:val="both"/>
              <w:rPr>
                <w:szCs w:val="24"/>
              </w:rPr>
            </w:pPr>
            <w:r w:rsidRPr="00D95B79">
              <w:rPr>
                <w:szCs w:val="24"/>
              </w:rPr>
              <w:t>ИЦ</w:t>
            </w:r>
          </w:p>
        </w:tc>
      </w:tr>
      <w:tr w:rsidR="00F2616B" w:rsidRPr="00D95B79" w14:paraId="79E4DBD6" w14:textId="77777777" w:rsidTr="00F2616B">
        <w:trPr>
          <w:trHeight w:val="70"/>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6FBA574D" w14:textId="77777777" w:rsidR="00F2616B" w:rsidRPr="00D95B79" w:rsidRDefault="00F2616B" w:rsidP="00AD1F1A">
            <w:pPr>
              <w:rPr>
                <w:szCs w:val="24"/>
              </w:rPr>
            </w:pPr>
          </w:p>
        </w:tc>
        <w:tc>
          <w:tcPr>
            <w:tcW w:w="3696" w:type="dxa"/>
            <w:tcBorders>
              <w:top w:val="single" w:sz="4" w:space="0" w:color="auto"/>
              <w:left w:val="single" w:sz="4" w:space="0" w:color="auto"/>
              <w:bottom w:val="single" w:sz="4" w:space="0" w:color="auto"/>
              <w:right w:val="single" w:sz="4" w:space="0" w:color="auto"/>
            </w:tcBorders>
            <w:hideMark/>
          </w:tcPr>
          <w:p w14:paraId="5AB41EA8"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Флюорография / рентгенография органов грудной клетки</w:t>
            </w:r>
            <w:r w:rsidRPr="00D95B79">
              <w:rPr>
                <w:szCs w:val="24"/>
                <w:vertAlign w:val="superscript"/>
              </w:rPr>
              <w:t>1</w:t>
            </w:r>
          </w:p>
        </w:tc>
        <w:tc>
          <w:tcPr>
            <w:tcW w:w="2324" w:type="dxa"/>
            <w:tcBorders>
              <w:top w:val="single" w:sz="4" w:space="0" w:color="auto"/>
              <w:left w:val="single" w:sz="4" w:space="0" w:color="auto"/>
              <w:bottom w:val="single" w:sz="4" w:space="0" w:color="auto"/>
              <w:right w:val="single" w:sz="4" w:space="0" w:color="auto"/>
            </w:tcBorders>
            <w:shd w:val="clear" w:color="auto" w:fill="FFFFFF"/>
            <w:hideMark/>
          </w:tcPr>
          <w:p w14:paraId="4B08EC45" w14:textId="77777777" w:rsidR="00F2616B" w:rsidRPr="00D95B79" w:rsidRDefault="00F2616B" w:rsidP="00AD1F1A">
            <w:pPr>
              <w:rPr>
                <w:szCs w:val="24"/>
              </w:rPr>
            </w:pPr>
            <w:r w:rsidRPr="00D95B79">
              <w:rPr>
                <w:szCs w:val="24"/>
              </w:rPr>
              <w:t>×1: - на скрининге</w:t>
            </w:r>
          </w:p>
        </w:tc>
        <w:tc>
          <w:tcPr>
            <w:tcW w:w="1482" w:type="dxa"/>
            <w:tcBorders>
              <w:top w:val="single" w:sz="4" w:space="0" w:color="auto"/>
              <w:left w:val="single" w:sz="4" w:space="0" w:color="auto"/>
              <w:bottom w:val="single" w:sz="4" w:space="0" w:color="auto"/>
              <w:right w:val="single" w:sz="4" w:space="0" w:color="auto"/>
            </w:tcBorders>
            <w:shd w:val="clear" w:color="auto" w:fill="FFFFFF"/>
            <w:hideMark/>
          </w:tcPr>
          <w:p w14:paraId="305CF9B8" w14:textId="77777777" w:rsidR="00F2616B" w:rsidRPr="00D95B79" w:rsidRDefault="00F2616B" w:rsidP="00AD1F1A">
            <w:pPr>
              <w:jc w:val="both"/>
              <w:rPr>
                <w:szCs w:val="24"/>
              </w:rPr>
            </w:pPr>
            <w:r w:rsidRPr="00D95B79">
              <w:rPr>
                <w:szCs w:val="24"/>
              </w:rPr>
              <w:t>ИЦ</w:t>
            </w:r>
            <w:r>
              <w:rPr>
                <w:szCs w:val="24"/>
              </w:rPr>
              <w:t>/ЛПУ, привлеченное ИЦ</w:t>
            </w:r>
          </w:p>
        </w:tc>
      </w:tr>
      <w:tr w:rsidR="00F2616B" w:rsidRPr="00D95B79" w14:paraId="10C70551" w14:textId="77777777" w:rsidTr="00F2616B">
        <w:trPr>
          <w:trHeight w:val="550"/>
        </w:trPr>
        <w:tc>
          <w:tcPr>
            <w:tcW w:w="1844" w:type="dxa"/>
            <w:tcBorders>
              <w:top w:val="single" w:sz="4" w:space="0" w:color="auto"/>
              <w:left w:val="single" w:sz="4" w:space="0" w:color="auto"/>
              <w:bottom w:val="single" w:sz="4" w:space="0" w:color="auto"/>
              <w:right w:val="single" w:sz="4" w:space="0" w:color="auto"/>
            </w:tcBorders>
            <w:hideMark/>
          </w:tcPr>
          <w:p w14:paraId="5BD29255" w14:textId="77777777" w:rsidR="00F2616B" w:rsidRPr="00BD480F" w:rsidRDefault="00F2616B" w:rsidP="00AD1F1A">
            <w:pPr>
              <w:rPr>
                <w:szCs w:val="24"/>
                <w:lang w:val="en-US"/>
              </w:rPr>
            </w:pPr>
            <w:r w:rsidRPr="00B00378">
              <w:rPr>
                <w:szCs w:val="24"/>
                <w:lang w:eastAsia="ru-RU"/>
              </w:rPr>
              <w:t>Исследование фармакокинетики</w:t>
            </w:r>
          </w:p>
        </w:tc>
        <w:tc>
          <w:tcPr>
            <w:tcW w:w="3696" w:type="dxa"/>
            <w:tcBorders>
              <w:top w:val="single" w:sz="4" w:space="0" w:color="auto"/>
              <w:left w:val="single" w:sz="4" w:space="0" w:color="auto"/>
              <w:bottom w:val="single" w:sz="4" w:space="0" w:color="auto"/>
              <w:right w:val="single" w:sz="4" w:space="0" w:color="auto"/>
            </w:tcBorders>
            <w:hideMark/>
          </w:tcPr>
          <w:p w14:paraId="3844AECE" w14:textId="77777777" w:rsidR="00F2616B" w:rsidRPr="00D95B79" w:rsidRDefault="00F2616B" w:rsidP="00AD1F1A">
            <w:pPr>
              <w:numPr>
                <w:ilvl w:val="0"/>
                <w:numId w:val="11"/>
              </w:numPr>
              <w:tabs>
                <w:tab w:val="clear" w:pos="643"/>
                <w:tab w:val="num" w:pos="246"/>
                <w:tab w:val="num" w:pos="671"/>
                <w:tab w:val="num" w:pos="1559"/>
                <w:tab w:val="num" w:pos="2409"/>
              </w:tabs>
              <w:ind w:left="246" w:hanging="142"/>
              <w:rPr>
                <w:szCs w:val="24"/>
              </w:rPr>
            </w:pPr>
            <w:r w:rsidRPr="00D95B79">
              <w:rPr>
                <w:szCs w:val="24"/>
              </w:rPr>
              <w:t xml:space="preserve">Концентрация </w:t>
            </w:r>
            <w:r>
              <w:rPr>
                <w:szCs w:val="24"/>
              </w:rPr>
              <w:t xml:space="preserve">апалутамида </w:t>
            </w:r>
            <w:r w:rsidRPr="00D95B79">
              <w:rPr>
                <w:szCs w:val="24"/>
              </w:rPr>
              <w:t>в плазме</w:t>
            </w:r>
            <w:r>
              <w:rPr>
                <w:szCs w:val="24"/>
              </w:rPr>
              <w:t xml:space="preserve"> (</w:t>
            </w:r>
            <w:r w:rsidRPr="002B0D3B">
              <w:rPr>
                <w:szCs w:val="24"/>
              </w:rPr>
              <w:t>по 6 мл/точку + 0,5 мл отбрасывается</w:t>
            </w:r>
            <w:r>
              <w:rPr>
                <w:szCs w:val="24"/>
              </w:rPr>
              <w:t>)</w:t>
            </w:r>
          </w:p>
        </w:tc>
        <w:tc>
          <w:tcPr>
            <w:tcW w:w="2324" w:type="dxa"/>
            <w:tcBorders>
              <w:top w:val="single" w:sz="4" w:space="0" w:color="auto"/>
              <w:left w:val="single" w:sz="4" w:space="0" w:color="auto"/>
              <w:bottom w:val="single" w:sz="4" w:space="0" w:color="auto"/>
              <w:right w:val="single" w:sz="4" w:space="0" w:color="auto"/>
            </w:tcBorders>
            <w:hideMark/>
          </w:tcPr>
          <w:p w14:paraId="3DF2EC34" w14:textId="77777777" w:rsidR="00F2616B" w:rsidRPr="00D95B79" w:rsidRDefault="00F2616B" w:rsidP="00AD1F1A">
            <w:pPr>
              <w:rPr>
                <w:rFonts w:eastAsia="MS Mincho"/>
                <w:szCs w:val="24"/>
                <w:lang w:eastAsia="ru-RU"/>
              </w:rPr>
            </w:pPr>
            <w:r w:rsidRPr="00D95B79">
              <w:rPr>
                <w:szCs w:val="24"/>
              </w:rPr>
              <w:t>×</w:t>
            </w:r>
            <w:r>
              <w:rPr>
                <w:rFonts w:eastAsia="MS Mincho"/>
                <w:szCs w:val="24"/>
                <w:lang w:eastAsia="ru-RU"/>
              </w:rPr>
              <w:t>20</w:t>
            </w:r>
            <w:r w:rsidRPr="002E03AF">
              <w:rPr>
                <w:rFonts w:eastAsia="MS Mincho"/>
                <w:szCs w:val="24"/>
                <w:lang w:eastAsia="ru-RU"/>
              </w:rPr>
              <w:t xml:space="preserve"> -</w:t>
            </w:r>
            <w:r>
              <w:rPr>
                <w:rFonts w:eastAsia="MS Mincho"/>
                <w:szCs w:val="24"/>
                <w:lang w:eastAsia="ru-RU"/>
              </w:rPr>
              <w:t xml:space="preserve"> на визите</w:t>
            </w:r>
            <w:r w:rsidRPr="00D95B79">
              <w:rPr>
                <w:rFonts w:eastAsia="MS Mincho"/>
                <w:szCs w:val="24"/>
                <w:lang w:eastAsia="ru-RU"/>
              </w:rPr>
              <w:t xml:space="preserve"> 1 до приема препарата, </w:t>
            </w:r>
            <w:r w:rsidRPr="0029675E">
              <w:rPr>
                <w:rFonts w:eastAsia="MS Mincho"/>
                <w:szCs w:val="24"/>
                <w:lang w:eastAsia="ru-RU"/>
              </w:rPr>
              <w:t xml:space="preserve">через </w:t>
            </w:r>
            <w:r>
              <w:rPr>
                <w:rFonts w:eastAsia="Calibri"/>
                <w:szCs w:val="24"/>
                <w:lang w:eastAsia="ru-RU"/>
              </w:rPr>
              <w:t>20 мин, 40 мин, 1 ч, 1 ч 15 мин, 1 ч 30 мин, 1 ч 45 мин, 2 ч, 2 ч 15 мин, 2 ч 30 мин,</w:t>
            </w:r>
            <w:r w:rsidRPr="00C463C0">
              <w:rPr>
                <w:rFonts w:eastAsia="Calibri"/>
                <w:szCs w:val="24"/>
                <w:lang w:eastAsia="ru-RU"/>
              </w:rPr>
              <w:t xml:space="preserve"> 3</w:t>
            </w:r>
            <w:r>
              <w:rPr>
                <w:rFonts w:eastAsia="Calibri"/>
                <w:szCs w:val="24"/>
                <w:lang w:eastAsia="ru-RU"/>
              </w:rPr>
              <w:t xml:space="preserve"> ч,</w:t>
            </w:r>
            <w:r w:rsidRPr="00C463C0">
              <w:rPr>
                <w:rFonts w:eastAsia="Calibri"/>
                <w:szCs w:val="24"/>
                <w:lang w:eastAsia="ru-RU"/>
              </w:rPr>
              <w:t xml:space="preserve"> </w:t>
            </w:r>
            <w:r>
              <w:rPr>
                <w:rFonts w:eastAsia="Calibri"/>
                <w:szCs w:val="24"/>
                <w:lang w:eastAsia="ru-RU"/>
              </w:rPr>
              <w:t xml:space="preserve">3 ч 30 мин, </w:t>
            </w:r>
            <w:r w:rsidRPr="00C463C0">
              <w:rPr>
                <w:rFonts w:eastAsia="Calibri"/>
                <w:szCs w:val="24"/>
                <w:lang w:eastAsia="ru-RU"/>
              </w:rPr>
              <w:t>4</w:t>
            </w:r>
            <w:r>
              <w:rPr>
                <w:rFonts w:eastAsia="Calibri"/>
                <w:szCs w:val="24"/>
                <w:lang w:eastAsia="ru-RU"/>
              </w:rPr>
              <w:t xml:space="preserve"> ч, 5 ч, 6 ч, </w:t>
            </w:r>
            <w:r w:rsidRPr="009071A5">
              <w:rPr>
                <w:rFonts w:eastAsia="Calibri"/>
                <w:szCs w:val="24"/>
                <w:lang w:eastAsia="ru-RU"/>
              </w:rPr>
              <w:t>8</w:t>
            </w:r>
            <w:r>
              <w:rPr>
                <w:rFonts w:eastAsia="Calibri"/>
                <w:szCs w:val="24"/>
                <w:lang w:eastAsia="ru-RU"/>
              </w:rPr>
              <w:t xml:space="preserve"> ч,</w:t>
            </w:r>
            <w:r w:rsidRPr="009071A5">
              <w:rPr>
                <w:rFonts w:eastAsia="Calibri"/>
                <w:szCs w:val="24"/>
                <w:lang w:eastAsia="ru-RU"/>
              </w:rPr>
              <w:t xml:space="preserve"> 1</w:t>
            </w:r>
            <w:r w:rsidRPr="005D4D0A">
              <w:rPr>
                <w:rFonts w:eastAsia="Calibri"/>
                <w:szCs w:val="24"/>
                <w:lang w:eastAsia="ru-RU"/>
              </w:rPr>
              <w:t>2</w:t>
            </w:r>
            <w:r>
              <w:rPr>
                <w:rFonts w:eastAsia="Calibri"/>
                <w:szCs w:val="24"/>
                <w:lang w:eastAsia="ru-RU"/>
              </w:rPr>
              <w:t xml:space="preserve"> ч,</w:t>
            </w:r>
            <w:r w:rsidRPr="009071A5">
              <w:rPr>
                <w:rFonts w:eastAsia="Calibri"/>
                <w:szCs w:val="24"/>
                <w:lang w:eastAsia="ru-RU"/>
              </w:rPr>
              <w:t xml:space="preserve"> 24</w:t>
            </w:r>
            <w:r>
              <w:rPr>
                <w:rFonts w:eastAsia="Calibri"/>
                <w:szCs w:val="24"/>
                <w:lang w:eastAsia="ru-RU"/>
              </w:rPr>
              <w:t xml:space="preserve"> ч, 48 ч и 72 часа</w:t>
            </w:r>
          </w:p>
        </w:tc>
        <w:tc>
          <w:tcPr>
            <w:tcW w:w="1482" w:type="dxa"/>
            <w:tcBorders>
              <w:top w:val="single" w:sz="4" w:space="0" w:color="auto"/>
              <w:left w:val="single" w:sz="4" w:space="0" w:color="auto"/>
              <w:bottom w:val="single" w:sz="4" w:space="0" w:color="auto"/>
              <w:right w:val="single" w:sz="4" w:space="0" w:color="auto"/>
            </w:tcBorders>
            <w:hideMark/>
          </w:tcPr>
          <w:p w14:paraId="2B5C58CA" w14:textId="77777777" w:rsidR="00F2616B" w:rsidRPr="00D95B79" w:rsidRDefault="00F2616B" w:rsidP="00AD1F1A">
            <w:pPr>
              <w:jc w:val="both"/>
              <w:rPr>
                <w:szCs w:val="24"/>
              </w:rPr>
            </w:pPr>
            <w:r w:rsidRPr="00D95B79">
              <w:rPr>
                <w:rFonts w:eastAsia="MS Mincho"/>
                <w:szCs w:val="24"/>
                <w:lang w:eastAsia="ru-RU"/>
              </w:rPr>
              <w:t>ИЦ</w:t>
            </w:r>
          </w:p>
        </w:tc>
      </w:tr>
      <w:tr w:rsidR="00F2616B" w:rsidRPr="00D95B79" w14:paraId="14A981A9" w14:textId="77777777" w:rsidTr="00F2616B">
        <w:trPr>
          <w:trHeight w:val="550"/>
        </w:trPr>
        <w:tc>
          <w:tcPr>
            <w:tcW w:w="9346" w:type="dxa"/>
            <w:gridSpan w:val="4"/>
            <w:tcBorders>
              <w:top w:val="single" w:sz="4" w:space="0" w:color="auto"/>
              <w:left w:val="single" w:sz="4" w:space="0" w:color="auto"/>
              <w:bottom w:val="single" w:sz="4" w:space="0" w:color="auto"/>
              <w:right w:val="single" w:sz="4" w:space="0" w:color="auto"/>
            </w:tcBorders>
            <w:hideMark/>
          </w:tcPr>
          <w:p w14:paraId="3E23B64A" w14:textId="77777777" w:rsidR="00F2616B" w:rsidRPr="00F22911" w:rsidRDefault="00F2616B" w:rsidP="00AD1F1A">
            <w:pPr>
              <w:jc w:val="both"/>
              <w:rPr>
                <w:b/>
                <w:sz w:val="20"/>
                <w:szCs w:val="24"/>
                <w:lang w:eastAsia="ja-JP"/>
              </w:rPr>
            </w:pPr>
            <w:r w:rsidRPr="00F22911">
              <w:rPr>
                <w:b/>
                <w:sz w:val="20"/>
                <w:szCs w:val="24"/>
                <w:lang w:eastAsia="ja-JP"/>
              </w:rPr>
              <w:t xml:space="preserve">Примечание: </w:t>
            </w:r>
          </w:p>
          <w:p w14:paraId="7B1501C2" w14:textId="6F0EA65C" w:rsidR="00F2616B" w:rsidRPr="00F22911" w:rsidRDefault="00F2616B" w:rsidP="00AD1F1A">
            <w:pPr>
              <w:jc w:val="both"/>
              <w:rPr>
                <w:sz w:val="20"/>
                <w:szCs w:val="24"/>
                <w:lang w:eastAsia="ja-JP"/>
              </w:rPr>
            </w:pPr>
            <w:r w:rsidRPr="00F22911">
              <w:rPr>
                <w:sz w:val="20"/>
                <w:szCs w:val="24"/>
                <w:lang w:eastAsia="ja-JP"/>
              </w:rPr>
              <w:t>ЛОР-</w:t>
            </w:r>
            <w:r w:rsidRPr="002B0D3B">
              <w:rPr>
                <w:sz w:val="20"/>
                <w:szCs w:val="24"/>
                <w:lang w:eastAsia="ja-JP"/>
              </w:rPr>
              <w:t xml:space="preserve">органы </w:t>
            </w:r>
            <w:r w:rsidR="00D75A16">
              <w:rPr>
                <w:sz w:val="20"/>
                <w:szCs w:val="24"/>
                <w:lang w:eastAsia="ja-JP"/>
              </w:rPr>
              <w:t>–</w:t>
            </w:r>
            <w:r w:rsidRPr="002B0D3B">
              <w:rPr>
                <w:sz w:val="20"/>
                <w:szCs w:val="24"/>
                <w:lang w:eastAsia="ja-JP"/>
              </w:rPr>
              <w:t xml:space="preserve"> орган слуха, рото-и носо-глотка, гортань; ЖКТ – желудочно-кишечный тракт; АД – артериальное давление; ПЦР – полимеразная цепная реакция; РНК – рибонуклеиновая кислота; ЭКГ – электрокардиограмма; АЛТ –</w:t>
            </w:r>
            <w:r w:rsidR="00D75A16">
              <w:rPr>
                <w:sz w:val="20"/>
                <w:szCs w:val="24"/>
                <w:lang w:eastAsia="ja-JP"/>
              </w:rPr>
              <w:t xml:space="preserve"> </w:t>
            </w:r>
            <w:r w:rsidRPr="002B0D3B">
              <w:rPr>
                <w:sz w:val="20"/>
                <w:szCs w:val="24"/>
                <w:lang w:eastAsia="ja-JP"/>
              </w:rPr>
              <w:t>аланинаминотрансфераза; АСТ – аспартатаминотрансфераза</w:t>
            </w:r>
            <w:r>
              <w:rPr>
                <w:sz w:val="20"/>
                <w:szCs w:val="24"/>
                <w:lang w:eastAsia="ja-JP"/>
              </w:rPr>
              <w:t>.</w:t>
            </w:r>
          </w:p>
          <w:p w14:paraId="6FF15740" w14:textId="70871F08" w:rsidR="00F2616B" w:rsidRPr="00F22911" w:rsidRDefault="00F2616B" w:rsidP="00AD1F1A">
            <w:pPr>
              <w:jc w:val="both"/>
              <w:rPr>
                <w:sz w:val="20"/>
                <w:szCs w:val="24"/>
                <w:lang w:eastAsia="ja-JP"/>
              </w:rPr>
            </w:pPr>
            <w:r w:rsidRPr="00F22911">
              <w:rPr>
                <w:sz w:val="20"/>
                <w:szCs w:val="24"/>
                <w:vertAlign w:val="superscript"/>
                <w:lang w:eastAsia="ja-JP"/>
              </w:rPr>
              <w:t>1</w:t>
            </w:r>
            <w:r w:rsidR="00833134">
              <w:rPr>
                <w:sz w:val="20"/>
                <w:szCs w:val="24"/>
                <w:vertAlign w:val="superscript"/>
                <w:lang w:eastAsia="ja-JP"/>
              </w:rPr>
              <w:t xml:space="preserve"> </w:t>
            </w:r>
            <w:r w:rsidRPr="00F22911">
              <w:rPr>
                <w:sz w:val="20"/>
                <w:szCs w:val="24"/>
                <w:lang w:eastAsia="ja-JP"/>
              </w:rPr>
              <w:t xml:space="preserve">На скрининге учитываются результаты исследования давностью не более 9-и месяцев до </w:t>
            </w:r>
            <w:r w:rsidRPr="001D409A">
              <w:rPr>
                <w:sz w:val="20"/>
                <w:szCs w:val="24"/>
                <w:lang w:eastAsia="ja-JP"/>
              </w:rPr>
              <w:t xml:space="preserve">даты </w:t>
            </w:r>
            <w:r w:rsidRPr="001D409A">
              <w:rPr>
                <w:bCs/>
                <w:iCs/>
                <w:sz w:val="20"/>
                <w:szCs w:val="24"/>
                <w:lang w:eastAsia="ja-JP"/>
              </w:rPr>
              <w:t>включения (рандомизации) в исследование</w:t>
            </w:r>
            <w:r w:rsidRPr="00F22911">
              <w:rPr>
                <w:sz w:val="20"/>
                <w:szCs w:val="24"/>
                <w:lang w:eastAsia="ja-JP"/>
              </w:rPr>
              <w:t>. Допускается проведения исследований на наличие данных хронических инфекций с помощью принятых в исследовательском центре методов.</w:t>
            </w:r>
          </w:p>
          <w:p w14:paraId="18AD221F" w14:textId="77777777" w:rsidR="00F2616B" w:rsidRPr="00F22911" w:rsidRDefault="00F2616B" w:rsidP="00AD1F1A">
            <w:pPr>
              <w:jc w:val="both"/>
              <w:rPr>
                <w:sz w:val="20"/>
                <w:szCs w:val="24"/>
                <w:lang w:eastAsia="ja-JP"/>
              </w:rPr>
            </w:pPr>
            <w:r w:rsidRPr="00F22911">
              <w:rPr>
                <w:sz w:val="20"/>
                <w:szCs w:val="24"/>
                <w:vertAlign w:val="superscript"/>
                <w:lang w:eastAsia="ja-JP"/>
              </w:rPr>
              <w:lastRenderedPageBreak/>
              <w:t>2</w:t>
            </w:r>
            <w:r w:rsidRPr="00F22911">
              <w:rPr>
                <w:sz w:val="20"/>
                <w:szCs w:val="24"/>
                <w:lang w:eastAsia="ja-JP"/>
              </w:rPr>
              <w:t xml:space="preserve">Допускаются отклонения в </w:t>
            </w:r>
            <w:r>
              <w:rPr>
                <w:sz w:val="20"/>
                <w:szCs w:val="24"/>
                <w:lang w:eastAsia="ja-JP"/>
              </w:rPr>
              <w:t>5</w:t>
            </w:r>
            <w:r w:rsidRPr="00F22911">
              <w:rPr>
                <w:sz w:val="20"/>
                <w:szCs w:val="24"/>
                <w:lang w:eastAsia="ja-JP"/>
              </w:rPr>
              <w:t>-15 мин после запланированного времени измерения в точках 2, 12</w:t>
            </w:r>
            <w:r>
              <w:rPr>
                <w:sz w:val="20"/>
                <w:szCs w:val="24"/>
                <w:lang w:eastAsia="ja-JP"/>
              </w:rPr>
              <w:t xml:space="preserve"> и </w:t>
            </w:r>
            <w:r w:rsidRPr="00F22911">
              <w:rPr>
                <w:sz w:val="20"/>
                <w:szCs w:val="24"/>
                <w:lang w:eastAsia="ja-JP"/>
              </w:rPr>
              <w:t>24</w:t>
            </w:r>
            <w:r>
              <w:rPr>
                <w:sz w:val="20"/>
                <w:szCs w:val="24"/>
                <w:lang w:eastAsia="ja-JP"/>
              </w:rPr>
              <w:t xml:space="preserve"> ч</w:t>
            </w:r>
            <w:r w:rsidRPr="00F22911">
              <w:rPr>
                <w:sz w:val="20"/>
                <w:szCs w:val="24"/>
                <w:lang w:eastAsia="ja-JP"/>
              </w:rPr>
              <w:t xml:space="preserve"> </w:t>
            </w:r>
            <w:r>
              <w:rPr>
                <w:sz w:val="20"/>
                <w:szCs w:val="24"/>
                <w:lang w:eastAsia="ja-JP"/>
              </w:rPr>
              <w:t xml:space="preserve">и измерение в течение 15 минут после забора ФК в точке </w:t>
            </w:r>
            <w:r w:rsidRPr="00F22911">
              <w:rPr>
                <w:sz w:val="20"/>
                <w:szCs w:val="24"/>
                <w:lang w:eastAsia="ja-JP"/>
              </w:rPr>
              <w:t>48</w:t>
            </w:r>
            <w:r>
              <w:rPr>
                <w:sz w:val="20"/>
                <w:szCs w:val="24"/>
                <w:lang w:eastAsia="ja-JP"/>
              </w:rPr>
              <w:t xml:space="preserve">, измерение в течение 45 минут после забора ФК в точке </w:t>
            </w:r>
            <w:r w:rsidRPr="00F22911">
              <w:rPr>
                <w:sz w:val="20"/>
                <w:szCs w:val="24"/>
                <w:lang w:eastAsia="ja-JP"/>
              </w:rPr>
              <w:t>72 часа</w:t>
            </w:r>
            <w:r>
              <w:rPr>
                <w:sz w:val="20"/>
                <w:szCs w:val="24"/>
                <w:lang w:eastAsia="ja-JP"/>
              </w:rPr>
              <w:t>.</w:t>
            </w:r>
          </w:p>
          <w:p w14:paraId="4502BA15" w14:textId="201115C1" w:rsidR="00F2616B" w:rsidRPr="00BA1672" w:rsidRDefault="00F2616B">
            <w:pPr>
              <w:jc w:val="both"/>
              <w:rPr>
                <w:sz w:val="20"/>
                <w:szCs w:val="20"/>
              </w:rPr>
            </w:pPr>
            <w:r w:rsidRPr="00F22911">
              <w:rPr>
                <w:sz w:val="20"/>
                <w:szCs w:val="24"/>
                <w:lang w:eastAsia="ja-JP"/>
              </w:rPr>
              <w:t xml:space="preserve">*Контрольный анализ может быть выполнен Спонсором </w:t>
            </w:r>
            <w:r w:rsidR="00D75A16">
              <w:rPr>
                <w:sz w:val="20"/>
                <w:szCs w:val="24"/>
                <w:lang w:eastAsia="ja-JP"/>
              </w:rPr>
              <w:t>–</w:t>
            </w:r>
            <w:r w:rsidRPr="00F22911">
              <w:rPr>
                <w:sz w:val="20"/>
                <w:szCs w:val="24"/>
                <w:lang w:eastAsia="ja-JP"/>
              </w:rPr>
              <w:t xml:space="preserve"> замороженная плазма из нулевой точки направляется для проведения теста на алкоголь в аккредитованную лабораторию.</w:t>
            </w:r>
          </w:p>
        </w:tc>
      </w:tr>
    </w:tbl>
    <w:p w14:paraId="45DFF58E" w14:textId="77777777" w:rsidR="00F2616B" w:rsidRDefault="00F2616B" w:rsidP="00AD1F1A">
      <w:pPr>
        <w:ind w:firstLine="709"/>
        <w:jc w:val="both"/>
        <w:rPr>
          <w:szCs w:val="24"/>
          <w:lang w:eastAsia="ru-RU"/>
        </w:rPr>
      </w:pPr>
    </w:p>
    <w:p w14:paraId="3BDC152A" w14:textId="77777777" w:rsidR="00F2616B" w:rsidRDefault="00F2616B" w:rsidP="00AD1F1A">
      <w:pPr>
        <w:ind w:firstLine="709"/>
        <w:jc w:val="both"/>
        <w:rPr>
          <w:szCs w:val="24"/>
          <w:lang w:eastAsia="ru-RU"/>
        </w:rPr>
      </w:pPr>
      <w:r w:rsidRPr="00EC3A51">
        <w:rPr>
          <w:szCs w:val="24"/>
          <w:lang w:eastAsia="ru-RU"/>
        </w:rPr>
        <w:t>В таблице 4</w:t>
      </w:r>
      <w:r>
        <w:rPr>
          <w:szCs w:val="24"/>
          <w:lang w:eastAsia="ru-RU"/>
        </w:rPr>
        <w:t>-4</w:t>
      </w:r>
      <w:r w:rsidRPr="00EC3A51">
        <w:rPr>
          <w:szCs w:val="24"/>
          <w:lang w:eastAsia="ru-RU"/>
        </w:rPr>
        <w:t xml:space="preserve"> ниже приведен расчетный объем крови, заб</w:t>
      </w:r>
      <w:r>
        <w:rPr>
          <w:szCs w:val="24"/>
          <w:lang w:eastAsia="ru-RU"/>
        </w:rPr>
        <w:t xml:space="preserve">ираемый в ходе каждого визита. </w:t>
      </w:r>
    </w:p>
    <w:p w14:paraId="6CB9D6CE" w14:textId="258944BD" w:rsidR="00F2616B" w:rsidRPr="002B0D3B" w:rsidRDefault="00F2616B" w:rsidP="00AD1F1A">
      <w:pPr>
        <w:pStyle w:val="af5"/>
        <w:rPr>
          <w:b w:val="0"/>
          <w:szCs w:val="24"/>
        </w:rPr>
      </w:pPr>
    </w:p>
    <w:p w14:paraId="67F293C2" w14:textId="194315F9" w:rsidR="00833134" w:rsidRDefault="00833134" w:rsidP="00AD1F1A">
      <w:pPr>
        <w:pStyle w:val="af5"/>
        <w:keepNext/>
      </w:pPr>
      <w:bookmarkStart w:id="185" w:name="_Toc161836894"/>
      <w:r>
        <w:t xml:space="preserve">Таблица </w:t>
      </w:r>
      <w:fldSimple w:instr=" STYLEREF 1 \s ">
        <w:r w:rsidR="00AD1F1A">
          <w:rPr>
            <w:noProof/>
          </w:rPr>
          <w:t>4</w:t>
        </w:r>
      </w:fldSimple>
      <w:r w:rsidR="00AD1F1A">
        <w:noBreakHyphen/>
      </w:r>
      <w:fldSimple w:instr=" SEQ Таблица \* ARABIC \s 1 ">
        <w:r w:rsidR="00AD1F1A">
          <w:rPr>
            <w:noProof/>
          </w:rPr>
          <w:t>4</w:t>
        </w:r>
      </w:fldSimple>
      <w:r>
        <w:t xml:space="preserve">. </w:t>
      </w:r>
      <w:r w:rsidRPr="002B0D3B">
        <w:rPr>
          <w:b w:val="0"/>
          <w:szCs w:val="24"/>
        </w:rPr>
        <w:t>Объем крови, забираемый в ходе исследования у одного участника.</w:t>
      </w:r>
      <w:bookmarkEnd w:id="185"/>
    </w:p>
    <w:tbl>
      <w:tblPr>
        <w:tblW w:w="5000" w:type="pct"/>
        <w:tblLook w:val="04A0" w:firstRow="1" w:lastRow="0" w:firstColumn="1" w:lastColumn="0" w:noHBand="0" w:noVBand="1"/>
      </w:tblPr>
      <w:tblGrid>
        <w:gridCol w:w="2228"/>
        <w:gridCol w:w="5346"/>
        <w:gridCol w:w="1771"/>
      </w:tblGrid>
      <w:tr w:rsidR="00F2616B" w:rsidRPr="002B0D3B" w14:paraId="73D98370" w14:textId="77777777" w:rsidTr="00F2616B">
        <w:trPr>
          <w:tblHeader/>
        </w:trPr>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729BD7" w14:textId="77777777" w:rsidR="00F2616B" w:rsidRPr="002B0D3B" w:rsidRDefault="00F2616B" w:rsidP="00AD1F1A">
            <w:pPr>
              <w:jc w:val="center"/>
              <w:rPr>
                <w:b/>
                <w:szCs w:val="24"/>
                <w:lang w:eastAsia="ru-RU"/>
              </w:rPr>
            </w:pPr>
            <w:r w:rsidRPr="002B0D3B">
              <w:rPr>
                <w:b/>
                <w:szCs w:val="24"/>
                <w:lang w:eastAsia="ru-RU"/>
              </w:rPr>
              <w:t>Наименование визита</w:t>
            </w:r>
          </w:p>
        </w:tc>
        <w:tc>
          <w:tcPr>
            <w:tcW w:w="53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D15C73" w14:textId="77777777" w:rsidR="00F2616B" w:rsidRPr="002B0D3B" w:rsidRDefault="00F2616B" w:rsidP="00AD1F1A">
            <w:pPr>
              <w:jc w:val="center"/>
              <w:rPr>
                <w:b/>
                <w:szCs w:val="24"/>
                <w:lang w:eastAsia="ru-RU"/>
              </w:rPr>
            </w:pPr>
            <w:r w:rsidRPr="002B0D3B">
              <w:rPr>
                <w:b/>
                <w:szCs w:val="24"/>
                <w:lang w:eastAsia="ru-RU"/>
              </w:rPr>
              <w:t>Виды лабораторных исследований (кратность/объем крови в одном образце)</w:t>
            </w:r>
          </w:p>
        </w:tc>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D47D58" w14:textId="77777777" w:rsidR="00F2616B" w:rsidRPr="002B0D3B" w:rsidRDefault="00F2616B" w:rsidP="00AD1F1A">
            <w:pPr>
              <w:jc w:val="center"/>
              <w:rPr>
                <w:b/>
                <w:szCs w:val="24"/>
                <w:lang w:eastAsia="ru-RU"/>
              </w:rPr>
            </w:pPr>
            <w:r w:rsidRPr="002B0D3B">
              <w:rPr>
                <w:b/>
                <w:szCs w:val="24"/>
                <w:lang w:eastAsia="ru-RU"/>
              </w:rPr>
              <w:t>Общий объем крови</w:t>
            </w:r>
          </w:p>
        </w:tc>
      </w:tr>
      <w:tr w:rsidR="00F2616B" w:rsidRPr="002B0D3B" w14:paraId="51347B3A" w14:textId="77777777" w:rsidTr="00F2616B">
        <w:trPr>
          <w:trHeight w:val="779"/>
        </w:trPr>
        <w:tc>
          <w:tcPr>
            <w:tcW w:w="2228" w:type="dxa"/>
            <w:tcBorders>
              <w:top w:val="single" w:sz="4" w:space="0" w:color="auto"/>
              <w:left w:val="single" w:sz="4" w:space="0" w:color="auto"/>
              <w:bottom w:val="single" w:sz="4" w:space="0" w:color="auto"/>
              <w:right w:val="single" w:sz="4" w:space="0" w:color="auto"/>
            </w:tcBorders>
            <w:vAlign w:val="center"/>
            <w:hideMark/>
          </w:tcPr>
          <w:p w14:paraId="7A94643B" w14:textId="77777777" w:rsidR="00F2616B" w:rsidRPr="002B0D3B" w:rsidRDefault="00F2616B" w:rsidP="00AD1F1A">
            <w:pPr>
              <w:rPr>
                <w:szCs w:val="24"/>
                <w:lang w:eastAsia="ru-RU"/>
              </w:rPr>
            </w:pPr>
            <w:r w:rsidRPr="002B0D3B">
              <w:rPr>
                <w:szCs w:val="24"/>
                <w:lang w:eastAsia="ru-RU"/>
              </w:rPr>
              <w:t>Скрининг</w:t>
            </w:r>
          </w:p>
        </w:tc>
        <w:tc>
          <w:tcPr>
            <w:tcW w:w="5347" w:type="dxa"/>
            <w:tcBorders>
              <w:top w:val="single" w:sz="4" w:space="0" w:color="auto"/>
              <w:left w:val="single" w:sz="4" w:space="0" w:color="auto"/>
              <w:bottom w:val="single" w:sz="4" w:space="0" w:color="auto"/>
              <w:right w:val="single" w:sz="4" w:space="0" w:color="auto"/>
            </w:tcBorders>
            <w:vAlign w:val="center"/>
            <w:hideMark/>
          </w:tcPr>
          <w:p w14:paraId="29D63813" w14:textId="77777777" w:rsidR="00F2616B" w:rsidRPr="002B0D3B" w:rsidRDefault="00F2616B" w:rsidP="00AD1F1A">
            <w:pPr>
              <w:numPr>
                <w:ilvl w:val="0"/>
                <w:numId w:val="19"/>
              </w:numPr>
              <w:contextualSpacing/>
              <w:rPr>
                <w:rFonts w:eastAsia="Calibri"/>
                <w:szCs w:val="24"/>
                <w:lang w:eastAsia="ru-RU"/>
              </w:rPr>
            </w:pPr>
            <w:r w:rsidRPr="002B0D3B">
              <w:rPr>
                <w:rFonts w:eastAsia="Calibri"/>
                <w:szCs w:val="24"/>
                <w:lang w:eastAsia="ru-RU"/>
              </w:rPr>
              <w:t>КАК (1 х</w:t>
            </w:r>
            <w:r w:rsidRPr="002B0D3B" w:rsidDel="00D842DA">
              <w:rPr>
                <w:rFonts w:eastAsia="Calibri"/>
                <w:szCs w:val="24"/>
                <w:lang w:eastAsia="ru-RU"/>
              </w:rPr>
              <w:t xml:space="preserve"> </w:t>
            </w:r>
            <w:r w:rsidRPr="002B0D3B">
              <w:rPr>
                <w:rFonts w:eastAsia="Calibri"/>
                <w:szCs w:val="24"/>
                <w:lang w:eastAsia="ru-RU"/>
              </w:rPr>
              <w:t xml:space="preserve">3 мл) </w:t>
            </w:r>
          </w:p>
          <w:p w14:paraId="1A32087F" w14:textId="77777777" w:rsidR="00F2616B" w:rsidRPr="002B0D3B" w:rsidRDefault="00F2616B" w:rsidP="00AD1F1A">
            <w:pPr>
              <w:numPr>
                <w:ilvl w:val="0"/>
                <w:numId w:val="19"/>
              </w:numPr>
              <w:contextualSpacing/>
              <w:rPr>
                <w:rFonts w:eastAsia="Calibri"/>
                <w:szCs w:val="24"/>
                <w:lang w:eastAsia="ru-RU"/>
              </w:rPr>
            </w:pPr>
            <w:r w:rsidRPr="002B0D3B">
              <w:rPr>
                <w:rFonts w:eastAsia="Calibri"/>
                <w:szCs w:val="24"/>
                <w:lang w:eastAsia="ru-RU"/>
              </w:rPr>
              <w:t>БАК (1 х 7 мл)</w:t>
            </w:r>
          </w:p>
          <w:p w14:paraId="0C7CB094" w14:textId="77777777" w:rsidR="00F2616B" w:rsidRPr="002B0D3B" w:rsidRDefault="00F2616B" w:rsidP="00AD1F1A">
            <w:pPr>
              <w:numPr>
                <w:ilvl w:val="0"/>
                <w:numId w:val="19"/>
              </w:numPr>
              <w:contextualSpacing/>
              <w:rPr>
                <w:rFonts w:eastAsia="Calibri"/>
                <w:szCs w:val="24"/>
                <w:lang w:eastAsia="ru-RU"/>
              </w:rPr>
            </w:pPr>
            <w:r w:rsidRPr="002B0D3B">
              <w:rPr>
                <w:rFonts w:eastAsia="Calibri"/>
                <w:szCs w:val="24"/>
                <w:lang w:eastAsia="ru-RU"/>
              </w:rPr>
              <w:t>Серологические исследования (1 х</w:t>
            </w:r>
            <w:r w:rsidRPr="002B0D3B" w:rsidDel="00B26684">
              <w:rPr>
                <w:rFonts w:eastAsia="Calibri"/>
                <w:szCs w:val="24"/>
                <w:lang w:eastAsia="ru-RU"/>
              </w:rPr>
              <w:t xml:space="preserve"> </w:t>
            </w:r>
            <w:r w:rsidRPr="002B0D3B">
              <w:rPr>
                <w:rFonts w:eastAsia="Calibri"/>
                <w:szCs w:val="24"/>
                <w:lang w:eastAsia="ru-RU"/>
              </w:rPr>
              <w:t>10 мл)</w:t>
            </w:r>
          </w:p>
        </w:tc>
        <w:tc>
          <w:tcPr>
            <w:tcW w:w="1771" w:type="dxa"/>
            <w:tcBorders>
              <w:top w:val="single" w:sz="4" w:space="0" w:color="auto"/>
              <w:left w:val="single" w:sz="4" w:space="0" w:color="auto"/>
              <w:bottom w:val="single" w:sz="4" w:space="0" w:color="auto"/>
              <w:right w:val="single" w:sz="4" w:space="0" w:color="auto"/>
            </w:tcBorders>
            <w:vAlign w:val="center"/>
            <w:hideMark/>
          </w:tcPr>
          <w:p w14:paraId="268ED956" w14:textId="77777777" w:rsidR="00F2616B" w:rsidRPr="002B0D3B" w:rsidRDefault="00F2616B" w:rsidP="00515300">
            <w:pPr>
              <w:jc w:val="center"/>
              <w:rPr>
                <w:szCs w:val="24"/>
                <w:lang w:eastAsia="ru-RU"/>
              </w:rPr>
            </w:pPr>
            <w:r w:rsidRPr="002B0D3B">
              <w:rPr>
                <w:szCs w:val="24"/>
                <w:lang w:eastAsia="ru-RU"/>
              </w:rPr>
              <w:t>2</w:t>
            </w:r>
            <w:r>
              <w:rPr>
                <w:szCs w:val="24"/>
                <w:lang w:eastAsia="ru-RU"/>
              </w:rPr>
              <w:t>2</w:t>
            </w:r>
            <w:r w:rsidRPr="002B0D3B">
              <w:rPr>
                <w:szCs w:val="24"/>
                <w:lang w:eastAsia="ru-RU"/>
              </w:rPr>
              <w:t xml:space="preserve"> мл</w:t>
            </w:r>
          </w:p>
        </w:tc>
      </w:tr>
      <w:tr w:rsidR="00F2616B" w:rsidRPr="002B0D3B" w14:paraId="72856D5F" w14:textId="77777777" w:rsidTr="00F2616B">
        <w:tc>
          <w:tcPr>
            <w:tcW w:w="2228" w:type="dxa"/>
            <w:tcBorders>
              <w:top w:val="single" w:sz="4" w:space="0" w:color="auto"/>
              <w:left w:val="single" w:sz="4" w:space="0" w:color="auto"/>
              <w:bottom w:val="single" w:sz="4" w:space="0" w:color="auto"/>
              <w:right w:val="single" w:sz="4" w:space="0" w:color="auto"/>
            </w:tcBorders>
            <w:vAlign w:val="center"/>
            <w:hideMark/>
          </w:tcPr>
          <w:p w14:paraId="656848BE" w14:textId="77777777" w:rsidR="00F2616B" w:rsidRPr="002B0D3B" w:rsidRDefault="00F2616B" w:rsidP="00AD1F1A">
            <w:pPr>
              <w:rPr>
                <w:szCs w:val="24"/>
                <w:lang w:eastAsia="ru-RU"/>
              </w:rPr>
            </w:pPr>
            <w:r w:rsidRPr="002B0D3B">
              <w:rPr>
                <w:szCs w:val="24"/>
                <w:lang w:eastAsia="ru-RU"/>
              </w:rPr>
              <w:t xml:space="preserve">Визит 1 </w:t>
            </w:r>
          </w:p>
        </w:tc>
        <w:tc>
          <w:tcPr>
            <w:tcW w:w="5347" w:type="dxa"/>
            <w:tcBorders>
              <w:top w:val="single" w:sz="4" w:space="0" w:color="auto"/>
              <w:left w:val="single" w:sz="4" w:space="0" w:color="auto"/>
              <w:bottom w:val="single" w:sz="4" w:space="0" w:color="auto"/>
              <w:right w:val="single" w:sz="4" w:space="0" w:color="auto"/>
            </w:tcBorders>
            <w:vAlign w:val="center"/>
            <w:hideMark/>
          </w:tcPr>
          <w:p w14:paraId="6CBB97B5" w14:textId="77777777" w:rsidR="00F2616B" w:rsidRPr="002B0D3B" w:rsidRDefault="00F2616B" w:rsidP="00AD1F1A">
            <w:pPr>
              <w:numPr>
                <w:ilvl w:val="0"/>
                <w:numId w:val="20"/>
              </w:numPr>
              <w:contextualSpacing/>
              <w:rPr>
                <w:rFonts w:eastAsia="Calibri"/>
                <w:szCs w:val="24"/>
                <w:lang w:eastAsia="ru-RU"/>
              </w:rPr>
            </w:pPr>
            <w:r w:rsidRPr="002B0D3B">
              <w:rPr>
                <w:rFonts w:eastAsia="Calibri"/>
                <w:szCs w:val="24"/>
                <w:lang w:eastAsia="ru-RU"/>
              </w:rPr>
              <w:t>ФК (</w:t>
            </w:r>
            <w:r>
              <w:rPr>
                <w:rFonts w:eastAsia="Calibri"/>
                <w:szCs w:val="24"/>
                <w:lang w:eastAsia="ru-RU"/>
              </w:rPr>
              <w:t>18</w:t>
            </w:r>
            <w:r w:rsidRPr="002B0D3B">
              <w:rPr>
                <w:rFonts w:eastAsia="Calibri"/>
                <w:szCs w:val="24"/>
                <w:lang w:eastAsia="ru-RU"/>
              </w:rPr>
              <w:t xml:space="preserve"> х 6 мл)</w:t>
            </w:r>
          </w:p>
        </w:tc>
        <w:tc>
          <w:tcPr>
            <w:tcW w:w="1771" w:type="dxa"/>
            <w:tcBorders>
              <w:top w:val="single" w:sz="4" w:space="0" w:color="auto"/>
              <w:left w:val="single" w:sz="4" w:space="0" w:color="auto"/>
              <w:bottom w:val="single" w:sz="4" w:space="0" w:color="auto"/>
              <w:right w:val="single" w:sz="4" w:space="0" w:color="auto"/>
            </w:tcBorders>
            <w:vAlign w:val="center"/>
            <w:hideMark/>
          </w:tcPr>
          <w:p w14:paraId="73B7F02A" w14:textId="77777777" w:rsidR="00F2616B" w:rsidRPr="002B0D3B" w:rsidRDefault="00F2616B" w:rsidP="00515300">
            <w:pPr>
              <w:jc w:val="center"/>
              <w:rPr>
                <w:szCs w:val="24"/>
                <w:lang w:eastAsia="ru-RU"/>
              </w:rPr>
            </w:pPr>
            <w:r>
              <w:rPr>
                <w:szCs w:val="24"/>
                <w:lang w:eastAsia="ru-RU"/>
              </w:rPr>
              <w:t>108</w:t>
            </w:r>
            <w:r w:rsidRPr="002B0D3B">
              <w:rPr>
                <w:szCs w:val="24"/>
                <w:lang w:eastAsia="ru-RU"/>
              </w:rPr>
              <w:t xml:space="preserve"> мл</w:t>
            </w:r>
          </w:p>
        </w:tc>
      </w:tr>
      <w:tr w:rsidR="00F2616B" w:rsidRPr="002B0D3B" w14:paraId="212F24C2" w14:textId="77777777" w:rsidTr="00F2616B">
        <w:tc>
          <w:tcPr>
            <w:tcW w:w="2228" w:type="dxa"/>
            <w:tcBorders>
              <w:top w:val="single" w:sz="4" w:space="0" w:color="auto"/>
              <w:left w:val="single" w:sz="4" w:space="0" w:color="auto"/>
              <w:bottom w:val="single" w:sz="4" w:space="0" w:color="auto"/>
              <w:right w:val="single" w:sz="4" w:space="0" w:color="auto"/>
            </w:tcBorders>
            <w:vAlign w:val="center"/>
          </w:tcPr>
          <w:p w14:paraId="03C1C7EE" w14:textId="77777777" w:rsidR="00F2616B" w:rsidRPr="002B0D3B" w:rsidRDefault="00F2616B" w:rsidP="00AD1F1A">
            <w:pPr>
              <w:rPr>
                <w:szCs w:val="24"/>
                <w:lang w:eastAsia="ru-RU"/>
              </w:rPr>
            </w:pPr>
            <w:r w:rsidRPr="002B0D3B">
              <w:rPr>
                <w:szCs w:val="24"/>
                <w:lang w:eastAsia="ru-RU"/>
              </w:rPr>
              <w:t>Визит 2</w:t>
            </w:r>
          </w:p>
        </w:tc>
        <w:tc>
          <w:tcPr>
            <w:tcW w:w="5347" w:type="dxa"/>
            <w:tcBorders>
              <w:top w:val="single" w:sz="4" w:space="0" w:color="auto"/>
              <w:left w:val="single" w:sz="4" w:space="0" w:color="auto"/>
              <w:bottom w:val="single" w:sz="4" w:space="0" w:color="auto"/>
              <w:right w:val="single" w:sz="4" w:space="0" w:color="auto"/>
            </w:tcBorders>
            <w:vAlign w:val="center"/>
          </w:tcPr>
          <w:p w14:paraId="3C1FB706" w14:textId="77777777" w:rsidR="00F2616B" w:rsidRPr="00187946" w:rsidRDefault="00F2616B" w:rsidP="00AD1F1A">
            <w:pPr>
              <w:numPr>
                <w:ilvl w:val="0"/>
                <w:numId w:val="20"/>
              </w:numPr>
              <w:contextualSpacing/>
              <w:rPr>
                <w:rFonts w:eastAsia="Calibri"/>
                <w:szCs w:val="24"/>
                <w:lang w:eastAsia="ru-RU"/>
              </w:rPr>
            </w:pPr>
            <w:r w:rsidRPr="002B0D3B">
              <w:rPr>
                <w:rFonts w:eastAsia="Calibri"/>
                <w:szCs w:val="24"/>
                <w:lang w:eastAsia="ru-RU"/>
              </w:rPr>
              <w:t>ФК (1 х 6 мл)</w:t>
            </w:r>
          </w:p>
        </w:tc>
        <w:tc>
          <w:tcPr>
            <w:tcW w:w="1771" w:type="dxa"/>
            <w:tcBorders>
              <w:top w:val="single" w:sz="4" w:space="0" w:color="auto"/>
              <w:left w:val="single" w:sz="4" w:space="0" w:color="auto"/>
              <w:bottom w:val="single" w:sz="4" w:space="0" w:color="auto"/>
              <w:right w:val="single" w:sz="4" w:space="0" w:color="auto"/>
            </w:tcBorders>
            <w:vAlign w:val="center"/>
          </w:tcPr>
          <w:p w14:paraId="27BD388C" w14:textId="77777777" w:rsidR="00F2616B" w:rsidRPr="002B0D3B" w:rsidRDefault="00F2616B" w:rsidP="00515300">
            <w:pPr>
              <w:jc w:val="center"/>
              <w:rPr>
                <w:szCs w:val="24"/>
                <w:lang w:eastAsia="ru-RU"/>
              </w:rPr>
            </w:pPr>
            <w:r w:rsidRPr="002B0D3B">
              <w:rPr>
                <w:szCs w:val="24"/>
                <w:lang w:eastAsia="ru-RU"/>
              </w:rPr>
              <w:t>6 мл</w:t>
            </w:r>
          </w:p>
        </w:tc>
      </w:tr>
      <w:tr w:rsidR="00F2616B" w:rsidRPr="002B0D3B" w14:paraId="2427455B" w14:textId="77777777" w:rsidTr="00F2616B">
        <w:tc>
          <w:tcPr>
            <w:tcW w:w="2228" w:type="dxa"/>
            <w:tcBorders>
              <w:top w:val="single" w:sz="4" w:space="0" w:color="auto"/>
              <w:left w:val="single" w:sz="4" w:space="0" w:color="auto"/>
              <w:bottom w:val="single" w:sz="4" w:space="0" w:color="auto"/>
              <w:right w:val="single" w:sz="4" w:space="0" w:color="auto"/>
            </w:tcBorders>
            <w:vAlign w:val="center"/>
          </w:tcPr>
          <w:p w14:paraId="28A1EE69" w14:textId="77777777" w:rsidR="00F2616B" w:rsidRPr="002B0D3B" w:rsidRDefault="00F2616B" w:rsidP="00AD1F1A">
            <w:pPr>
              <w:rPr>
                <w:szCs w:val="24"/>
                <w:lang w:eastAsia="ru-RU"/>
              </w:rPr>
            </w:pPr>
            <w:r w:rsidRPr="002B0D3B">
              <w:rPr>
                <w:szCs w:val="24"/>
                <w:lang w:eastAsia="ru-RU"/>
              </w:rPr>
              <w:t>Визит 3</w:t>
            </w:r>
          </w:p>
        </w:tc>
        <w:tc>
          <w:tcPr>
            <w:tcW w:w="5347" w:type="dxa"/>
            <w:tcBorders>
              <w:top w:val="single" w:sz="4" w:space="0" w:color="auto"/>
              <w:left w:val="single" w:sz="4" w:space="0" w:color="auto"/>
              <w:bottom w:val="single" w:sz="4" w:space="0" w:color="auto"/>
              <w:right w:val="single" w:sz="4" w:space="0" w:color="auto"/>
            </w:tcBorders>
            <w:vAlign w:val="center"/>
          </w:tcPr>
          <w:p w14:paraId="6743F401" w14:textId="77777777" w:rsidR="00F2616B" w:rsidRDefault="00F2616B" w:rsidP="00AD1F1A">
            <w:pPr>
              <w:numPr>
                <w:ilvl w:val="0"/>
                <w:numId w:val="20"/>
              </w:numPr>
              <w:contextualSpacing/>
              <w:rPr>
                <w:rFonts w:eastAsia="Calibri"/>
                <w:szCs w:val="24"/>
                <w:lang w:eastAsia="ru-RU"/>
              </w:rPr>
            </w:pPr>
            <w:r w:rsidRPr="002B0D3B">
              <w:rPr>
                <w:rFonts w:eastAsia="Calibri"/>
                <w:szCs w:val="24"/>
                <w:lang w:eastAsia="ru-RU"/>
              </w:rPr>
              <w:t>ФК (1 х 6 мл)</w:t>
            </w:r>
          </w:p>
          <w:p w14:paraId="34F4BD9B" w14:textId="77777777" w:rsidR="00F2616B" w:rsidRPr="00187946" w:rsidRDefault="00F2616B" w:rsidP="00AD1F1A">
            <w:pPr>
              <w:numPr>
                <w:ilvl w:val="0"/>
                <w:numId w:val="20"/>
              </w:numPr>
              <w:contextualSpacing/>
              <w:rPr>
                <w:rFonts w:eastAsia="Calibri"/>
                <w:szCs w:val="24"/>
                <w:lang w:eastAsia="ru-RU"/>
              </w:rPr>
            </w:pPr>
            <w:r w:rsidRPr="002B0D3B">
              <w:rPr>
                <w:rFonts w:eastAsia="Calibri"/>
                <w:szCs w:val="24"/>
                <w:lang w:eastAsia="ru-RU"/>
              </w:rPr>
              <w:t xml:space="preserve">КАК (1 х 3 мл) </w:t>
            </w:r>
          </w:p>
          <w:p w14:paraId="2C1AA4B9" w14:textId="77777777" w:rsidR="00F2616B" w:rsidRPr="002B0D3B" w:rsidRDefault="00F2616B" w:rsidP="00AD1F1A">
            <w:pPr>
              <w:numPr>
                <w:ilvl w:val="0"/>
                <w:numId w:val="20"/>
              </w:numPr>
              <w:contextualSpacing/>
              <w:rPr>
                <w:rFonts w:eastAsia="Calibri"/>
                <w:szCs w:val="24"/>
                <w:lang w:eastAsia="ru-RU"/>
              </w:rPr>
            </w:pPr>
            <w:r w:rsidRPr="002B0D3B">
              <w:rPr>
                <w:rFonts w:eastAsia="Calibri"/>
                <w:szCs w:val="24"/>
                <w:lang w:eastAsia="ru-RU"/>
              </w:rPr>
              <w:t>БАК (1 х 7 мл)</w:t>
            </w:r>
          </w:p>
        </w:tc>
        <w:tc>
          <w:tcPr>
            <w:tcW w:w="1771" w:type="dxa"/>
            <w:tcBorders>
              <w:top w:val="single" w:sz="4" w:space="0" w:color="auto"/>
              <w:left w:val="single" w:sz="4" w:space="0" w:color="auto"/>
              <w:bottom w:val="single" w:sz="4" w:space="0" w:color="auto"/>
              <w:right w:val="single" w:sz="4" w:space="0" w:color="auto"/>
            </w:tcBorders>
            <w:vAlign w:val="center"/>
          </w:tcPr>
          <w:p w14:paraId="152E16A4" w14:textId="77777777" w:rsidR="00F2616B" w:rsidRPr="002B0D3B" w:rsidRDefault="00F2616B" w:rsidP="00515300">
            <w:pPr>
              <w:jc w:val="center"/>
              <w:rPr>
                <w:szCs w:val="24"/>
                <w:lang w:eastAsia="ru-RU"/>
              </w:rPr>
            </w:pPr>
            <w:r>
              <w:rPr>
                <w:szCs w:val="24"/>
                <w:lang w:eastAsia="ru-RU"/>
              </w:rPr>
              <w:t>16</w:t>
            </w:r>
            <w:r w:rsidRPr="002B0D3B">
              <w:rPr>
                <w:szCs w:val="24"/>
                <w:lang w:eastAsia="ru-RU"/>
              </w:rPr>
              <w:t xml:space="preserve"> мл</w:t>
            </w:r>
          </w:p>
        </w:tc>
      </w:tr>
      <w:tr w:rsidR="00F2616B" w:rsidRPr="002B0D3B" w14:paraId="4B8A3697" w14:textId="77777777" w:rsidTr="00F2616B">
        <w:tc>
          <w:tcPr>
            <w:tcW w:w="2228" w:type="dxa"/>
            <w:tcBorders>
              <w:top w:val="single" w:sz="4" w:space="0" w:color="auto"/>
              <w:left w:val="single" w:sz="4" w:space="0" w:color="auto"/>
              <w:bottom w:val="single" w:sz="4" w:space="0" w:color="auto"/>
              <w:right w:val="single" w:sz="4" w:space="0" w:color="auto"/>
            </w:tcBorders>
            <w:vAlign w:val="center"/>
          </w:tcPr>
          <w:p w14:paraId="119C7B3E" w14:textId="77777777" w:rsidR="00F2616B" w:rsidRPr="002B0D3B" w:rsidRDefault="00F2616B" w:rsidP="00AD1F1A">
            <w:pPr>
              <w:rPr>
                <w:szCs w:val="24"/>
                <w:lang w:eastAsia="ru-RU"/>
              </w:rPr>
            </w:pPr>
            <w:r w:rsidRPr="002B0D3B">
              <w:rPr>
                <w:szCs w:val="24"/>
                <w:lang w:eastAsia="ru-RU"/>
              </w:rPr>
              <w:t>Визит 4</w:t>
            </w:r>
          </w:p>
        </w:tc>
        <w:tc>
          <w:tcPr>
            <w:tcW w:w="5347" w:type="dxa"/>
            <w:tcBorders>
              <w:top w:val="single" w:sz="4" w:space="0" w:color="auto"/>
              <w:left w:val="single" w:sz="4" w:space="0" w:color="auto"/>
              <w:bottom w:val="single" w:sz="4" w:space="0" w:color="auto"/>
              <w:right w:val="single" w:sz="4" w:space="0" w:color="auto"/>
            </w:tcBorders>
            <w:vAlign w:val="center"/>
          </w:tcPr>
          <w:p w14:paraId="3B30C26E" w14:textId="77777777" w:rsidR="00F2616B" w:rsidRPr="002B0D3B" w:rsidRDefault="00F2616B" w:rsidP="00AD1F1A">
            <w:pPr>
              <w:numPr>
                <w:ilvl w:val="0"/>
                <w:numId w:val="20"/>
              </w:numPr>
              <w:contextualSpacing/>
              <w:rPr>
                <w:rFonts w:eastAsia="Calibri"/>
                <w:szCs w:val="24"/>
                <w:lang w:eastAsia="ru-RU"/>
              </w:rPr>
            </w:pPr>
            <w:r w:rsidRPr="002B0D3B">
              <w:rPr>
                <w:rFonts w:eastAsia="Calibri"/>
                <w:szCs w:val="24"/>
                <w:lang w:eastAsia="ru-RU"/>
              </w:rPr>
              <w:t xml:space="preserve">КАК (1 х 3 мл) </w:t>
            </w:r>
          </w:p>
          <w:p w14:paraId="589FC5AF" w14:textId="77777777" w:rsidR="00F2616B" w:rsidRPr="002B0D3B" w:rsidRDefault="00F2616B" w:rsidP="00AD1F1A">
            <w:pPr>
              <w:numPr>
                <w:ilvl w:val="0"/>
                <w:numId w:val="20"/>
              </w:numPr>
              <w:contextualSpacing/>
              <w:rPr>
                <w:rFonts w:eastAsia="Calibri"/>
                <w:szCs w:val="24"/>
                <w:lang w:eastAsia="ru-RU"/>
              </w:rPr>
            </w:pPr>
            <w:r w:rsidRPr="002B0D3B">
              <w:rPr>
                <w:rFonts w:eastAsia="Calibri"/>
                <w:szCs w:val="24"/>
                <w:lang w:eastAsia="ru-RU"/>
              </w:rPr>
              <w:t>БАК (1 х 7 мл)</w:t>
            </w:r>
          </w:p>
        </w:tc>
        <w:tc>
          <w:tcPr>
            <w:tcW w:w="1771" w:type="dxa"/>
            <w:tcBorders>
              <w:top w:val="single" w:sz="4" w:space="0" w:color="auto"/>
              <w:left w:val="single" w:sz="4" w:space="0" w:color="auto"/>
              <w:bottom w:val="single" w:sz="4" w:space="0" w:color="auto"/>
              <w:right w:val="single" w:sz="4" w:space="0" w:color="auto"/>
            </w:tcBorders>
            <w:vAlign w:val="center"/>
          </w:tcPr>
          <w:p w14:paraId="046FAE9C" w14:textId="77777777" w:rsidR="00F2616B" w:rsidRPr="002B0D3B" w:rsidRDefault="00F2616B" w:rsidP="00515300">
            <w:pPr>
              <w:jc w:val="center"/>
              <w:rPr>
                <w:szCs w:val="24"/>
                <w:lang w:eastAsia="ru-RU"/>
              </w:rPr>
            </w:pPr>
            <w:r w:rsidRPr="002B0D3B">
              <w:rPr>
                <w:szCs w:val="24"/>
                <w:lang w:eastAsia="ru-RU"/>
              </w:rPr>
              <w:t>10 мл</w:t>
            </w:r>
          </w:p>
        </w:tc>
      </w:tr>
      <w:tr w:rsidR="00F2616B" w:rsidRPr="0039523F" w14:paraId="15D48E6B" w14:textId="77777777" w:rsidTr="00F2616B">
        <w:tc>
          <w:tcPr>
            <w:tcW w:w="2228" w:type="dxa"/>
            <w:tcBorders>
              <w:top w:val="single" w:sz="4" w:space="0" w:color="auto"/>
              <w:left w:val="single" w:sz="4" w:space="0" w:color="auto"/>
              <w:bottom w:val="single" w:sz="4" w:space="0" w:color="auto"/>
              <w:right w:val="single" w:sz="4" w:space="0" w:color="auto"/>
            </w:tcBorders>
            <w:vAlign w:val="center"/>
          </w:tcPr>
          <w:p w14:paraId="105D273C" w14:textId="77777777" w:rsidR="00F2616B" w:rsidRPr="0039523F" w:rsidRDefault="00F2616B" w:rsidP="00AD1F1A">
            <w:pPr>
              <w:rPr>
                <w:szCs w:val="24"/>
                <w:lang w:eastAsia="ru-RU"/>
              </w:rPr>
            </w:pPr>
            <w:r>
              <w:rPr>
                <w:szCs w:val="24"/>
                <w:lang w:eastAsia="ru-RU"/>
              </w:rPr>
              <w:t>0,5 мл крови отбрасывается (при заборе из катетера)</w:t>
            </w:r>
          </w:p>
        </w:tc>
        <w:tc>
          <w:tcPr>
            <w:tcW w:w="5347" w:type="dxa"/>
            <w:tcBorders>
              <w:top w:val="single" w:sz="4" w:space="0" w:color="auto"/>
              <w:left w:val="single" w:sz="4" w:space="0" w:color="auto"/>
              <w:bottom w:val="single" w:sz="4" w:space="0" w:color="auto"/>
              <w:right w:val="single" w:sz="4" w:space="0" w:color="auto"/>
            </w:tcBorders>
            <w:vAlign w:val="center"/>
          </w:tcPr>
          <w:p w14:paraId="60B6DD3F" w14:textId="77777777" w:rsidR="00F2616B" w:rsidRPr="0039523F" w:rsidRDefault="00F2616B" w:rsidP="00AD1F1A">
            <w:pPr>
              <w:numPr>
                <w:ilvl w:val="0"/>
                <w:numId w:val="20"/>
              </w:numPr>
              <w:contextualSpacing/>
              <w:rPr>
                <w:rFonts w:eastAsia="Calibri"/>
                <w:szCs w:val="24"/>
                <w:lang w:eastAsia="ru-RU"/>
              </w:rPr>
            </w:pPr>
            <w:r>
              <w:rPr>
                <w:rFonts w:eastAsia="Calibri"/>
                <w:szCs w:val="24"/>
                <w:lang w:eastAsia="ru-RU"/>
              </w:rPr>
              <w:t>ФК (20 х 0,5 мл)</w:t>
            </w:r>
          </w:p>
        </w:tc>
        <w:tc>
          <w:tcPr>
            <w:tcW w:w="1771" w:type="dxa"/>
            <w:tcBorders>
              <w:top w:val="single" w:sz="4" w:space="0" w:color="auto"/>
              <w:left w:val="single" w:sz="4" w:space="0" w:color="auto"/>
              <w:bottom w:val="single" w:sz="4" w:space="0" w:color="auto"/>
              <w:right w:val="single" w:sz="4" w:space="0" w:color="auto"/>
            </w:tcBorders>
            <w:vAlign w:val="center"/>
          </w:tcPr>
          <w:p w14:paraId="6252996B" w14:textId="77777777" w:rsidR="00F2616B" w:rsidRDefault="00F2616B" w:rsidP="00515300">
            <w:pPr>
              <w:jc w:val="center"/>
              <w:rPr>
                <w:szCs w:val="24"/>
                <w:lang w:eastAsia="ru-RU"/>
              </w:rPr>
            </w:pPr>
            <w:r>
              <w:rPr>
                <w:szCs w:val="24"/>
                <w:lang w:eastAsia="ru-RU"/>
              </w:rPr>
              <w:t>не более 10 мл</w:t>
            </w:r>
          </w:p>
        </w:tc>
      </w:tr>
      <w:tr w:rsidR="00F2616B" w:rsidRPr="0039523F" w14:paraId="5B2EAF97" w14:textId="77777777" w:rsidTr="00F2616B">
        <w:tc>
          <w:tcPr>
            <w:tcW w:w="7575" w:type="dxa"/>
            <w:gridSpan w:val="2"/>
            <w:tcBorders>
              <w:top w:val="single" w:sz="4" w:space="0" w:color="auto"/>
              <w:left w:val="single" w:sz="4" w:space="0" w:color="auto"/>
              <w:bottom w:val="single" w:sz="4" w:space="0" w:color="auto"/>
              <w:right w:val="single" w:sz="4" w:space="0" w:color="auto"/>
            </w:tcBorders>
            <w:hideMark/>
          </w:tcPr>
          <w:p w14:paraId="16684B9B" w14:textId="77777777" w:rsidR="00F2616B" w:rsidRPr="0039523F" w:rsidRDefault="00F2616B" w:rsidP="00AD1F1A">
            <w:pPr>
              <w:rPr>
                <w:b/>
                <w:szCs w:val="24"/>
                <w:lang w:eastAsia="ru-RU"/>
              </w:rPr>
            </w:pPr>
            <w:r w:rsidRPr="0039523F">
              <w:rPr>
                <w:b/>
                <w:szCs w:val="24"/>
                <w:lang w:eastAsia="ru-RU"/>
              </w:rPr>
              <w:t>Общий объем крови, забираемый в рамках всего исследования у одного добровольца</w:t>
            </w:r>
          </w:p>
        </w:tc>
        <w:tc>
          <w:tcPr>
            <w:tcW w:w="1771" w:type="dxa"/>
            <w:tcBorders>
              <w:top w:val="single" w:sz="4" w:space="0" w:color="auto"/>
              <w:left w:val="single" w:sz="4" w:space="0" w:color="auto"/>
              <w:bottom w:val="single" w:sz="4" w:space="0" w:color="auto"/>
              <w:right w:val="single" w:sz="4" w:space="0" w:color="auto"/>
            </w:tcBorders>
            <w:hideMark/>
          </w:tcPr>
          <w:p w14:paraId="3A293DA5" w14:textId="77777777" w:rsidR="00F2616B" w:rsidRPr="0039523F" w:rsidRDefault="00F2616B" w:rsidP="00AD1F1A">
            <w:pPr>
              <w:rPr>
                <w:b/>
                <w:szCs w:val="24"/>
                <w:lang w:eastAsia="ru-RU"/>
              </w:rPr>
            </w:pPr>
            <w:r>
              <w:rPr>
                <w:b/>
                <w:szCs w:val="24"/>
                <w:lang w:eastAsia="ru-RU"/>
              </w:rPr>
              <w:t>172</w:t>
            </w:r>
            <w:r w:rsidRPr="0039523F">
              <w:rPr>
                <w:b/>
                <w:szCs w:val="24"/>
                <w:lang w:eastAsia="ru-RU"/>
              </w:rPr>
              <w:t xml:space="preserve"> мл</w:t>
            </w:r>
          </w:p>
        </w:tc>
      </w:tr>
      <w:tr w:rsidR="00F2616B" w:rsidRPr="0039523F" w14:paraId="55F407D2" w14:textId="77777777" w:rsidTr="00F2616B">
        <w:tc>
          <w:tcPr>
            <w:tcW w:w="9346" w:type="dxa"/>
            <w:gridSpan w:val="3"/>
            <w:tcBorders>
              <w:top w:val="single" w:sz="4" w:space="0" w:color="auto"/>
              <w:left w:val="single" w:sz="4" w:space="0" w:color="auto"/>
              <w:bottom w:val="single" w:sz="4" w:space="0" w:color="auto"/>
              <w:right w:val="single" w:sz="4" w:space="0" w:color="auto"/>
            </w:tcBorders>
          </w:tcPr>
          <w:p w14:paraId="29132D17" w14:textId="77777777" w:rsidR="00F2616B" w:rsidRPr="003730E6" w:rsidRDefault="00F2616B" w:rsidP="00AD1F1A">
            <w:pPr>
              <w:rPr>
                <w:b/>
                <w:sz w:val="20"/>
                <w:szCs w:val="20"/>
                <w:lang w:eastAsia="ru-RU"/>
              </w:rPr>
            </w:pPr>
            <w:r w:rsidRPr="003730E6">
              <w:rPr>
                <w:b/>
                <w:sz w:val="20"/>
                <w:szCs w:val="20"/>
                <w:lang w:eastAsia="ru-RU"/>
              </w:rPr>
              <w:t>Примечание:</w:t>
            </w:r>
          </w:p>
          <w:p w14:paraId="5FB5A126" w14:textId="77777777" w:rsidR="00F2616B" w:rsidRDefault="00F2616B" w:rsidP="00AD1F1A">
            <w:pPr>
              <w:rPr>
                <w:b/>
                <w:szCs w:val="24"/>
                <w:lang w:eastAsia="ru-RU"/>
              </w:rPr>
            </w:pPr>
            <w:r w:rsidRPr="003730E6">
              <w:rPr>
                <w:sz w:val="20"/>
                <w:szCs w:val="20"/>
                <w:lang w:eastAsia="ru-RU"/>
              </w:rPr>
              <w:t xml:space="preserve">БАК </w:t>
            </w:r>
            <w:r w:rsidRPr="003730E6">
              <w:rPr>
                <w:sz w:val="20"/>
                <w:szCs w:val="20"/>
              </w:rPr>
              <w:t xml:space="preserve"> – биохимический анализ крови; КАК – клинический анализ крови; ФК  – фармакокинетика.</w:t>
            </w:r>
          </w:p>
        </w:tc>
      </w:tr>
    </w:tbl>
    <w:p w14:paraId="0DDCD50A" w14:textId="77777777" w:rsidR="00F2616B" w:rsidRDefault="00F2616B" w:rsidP="00AD1F1A">
      <w:pPr>
        <w:rPr>
          <w:szCs w:val="24"/>
          <w:lang w:eastAsia="ru-RU"/>
        </w:rPr>
      </w:pPr>
      <w:bookmarkStart w:id="186" w:name="_Toc480969559"/>
    </w:p>
    <w:p w14:paraId="6BE59AA0" w14:textId="0B3CC84C" w:rsidR="00F2616B" w:rsidRDefault="00F2616B" w:rsidP="00AD1F1A">
      <w:pPr>
        <w:pStyle w:val="3"/>
        <w:rPr>
          <w:szCs w:val="24"/>
          <w:lang w:eastAsia="ru-RU"/>
        </w:rPr>
      </w:pPr>
      <w:bookmarkStart w:id="187" w:name="_Toc161740029"/>
      <w:bookmarkEnd w:id="186"/>
      <w:r>
        <w:rPr>
          <w:szCs w:val="24"/>
          <w:lang w:eastAsia="ru-RU"/>
        </w:rPr>
        <w:t>Процедура информированного согласия</w:t>
      </w:r>
      <w:bookmarkEnd w:id="187"/>
    </w:p>
    <w:p w14:paraId="6269DC97" w14:textId="77777777" w:rsidR="00F2616B" w:rsidRPr="00E76BA0" w:rsidRDefault="00F2616B" w:rsidP="00AD1F1A">
      <w:pPr>
        <w:rPr>
          <w:lang w:eastAsia="ru-RU"/>
        </w:rPr>
      </w:pPr>
    </w:p>
    <w:p w14:paraId="12407F6D" w14:textId="77777777" w:rsidR="00F2616B" w:rsidRPr="00A9391B" w:rsidRDefault="00F2616B" w:rsidP="00AD1F1A">
      <w:pPr>
        <w:ind w:firstLine="709"/>
        <w:jc w:val="both"/>
        <w:rPr>
          <w:szCs w:val="24"/>
        </w:rPr>
      </w:pPr>
      <w:r w:rsidRPr="00A9391B">
        <w:rPr>
          <w:szCs w:val="24"/>
        </w:rPr>
        <w:t xml:space="preserve">До начала каких-либо процедур, предусмотренных на скрининге, врач-исследователь должен предоставить </w:t>
      </w:r>
      <w:r>
        <w:rPr>
          <w:szCs w:val="24"/>
        </w:rPr>
        <w:t>добровольц</w:t>
      </w:r>
      <w:r w:rsidRPr="00A9391B">
        <w:rPr>
          <w:szCs w:val="24"/>
        </w:rPr>
        <w:t>у исчерпывающую информацию об исследовании и условиях его участия, включая информацию:</w:t>
      </w:r>
    </w:p>
    <w:p w14:paraId="4F6521A8" w14:textId="77777777" w:rsidR="00F2616B" w:rsidRPr="00A9391B" w:rsidRDefault="00F2616B" w:rsidP="00AD1F1A">
      <w:pPr>
        <w:numPr>
          <w:ilvl w:val="0"/>
          <w:numId w:val="37"/>
        </w:numPr>
        <w:jc w:val="both"/>
        <w:rPr>
          <w:szCs w:val="24"/>
        </w:rPr>
      </w:pPr>
      <w:r w:rsidRPr="00A9391B">
        <w:rPr>
          <w:szCs w:val="24"/>
        </w:rPr>
        <w:t>о том, что клиническое исследование носит экспериментальный характер, участие пациента в клиническом исследовании является добровольным и он может отказаться от участия в клиническом исследовании в любой момент;</w:t>
      </w:r>
    </w:p>
    <w:p w14:paraId="75C9188C" w14:textId="77777777" w:rsidR="00F2616B" w:rsidRPr="00A9391B" w:rsidRDefault="00F2616B" w:rsidP="00AD1F1A">
      <w:pPr>
        <w:numPr>
          <w:ilvl w:val="0"/>
          <w:numId w:val="37"/>
        </w:numPr>
        <w:jc w:val="both"/>
        <w:rPr>
          <w:szCs w:val="24"/>
        </w:rPr>
      </w:pPr>
      <w:r w:rsidRPr="00A9391B">
        <w:rPr>
          <w:szCs w:val="24"/>
        </w:rPr>
        <w:t>о цели клинического исследования, его продолжительности и приблизительном количестве участников;</w:t>
      </w:r>
    </w:p>
    <w:p w14:paraId="3EBFAFFD" w14:textId="77777777" w:rsidR="00F2616B" w:rsidRPr="00A9391B" w:rsidRDefault="00F2616B" w:rsidP="00AD1F1A">
      <w:pPr>
        <w:numPr>
          <w:ilvl w:val="0"/>
          <w:numId w:val="37"/>
        </w:numPr>
        <w:jc w:val="both"/>
        <w:rPr>
          <w:szCs w:val="24"/>
        </w:rPr>
      </w:pPr>
      <w:r w:rsidRPr="00A9391B">
        <w:rPr>
          <w:szCs w:val="24"/>
        </w:rPr>
        <w:t>о вариантах лечения в процессе клинического исследования и вероятности случайного распределения в одну из групп лечения;</w:t>
      </w:r>
    </w:p>
    <w:p w14:paraId="5ACF63EF" w14:textId="77777777" w:rsidR="00F2616B" w:rsidRPr="00A9391B" w:rsidRDefault="00F2616B" w:rsidP="00AD1F1A">
      <w:pPr>
        <w:numPr>
          <w:ilvl w:val="0"/>
          <w:numId w:val="37"/>
        </w:numPr>
        <w:jc w:val="both"/>
        <w:rPr>
          <w:szCs w:val="24"/>
        </w:rPr>
      </w:pPr>
      <w:r w:rsidRPr="00A9391B">
        <w:rPr>
          <w:szCs w:val="24"/>
        </w:rPr>
        <w:t>о процедурах клинического исследования, включая все инвазивные процедуры;</w:t>
      </w:r>
    </w:p>
    <w:p w14:paraId="6139BEA9" w14:textId="77777777" w:rsidR="00F2616B" w:rsidRDefault="00F2616B" w:rsidP="00AD1F1A">
      <w:pPr>
        <w:numPr>
          <w:ilvl w:val="0"/>
          <w:numId w:val="37"/>
        </w:numPr>
        <w:jc w:val="both"/>
        <w:rPr>
          <w:szCs w:val="24"/>
        </w:rPr>
      </w:pPr>
      <w:r w:rsidRPr="00A9391B">
        <w:rPr>
          <w:szCs w:val="24"/>
        </w:rPr>
        <w:t>об обязанностях участника клинического исследования;</w:t>
      </w:r>
    </w:p>
    <w:p w14:paraId="7F543661" w14:textId="77777777" w:rsidR="00F2616B" w:rsidRDefault="00F2616B" w:rsidP="00AD1F1A">
      <w:pPr>
        <w:numPr>
          <w:ilvl w:val="0"/>
          <w:numId w:val="37"/>
        </w:numPr>
        <w:jc w:val="both"/>
        <w:rPr>
          <w:szCs w:val="24"/>
        </w:rPr>
      </w:pPr>
      <w:r w:rsidRPr="00A9391B">
        <w:rPr>
          <w:szCs w:val="24"/>
        </w:rPr>
        <w:t xml:space="preserve">об ожидаемых риске и (или) пользе для участника клинического исследования, а также рисках при возникновении беременности у </w:t>
      </w:r>
      <w:r>
        <w:rPr>
          <w:szCs w:val="24"/>
        </w:rPr>
        <w:t>полового партнера добровольца</w:t>
      </w:r>
      <w:r w:rsidRPr="00A9391B">
        <w:rPr>
          <w:szCs w:val="24"/>
        </w:rPr>
        <w:t xml:space="preserve"> во время участия в исследовании;</w:t>
      </w:r>
    </w:p>
    <w:p w14:paraId="5CB71109" w14:textId="77777777" w:rsidR="00F2616B" w:rsidRPr="00A9391B" w:rsidRDefault="00F2616B" w:rsidP="00AD1F1A">
      <w:pPr>
        <w:numPr>
          <w:ilvl w:val="0"/>
          <w:numId w:val="37"/>
        </w:numPr>
        <w:jc w:val="both"/>
        <w:rPr>
          <w:szCs w:val="24"/>
        </w:rPr>
      </w:pPr>
      <w:r w:rsidRPr="00A9391B">
        <w:rPr>
          <w:szCs w:val="24"/>
        </w:rPr>
        <w:lastRenderedPageBreak/>
        <w:t>иных, помимо предусмотренных протоколом, процедурах или методах лечения, которые могут быть доступны участнику клинического исследования, а также их потенциальных выгоде, пользе, риске;</w:t>
      </w:r>
    </w:p>
    <w:p w14:paraId="76157263" w14:textId="77777777" w:rsidR="00F2616B" w:rsidRPr="00A9391B" w:rsidRDefault="00F2616B" w:rsidP="00AD1F1A">
      <w:pPr>
        <w:numPr>
          <w:ilvl w:val="0"/>
          <w:numId w:val="37"/>
        </w:numPr>
        <w:jc w:val="both"/>
        <w:rPr>
          <w:szCs w:val="24"/>
        </w:rPr>
      </w:pPr>
      <w:r w:rsidRPr="00A9391B">
        <w:rPr>
          <w:szCs w:val="24"/>
        </w:rPr>
        <w:t>о компенсации и (или) лечении, доступные участнику клинического исследования в случае причинения вреда его здоровью в результате участия в клиническом исследовании;</w:t>
      </w:r>
    </w:p>
    <w:p w14:paraId="2FD2444A" w14:textId="77777777" w:rsidR="00F2616B" w:rsidRPr="00A9391B" w:rsidRDefault="00F2616B" w:rsidP="00AD1F1A">
      <w:pPr>
        <w:numPr>
          <w:ilvl w:val="0"/>
          <w:numId w:val="37"/>
        </w:numPr>
        <w:jc w:val="both"/>
        <w:rPr>
          <w:szCs w:val="24"/>
        </w:rPr>
      </w:pPr>
      <w:r w:rsidRPr="00A9391B">
        <w:rPr>
          <w:szCs w:val="24"/>
        </w:rPr>
        <w:t>о планируемых расходах участника клинического исследования, если таковые ожидаются, связанные с его участием в клиническом исследовании;</w:t>
      </w:r>
    </w:p>
    <w:p w14:paraId="30929C55" w14:textId="77777777" w:rsidR="00F2616B" w:rsidRPr="00A9391B" w:rsidRDefault="00F2616B" w:rsidP="00AD1F1A">
      <w:pPr>
        <w:numPr>
          <w:ilvl w:val="0"/>
          <w:numId w:val="37"/>
        </w:numPr>
        <w:jc w:val="both"/>
        <w:rPr>
          <w:szCs w:val="24"/>
        </w:rPr>
      </w:pPr>
      <w:r w:rsidRPr="00A9391B">
        <w:rPr>
          <w:szCs w:val="24"/>
        </w:rPr>
        <w:t>о том, что участник клинического исследования, подписывая информационный листок пациента, дает разрешение на доступ лицу, назначенному для проведения мониторинга, аудиторов, независимых этических комитетов, уполномоченных органов к медицинским записям участника клинического исследования;</w:t>
      </w:r>
    </w:p>
    <w:p w14:paraId="03842D5E" w14:textId="77777777" w:rsidR="00F2616B" w:rsidRPr="00A9391B" w:rsidRDefault="00F2616B" w:rsidP="00AD1F1A">
      <w:pPr>
        <w:numPr>
          <w:ilvl w:val="0"/>
          <w:numId w:val="37"/>
        </w:numPr>
        <w:jc w:val="both"/>
        <w:rPr>
          <w:szCs w:val="24"/>
        </w:rPr>
      </w:pPr>
      <w:r w:rsidRPr="00A9391B">
        <w:rPr>
          <w:szCs w:val="24"/>
        </w:rPr>
        <w:t>о том, что записи, идентифицирующие участника клинического исследования, будут сохранены в тайне, раскрытие их допускается в соответствии с законодательством стран-участниц, и при публикации результатов клинического исследования конфиденциальность данных участника клинического исследования будет сохранена;</w:t>
      </w:r>
    </w:p>
    <w:p w14:paraId="00CD2361" w14:textId="77777777" w:rsidR="00F2616B" w:rsidRPr="00A9391B" w:rsidRDefault="00F2616B" w:rsidP="00AD1F1A">
      <w:pPr>
        <w:numPr>
          <w:ilvl w:val="0"/>
          <w:numId w:val="37"/>
        </w:numPr>
        <w:jc w:val="both"/>
        <w:rPr>
          <w:szCs w:val="24"/>
        </w:rPr>
      </w:pPr>
      <w:r w:rsidRPr="00A9391B">
        <w:rPr>
          <w:szCs w:val="24"/>
        </w:rPr>
        <w:t>о том, что участник клинического исследования будет незамедлительно ознакомлен с новой информацией, способной повлиять на его желание продолжать участие в клиническом исследовании;</w:t>
      </w:r>
    </w:p>
    <w:p w14:paraId="58D2E481" w14:textId="77777777" w:rsidR="00F2616B" w:rsidRPr="00A9391B" w:rsidRDefault="00F2616B" w:rsidP="00AD1F1A">
      <w:pPr>
        <w:numPr>
          <w:ilvl w:val="0"/>
          <w:numId w:val="37"/>
        </w:numPr>
        <w:jc w:val="both"/>
        <w:rPr>
          <w:szCs w:val="24"/>
        </w:rPr>
      </w:pPr>
      <w:r w:rsidRPr="00A9391B">
        <w:rPr>
          <w:szCs w:val="24"/>
        </w:rPr>
        <w:t>о лицах, к которым можно обратиться для получения дополнительной информации о клиническом исследовании, и правах участников клинического исследования;</w:t>
      </w:r>
    </w:p>
    <w:p w14:paraId="2D94FF68" w14:textId="77777777" w:rsidR="00F2616B" w:rsidRPr="00A9391B" w:rsidRDefault="00F2616B" w:rsidP="00AD1F1A">
      <w:pPr>
        <w:numPr>
          <w:ilvl w:val="0"/>
          <w:numId w:val="37"/>
        </w:numPr>
        <w:jc w:val="both"/>
        <w:rPr>
          <w:szCs w:val="24"/>
        </w:rPr>
      </w:pPr>
      <w:r w:rsidRPr="00A9391B">
        <w:rPr>
          <w:szCs w:val="24"/>
        </w:rPr>
        <w:t>о возможных обстоятельствах и (или) причинах, по которым участие лица в клиническом исследовании может быть прекращено.</w:t>
      </w:r>
    </w:p>
    <w:p w14:paraId="48171637" w14:textId="77777777" w:rsidR="00F2616B" w:rsidRPr="00A9391B" w:rsidRDefault="00F2616B" w:rsidP="00AD1F1A">
      <w:pPr>
        <w:ind w:firstLine="709"/>
        <w:jc w:val="both"/>
        <w:rPr>
          <w:szCs w:val="24"/>
        </w:rPr>
      </w:pPr>
      <w:r w:rsidRPr="00A9391B">
        <w:rPr>
          <w:szCs w:val="24"/>
        </w:rPr>
        <w:t xml:space="preserve">Врач-исследователь перед получением </w:t>
      </w:r>
      <w:r>
        <w:rPr>
          <w:szCs w:val="24"/>
        </w:rPr>
        <w:t xml:space="preserve">подписанной Формы </w:t>
      </w:r>
      <w:r w:rsidRPr="00A9391B">
        <w:rPr>
          <w:szCs w:val="24"/>
        </w:rPr>
        <w:t xml:space="preserve">информированного добровольного согласия должен предоставить </w:t>
      </w:r>
      <w:r>
        <w:rPr>
          <w:szCs w:val="24"/>
        </w:rPr>
        <w:t>добровольц</w:t>
      </w:r>
      <w:r w:rsidRPr="00A9391B">
        <w:rPr>
          <w:szCs w:val="24"/>
        </w:rPr>
        <w:t xml:space="preserve">у достаточное время, необходимое для принятия решения об участии в клиническом исследовании или отказе от такого участия. </w:t>
      </w:r>
      <w:r>
        <w:rPr>
          <w:szCs w:val="24"/>
        </w:rPr>
        <w:t>Доброволец</w:t>
      </w:r>
      <w:r w:rsidRPr="00A9391B">
        <w:rPr>
          <w:szCs w:val="24"/>
        </w:rPr>
        <w:t xml:space="preserve"> вправе получить исчерпывающие и достоверные ответы на все вопросы о клиническом исследовании.</w:t>
      </w:r>
    </w:p>
    <w:p w14:paraId="38BC293A" w14:textId="77777777" w:rsidR="00F2616B" w:rsidRPr="00E50A1A" w:rsidRDefault="00F2616B" w:rsidP="00AD1F1A">
      <w:pPr>
        <w:ind w:firstLine="709"/>
        <w:jc w:val="both"/>
        <w:rPr>
          <w:szCs w:val="24"/>
        </w:rPr>
      </w:pPr>
      <w:r w:rsidRPr="00A9391B">
        <w:rPr>
          <w:szCs w:val="24"/>
        </w:rPr>
        <w:t xml:space="preserve">После получения всей необходимой информации </w:t>
      </w:r>
      <w:r>
        <w:rPr>
          <w:szCs w:val="24"/>
        </w:rPr>
        <w:t>доброволец</w:t>
      </w:r>
      <w:r w:rsidRPr="00A9391B">
        <w:rPr>
          <w:szCs w:val="24"/>
        </w:rPr>
        <w:t xml:space="preserve"> должен подписать и датировать в двух экземплярах Информационный листок </w:t>
      </w:r>
      <w:r>
        <w:rPr>
          <w:szCs w:val="24"/>
        </w:rPr>
        <w:t xml:space="preserve">участника клинического исследования </w:t>
      </w:r>
      <w:r w:rsidRPr="00A9391B">
        <w:rPr>
          <w:szCs w:val="24"/>
        </w:rPr>
        <w:t xml:space="preserve">с формой </w:t>
      </w:r>
      <w:r>
        <w:rPr>
          <w:szCs w:val="24"/>
        </w:rPr>
        <w:t>ИС</w:t>
      </w:r>
      <w:r w:rsidRPr="00A9391B">
        <w:rPr>
          <w:szCs w:val="24"/>
        </w:rPr>
        <w:t xml:space="preserve">. Исследователь также подписывает и датирует Информационный листок </w:t>
      </w:r>
      <w:r>
        <w:rPr>
          <w:szCs w:val="24"/>
        </w:rPr>
        <w:t xml:space="preserve">участника клинического исследования </w:t>
      </w:r>
      <w:r w:rsidRPr="00A9391B">
        <w:rPr>
          <w:szCs w:val="24"/>
        </w:rPr>
        <w:t xml:space="preserve">с формой </w:t>
      </w:r>
      <w:r>
        <w:rPr>
          <w:szCs w:val="24"/>
        </w:rPr>
        <w:t>ИС</w:t>
      </w:r>
      <w:r w:rsidRPr="00A9391B">
        <w:rPr>
          <w:szCs w:val="24"/>
        </w:rPr>
        <w:t xml:space="preserve">, засвидетельствовав тем самым, что беседа с </w:t>
      </w:r>
      <w:r>
        <w:rPr>
          <w:szCs w:val="24"/>
        </w:rPr>
        <w:t>добровольцем</w:t>
      </w:r>
      <w:r w:rsidRPr="00A9391B">
        <w:rPr>
          <w:szCs w:val="24"/>
        </w:rPr>
        <w:t xml:space="preserve"> была проведена и согласие получено, и что </w:t>
      </w:r>
      <w:r>
        <w:rPr>
          <w:szCs w:val="24"/>
        </w:rPr>
        <w:t>доброволец</w:t>
      </w:r>
      <w:r w:rsidRPr="00A9391B">
        <w:rPr>
          <w:szCs w:val="24"/>
        </w:rPr>
        <w:t xml:space="preserve"> имел возможность задать вопросы и получил на них полные ответы</w:t>
      </w:r>
      <w:r w:rsidRPr="00E50A1A">
        <w:rPr>
          <w:szCs w:val="24"/>
        </w:rPr>
        <w:t xml:space="preserve">. </w:t>
      </w:r>
      <w:r w:rsidRPr="00ED40B7">
        <w:rPr>
          <w:szCs w:val="24"/>
        </w:rPr>
        <w:t>Исследователь вносит индивидуальный идентификационный код пациента (ИИКП), присвоенный добровольцу при заполнении страхового полиса, в оба подписанных экземпляра Информационного листка участника клинического исследования с формой ИС.</w:t>
      </w:r>
    </w:p>
    <w:p w14:paraId="25866978" w14:textId="77777777" w:rsidR="00F2616B" w:rsidRPr="00A9391B" w:rsidRDefault="00F2616B" w:rsidP="00AD1F1A">
      <w:pPr>
        <w:ind w:firstLine="709"/>
        <w:jc w:val="both"/>
        <w:rPr>
          <w:szCs w:val="24"/>
        </w:rPr>
      </w:pPr>
      <w:r>
        <w:rPr>
          <w:szCs w:val="24"/>
        </w:rPr>
        <w:t>Доброволец</w:t>
      </w:r>
      <w:r w:rsidRPr="00A9391B">
        <w:rPr>
          <w:szCs w:val="24"/>
        </w:rPr>
        <w:t xml:space="preserve"> получает один экземпляр Информационного листка </w:t>
      </w:r>
      <w:r>
        <w:rPr>
          <w:szCs w:val="24"/>
        </w:rPr>
        <w:t xml:space="preserve">участника клинического исследования </w:t>
      </w:r>
      <w:r w:rsidRPr="00A9391B">
        <w:rPr>
          <w:szCs w:val="24"/>
        </w:rPr>
        <w:t xml:space="preserve">с формой </w:t>
      </w:r>
      <w:r>
        <w:rPr>
          <w:szCs w:val="24"/>
        </w:rPr>
        <w:t>ИС</w:t>
      </w:r>
      <w:r w:rsidRPr="00A9391B">
        <w:rPr>
          <w:szCs w:val="24"/>
        </w:rPr>
        <w:t>, а второй экземпляр хранится Исследователем в исследовательском центре вместе с другой документацией по исследованию.</w:t>
      </w:r>
    </w:p>
    <w:p w14:paraId="3088DA71" w14:textId="77777777" w:rsidR="00F2616B" w:rsidRDefault="00F2616B" w:rsidP="00AD1F1A">
      <w:pPr>
        <w:ind w:firstLine="709"/>
        <w:jc w:val="both"/>
        <w:rPr>
          <w:szCs w:val="24"/>
        </w:rPr>
      </w:pPr>
      <w:r w:rsidRPr="00A9391B">
        <w:rPr>
          <w:szCs w:val="24"/>
        </w:rPr>
        <w:t xml:space="preserve">После подписания формы </w:t>
      </w:r>
      <w:r>
        <w:rPr>
          <w:szCs w:val="24"/>
        </w:rPr>
        <w:t>ИС</w:t>
      </w:r>
      <w:r w:rsidRPr="00A9391B">
        <w:rPr>
          <w:szCs w:val="24"/>
        </w:rPr>
        <w:t xml:space="preserve"> врач также должен выдать </w:t>
      </w:r>
      <w:r>
        <w:rPr>
          <w:szCs w:val="24"/>
        </w:rPr>
        <w:t>добровольцу</w:t>
      </w:r>
      <w:r w:rsidRPr="00A9391B">
        <w:rPr>
          <w:szCs w:val="24"/>
        </w:rPr>
        <w:t xml:space="preserve"> экземпляр страхового полиса.</w:t>
      </w:r>
    </w:p>
    <w:p w14:paraId="0D30DD39" w14:textId="77777777" w:rsidR="00F2616B" w:rsidRPr="00EC3A51" w:rsidRDefault="00F2616B" w:rsidP="00AD1F1A">
      <w:pPr>
        <w:ind w:firstLine="709"/>
        <w:jc w:val="both"/>
        <w:rPr>
          <w:szCs w:val="24"/>
        </w:rPr>
      </w:pPr>
    </w:p>
    <w:p w14:paraId="26A381B7" w14:textId="16D55E68" w:rsidR="00F2616B" w:rsidRDefault="00F2616B" w:rsidP="00AD1F1A">
      <w:pPr>
        <w:pStyle w:val="3"/>
        <w:jc w:val="both"/>
        <w:rPr>
          <w:szCs w:val="24"/>
          <w:lang w:eastAsia="ru-RU"/>
        </w:rPr>
      </w:pPr>
      <w:bookmarkStart w:id="188" w:name="_Toc220417159"/>
      <w:bookmarkStart w:id="189" w:name="_Toc256766398"/>
      <w:bookmarkStart w:id="190" w:name="_Toc161740030"/>
      <w:r w:rsidRPr="00EC3A51">
        <w:rPr>
          <w:szCs w:val="24"/>
          <w:lang w:eastAsia="ru-RU"/>
        </w:rPr>
        <w:t>Сбор медицинского анамнеза и демографических данных</w:t>
      </w:r>
      <w:bookmarkEnd w:id="188"/>
      <w:bookmarkEnd w:id="189"/>
      <w:bookmarkEnd w:id="190"/>
    </w:p>
    <w:p w14:paraId="69B4112F" w14:textId="77777777" w:rsidR="00F2616B" w:rsidRPr="009E5921" w:rsidRDefault="00F2616B" w:rsidP="00AD1F1A">
      <w:pPr>
        <w:rPr>
          <w:lang w:eastAsia="ru-RU"/>
        </w:rPr>
      </w:pPr>
    </w:p>
    <w:p w14:paraId="3C0431C2" w14:textId="77777777" w:rsidR="00F2616B" w:rsidRPr="00EC3A51" w:rsidRDefault="00F2616B" w:rsidP="00AD1F1A">
      <w:pPr>
        <w:ind w:firstLine="709"/>
        <w:jc w:val="both"/>
        <w:rPr>
          <w:szCs w:val="24"/>
        </w:rPr>
      </w:pPr>
      <w:r w:rsidRPr="00EC3A51">
        <w:rPr>
          <w:szCs w:val="24"/>
        </w:rPr>
        <w:t>На основании записей в медицинской документации добровольца, а также результатов опроса добровольцев будут регистрироваться следующие показатели:</w:t>
      </w:r>
    </w:p>
    <w:p w14:paraId="48180F5C" w14:textId="77777777" w:rsidR="008D1EB9" w:rsidRDefault="008D1EB9" w:rsidP="00AD1F1A">
      <w:pPr>
        <w:ind w:firstLine="709"/>
        <w:jc w:val="both"/>
        <w:rPr>
          <w:b/>
          <w:szCs w:val="24"/>
        </w:rPr>
      </w:pPr>
    </w:p>
    <w:p w14:paraId="07F5B8B8" w14:textId="0B0B35B5" w:rsidR="00F2616B" w:rsidRPr="00EC3A51" w:rsidRDefault="00F2616B" w:rsidP="00AD1F1A">
      <w:pPr>
        <w:ind w:firstLine="709"/>
        <w:jc w:val="both"/>
        <w:rPr>
          <w:b/>
          <w:szCs w:val="24"/>
        </w:rPr>
      </w:pPr>
      <w:r w:rsidRPr="00EC3A51">
        <w:rPr>
          <w:b/>
          <w:szCs w:val="24"/>
        </w:rPr>
        <w:lastRenderedPageBreak/>
        <w:t>Демографические данные:</w:t>
      </w:r>
    </w:p>
    <w:p w14:paraId="78BC2B21" w14:textId="77777777" w:rsidR="00F2616B" w:rsidRPr="00EC3A51" w:rsidRDefault="00F2616B" w:rsidP="00AD1F1A">
      <w:pPr>
        <w:numPr>
          <w:ilvl w:val="0"/>
          <w:numId w:val="16"/>
        </w:numPr>
        <w:jc w:val="both"/>
        <w:rPr>
          <w:szCs w:val="24"/>
        </w:rPr>
      </w:pPr>
      <w:r w:rsidRPr="00EC3A51">
        <w:rPr>
          <w:szCs w:val="24"/>
        </w:rPr>
        <w:t>дата рождения (возраст);</w:t>
      </w:r>
    </w:p>
    <w:p w14:paraId="65CF8B58" w14:textId="77777777" w:rsidR="00F2616B" w:rsidRPr="00EC3A51" w:rsidRDefault="00F2616B" w:rsidP="00AD1F1A">
      <w:pPr>
        <w:numPr>
          <w:ilvl w:val="0"/>
          <w:numId w:val="16"/>
        </w:numPr>
        <w:jc w:val="both"/>
        <w:rPr>
          <w:szCs w:val="24"/>
        </w:rPr>
      </w:pPr>
      <w:r w:rsidRPr="00EC3A51">
        <w:rPr>
          <w:szCs w:val="24"/>
        </w:rPr>
        <w:t>пол;</w:t>
      </w:r>
    </w:p>
    <w:p w14:paraId="6621A0A2" w14:textId="77777777" w:rsidR="00F2616B" w:rsidRPr="00EC3A51" w:rsidRDefault="00F2616B" w:rsidP="00AD1F1A">
      <w:pPr>
        <w:numPr>
          <w:ilvl w:val="0"/>
          <w:numId w:val="16"/>
        </w:numPr>
        <w:jc w:val="both"/>
        <w:rPr>
          <w:szCs w:val="24"/>
        </w:rPr>
      </w:pPr>
      <w:r w:rsidRPr="00EC3A51">
        <w:rPr>
          <w:szCs w:val="24"/>
        </w:rPr>
        <w:t>этническая и расовая принадлежность;</w:t>
      </w:r>
    </w:p>
    <w:p w14:paraId="331C55BF" w14:textId="77777777" w:rsidR="00F2616B" w:rsidRPr="00EC3A51" w:rsidRDefault="00F2616B" w:rsidP="00AD1F1A">
      <w:pPr>
        <w:numPr>
          <w:ilvl w:val="0"/>
          <w:numId w:val="16"/>
        </w:numPr>
        <w:jc w:val="both"/>
        <w:rPr>
          <w:szCs w:val="24"/>
        </w:rPr>
      </w:pPr>
      <w:r w:rsidRPr="00EC3A51">
        <w:rPr>
          <w:szCs w:val="24"/>
        </w:rPr>
        <w:t>информация о вредных привычках (курение и прием алкоголя).</w:t>
      </w:r>
    </w:p>
    <w:p w14:paraId="611253A1" w14:textId="77777777" w:rsidR="00F2616B" w:rsidRDefault="00F2616B" w:rsidP="00AD1F1A">
      <w:pPr>
        <w:ind w:left="720"/>
        <w:jc w:val="both"/>
        <w:rPr>
          <w:szCs w:val="24"/>
        </w:rPr>
      </w:pPr>
      <w:r w:rsidRPr="00EC3A51">
        <w:rPr>
          <w:b/>
          <w:szCs w:val="24"/>
        </w:rPr>
        <w:t xml:space="preserve">Медицинский анамнез. </w:t>
      </w:r>
      <w:r w:rsidRPr="00EC3A51">
        <w:rPr>
          <w:szCs w:val="24"/>
        </w:rPr>
        <w:t>Сбор сведений о перенесенных/сопутствующих заболеваниях (перенесенные инфекционные заболевания, наличие хронических инфекционно-воспалительных заболеваний, травмы, сопутствующие общесоматические заболевания) с указанием известной датой начала/окончания (если применимо)</w:t>
      </w:r>
      <w:r>
        <w:rPr>
          <w:szCs w:val="24"/>
        </w:rPr>
        <w:t xml:space="preserve">. </w:t>
      </w:r>
    </w:p>
    <w:p w14:paraId="171F4020" w14:textId="77777777" w:rsidR="00F2616B" w:rsidRDefault="00F2616B" w:rsidP="00AD1F1A">
      <w:pPr>
        <w:ind w:left="720"/>
        <w:jc w:val="both"/>
        <w:rPr>
          <w:rStyle w:val="119"/>
          <w:rFonts w:eastAsiaTheme="majorEastAsia"/>
          <w:b/>
          <w:bCs/>
          <w:color w:val="000000"/>
          <w:szCs w:val="24"/>
        </w:rPr>
      </w:pPr>
      <w:r>
        <w:rPr>
          <w:b/>
          <w:szCs w:val="24"/>
        </w:rPr>
        <w:t>Репродуктивный анамнез.</w:t>
      </w:r>
      <w:r>
        <w:rPr>
          <w:szCs w:val="24"/>
        </w:rPr>
        <w:t xml:space="preserve"> У всех добровольцев собирается информация о фертильности (фертильный </w:t>
      </w:r>
      <w:r w:rsidRPr="00ED40B7">
        <w:rPr>
          <w:szCs w:val="24"/>
        </w:rPr>
        <w:t>/</w:t>
      </w:r>
      <w:r>
        <w:rPr>
          <w:szCs w:val="24"/>
        </w:rPr>
        <w:t xml:space="preserve"> не фертильный), либидо (сниженное </w:t>
      </w:r>
      <w:r w:rsidRPr="00ED40B7">
        <w:rPr>
          <w:szCs w:val="24"/>
        </w:rPr>
        <w:t>/</w:t>
      </w:r>
      <w:r>
        <w:rPr>
          <w:szCs w:val="24"/>
        </w:rPr>
        <w:t xml:space="preserve"> нормальное</w:t>
      </w:r>
      <w:r w:rsidRPr="00ED40B7">
        <w:rPr>
          <w:szCs w:val="24"/>
        </w:rPr>
        <w:t xml:space="preserve"> / </w:t>
      </w:r>
      <w:r>
        <w:rPr>
          <w:szCs w:val="24"/>
        </w:rPr>
        <w:t>повышенное), эректильной</w:t>
      </w:r>
      <w:r w:rsidRPr="00F61E15">
        <w:rPr>
          <w:szCs w:val="24"/>
        </w:rPr>
        <w:t xml:space="preserve"> </w:t>
      </w:r>
      <w:r>
        <w:rPr>
          <w:szCs w:val="24"/>
        </w:rPr>
        <w:t>функции</w:t>
      </w:r>
      <w:r w:rsidRPr="00ED40B7">
        <w:rPr>
          <w:szCs w:val="24"/>
        </w:rPr>
        <w:t xml:space="preserve"> (</w:t>
      </w:r>
      <w:r>
        <w:rPr>
          <w:szCs w:val="24"/>
        </w:rPr>
        <w:t xml:space="preserve">норма </w:t>
      </w:r>
      <w:r w:rsidRPr="00ED40B7">
        <w:rPr>
          <w:szCs w:val="24"/>
        </w:rPr>
        <w:t>/</w:t>
      </w:r>
      <w:r>
        <w:rPr>
          <w:szCs w:val="24"/>
        </w:rPr>
        <w:t xml:space="preserve"> эректильная дисфункция).</w:t>
      </w:r>
    </w:p>
    <w:p w14:paraId="24EBD009" w14:textId="77777777" w:rsidR="00F2616B" w:rsidRDefault="00F2616B" w:rsidP="00AD1F1A">
      <w:pPr>
        <w:ind w:left="720"/>
        <w:jc w:val="both"/>
        <w:rPr>
          <w:szCs w:val="24"/>
        </w:rPr>
      </w:pPr>
      <w:r w:rsidRPr="00EC3A51">
        <w:rPr>
          <w:b/>
          <w:szCs w:val="24"/>
        </w:rPr>
        <w:t>Медикаментозный анамнез</w:t>
      </w:r>
      <w:r w:rsidRPr="00EC3A51">
        <w:rPr>
          <w:szCs w:val="24"/>
        </w:rPr>
        <w:t xml:space="preserve">. Сбор медикаментозного анамнеза (указание лекарственных средств, которые доброволец получал в течение 30 дней до </w:t>
      </w:r>
      <w:r>
        <w:rPr>
          <w:szCs w:val="24"/>
        </w:rPr>
        <w:t>даты включения в исследование</w:t>
      </w:r>
      <w:r w:rsidRPr="00EC3A51">
        <w:rPr>
          <w:szCs w:val="24"/>
        </w:rPr>
        <w:t xml:space="preserve"> с указанием дозы, кратности применения, продолжительности применения, причины назначения и отмены (если применимо). </w:t>
      </w:r>
    </w:p>
    <w:p w14:paraId="0598BCE5" w14:textId="77777777" w:rsidR="00F2616B" w:rsidRDefault="00F2616B" w:rsidP="00AD1F1A">
      <w:pPr>
        <w:ind w:left="720"/>
        <w:jc w:val="both"/>
        <w:rPr>
          <w:szCs w:val="24"/>
        </w:rPr>
      </w:pPr>
      <w:r w:rsidRPr="009F4FE0">
        <w:rPr>
          <w:b/>
          <w:szCs w:val="24"/>
        </w:rPr>
        <w:t>Данные об используемых методах контрацепции</w:t>
      </w:r>
      <w:r w:rsidRPr="009F4FE0">
        <w:rPr>
          <w:szCs w:val="24"/>
        </w:rPr>
        <w:t xml:space="preserve">. На скрининге у всех добровольцев собирается информация об используемых методах контрацепции добровольцем и его половой партнершей с сохраненной репродуктивной функцией. На дальнейших визитах у добровольцев собирается устное подтверждение применения ранее указанных методов контрацепции (да/нет). В случае изменения используемых методов контрацепции (ответ «нет») собирается информация об актуальных используемых методах контрацепции. </w:t>
      </w:r>
    </w:p>
    <w:p w14:paraId="4F934594" w14:textId="77777777" w:rsidR="00F2616B" w:rsidRPr="00EC3A51" w:rsidRDefault="00F2616B" w:rsidP="00AD1F1A">
      <w:pPr>
        <w:ind w:left="720"/>
        <w:jc w:val="both"/>
        <w:rPr>
          <w:szCs w:val="24"/>
        </w:rPr>
      </w:pPr>
    </w:p>
    <w:p w14:paraId="5FE114EE" w14:textId="6BBD7113" w:rsidR="00F2616B" w:rsidRDefault="00F2616B" w:rsidP="00AD1F1A">
      <w:pPr>
        <w:pStyle w:val="3"/>
        <w:jc w:val="both"/>
        <w:rPr>
          <w:szCs w:val="24"/>
          <w:lang w:eastAsia="ru-RU"/>
        </w:rPr>
      </w:pPr>
      <w:bookmarkStart w:id="191" w:name="_Toc161740031"/>
      <w:r w:rsidRPr="00EC3A51">
        <w:rPr>
          <w:szCs w:val="24"/>
          <w:lang w:eastAsia="ru-RU"/>
        </w:rPr>
        <w:t>Антропометрические показатели</w:t>
      </w:r>
      <w:bookmarkEnd w:id="191"/>
    </w:p>
    <w:p w14:paraId="58ECEA51" w14:textId="77777777" w:rsidR="00F2616B" w:rsidRPr="000E6570" w:rsidRDefault="00F2616B" w:rsidP="00AD1F1A">
      <w:pPr>
        <w:rPr>
          <w:lang w:eastAsia="ru-RU"/>
        </w:rPr>
      </w:pPr>
    </w:p>
    <w:p w14:paraId="13E608EF" w14:textId="77777777" w:rsidR="00F2616B" w:rsidRPr="00EC3A51" w:rsidRDefault="00F2616B" w:rsidP="00AD1F1A">
      <w:pPr>
        <w:ind w:firstLine="709"/>
        <w:jc w:val="both"/>
        <w:rPr>
          <w:szCs w:val="24"/>
        </w:rPr>
      </w:pPr>
      <w:r w:rsidRPr="00EC3A51">
        <w:rPr>
          <w:szCs w:val="24"/>
        </w:rPr>
        <w:t>Определение антропометрических показателей включает следующие параметры:</w:t>
      </w:r>
    </w:p>
    <w:p w14:paraId="7AF174B0" w14:textId="77777777" w:rsidR="00F2616B" w:rsidRPr="00EC3A51" w:rsidRDefault="00F2616B" w:rsidP="00AD1F1A">
      <w:pPr>
        <w:pStyle w:val="a5"/>
        <w:numPr>
          <w:ilvl w:val="0"/>
          <w:numId w:val="25"/>
        </w:numPr>
        <w:jc w:val="both"/>
        <w:rPr>
          <w:szCs w:val="24"/>
        </w:rPr>
      </w:pPr>
      <w:r w:rsidRPr="00EC3A51">
        <w:rPr>
          <w:szCs w:val="24"/>
        </w:rPr>
        <w:t>масса тела,</w:t>
      </w:r>
    </w:p>
    <w:p w14:paraId="1C16892A" w14:textId="77777777" w:rsidR="00F2616B" w:rsidRPr="00EC3A51" w:rsidRDefault="00F2616B" w:rsidP="00AD1F1A">
      <w:pPr>
        <w:pStyle w:val="a5"/>
        <w:numPr>
          <w:ilvl w:val="0"/>
          <w:numId w:val="25"/>
        </w:numPr>
        <w:jc w:val="both"/>
        <w:rPr>
          <w:szCs w:val="24"/>
        </w:rPr>
      </w:pPr>
      <w:r w:rsidRPr="00EC3A51">
        <w:rPr>
          <w:szCs w:val="24"/>
        </w:rPr>
        <w:t>рост,</w:t>
      </w:r>
    </w:p>
    <w:p w14:paraId="2798C23D" w14:textId="77777777" w:rsidR="00F2616B" w:rsidRPr="00154525" w:rsidRDefault="00F2616B" w:rsidP="00AD1F1A">
      <w:pPr>
        <w:pStyle w:val="a5"/>
        <w:numPr>
          <w:ilvl w:val="0"/>
          <w:numId w:val="25"/>
        </w:numPr>
        <w:jc w:val="both"/>
        <w:rPr>
          <w:szCs w:val="24"/>
        </w:rPr>
      </w:pPr>
      <w:r w:rsidRPr="00154525">
        <w:rPr>
          <w:szCs w:val="24"/>
        </w:rPr>
        <w:t>индекс массы тела (ИМТ),</w:t>
      </w:r>
    </w:p>
    <w:p w14:paraId="2A60578F" w14:textId="77777777" w:rsidR="00F2616B" w:rsidRPr="00EC3A51" w:rsidRDefault="00F2616B" w:rsidP="00AD1F1A">
      <w:pPr>
        <w:pStyle w:val="a5"/>
        <w:ind w:left="0" w:firstLine="720"/>
        <w:jc w:val="both"/>
        <w:rPr>
          <w:szCs w:val="24"/>
        </w:rPr>
      </w:pPr>
      <w:r w:rsidRPr="00EC3A51">
        <w:rPr>
          <w:b/>
          <w:szCs w:val="24"/>
        </w:rPr>
        <w:t>Частота и время выполнения:</w:t>
      </w:r>
    </w:p>
    <w:p w14:paraId="4D0BC1AB" w14:textId="77777777" w:rsidR="00F2616B" w:rsidRDefault="00F2616B" w:rsidP="00AD1F1A">
      <w:pPr>
        <w:pStyle w:val="a5"/>
        <w:ind w:left="0" w:firstLine="720"/>
        <w:jc w:val="both"/>
        <w:rPr>
          <w:szCs w:val="24"/>
        </w:rPr>
      </w:pPr>
      <w:r w:rsidRPr="00EC3A51">
        <w:rPr>
          <w:szCs w:val="24"/>
        </w:rPr>
        <w:t>Определение роста и ИМТ будет производиться только на скрининге.</w:t>
      </w:r>
      <w:r>
        <w:rPr>
          <w:szCs w:val="24"/>
        </w:rPr>
        <w:t xml:space="preserve"> Определение </w:t>
      </w:r>
      <w:r w:rsidRPr="00EC3A51">
        <w:rPr>
          <w:szCs w:val="24"/>
        </w:rPr>
        <w:t>массы тела</w:t>
      </w:r>
      <w:r>
        <w:rPr>
          <w:szCs w:val="24"/>
        </w:rPr>
        <w:t xml:space="preserve"> будет проводиться на скрининге и на визитах 3 и 4.</w:t>
      </w:r>
    </w:p>
    <w:p w14:paraId="5711AA37" w14:textId="77777777" w:rsidR="00F2616B" w:rsidRPr="00EC3A51" w:rsidRDefault="00F2616B" w:rsidP="00AD1F1A">
      <w:pPr>
        <w:pStyle w:val="a5"/>
        <w:ind w:left="0" w:firstLine="720"/>
        <w:jc w:val="both"/>
        <w:rPr>
          <w:szCs w:val="24"/>
        </w:rPr>
      </w:pPr>
    </w:p>
    <w:p w14:paraId="5BBBEBCD" w14:textId="09DA9EDB" w:rsidR="00F2616B" w:rsidRDefault="00F2616B" w:rsidP="00AD1F1A">
      <w:pPr>
        <w:pStyle w:val="3"/>
        <w:rPr>
          <w:szCs w:val="24"/>
          <w:lang w:eastAsia="ru-RU"/>
        </w:rPr>
      </w:pPr>
      <w:bookmarkStart w:id="192" w:name="_Toc161740032"/>
      <w:r w:rsidRPr="00EC3A51">
        <w:rPr>
          <w:szCs w:val="24"/>
          <w:lang w:eastAsia="ru-RU"/>
        </w:rPr>
        <w:t>Физикальное обследование</w:t>
      </w:r>
      <w:bookmarkEnd w:id="192"/>
    </w:p>
    <w:p w14:paraId="5351FFEC" w14:textId="77777777" w:rsidR="00F2616B" w:rsidRPr="000E6570" w:rsidRDefault="00F2616B" w:rsidP="00AD1F1A">
      <w:pPr>
        <w:rPr>
          <w:lang w:eastAsia="ru-RU"/>
        </w:rPr>
      </w:pPr>
    </w:p>
    <w:p w14:paraId="0BD3E285" w14:textId="77777777" w:rsidR="00F2616B" w:rsidRPr="00EC3A51" w:rsidRDefault="00F2616B" w:rsidP="00AD1F1A">
      <w:pPr>
        <w:ind w:left="720"/>
        <w:jc w:val="both"/>
        <w:rPr>
          <w:szCs w:val="24"/>
        </w:rPr>
      </w:pPr>
      <w:r w:rsidRPr="00EC3A51">
        <w:rPr>
          <w:szCs w:val="24"/>
        </w:rPr>
        <w:t>Физикальное обследование будет включать обследование по следующим системам:</w:t>
      </w:r>
    </w:p>
    <w:p w14:paraId="5AA5BD5D" w14:textId="77777777" w:rsidR="00F2616B" w:rsidRPr="00EC3A51" w:rsidRDefault="00F2616B" w:rsidP="00AD1F1A">
      <w:pPr>
        <w:numPr>
          <w:ilvl w:val="0"/>
          <w:numId w:val="17"/>
        </w:numPr>
        <w:jc w:val="both"/>
        <w:rPr>
          <w:szCs w:val="24"/>
        </w:rPr>
      </w:pPr>
      <w:r w:rsidRPr="00EC3A51">
        <w:rPr>
          <w:szCs w:val="24"/>
        </w:rPr>
        <w:t>кожные покровы, видимые слизистые, волосы, ногти (осмотр),</w:t>
      </w:r>
    </w:p>
    <w:p w14:paraId="235E89B4" w14:textId="77777777" w:rsidR="00F2616B" w:rsidRPr="00EC3A51" w:rsidRDefault="00F2616B" w:rsidP="00AD1F1A">
      <w:pPr>
        <w:numPr>
          <w:ilvl w:val="0"/>
          <w:numId w:val="16"/>
        </w:numPr>
        <w:ind w:left="714" w:hanging="357"/>
        <w:jc w:val="both"/>
        <w:rPr>
          <w:szCs w:val="24"/>
        </w:rPr>
      </w:pPr>
      <w:r w:rsidRPr="00EC3A51">
        <w:rPr>
          <w:szCs w:val="24"/>
        </w:rPr>
        <w:t>лимфатические узлы (осмотр, пальпация),</w:t>
      </w:r>
    </w:p>
    <w:p w14:paraId="7CD58DF6" w14:textId="77777777" w:rsidR="00F2616B" w:rsidRPr="00EC3A51" w:rsidRDefault="00F2616B" w:rsidP="00AD1F1A">
      <w:pPr>
        <w:numPr>
          <w:ilvl w:val="0"/>
          <w:numId w:val="16"/>
        </w:numPr>
        <w:jc w:val="both"/>
        <w:rPr>
          <w:szCs w:val="24"/>
        </w:rPr>
      </w:pPr>
      <w:r w:rsidRPr="00EC3A51">
        <w:rPr>
          <w:szCs w:val="24"/>
        </w:rPr>
        <w:t>ЛОР-органы, дыхательная система (осмотр, аускультация легких),</w:t>
      </w:r>
    </w:p>
    <w:p w14:paraId="27B412D3" w14:textId="77777777" w:rsidR="00F2616B" w:rsidRPr="00EC3A51" w:rsidRDefault="00F2616B" w:rsidP="00AD1F1A">
      <w:pPr>
        <w:numPr>
          <w:ilvl w:val="0"/>
          <w:numId w:val="16"/>
        </w:numPr>
        <w:jc w:val="both"/>
        <w:rPr>
          <w:szCs w:val="24"/>
        </w:rPr>
      </w:pPr>
      <w:r w:rsidRPr="00EC3A51">
        <w:rPr>
          <w:szCs w:val="24"/>
        </w:rPr>
        <w:t>сердечно-сосудистая система (аускультация сердца, осмотр области крупных сосудов),</w:t>
      </w:r>
    </w:p>
    <w:p w14:paraId="4242F741" w14:textId="77777777" w:rsidR="00F2616B" w:rsidRPr="00DD34E1" w:rsidRDefault="00F2616B" w:rsidP="00AD1F1A">
      <w:pPr>
        <w:numPr>
          <w:ilvl w:val="0"/>
          <w:numId w:val="16"/>
        </w:numPr>
        <w:jc w:val="both"/>
        <w:rPr>
          <w:szCs w:val="24"/>
        </w:rPr>
      </w:pPr>
      <w:r w:rsidRPr="00DD34E1">
        <w:rPr>
          <w:szCs w:val="24"/>
        </w:rPr>
        <w:t>ЖКТ (осмотр, пальпация живота, оценка размеров печени, селезенки),</w:t>
      </w:r>
    </w:p>
    <w:p w14:paraId="1E1440D9" w14:textId="77777777" w:rsidR="00F2616B" w:rsidRDefault="00F2616B" w:rsidP="00AD1F1A">
      <w:pPr>
        <w:numPr>
          <w:ilvl w:val="0"/>
          <w:numId w:val="16"/>
        </w:numPr>
        <w:jc w:val="both"/>
        <w:rPr>
          <w:szCs w:val="24"/>
        </w:rPr>
      </w:pPr>
      <w:r w:rsidRPr="00EC3A51">
        <w:rPr>
          <w:szCs w:val="24"/>
        </w:rPr>
        <w:t>мочеполовая сфера (симптом поколачивания, пальпация области почек, мочевого пузыря),</w:t>
      </w:r>
    </w:p>
    <w:p w14:paraId="0A087C35" w14:textId="77777777" w:rsidR="00F2616B" w:rsidRPr="00DD34E1" w:rsidRDefault="00F2616B" w:rsidP="00AD1F1A">
      <w:pPr>
        <w:numPr>
          <w:ilvl w:val="0"/>
          <w:numId w:val="16"/>
        </w:numPr>
        <w:jc w:val="both"/>
        <w:rPr>
          <w:szCs w:val="24"/>
        </w:rPr>
      </w:pPr>
      <w:r>
        <w:rPr>
          <w:szCs w:val="24"/>
        </w:rPr>
        <w:t>н</w:t>
      </w:r>
      <w:r w:rsidRPr="00DD34E1">
        <w:rPr>
          <w:szCs w:val="24"/>
        </w:rPr>
        <w:t xml:space="preserve">ервная система (менингеальные знаки, очаговая неврологическая симптоматика) </w:t>
      </w:r>
    </w:p>
    <w:p w14:paraId="0291B9A6" w14:textId="77777777" w:rsidR="00F2616B" w:rsidRPr="00F71645" w:rsidRDefault="00F2616B" w:rsidP="00AD1F1A">
      <w:pPr>
        <w:numPr>
          <w:ilvl w:val="0"/>
          <w:numId w:val="16"/>
        </w:numPr>
        <w:jc w:val="both"/>
        <w:rPr>
          <w:szCs w:val="24"/>
        </w:rPr>
      </w:pPr>
      <w:r>
        <w:rPr>
          <w:szCs w:val="24"/>
        </w:rPr>
        <w:lastRenderedPageBreak/>
        <w:t>п</w:t>
      </w:r>
      <w:r w:rsidRPr="00F71645">
        <w:rPr>
          <w:szCs w:val="24"/>
        </w:rPr>
        <w:t>сихическая сфера (признаки депрессивного расстройства, суицидальных тенденций, острого психотического расстройства)</w:t>
      </w:r>
    </w:p>
    <w:p w14:paraId="2B8BD838" w14:textId="77777777" w:rsidR="00F2616B" w:rsidRPr="00EC3A51" w:rsidRDefault="00F2616B" w:rsidP="00AD1F1A">
      <w:pPr>
        <w:pStyle w:val="a5"/>
        <w:ind w:left="0" w:firstLine="720"/>
        <w:jc w:val="both"/>
        <w:rPr>
          <w:szCs w:val="24"/>
        </w:rPr>
      </w:pPr>
      <w:r w:rsidRPr="00EC3A51">
        <w:rPr>
          <w:b/>
          <w:szCs w:val="24"/>
        </w:rPr>
        <w:t>Частота и время выполнения:</w:t>
      </w:r>
    </w:p>
    <w:p w14:paraId="2EF297B1" w14:textId="77777777" w:rsidR="00F2616B" w:rsidRDefault="00F2616B" w:rsidP="00AD1F1A">
      <w:pPr>
        <w:ind w:firstLine="720"/>
        <w:contextualSpacing/>
        <w:jc w:val="both"/>
        <w:rPr>
          <w:szCs w:val="24"/>
        </w:rPr>
      </w:pPr>
      <w:r w:rsidRPr="00EC3A51">
        <w:rPr>
          <w:szCs w:val="24"/>
        </w:rPr>
        <w:t xml:space="preserve">Физикальное обследование будет проводиться </w:t>
      </w:r>
      <w:r w:rsidRPr="003F386A">
        <w:rPr>
          <w:szCs w:val="24"/>
        </w:rPr>
        <w:t xml:space="preserve">на скрининге, </w:t>
      </w:r>
      <w:r>
        <w:rPr>
          <w:szCs w:val="24"/>
        </w:rPr>
        <w:t>визитах 3 и 4</w:t>
      </w:r>
      <w:r w:rsidRPr="003F386A">
        <w:rPr>
          <w:szCs w:val="24"/>
        </w:rPr>
        <w:t>.</w:t>
      </w:r>
    </w:p>
    <w:p w14:paraId="2BB22663" w14:textId="77777777" w:rsidR="00F2616B" w:rsidRPr="00E11CC4" w:rsidRDefault="00F2616B" w:rsidP="00AD1F1A">
      <w:pPr>
        <w:ind w:firstLine="720"/>
        <w:contextualSpacing/>
        <w:jc w:val="both"/>
        <w:rPr>
          <w:szCs w:val="24"/>
        </w:rPr>
      </w:pPr>
    </w:p>
    <w:p w14:paraId="6C776992" w14:textId="49337D36" w:rsidR="00F2616B" w:rsidRDefault="00F2616B" w:rsidP="00AD1F1A">
      <w:pPr>
        <w:pStyle w:val="3"/>
        <w:rPr>
          <w:szCs w:val="24"/>
          <w:lang w:eastAsia="ru-RU"/>
        </w:rPr>
      </w:pPr>
      <w:bookmarkStart w:id="193" w:name="_Toc161740033"/>
      <w:r w:rsidRPr="00EC3A51">
        <w:rPr>
          <w:szCs w:val="24"/>
          <w:lang w:eastAsia="ru-RU"/>
        </w:rPr>
        <w:t>Жизненно-важные показатели</w:t>
      </w:r>
      <w:bookmarkEnd w:id="193"/>
    </w:p>
    <w:p w14:paraId="3C19FC6D" w14:textId="77777777" w:rsidR="00F2616B" w:rsidRPr="000E6570" w:rsidRDefault="00F2616B" w:rsidP="00AD1F1A">
      <w:pPr>
        <w:rPr>
          <w:lang w:eastAsia="ru-RU"/>
        </w:rPr>
      </w:pPr>
    </w:p>
    <w:p w14:paraId="4BF5BB23" w14:textId="77777777" w:rsidR="00F2616B" w:rsidRPr="00EC3A51" w:rsidRDefault="00F2616B" w:rsidP="00AD1F1A">
      <w:pPr>
        <w:ind w:firstLine="709"/>
        <w:jc w:val="both"/>
        <w:rPr>
          <w:szCs w:val="24"/>
          <w:lang w:eastAsia="ru-RU"/>
        </w:rPr>
      </w:pPr>
      <w:r w:rsidRPr="00EC3A51">
        <w:rPr>
          <w:szCs w:val="24"/>
          <w:lang w:eastAsia="ru-RU"/>
        </w:rPr>
        <w:t>Оценка жизненно-важных показателей включает измерение:</w:t>
      </w:r>
    </w:p>
    <w:p w14:paraId="2D1909E1" w14:textId="77777777" w:rsidR="00F2616B" w:rsidRPr="00EC3A51" w:rsidRDefault="00F2616B" w:rsidP="00AD1F1A">
      <w:pPr>
        <w:pStyle w:val="a5"/>
        <w:numPr>
          <w:ilvl w:val="0"/>
          <w:numId w:val="26"/>
        </w:numPr>
        <w:jc w:val="both"/>
        <w:rPr>
          <w:szCs w:val="24"/>
          <w:lang w:eastAsia="ru-RU"/>
        </w:rPr>
      </w:pPr>
      <w:r w:rsidRPr="00EC3A51">
        <w:rPr>
          <w:szCs w:val="24"/>
          <w:lang w:eastAsia="ru-RU"/>
        </w:rPr>
        <w:t>аксиллярной температуры тела (в градусах Цельсия),</w:t>
      </w:r>
    </w:p>
    <w:p w14:paraId="349CC040" w14:textId="77777777" w:rsidR="00F2616B" w:rsidRPr="00EC3A51" w:rsidRDefault="00F2616B" w:rsidP="00AD1F1A">
      <w:pPr>
        <w:pStyle w:val="a5"/>
        <w:numPr>
          <w:ilvl w:val="0"/>
          <w:numId w:val="26"/>
        </w:numPr>
        <w:jc w:val="both"/>
        <w:rPr>
          <w:szCs w:val="24"/>
          <w:lang w:eastAsia="ru-RU"/>
        </w:rPr>
      </w:pPr>
      <w:r w:rsidRPr="00EC3A51">
        <w:rPr>
          <w:szCs w:val="24"/>
          <w:lang w:eastAsia="ru-RU"/>
        </w:rPr>
        <w:t>артериального давления (АД) (в мм рт. ст.),</w:t>
      </w:r>
    </w:p>
    <w:p w14:paraId="7C8823F9" w14:textId="77777777" w:rsidR="00F2616B" w:rsidRPr="00EC3A51" w:rsidRDefault="00F2616B" w:rsidP="00AD1F1A">
      <w:pPr>
        <w:pStyle w:val="a5"/>
        <w:numPr>
          <w:ilvl w:val="0"/>
          <w:numId w:val="26"/>
        </w:numPr>
        <w:jc w:val="both"/>
        <w:rPr>
          <w:szCs w:val="24"/>
          <w:lang w:eastAsia="ru-RU"/>
        </w:rPr>
      </w:pPr>
      <w:r w:rsidRPr="00EC3A51">
        <w:rPr>
          <w:szCs w:val="24"/>
          <w:lang w:eastAsia="ru-RU"/>
        </w:rPr>
        <w:t xml:space="preserve">подсчет </w:t>
      </w:r>
      <w:r>
        <w:rPr>
          <w:szCs w:val="24"/>
          <w:lang w:eastAsia="ru-RU"/>
        </w:rPr>
        <w:t xml:space="preserve">частоты пульса </w:t>
      </w:r>
      <w:r w:rsidRPr="00EC3A51">
        <w:rPr>
          <w:szCs w:val="24"/>
          <w:lang w:eastAsia="ru-RU"/>
        </w:rPr>
        <w:t>(пульсовая волна на запястье),</w:t>
      </w:r>
    </w:p>
    <w:p w14:paraId="0DD907AA" w14:textId="77777777" w:rsidR="00F2616B" w:rsidRPr="00EC3A51" w:rsidRDefault="00F2616B" w:rsidP="00AD1F1A">
      <w:pPr>
        <w:ind w:firstLine="709"/>
        <w:jc w:val="both"/>
        <w:rPr>
          <w:szCs w:val="24"/>
          <w:lang w:eastAsia="ru-RU"/>
        </w:rPr>
      </w:pPr>
      <w:r w:rsidRPr="00EC3A51">
        <w:rPr>
          <w:szCs w:val="24"/>
          <w:lang w:eastAsia="ru-RU"/>
        </w:rPr>
        <w:t xml:space="preserve">Жизненно-важные показатели (АД, </w:t>
      </w:r>
      <w:r>
        <w:rPr>
          <w:szCs w:val="24"/>
          <w:lang w:eastAsia="ru-RU"/>
        </w:rPr>
        <w:t>пульс</w:t>
      </w:r>
      <w:r w:rsidRPr="00EC3A51">
        <w:rPr>
          <w:szCs w:val="24"/>
          <w:lang w:eastAsia="ru-RU"/>
        </w:rPr>
        <w:t xml:space="preserve">) измеряются после 5-минутного отдыха в положении сидя. Артериальное давление (систолическое и диастолическое артериальное давление) </w:t>
      </w:r>
      <w:r>
        <w:rPr>
          <w:szCs w:val="24"/>
          <w:lang w:eastAsia="ru-RU"/>
        </w:rPr>
        <w:t xml:space="preserve">по возможности </w:t>
      </w:r>
      <w:r w:rsidRPr="00D22334">
        <w:rPr>
          <w:szCs w:val="24"/>
          <w:lang w:eastAsia="ru-RU"/>
        </w:rPr>
        <w:t>будет определяться на одной и той же руке с использованием поверенного прибора. Частота пульса оценивается в течение 1 минуты при применении ручного метода измерения. Возможно измерение при помощи поверенного пульс</w:t>
      </w:r>
      <w:r>
        <w:rPr>
          <w:szCs w:val="24"/>
          <w:lang w:eastAsia="ru-RU"/>
        </w:rPr>
        <w:t>оксиметра в течение 5-10 секунд.</w:t>
      </w:r>
    </w:p>
    <w:p w14:paraId="5A07B024" w14:textId="77777777" w:rsidR="00F2616B" w:rsidRPr="00EC3A51" w:rsidRDefault="00F2616B" w:rsidP="00AD1F1A">
      <w:pPr>
        <w:ind w:firstLine="709"/>
        <w:jc w:val="both"/>
        <w:rPr>
          <w:szCs w:val="24"/>
          <w:lang w:eastAsia="ru-RU"/>
        </w:rPr>
      </w:pPr>
      <w:r w:rsidRPr="00EC3A51">
        <w:rPr>
          <w:szCs w:val="24"/>
          <w:lang w:eastAsia="ru-RU"/>
        </w:rPr>
        <w:t xml:space="preserve">Для определения температуры тела будет измерена аксиллярная температура. Термометрия будет производиться также при возникновении у </w:t>
      </w:r>
      <w:r w:rsidRPr="00EC3A51">
        <w:rPr>
          <w:szCs w:val="24"/>
        </w:rPr>
        <w:t>добровольцев</w:t>
      </w:r>
      <w:r w:rsidRPr="00EC3A51">
        <w:rPr>
          <w:szCs w:val="24"/>
          <w:lang w:eastAsia="ru-RU"/>
        </w:rPr>
        <w:t xml:space="preserve"> субъективных ощущений повышения температуры тела на запланированных визитах исследования</w:t>
      </w:r>
    </w:p>
    <w:p w14:paraId="73FD356F" w14:textId="77777777" w:rsidR="00F2616B" w:rsidRPr="00EC3A51" w:rsidRDefault="00F2616B" w:rsidP="00AD1F1A">
      <w:pPr>
        <w:ind w:firstLine="709"/>
        <w:jc w:val="both"/>
        <w:rPr>
          <w:szCs w:val="24"/>
        </w:rPr>
      </w:pPr>
      <w:r w:rsidRPr="00EC3A51">
        <w:rPr>
          <w:b/>
          <w:szCs w:val="24"/>
        </w:rPr>
        <w:t>Частота и время выполнения:</w:t>
      </w:r>
      <w:r w:rsidRPr="00EC3A51">
        <w:rPr>
          <w:szCs w:val="24"/>
        </w:rPr>
        <w:t xml:space="preserve"> </w:t>
      </w:r>
    </w:p>
    <w:p w14:paraId="53F7D3CA" w14:textId="77777777" w:rsidR="00F2616B" w:rsidRPr="00ED40B7" w:rsidRDefault="00F2616B" w:rsidP="00AD1F1A">
      <w:pPr>
        <w:ind w:firstLine="709"/>
        <w:jc w:val="both"/>
        <w:rPr>
          <w:rFonts w:eastAsia="MS Mincho"/>
          <w:szCs w:val="24"/>
          <w:lang w:eastAsia="ru-RU"/>
        </w:rPr>
      </w:pPr>
      <w:r>
        <w:rPr>
          <w:szCs w:val="24"/>
        </w:rPr>
        <w:t xml:space="preserve">Оценка </w:t>
      </w:r>
      <w:r>
        <w:rPr>
          <w:szCs w:val="24"/>
          <w:lang w:eastAsia="ru-RU"/>
        </w:rPr>
        <w:t>жизненно-важных</w:t>
      </w:r>
      <w:r>
        <w:rPr>
          <w:szCs w:val="24"/>
        </w:rPr>
        <w:t xml:space="preserve"> показателей будет производиться </w:t>
      </w:r>
      <w:r w:rsidRPr="00B00378">
        <w:rPr>
          <w:szCs w:val="24"/>
        </w:rPr>
        <w:t>однократно на скрининге, через 2, 12, 24, 48 и 72 часа</w:t>
      </w:r>
      <w:r w:rsidRPr="00DE5B40">
        <w:rPr>
          <w:szCs w:val="24"/>
        </w:rPr>
        <w:t xml:space="preserve"> после приема препаратов</w:t>
      </w:r>
      <w:r>
        <w:rPr>
          <w:szCs w:val="24"/>
        </w:rPr>
        <w:t xml:space="preserve"> </w:t>
      </w:r>
      <w:r w:rsidRPr="00DE5B40">
        <w:rPr>
          <w:szCs w:val="24"/>
        </w:rPr>
        <w:t>(</w:t>
      </w:r>
      <w:r w:rsidRPr="00D22334">
        <w:rPr>
          <w:rFonts w:eastAsia="Calibri"/>
          <w:szCs w:val="24"/>
        </w:rPr>
        <w:t xml:space="preserve">через </w:t>
      </w:r>
      <w:r w:rsidRPr="00D22334">
        <w:rPr>
          <w:rFonts w:eastAsia="MS Mincho"/>
          <w:szCs w:val="24"/>
          <w:lang w:eastAsia="ru-RU"/>
        </w:rPr>
        <w:t>2, 12</w:t>
      </w:r>
      <w:r>
        <w:rPr>
          <w:rFonts w:eastAsia="MS Mincho"/>
          <w:szCs w:val="24"/>
          <w:lang w:eastAsia="ru-RU"/>
        </w:rPr>
        <w:t xml:space="preserve"> и</w:t>
      </w:r>
      <w:r w:rsidRPr="00D22334">
        <w:rPr>
          <w:rFonts w:eastAsia="MS Mincho"/>
          <w:szCs w:val="24"/>
          <w:lang w:eastAsia="ru-RU"/>
        </w:rPr>
        <w:t xml:space="preserve"> 24</w:t>
      </w:r>
      <w:r>
        <w:rPr>
          <w:rFonts w:eastAsia="MS Mincho"/>
          <w:szCs w:val="24"/>
          <w:lang w:eastAsia="ru-RU"/>
        </w:rPr>
        <w:t xml:space="preserve"> часа </w:t>
      </w:r>
      <w:r w:rsidRPr="00D842DA">
        <w:rPr>
          <w:rFonts w:eastAsia="MS Mincho"/>
          <w:szCs w:val="24"/>
          <w:lang w:eastAsia="ru-RU"/>
        </w:rPr>
        <w:t>допускаются отклонения в 5-15 мин поскольку в данных точках отбирается очередной биообразец, через 48 допускается измерение в течение 15 минут от забора ФК точки, а через 72 часа измерение в течение 45 минут от времени забора ФК точки</w:t>
      </w:r>
      <w:r w:rsidRPr="00DE5B40">
        <w:rPr>
          <w:szCs w:val="24"/>
          <w:lang w:eastAsia="ru-RU"/>
        </w:rPr>
        <w:t>)</w:t>
      </w:r>
      <w:r>
        <w:rPr>
          <w:szCs w:val="24"/>
          <w:lang w:eastAsia="ru-RU"/>
        </w:rPr>
        <w:t>, на визите 4</w:t>
      </w:r>
      <w:r w:rsidRPr="00DE5B40">
        <w:rPr>
          <w:szCs w:val="24"/>
        </w:rPr>
        <w:t>.</w:t>
      </w:r>
    </w:p>
    <w:p w14:paraId="6584DEF2" w14:textId="77777777" w:rsidR="00F2616B" w:rsidRPr="00EC3A51" w:rsidRDefault="00F2616B" w:rsidP="00AD1F1A">
      <w:pPr>
        <w:ind w:firstLine="709"/>
        <w:jc w:val="both"/>
        <w:rPr>
          <w:szCs w:val="24"/>
        </w:rPr>
      </w:pPr>
    </w:p>
    <w:p w14:paraId="3569DFB4" w14:textId="3F12D30E" w:rsidR="00F2616B" w:rsidRDefault="00F2616B" w:rsidP="00AD1F1A">
      <w:pPr>
        <w:pStyle w:val="3"/>
        <w:jc w:val="both"/>
        <w:rPr>
          <w:szCs w:val="24"/>
          <w:lang w:eastAsia="ru-RU"/>
        </w:rPr>
      </w:pPr>
      <w:bookmarkStart w:id="194" w:name="_Toc220417164"/>
      <w:bookmarkStart w:id="195" w:name="_Toc256766402"/>
      <w:bookmarkStart w:id="196" w:name="_Toc161740034"/>
      <w:r w:rsidRPr="00EC3A51">
        <w:rPr>
          <w:szCs w:val="24"/>
          <w:lang w:eastAsia="ru-RU"/>
        </w:rPr>
        <w:t>Лабораторные анализы</w:t>
      </w:r>
      <w:bookmarkEnd w:id="194"/>
      <w:bookmarkEnd w:id="195"/>
      <w:bookmarkEnd w:id="196"/>
    </w:p>
    <w:p w14:paraId="39B7C48C" w14:textId="77777777" w:rsidR="00F2616B" w:rsidRPr="004A2EDA" w:rsidRDefault="00F2616B" w:rsidP="00AD1F1A">
      <w:pPr>
        <w:rPr>
          <w:lang w:eastAsia="ru-RU"/>
        </w:rPr>
      </w:pPr>
    </w:p>
    <w:p w14:paraId="59FC05A0" w14:textId="77777777" w:rsidR="00F2616B" w:rsidRPr="00EC3A51" w:rsidRDefault="00F2616B" w:rsidP="00AD1F1A">
      <w:pPr>
        <w:ind w:firstLine="709"/>
        <w:jc w:val="both"/>
        <w:rPr>
          <w:szCs w:val="24"/>
          <w:lang w:eastAsia="ru-RU"/>
        </w:rPr>
      </w:pPr>
      <w:r w:rsidRPr="00EC3A51">
        <w:rPr>
          <w:szCs w:val="24"/>
          <w:lang w:eastAsia="ru-RU"/>
        </w:rPr>
        <w:t>В ходе проведения исследования у каждого субъекта будет отбираться кровь для лабораторных исследований по оценке безопасности</w:t>
      </w:r>
      <w:r w:rsidRPr="00EC3A51">
        <w:rPr>
          <w:szCs w:val="24"/>
        </w:rPr>
        <w:t>. Лабораторные исследования включат оценку основных показателей клинического анализа крови, биохимический анализ крови и общий анализ мочи</w:t>
      </w:r>
      <w:r>
        <w:rPr>
          <w:szCs w:val="24"/>
        </w:rPr>
        <w:t xml:space="preserve">, и при необходимости тест на </w:t>
      </w:r>
      <w:r w:rsidRPr="0002255C">
        <w:rPr>
          <w:szCs w:val="24"/>
        </w:rPr>
        <w:t xml:space="preserve">вирус SARS-CoV-2 методом </w:t>
      </w:r>
      <w:r w:rsidRPr="00835DE2">
        <w:rPr>
          <w:szCs w:val="24"/>
        </w:rPr>
        <w:t>ПЦР</w:t>
      </w:r>
      <w:r>
        <w:rPr>
          <w:szCs w:val="24"/>
        </w:rPr>
        <w:t xml:space="preserve"> </w:t>
      </w:r>
      <w:r>
        <w:rPr>
          <w:rFonts w:eastAsia="Calibri"/>
          <w:szCs w:val="24"/>
          <w:lang w:eastAsia="ru-RU"/>
        </w:rPr>
        <w:t xml:space="preserve">или с помощью экспресс-теста на антиген вируса </w:t>
      </w:r>
      <w:r>
        <w:rPr>
          <w:rFonts w:eastAsia="Calibri"/>
          <w:szCs w:val="24"/>
          <w:lang w:val="en-US" w:eastAsia="ru-RU"/>
        </w:rPr>
        <w:t>SARS</w:t>
      </w:r>
      <w:r w:rsidRPr="00644F3A">
        <w:rPr>
          <w:rFonts w:eastAsia="Calibri"/>
          <w:szCs w:val="24"/>
          <w:lang w:eastAsia="ru-RU"/>
        </w:rPr>
        <w:t>-</w:t>
      </w:r>
      <w:r>
        <w:rPr>
          <w:rFonts w:eastAsia="Calibri"/>
          <w:szCs w:val="24"/>
          <w:lang w:val="en-US" w:eastAsia="ru-RU"/>
        </w:rPr>
        <w:t>CoV</w:t>
      </w:r>
      <w:r w:rsidRPr="00644F3A">
        <w:rPr>
          <w:rFonts w:eastAsia="Calibri"/>
          <w:szCs w:val="24"/>
          <w:lang w:eastAsia="ru-RU"/>
        </w:rPr>
        <w:t>-2</w:t>
      </w:r>
      <w:r w:rsidRPr="00EC3A51">
        <w:rPr>
          <w:szCs w:val="24"/>
        </w:rPr>
        <w:t xml:space="preserve">. </w:t>
      </w:r>
      <w:r w:rsidRPr="00EC3A51">
        <w:rPr>
          <w:szCs w:val="24"/>
          <w:lang w:eastAsia="ru-RU"/>
        </w:rPr>
        <w:t xml:space="preserve">При необходимости допускается </w:t>
      </w:r>
      <w:r>
        <w:rPr>
          <w:szCs w:val="24"/>
          <w:lang w:eastAsia="ru-RU"/>
        </w:rPr>
        <w:t xml:space="preserve">проведение дополнительных </w:t>
      </w:r>
      <w:r w:rsidRPr="00EC3A51">
        <w:rPr>
          <w:szCs w:val="24"/>
          <w:lang w:eastAsia="ru-RU"/>
        </w:rPr>
        <w:t>лабораторных иссле</w:t>
      </w:r>
      <w:r>
        <w:rPr>
          <w:szCs w:val="24"/>
          <w:lang w:eastAsia="ru-RU"/>
        </w:rPr>
        <w:t>дований</w:t>
      </w:r>
      <w:r w:rsidRPr="00EC3A51">
        <w:rPr>
          <w:szCs w:val="24"/>
          <w:lang w:eastAsia="ru-RU"/>
        </w:rPr>
        <w:t xml:space="preserve"> по оценке динамики изменений анализируемых показателей.</w:t>
      </w:r>
    </w:p>
    <w:p w14:paraId="3470B201" w14:textId="77777777" w:rsidR="00F2616B" w:rsidRPr="00EC3A51" w:rsidRDefault="00F2616B" w:rsidP="00AD1F1A">
      <w:pPr>
        <w:ind w:firstLine="709"/>
        <w:jc w:val="both"/>
        <w:rPr>
          <w:szCs w:val="24"/>
        </w:rPr>
      </w:pPr>
      <w:r w:rsidRPr="00EC3A51">
        <w:rPr>
          <w:szCs w:val="24"/>
        </w:rPr>
        <w:t>Кроме того, на скрининге определяются маркеры ВИЧ, гепатитов В и С, сифилиса.</w:t>
      </w:r>
    </w:p>
    <w:p w14:paraId="626992E6" w14:textId="77777777" w:rsidR="00F2616B" w:rsidRPr="00EC3A51" w:rsidRDefault="00F2616B" w:rsidP="00AD1F1A">
      <w:pPr>
        <w:ind w:firstLine="709"/>
        <w:contextualSpacing/>
        <w:jc w:val="both"/>
        <w:rPr>
          <w:szCs w:val="24"/>
        </w:rPr>
      </w:pPr>
      <w:r w:rsidRPr="00EC3A51">
        <w:rPr>
          <w:szCs w:val="24"/>
        </w:rPr>
        <w:t>Лабораторные анализы проводятся в локальной лаборатории исследовательского центра, однако возможно использование и центральной контрактной лаборатории, при отсутствии возможности проводить те или иные виды анализов в локальной лаборатории.</w:t>
      </w:r>
    </w:p>
    <w:p w14:paraId="073566C9" w14:textId="77777777" w:rsidR="00F2616B" w:rsidRPr="00E11299" w:rsidRDefault="00F2616B" w:rsidP="00AD1F1A">
      <w:pPr>
        <w:ind w:firstLine="709"/>
        <w:contextualSpacing/>
        <w:jc w:val="both"/>
      </w:pPr>
    </w:p>
    <w:p w14:paraId="26B4EFB5" w14:textId="1E38244A" w:rsidR="00F2616B" w:rsidRPr="00E11299" w:rsidRDefault="00F2616B" w:rsidP="00AD1F1A">
      <w:pPr>
        <w:pStyle w:val="4"/>
      </w:pPr>
      <w:bookmarkStart w:id="197" w:name="_Toc161740035"/>
      <w:r w:rsidRPr="00EC3A51">
        <w:t>Клинический анализ крови</w:t>
      </w:r>
      <w:bookmarkEnd w:id="197"/>
    </w:p>
    <w:p w14:paraId="065CBF8F" w14:textId="77777777" w:rsidR="00F2616B" w:rsidRDefault="00F2616B" w:rsidP="00AD1F1A">
      <w:pPr>
        <w:ind w:firstLine="709"/>
        <w:contextualSpacing/>
        <w:jc w:val="both"/>
        <w:rPr>
          <w:szCs w:val="24"/>
          <w:lang w:eastAsia="ru-RU"/>
        </w:rPr>
      </w:pPr>
    </w:p>
    <w:p w14:paraId="2F2D8B65" w14:textId="77777777" w:rsidR="00F2616B" w:rsidRPr="00EC3A51" w:rsidRDefault="00F2616B" w:rsidP="00AD1F1A">
      <w:pPr>
        <w:ind w:firstLine="709"/>
        <w:contextualSpacing/>
        <w:jc w:val="both"/>
        <w:rPr>
          <w:szCs w:val="24"/>
          <w:lang w:eastAsia="ru-RU"/>
        </w:rPr>
      </w:pPr>
      <w:r w:rsidRPr="00EC3A51">
        <w:rPr>
          <w:szCs w:val="24"/>
          <w:lang w:eastAsia="ru-RU"/>
        </w:rPr>
        <w:t>Список анализируемых показателей лабораторных исследований по оценке безопасности. Клинический анализ крови следует выполнять по стандартной методике натощак (8 часов воздержания от еды). Данное исследование включает оценку следующих гематологических параметров:</w:t>
      </w:r>
    </w:p>
    <w:p w14:paraId="01496F3F" w14:textId="77777777" w:rsidR="00F2616B" w:rsidRPr="00EC3A51" w:rsidRDefault="00F2616B" w:rsidP="00AD1F1A">
      <w:pPr>
        <w:numPr>
          <w:ilvl w:val="0"/>
          <w:numId w:val="18"/>
        </w:numPr>
        <w:ind w:left="1134"/>
        <w:contextualSpacing/>
        <w:jc w:val="both"/>
        <w:rPr>
          <w:szCs w:val="24"/>
          <w:lang w:eastAsia="ru-RU"/>
        </w:rPr>
      </w:pPr>
      <w:r w:rsidRPr="00EC3A51">
        <w:rPr>
          <w:szCs w:val="24"/>
          <w:lang w:eastAsia="ru-RU"/>
        </w:rPr>
        <w:t>гемоглобин (г/л),</w:t>
      </w:r>
    </w:p>
    <w:p w14:paraId="793D7749" w14:textId="77777777" w:rsidR="00F2616B" w:rsidRPr="00EC3A51" w:rsidRDefault="00F2616B" w:rsidP="00AD1F1A">
      <w:pPr>
        <w:numPr>
          <w:ilvl w:val="0"/>
          <w:numId w:val="18"/>
        </w:numPr>
        <w:ind w:left="1134"/>
        <w:contextualSpacing/>
        <w:jc w:val="both"/>
        <w:rPr>
          <w:szCs w:val="24"/>
          <w:lang w:eastAsia="ru-RU"/>
        </w:rPr>
      </w:pPr>
      <w:r w:rsidRPr="00EC3A51">
        <w:rPr>
          <w:szCs w:val="24"/>
          <w:lang w:eastAsia="ru-RU"/>
        </w:rPr>
        <w:lastRenderedPageBreak/>
        <w:t>эритроциты (клеток ×10</w:t>
      </w:r>
      <w:r w:rsidRPr="00EC3A51">
        <w:rPr>
          <w:szCs w:val="24"/>
          <w:vertAlign w:val="superscript"/>
          <w:lang w:eastAsia="ru-RU"/>
        </w:rPr>
        <w:t>12</w:t>
      </w:r>
      <w:r w:rsidRPr="00EC3A51">
        <w:rPr>
          <w:szCs w:val="24"/>
          <w:lang w:eastAsia="ru-RU"/>
        </w:rPr>
        <w:t>/л),</w:t>
      </w:r>
    </w:p>
    <w:p w14:paraId="46161C96" w14:textId="77777777" w:rsidR="00F2616B" w:rsidRPr="00EC3A51" w:rsidRDefault="00F2616B" w:rsidP="00AD1F1A">
      <w:pPr>
        <w:numPr>
          <w:ilvl w:val="0"/>
          <w:numId w:val="18"/>
        </w:numPr>
        <w:ind w:left="1134"/>
        <w:contextualSpacing/>
        <w:jc w:val="both"/>
        <w:rPr>
          <w:szCs w:val="24"/>
          <w:lang w:eastAsia="ru-RU"/>
        </w:rPr>
      </w:pPr>
      <w:r w:rsidRPr="00EC3A51">
        <w:rPr>
          <w:szCs w:val="24"/>
          <w:lang w:eastAsia="ru-RU"/>
        </w:rPr>
        <w:t>лейкоциты (клеток ×10</w:t>
      </w:r>
      <w:r w:rsidRPr="00EC3A51">
        <w:rPr>
          <w:szCs w:val="24"/>
          <w:vertAlign w:val="superscript"/>
          <w:lang w:eastAsia="ru-RU"/>
        </w:rPr>
        <w:t>9</w:t>
      </w:r>
      <w:r w:rsidRPr="00EC3A51">
        <w:rPr>
          <w:szCs w:val="24"/>
          <w:lang w:eastAsia="ru-RU"/>
        </w:rPr>
        <w:t>/л),</w:t>
      </w:r>
    </w:p>
    <w:p w14:paraId="59538F9E" w14:textId="77777777" w:rsidR="00F2616B" w:rsidRPr="00EC3A51" w:rsidRDefault="00F2616B" w:rsidP="00AD1F1A">
      <w:pPr>
        <w:numPr>
          <w:ilvl w:val="0"/>
          <w:numId w:val="18"/>
        </w:numPr>
        <w:ind w:left="1134"/>
        <w:contextualSpacing/>
        <w:jc w:val="both"/>
        <w:rPr>
          <w:szCs w:val="24"/>
          <w:lang w:eastAsia="ru-RU"/>
        </w:rPr>
      </w:pPr>
      <w:r w:rsidRPr="00EC3A51">
        <w:rPr>
          <w:szCs w:val="24"/>
          <w:lang w:eastAsia="ru-RU"/>
        </w:rPr>
        <w:t>тромбоциты (клеток ×10</w:t>
      </w:r>
      <w:r w:rsidRPr="00EC3A51">
        <w:rPr>
          <w:szCs w:val="24"/>
          <w:vertAlign w:val="superscript"/>
          <w:lang w:eastAsia="ru-RU"/>
        </w:rPr>
        <w:t>9</w:t>
      </w:r>
      <w:r w:rsidRPr="00EC3A51">
        <w:rPr>
          <w:szCs w:val="24"/>
          <w:lang w:eastAsia="ru-RU"/>
        </w:rPr>
        <w:t>/л),</w:t>
      </w:r>
    </w:p>
    <w:p w14:paraId="75B9742A" w14:textId="77777777" w:rsidR="00F2616B" w:rsidRPr="00EC3A51" w:rsidRDefault="00F2616B" w:rsidP="00AD1F1A">
      <w:pPr>
        <w:numPr>
          <w:ilvl w:val="0"/>
          <w:numId w:val="18"/>
        </w:numPr>
        <w:ind w:left="1134"/>
        <w:contextualSpacing/>
        <w:jc w:val="both"/>
        <w:rPr>
          <w:szCs w:val="24"/>
          <w:lang w:eastAsia="ru-RU"/>
        </w:rPr>
      </w:pPr>
      <w:r w:rsidRPr="00EC3A51">
        <w:rPr>
          <w:szCs w:val="24"/>
          <w:lang w:eastAsia="ru-RU"/>
        </w:rPr>
        <w:t>нейтрофилы (клеток ×10</w:t>
      </w:r>
      <w:r w:rsidRPr="00EC3A51">
        <w:rPr>
          <w:szCs w:val="24"/>
          <w:vertAlign w:val="superscript"/>
          <w:lang w:eastAsia="ru-RU"/>
        </w:rPr>
        <w:t>9</w:t>
      </w:r>
      <w:r w:rsidRPr="00EC3A51">
        <w:rPr>
          <w:szCs w:val="24"/>
          <w:lang w:eastAsia="ru-RU"/>
        </w:rPr>
        <w:t>/л),</w:t>
      </w:r>
    </w:p>
    <w:p w14:paraId="66AA724E" w14:textId="77777777" w:rsidR="00F2616B" w:rsidRPr="00EC3A51" w:rsidRDefault="00F2616B" w:rsidP="00AD1F1A">
      <w:pPr>
        <w:numPr>
          <w:ilvl w:val="0"/>
          <w:numId w:val="18"/>
        </w:numPr>
        <w:ind w:left="1134"/>
        <w:contextualSpacing/>
        <w:jc w:val="both"/>
        <w:rPr>
          <w:szCs w:val="24"/>
          <w:lang w:eastAsia="ru-RU"/>
        </w:rPr>
      </w:pPr>
      <w:r w:rsidRPr="00EC3A51">
        <w:rPr>
          <w:szCs w:val="24"/>
          <w:lang w:eastAsia="ru-RU"/>
        </w:rPr>
        <w:t>лимфоциты (клеток ×10</w:t>
      </w:r>
      <w:r w:rsidRPr="00EC3A51">
        <w:rPr>
          <w:szCs w:val="24"/>
          <w:vertAlign w:val="superscript"/>
          <w:lang w:eastAsia="ru-RU"/>
        </w:rPr>
        <w:t>9</w:t>
      </w:r>
      <w:r w:rsidRPr="00EC3A51">
        <w:rPr>
          <w:szCs w:val="24"/>
          <w:lang w:eastAsia="ru-RU"/>
        </w:rPr>
        <w:t>/л),</w:t>
      </w:r>
    </w:p>
    <w:p w14:paraId="33F00EB3" w14:textId="77777777" w:rsidR="00F2616B" w:rsidRPr="00EC3A51" w:rsidRDefault="00F2616B" w:rsidP="00AD1F1A">
      <w:pPr>
        <w:ind w:left="709"/>
        <w:contextualSpacing/>
        <w:jc w:val="both"/>
        <w:rPr>
          <w:szCs w:val="24"/>
          <w:lang w:eastAsia="ru-RU"/>
        </w:rPr>
      </w:pPr>
      <w:r w:rsidRPr="00EC3A51">
        <w:rPr>
          <w:szCs w:val="24"/>
          <w:lang w:eastAsia="ru-RU"/>
        </w:rPr>
        <w:t xml:space="preserve">Объем забираемой крови - </w:t>
      </w:r>
      <w:r w:rsidRPr="00EC3A51">
        <w:rPr>
          <w:b/>
          <w:szCs w:val="24"/>
          <w:lang w:eastAsia="ru-RU"/>
        </w:rPr>
        <w:t>3 мл</w:t>
      </w:r>
      <w:r w:rsidRPr="00EC3A51">
        <w:rPr>
          <w:szCs w:val="24"/>
          <w:lang w:eastAsia="ru-RU"/>
        </w:rPr>
        <w:t>.</w:t>
      </w:r>
    </w:p>
    <w:p w14:paraId="1B70C63E" w14:textId="77777777" w:rsidR="00F2616B" w:rsidRPr="00EC3A51" w:rsidRDefault="00F2616B" w:rsidP="00AD1F1A">
      <w:pPr>
        <w:ind w:firstLine="709"/>
        <w:jc w:val="both"/>
        <w:rPr>
          <w:szCs w:val="24"/>
        </w:rPr>
      </w:pPr>
      <w:r w:rsidRPr="00EC3A51">
        <w:rPr>
          <w:szCs w:val="24"/>
        </w:rPr>
        <w:t>Забор крови для исследования производится по стандартным методикам.</w:t>
      </w:r>
    </w:p>
    <w:p w14:paraId="5071EA80" w14:textId="77777777" w:rsidR="00F2616B" w:rsidRPr="00EC3A51" w:rsidRDefault="00F2616B" w:rsidP="00AD1F1A">
      <w:pPr>
        <w:ind w:firstLine="709"/>
        <w:jc w:val="both"/>
        <w:rPr>
          <w:szCs w:val="24"/>
        </w:rPr>
      </w:pPr>
      <w:r w:rsidRPr="00EC3A51">
        <w:rPr>
          <w:b/>
          <w:szCs w:val="24"/>
        </w:rPr>
        <w:t>Частота и время выполнения:</w:t>
      </w:r>
      <w:r w:rsidRPr="00EC3A51">
        <w:rPr>
          <w:szCs w:val="24"/>
        </w:rPr>
        <w:t xml:space="preserve"> </w:t>
      </w:r>
    </w:p>
    <w:p w14:paraId="3D3E1042" w14:textId="77777777" w:rsidR="00F2616B" w:rsidRPr="00E11299" w:rsidRDefault="00F2616B" w:rsidP="00AD1F1A">
      <w:pPr>
        <w:ind w:firstLine="709"/>
        <w:contextualSpacing/>
        <w:jc w:val="both"/>
        <w:rPr>
          <w:szCs w:val="24"/>
        </w:rPr>
      </w:pPr>
      <w:r w:rsidRPr="00545CB3">
        <w:rPr>
          <w:szCs w:val="24"/>
        </w:rPr>
        <w:t xml:space="preserve">Кровь для проведения клинического анализа будет забираться на скрининге, на </w:t>
      </w:r>
      <w:r>
        <w:rPr>
          <w:szCs w:val="24"/>
        </w:rPr>
        <w:t>визитах</w:t>
      </w:r>
      <w:r w:rsidRPr="00545CB3">
        <w:rPr>
          <w:szCs w:val="24"/>
        </w:rPr>
        <w:t xml:space="preserve"> 3</w:t>
      </w:r>
      <w:r>
        <w:rPr>
          <w:szCs w:val="24"/>
        </w:rPr>
        <w:t xml:space="preserve"> и </w:t>
      </w:r>
      <w:r w:rsidRPr="00545CB3">
        <w:rPr>
          <w:szCs w:val="24"/>
        </w:rPr>
        <w:t>4.</w:t>
      </w:r>
    </w:p>
    <w:p w14:paraId="11029310" w14:textId="77777777" w:rsidR="00F2616B" w:rsidRPr="00E11299" w:rsidRDefault="00F2616B" w:rsidP="00AD1F1A">
      <w:pPr>
        <w:ind w:firstLine="709"/>
        <w:contextualSpacing/>
        <w:jc w:val="both"/>
        <w:rPr>
          <w:szCs w:val="24"/>
        </w:rPr>
      </w:pPr>
    </w:p>
    <w:p w14:paraId="2AD0938C" w14:textId="53D8A2D1" w:rsidR="00F2616B" w:rsidRPr="00E11299" w:rsidRDefault="00F2616B" w:rsidP="00AD1F1A">
      <w:pPr>
        <w:pStyle w:val="4"/>
      </w:pPr>
      <w:bookmarkStart w:id="198" w:name="_Toc161740036"/>
      <w:r w:rsidRPr="00EC3A51">
        <w:t>Биохимический анализ крови</w:t>
      </w:r>
      <w:bookmarkEnd w:id="198"/>
    </w:p>
    <w:p w14:paraId="1EB92752" w14:textId="77777777" w:rsidR="00F2616B" w:rsidRDefault="00F2616B" w:rsidP="00AD1F1A">
      <w:pPr>
        <w:ind w:firstLine="709"/>
        <w:contextualSpacing/>
        <w:jc w:val="both"/>
        <w:rPr>
          <w:szCs w:val="24"/>
          <w:lang w:eastAsia="ru-RU"/>
        </w:rPr>
      </w:pPr>
    </w:p>
    <w:p w14:paraId="402636E0" w14:textId="77777777" w:rsidR="00F2616B" w:rsidRPr="00EC3A51" w:rsidRDefault="00F2616B" w:rsidP="00AD1F1A">
      <w:pPr>
        <w:ind w:firstLine="709"/>
        <w:contextualSpacing/>
        <w:jc w:val="both"/>
        <w:rPr>
          <w:szCs w:val="24"/>
          <w:lang w:eastAsia="ru-RU"/>
        </w:rPr>
      </w:pPr>
      <w:r w:rsidRPr="00EC3A51">
        <w:rPr>
          <w:szCs w:val="24"/>
          <w:lang w:eastAsia="ru-RU"/>
        </w:rPr>
        <w:t>Биохимический анализ крови выполняется по стандартной методике натощак (8 часов воздержания от еды, включая сладкие или спиртные напитки</w:t>
      </w:r>
      <w:r>
        <w:rPr>
          <w:szCs w:val="24"/>
          <w:lang w:eastAsia="ru-RU"/>
        </w:rPr>
        <w:t>, а также жирной и жареной пищи</w:t>
      </w:r>
      <w:r w:rsidRPr="00EC3A51">
        <w:rPr>
          <w:szCs w:val="24"/>
          <w:lang w:eastAsia="ru-RU"/>
        </w:rPr>
        <w:t>).</w:t>
      </w:r>
    </w:p>
    <w:p w14:paraId="15141129" w14:textId="77777777" w:rsidR="00F2616B" w:rsidRPr="00EC3A51" w:rsidRDefault="00F2616B" w:rsidP="00AD1F1A">
      <w:pPr>
        <w:ind w:firstLine="709"/>
        <w:contextualSpacing/>
        <w:jc w:val="both"/>
        <w:rPr>
          <w:szCs w:val="24"/>
          <w:lang w:eastAsia="ru-RU"/>
        </w:rPr>
      </w:pPr>
      <w:r w:rsidRPr="00EC3A51">
        <w:rPr>
          <w:szCs w:val="24"/>
          <w:lang w:eastAsia="ru-RU"/>
        </w:rPr>
        <w:t>Анализ включает определение следующих параметров:</w:t>
      </w:r>
    </w:p>
    <w:p w14:paraId="3DE306F2" w14:textId="77777777" w:rsidR="00F2616B" w:rsidRDefault="00F2616B" w:rsidP="00AD1F1A">
      <w:pPr>
        <w:numPr>
          <w:ilvl w:val="0"/>
          <w:numId w:val="18"/>
        </w:numPr>
        <w:tabs>
          <w:tab w:val="num" w:pos="246"/>
          <w:tab w:val="num" w:pos="671"/>
        </w:tabs>
        <w:ind w:left="1134"/>
        <w:jc w:val="both"/>
        <w:rPr>
          <w:szCs w:val="24"/>
          <w:lang w:eastAsia="ru-RU"/>
        </w:rPr>
      </w:pPr>
      <w:r>
        <w:rPr>
          <w:szCs w:val="24"/>
          <w:lang w:eastAsia="ru-RU"/>
        </w:rPr>
        <w:t>АЛТ (Ед</w:t>
      </w:r>
      <w:r w:rsidRPr="004C1D0A">
        <w:rPr>
          <w:szCs w:val="24"/>
          <w:lang w:eastAsia="ru-RU"/>
        </w:rPr>
        <w:t>/</w:t>
      </w:r>
      <w:r>
        <w:rPr>
          <w:szCs w:val="24"/>
          <w:lang w:eastAsia="ru-RU"/>
        </w:rPr>
        <w:t>л)</w:t>
      </w:r>
    </w:p>
    <w:p w14:paraId="498E3C78" w14:textId="77777777" w:rsidR="00F2616B" w:rsidRDefault="00F2616B" w:rsidP="00AD1F1A">
      <w:pPr>
        <w:numPr>
          <w:ilvl w:val="0"/>
          <w:numId w:val="18"/>
        </w:numPr>
        <w:tabs>
          <w:tab w:val="num" w:pos="246"/>
          <w:tab w:val="num" w:pos="671"/>
        </w:tabs>
        <w:ind w:left="1134"/>
        <w:jc w:val="both"/>
        <w:rPr>
          <w:szCs w:val="24"/>
          <w:lang w:eastAsia="ru-RU"/>
        </w:rPr>
      </w:pPr>
      <w:r>
        <w:rPr>
          <w:szCs w:val="24"/>
          <w:lang w:eastAsia="ru-RU"/>
        </w:rPr>
        <w:t>АСТ (Ед</w:t>
      </w:r>
      <w:r w:rsidRPr="004C1D0A">
        <w:rPr>
          <w:szCs w:val="24"/>
          <w:lang w:eastAsia="ru-RU"/>
        </w:rPr>
        <w:t>/</w:t>
      </w:r>
      <w:r>
        <w:rPr>
          <w:szCs w:val="24"/>
          <w:lang w:eastAsia="ru-RU"/>
        </w:rPr>
        <w:t>л)</w:t>
      </w:r>
    </w:p>
    <w:p w14:paraId="70B2972A" w14:textId="77777777" w:rsidR="00F2616B" w:rsidRDefault="00F2616B" w:rsidP="00AD1F1A">
      <w:pPr>
        <w:numPr>
          <w:ilvl w:val="0"/>
          <w:numId w:val="18"/>
        </w:numPr>
        <w:tabs>
          <w:tab w:val="num" w:pos="246"/>
          <w:tab w:val="num" w:pos="671"/>
        </w:tabs>
        <w:ind w:left="1134"/>
        <w:jc w:val="both"/>
        <w:rPr>
          <w:szCs w:val="24"/>
          <w:lang w:eastAsia="ru-RU"/>
        </w:rPr>
      </w:pPr>
      <w:r>
        <w:rPr>
          <w:szCs w:val="24"/>
          <w:lang w:eastAsia="ru-RU"/>
        </w:rPr>
        <w:t>Билирубин общий (мкмоль</w:t>
      </w:r>
      <w:r w:rsidRPr="004C1D0A">
        <w:rPr>
          <w:szCs w:val="24"/>
          <w:lang w:eastAsia="ru-RU"/>
        </w:rPr>
        <w:t>/</w:t>
      </w:r>
      <w:r>
        <w:rPr>
          <w:szCs w:val="24"/>
          <w:lang w:eastAsia="ru-RU"/>
        </w:rPr>
        <w:t>л)</w:t>
      </w:r>
    </w:p>
    <w:p w14:paraId="0E5E22B8" w14:textId="77777777" w:rsidR="00F2616B" w:rsidRDefault="00F2616B" w:rsidP="00AD1F1A">
      <w:pPr>
        <w:numPr>
          <w:ilvl w:val="0"/>
          <w:numId w:val="18"/>
        </w:numPr>
        <w:tabs>
          <w:tab w:val="num" w:pos="246"/>
          <w:tab w:val="num" w:pos="671"/>
        </w:tabs>
        <w:ind w:left="1134"/>
        <w:jc w:val="both"/>
        <w:rPr>
          <w:szCs w:val="24"/>
          <w:lang w:eastAsia="ru-RU"/>
        </w:rPr>
      </w:pPr>
      <w:r>
        <w:rPr>
          <w:szCs w:val="24"/>
          <w:lang w:eastAsia="ru-RU"/>
        </w:rPr>
        <w:t>Креатинин (мкмоль</w:t>
      </w:r>
      <w:r w:rsidRPr="004C1D0A">
        <w:rPr>
          <w:szCs w:val="24"/>
          <w:lang w:eastAsia="ru-RU"/>
        </w:rPr>
        <w:t>/</w:t>
      </w:r>
      <w:r>
        <w:rPr>
          <w:szCs w:val="24"/>
          <w:lang w:eastAsia="ru-RU"/>
        </w:rPr>
        <w:t>л)</w:t>
      </w:r>
    </w:p>
    <w:p w14:paraId="4C669514" w14:textId="77777777" w:rsidR="00F2616B" w:rsidRDefault="00F2616B" w:rsidP="00AD1F1A">
      <w:pPr>
        <w:numPr>
          <w:ilvl w:val="0"/>
          <w:numId w:val="18"/>
        </w:numPr>
        <w:tabs>
          <w:tab w:val="num" w:pos="246"/>
          <w:tab w:val="num" w:pos="671"/>
        </w:tabs>
        <w:ind w:left="1134"/>
        <w:jc w:val="both"/>
        <w:rPr>
          <w:szCs w:val="24"/>
          <w:lang w:eastAsia="ru-RU"/>
        </w:rPr>
      </w:pPr>
      <w:r>
        <w:rPr>
          <w:szCs w:val="24"/>
          <w:lang w:eastAsia="ru-RU"/>
        </w:rPr>
        <w:t>ТТГ (</w:t>
      </w:r>
      <w:r w:rsidRPr="003C4EC9">
        <w:rPr>
          <w:szCs w:val="24"/>
          <w:lang w:eastAsia="ru-RU"/>
        </w:rPr>
        <w:t>мкМЕ/мл</w:t>
      </w:r>
      <w:r>
        <w:rPr>
          <w:szCs w:val="24"/>
          <w:lang w:eastAsia="ru-RU"/>
        </w:rPr>
        <w:t>)</w:t>
      </w:r>
    </w:p>
    <w:p w14:paraId="16720EDD" w14:textId="77777777" w:rsidR="00F2616B" w:rsidRDefault="00F2616B" w:rsidP="00AD1F1A">
      <w:pPr>
        <w:numPr>
          <w:ilvl w:val="0"/>
          <w:numId w:val="18"/>
        </w:numPr>
        <w:tabs>
          <w:tab w:val="num" w:pos="246"/>
          <w:tab w:val="num" w:pos="671"/>
        </w:tabs>
        <w:ind w:left="1134"/>
        <w:jc w:val="both"/>
        <w:rPr>
          <w:szCs w:val="24"/>
          <w:lang w:eastAsia="ru-RU"/>
        </w:rPr>
      </w:pPr>
      <w:r>
        <w:rPr>
          <w:szCs w:val="24"/>
          <w:lang w:eastAsia="ru-RU"/>
        </w:rPr>
        <w:t>Триглицериды (</w:t>
      </w:r>
      <w:r w:rsidRPr="003C4EC9">
        <w:rPr>
          <w:szCs w:val="24"/>
          <w:lang w:eastAsia="ru-RU"/>
        </w:rPr>
        <w:t>ммоль/л</w:t>
      </w:r>
      <w:r>
        <w:rPr>
          <w:szCs w:val="24"/>
          <w:lang w:eastAsia="ru-RU"/>
        </w:rPr>
        <w:t>)</w:t>
      </w:r>
    </w:p>
    <w:p w14:paraId="30B0EBA9" w14:textId="77777777" w:rsidR="00F2616B" w:rsidRPr="00E960AA" w:rsidRDefault="00F2616B" w:rsidP="00AD1F1A">
      <w:pPr>
        <w:numPr>
          <w:ilvl w:val="0"/>
          <w:numId w:val="18"/>
        </w:numPr>
        <w:tabs>
          <w:tab w:val="num" w:pos="246"/>
          <w:tab w:val="num" w:pos="671"/>
        </w:tabs>
        <w:ind w:left="1134"/>
        <w:jc w:val="both"/>
        <w:rPr>
          <w:szCs w:val="24"/>
          <w:lang w:eastAsia="ru-RU"/>
        </w:rPr>
      </w:pPr>
      <w:r>
        <w:rPr>
          <w:szCs w:val="24"/>
          <w:lang w:eastAsia="ru-RU"/>
        </w:rPr>
        <w:t xml:space="preserve">ЛПНП </w:t>
      </w:r>
      <w:r w:rsidRPr="004C1D0A">
        <w:rPr>
          <w:szCs w:val="24"/>
          <w:lang w:eastAsia="ru-RU"/>
        </w:rPr>
        <w:t>(ммоль/л)</w:t>
      </w:r>
    </w:p>
    <w:p w14:paraId="0E4D6ECA" w14:textId="77777777" w:rsidR="00F2616B" w:rsidRPr="004C1D0A" w:rsidRDefault="00F2616B" w:rsidP="00AD1F1A">
      <w:pPr>
        <w:numPr>
          <w:ilvl w:val="0"/>
          <w:numId w:val="18"/>
        </w:numPr>
        <w:tabs>
          <w:tab w:val="num" w:pos="246"/>
          <w:tab w:val="num" w:pos="671"/>
        </w:tabs>
        <w:ind w:left="1134"/>
        <w:jc w:val="both"/>
        <w:rPr>
          <w:szCs w:val="24"/>
          <w:lang w:eastAsia="ru-RU"/>
        </w:rPr>
      </w:pPr>
      <w:r>
        <w:rPr>
          <w:szCs w:val="24"/>
          <w:lang w:eastAsia="ru-RU"/>
        </w:rPr>
        <w:t>ЛПВП</w:t>
      </w:r>
      <w:r w:rsidRPr="004C1D0A">
        <w:rPr>
          <w:szCs w:val="24"/>
          <w:lang w:eastAsia="ru-RU"/>
        </w:rPr>
        <w:t xml:space="preserve"> (ммоль/л)</w:t>
      </w:r>
    </w:p>
    <w:p w14:paraId="4B9FFE4B" w14:textId="77777777" w:rsidR="00F2616B" w:rsidRPr="00E56E15" w:rsidRDefault="00F2616B" w:rsidP="00AD1F1A">
      <w:pPr>
        <w:jc w:val="both"/>
        <w:rPr>
          <w:b/>
          <w:szCs w:val="24"/>
        </w:rPr>
      </w:pPr>
      <w:r w:rsidRPr="00E56E15">
        <w:rPr>
          <w:szCs w:val="24"/>
        </w:rPr>
        <w:t xml:space="preserve">Объем забираемой крови – до </w:t>
      </w:r>
      <w:r w:rsidRPr="00E56E15">
        <w:rPr>
          <w:b/>
          <w:szCs w:val="24"/>
        </w:rPr>
        <w:t>7 мл.</w:t>
      </w:r>
    </w:p>
    <w:p w14:paraId="53EB64F4" w14:textId="77777777" w:rsidR="00F2616B" w:rsidRPr="00E56E15" w:rsidRDefault="00F2616B" w:rsidP="00AD1F1A">
      <w:pPr>
        <w:ind w:firstLine="709"/>
        <w:jc w:val="both"/>
        <w:rPr>
          <w:szCs w:val="24"/>
        </w:rPr>
      </w:pPr>
      <w:r w:rsidRPr="00E56E15">
        <w:rPr>
          <w:szCs w:val="24"/>
        </w:rPr>
        <w:t>Забор крови для исследования производится по стандартным методикам.</w:t>
      </w:r>
    </w:p>
    <w:p w14:paraId="088CB917" w14:textId="77777777" w:rsidR="00F2616B" w:rsidRPr="00E56E15" w:rsidRDefault="00F2616B" w:rsidP="00AD1F1A">
      <w:pPr>
        <w:ind w:firstLine="709"/>
        <w:jc w:val="both"/>
        <w:rPr>
          <w:szCs w:val="24"/>
        </w:rPr>
      </w:pPr>
      <w:bookmarkStart w:id="199" w:name="_Toc351468351"/>
      <w:r w:rsidRPr="00E56E15">
        <w:rPr>
          <w:b/>
          <w:szCs w:val="24"/>
        </w:rPr>
        <w:t>Частота и время выполнения:</w:t>
      </w:r>
      <w:r w:rsidRPr="00E56E15">
        <w:rPr>
          <w:szCs w:val="24"/>
        </w:rPr>
        <w:t xml:space="preserve"> </w:t>
      </w:r>
    </w:p>
    <w:p w14:paraId="19A54FAB" w14:textId="77777777" w:rsidR="00F2616B" w:rsidRDefault="00F2616B" w:rsidP="00AD1F1A">
      <w:pPr>
        <w:ind w:firstLine="709"/>
        <w:contextualSpacing/>
        <w:jc w:val="both"/>
        <w:rPr>
          <w:szCs w:val="24"/>
        </w:rPr>
      </w:pPr>
      <w:r w:rsidRPr="00E56E15">
        <w:rPr>
          <w:szCs w:val="24"/>
        </w:rPr>
        <w:t>Кровь</w:t>
      </w:r>
      <w:r>
        <w:rPr>
          <w:szCs w:val="24"/>
        </w:rPr>
        <w:t xml:space="preserve"> для проведения биохимического анализа крови будет забираться </w:t>
      </w:r>
      <w:r w:rsidRPr="00B00378">
        <w:rPr>
          <w:szCs w:val="24"/>
        </w:rPr>
        <w:t xml:space="preserve">на скрининге, на визитах </w:t>
      </w:r>
      <w:r>
        <w:rPr>
          <w:szCs w:val="24"/>
        </w:rPr>
        <w:t>3 и 4</w:t>
      </w:r>
      <w:r w:rsidRPr="00B00378">
        <w:rPr>
          <w:szCs w:val="24"/>
        </w:rPr>
        <w:t>.</w:t>
      </w:r>
    </w:p>
    <w:p w14:paraId="75EE2251" w14:textId="77777777" w:rsidR="00F2616B" w:rsidRDefault="00F2616B" w:rsidP="00AD1F1A">
      <w:pPr>
        <w:ind w:firstLine="709"/>
        <w:contextualSpacing/>
        <w:jc w:val="both"/>
        <w:rPr>
          <w:szCs w:val="24"/>
        </w:rPr>
      </w:pPr>
    </w:p>
    <w:p w14:paraId="4BA77D67" w14:textId="7B746FC2" w:rsidR="00F2616B" w:rsidRPr="00E11299" w:rsidRDefault="00F2616B" w:rsidP="00AD1F1A">
      <w:pPr>
        <w:pStyle w:val="4"/>
      </w:pPr>
      <w:bookmarkStart w:id="200" w:name="_Toc161740037"/>
      <w:r w:rsidRPr="00EC3A51">
        <w:t>Серологические исследования</w:t>
      </w:r>
      <w:bookmarkEnd w:id="200"/>
    </w:p>
    <w:p w14:paraId="7382BB8C" w14:textId="77777777" w:rsidR="00F2616B" w:rsidRPr="00E11299" w:rsidRDefault="00F2616B" w:rsidP="00AD1F1A">
      <w:pPr>
        <w:ind w:firstLine="709"/>
        <w:contextualSpacing/>
        <w:jc w:val="both"/>
        <w:rPr>
          <w:b/>
          <w:szCs w:val="24"/>
        </w:rPr>
      </w:pPr>
    </w:p>
    <w:bookmarkEnd w:id="199"/>
    <w:p w14:paraId="7961CF9C" w14:textId="77777777" w:rsidR="00F2616B" w:rsidRPr="00EC3A51" w:rsidRDefault="00F2616B" w:rsidP="00AD1F1A">
      <w:pPr>
        <w:ind w:firstLine="709"/>
        <w:contextualSpacing/>
        <w:jc w:val="both"/>
        <w:rPr>
          <w:szCs w:val="24"/>
        </w:rPr>
      </w:pPr>
      <w:r w:rsidRPr="00EC3A51">
        <w:rPr>
          <w:szCs w:val="24"/>
        </w:rPr>
        <w:t>Серологические тесты на инфекции проводятся натощак во время скрининга для невключения в исследование серопозитивных добровольцев.</w:t>
      </w:r>
    </w:p>
    <w:p w14:paraId="38668749" w14:textId="77777777" w:rsidR="00F2616B" w:rsidRPr="00EC3A51" w:rsidRDefault="00F2616B" w:rsidP="00AD1F1A">
      <w:pPr>
        <w:ind w:firstLine="709"/>
        <w:contextualSpacing/>
        <w:jc w:val="both"/>
        <w:rPr>
          <w:szCs w:val="24"/>
        </w:rPr>
      </w:pPr>
      <w:r w:rsidRPr="00EC3A51">
        <w:rPr>
          <w:szCs w:val="24"/>
        </w:rPr>
        <w:t>Исследование на ВИЧ-инфекцию подразумевает качественную оценку антител к антигенам ВИЧ типов 1 и 2 (HIV Ag/Ab Combo) в сыворотке или плазме крови. Обследование на сифилис выполняется помощью антикардиолипинового теста (RPR-test) с использованием сыворотки крови. Допускается использование и других тестов.</w:t>
      </w:r>
    </w:p>
    <w:p w14:paraId="5060DFD9" w14:textId="77777777" w:rsidR="00F2616B" w:rsidRPr="00EC3A51" w:rsidRDefault="00F2616B" w:rsidP="00AD1F1A">
      <w:pPr>
        <w:ind w:firstLine="709"/>
        <w:contextualSpacing/>
        <w:jc w:val="both"/>
        <w:rPr>
          <w:szCs w:val="24"/>
        </w:rPr>
      </w:pPr>
      <w:r w:rsidRPr="00EC3A51">
        <w:rPr>
          <w:szCs w:val="24"/>
        </w:rPr>
        <w:t>Наличие вирусного гепатита В оценивается по результатам исследования сыворотки или плазмы крови на наличие H</w:t>
      </w:r>
      <w:r>
        <w:rPr>
          <w:szCs w:val="24"/>
          <w:lang w:val="en-US"/>
        </w:rPr>
        <w:t>B</w:t>
      </w:r>
      <w:r w:rsidRPr="00EC3A51">
        <w:rPr>
          <w:szCs w:val="24"/>
        </w:rPr>
        <w:t>sAg. Наличие активного гепатита С оценивается по результатам исследования антител к HCV (IgM и IgG).</w:t>
      </w:r>
    </w:p>
    <w:p w14:paraId="2F7869FD" w14:textId="77777777" w:rsidR="00F2616B" w:rsidRPr="00EC3A51" w:rsidRDefault="00F2616B" w:rsidP="00AD1F1A">
      <w:pPr>
        <w:ind w:firstLine="709"/>
        <w:contextualSpacing/>
        <w:jc w:val="both"/>
        <w:rPr>
          <w:szCs w:val="24"/>
        </w:rPr>
      </w:pPr>
      <w:r w:rsidRPr="00EC3A51">
        <w:rPr>
          <w:szCs w:val="24"/>
        </w:rPr>
        <w:t>Все перечисленные выше обследования выполняются по стандартной процедуре, принятой в лаборатории центра или центральной лаборатории. Предварительная подготовка включает 8 часов воздержания от еды.</w:t>
      </w:r>
    </w:p>
    <w:p w14:paraId="3986E6CD" w14:textId="77777777" w:rsidR="00F2616B" w:rsidRDefault="00F2616B" w:rsidP="00AD1F1A">
      <w:pPr>
        <w:ind w:firstLine="709"/>
        <w:contextualSpacing/>
        <w:jc w:val="both"/>
        <w:rPr>
          <w:szCs w:val="24"/>
        </w:rPr>
      </w:pPr>
      <w:r w:rsidRPr="00EC3A51">
        <w:rPr>
          <w:szCs w:val="24"/>
        </w:rPr>
        <w:t>Объем забираемой крови –</w:t>
      </w:r>
      <w:r>
        <w:rPr>
          <w:szCs w:val="24"/>
        </w:rPr>
        <w:t xml:space="preserve"> до</w:t>
      </w:r>
      <w:r w:rsidRPr="00EC3A51">
        <w:rPr>
          <w:szCs w:val="24"/>
        </w:rPr>
        <w:t xml:space="preserve"> </w:t>
      </w:r>
      <w:r w:rsidRPr="00EC3A51">
        <w:rPr>
          <w:b/>
          <w:szCs w:val="24"/>
        </w:rPr>
        <w:t>1</w:t>
      </w:r>
      <w:r>
        <w:rPr>
          <w:b/>
          <w:szCs w:val="24"/>
        </w:rPr>
        <w:t>2</w:t>
      </w:r>
      <w:r w:rsidRPr="00EC3A51">
        <w:rPr>
          <w:b/>
          <w:szCs w:val="24"/>
        </w:rPr>
        <w:t xml:space="preserve"> мл</w:t>
      </w:r>
      <w:r w:rsidRPr="00EC3A51">
        <w:rPr>
          <w:szCs w:val="24"/>
        </w:rPr>
        <w:t xml:space="preserve">. </w:t>
      </w:r>
    </w:p>
    <w:p w14:paraId="075122CA" w14:textId="77777777" w:rsidR="00F2616B" w:rsidRPr="00D22334" w:rsidRDefault="00F2616B" w:rsidP="00AD1F1A">
      <w:pPr>
        <w:ind w:firstLine="709"/>
        <w:jc w:val="both"/>
        <w:rPr>
          <w:szCs w:val="24"/>
        </w:rPr>
      </w:pPr>
      <w:r w:rsidRPr="00D22334">
        <w:rPr>
          <w:b/>
          <w:szCs w:val="24"/>
        </w:rPr>
        <w:t>Частота и время выполнения:</w:t>
      </w:r>
      <w:r w:rsidRPr="00D22334">
        <w:rPr>
          <w:szCs w:val="24"/>
        </w:rPr>
        <w:t xml:space="preserve"> </w:t>
      </w:r>
    </w:p>
    <w:p w14:paraId="4EB04A77" w14:textId="77777777" w:rsidR="00F2616B" w:rsidRPr="00D22334" w:rsidRDefault="00F2616B" w:rsidP="00AD1F1A">
      <w:pPr>
        <w:ind w:firstLine="709"/>
        <w:jc w:val="both"/>
        <w:rPr>
          <w:szCs w:val="24"/>
        </w:rPr>
      </w:pPr>
      <w:r w:rsidRPr="00D22334">
        <w:rPr>
          <w:bCs/>
          <w:szCs w:val="24"/>
        </w:rPr>
        <w:t xml:space="preserve">Серологические исследования </w:t>
      </w:r>
      <w:r w:rsidRPr="00D22334">
        <w:rPr>
          <w:szCs w:val="24"/>
        </w:rPr>
        <w:t>будут проводиться на скрининге.</w:t>
      </w:r>
    </w:p>
    <w:p w14:paraId="2AC7B3DB" w14:textId="4B8C1226" w:rsidR="00F2616B" w:rsidRPr="00401301" w:rsidRDefault="00F2616B" w:rsidP="00AD1F1A">
      <w:pPr>
        <w:pStyle w:val="4"/>
      </w:pPr>
      <w:bookmarkStart w:id="201" w:name="_Toc161740038"/>
      <w:r w:rsidRPr="00EC3A51">
        <w:lastRenderedPageBreak/>
        <w:t>Общий анализ мочи</w:t>
      </w:r>
      <w:bookmarkEnd w:id="201"/>
    </w:p>
    <w:p w14:paraId="4A4BA330" w14:textId="77777777" w:rsidR="00F2616B" w:rsidRDefault="00F2616B" w:rsidP="00AD1F1A">
      <w:pPr>
        <w:ind w:firstLine="709"/>
        <w:contextualSpacing/>
        <w:jc w:val="both"/>
        <w:rPr>
          <w:szCs w:val="24"/>
        </w:rPr>
      </w:pPr>
    </w:p>
    <w:p w14:paraId="52C03EFB" w14:textId="77777777" w:rsidR="00F2616B" w:rsidRPr="00EC3A51" w:rsidRDefault="00F2616B" w:rsidP="00AD1F1A">
      <w:pPr>
        <w:ind w:firstLine="709"/>
        <w:contextualSpacing/>
        <w:jc w:val="both"/>
        <w:rPr>
          <w:szCs w:val="24"/>
        </w:rPr>
      </w:pPr>
      <w:r w:rsidRPr="00EC3A51">
        <w:rPr>
          <w:szCs w:val="24"/>
        </w:rPr>
        <w:t>Забор мочи и общий анализ будут осуществляться по стандартным методикам. Определяются следующие показатели:</w:t>
      </w:r>
    </w:p>
    <w:p w14:paraId="343CF528" w14:textId="77777777" w:rsidR="00F2616B" w:rsidRPr="00EC3A51" w:rsidRDefault="00F2616B" w:rsidP="00AD1F1A">
      <w:pPr>
        <w:numPr>
          <w:ilvl w:val="0"/>
          <w:numId w:val="11"/>
        </w:numPr>
        <w:tabs>
          <w:tab w:val="clear" w:pos="643"/>
          <w:tab w:val="num" w:pos="671"/>
          <w:tab w:val="num" w:pos="1559"/>
        </w:tabs>
        <w:ind w:left="993"/>
        <w:contextualSpacing/>
        <w:rPr>
          <w:szCs w:val="24"/>
        </w:rPr>
      </w:pPr>
      <w:r w:rsidRPr="00EC3A51">
        <w:rPr>
          <w:szCs w:val="24"/>
        </w:rPr>
        <w:t>плотность,</w:t>
      </w:r>
    </w:p>
    <w:p w14:paraId="2195CE6F" w14:textId="77777777" w:rsidR="00F2616B" w:rsidRPr="00EC3A51" w:rsidRDefault="00F2616B" w:rsidP="00AD1F1A">
      <w:pPr>
        <w:numPr>
          <w:ilvl w:val="0"/>
          <w:numId w:val="11"/>
        </w:numPr>
        <w:tabs>
          <w:tab w:val="clear" w:pos="643"/>
          <w:tab w:val="num" w:pos="671"/>
          <w:tab w:val="num" w:pos="1559"/>
        </w:tabs>
        <w:ind w:left="993"/>
        <w:contextualSpacing/>
        <w:rPr>
          <w:szCs w:val="24"/>
        </w:rPr>
      </w:pPr>
      <w:r w:rsidRPr="00EC3A51">
        <w:rPr>
          <w:szCs w:val="24"/>
        </w:rPr>
        <w:t>белок,</w:t>
      </w:r>
    </w:p>
    <w:p w14:paraId="0B1D3612" w14:textId="77777777" w:rsidR="00F2616B" w:rsidRPr="00EC3A51" w:rsidRDefault="00F2616B" w:rsidP="00AD1F1A">
      <w:pPr>
        <w:numPr>
          <w:ilvl w:val="0"/>
          <w:numId w:val="11"/>
        </w:numPr>
        <w:tabs>
          <w:tab w:val="clear" w:pos="643"/>
          <w:tab w:val="num" w:pos="671"/>
          <w:tab w:val="num" w:pos="1559"/>
        </w:tabs>
        <w:ind w:left="993"/>
        <w:contextualSpacing/>
        <w:rPr>
          <w:szCs w:val="24"/>
        </w:rPr>
      </w:pPr>
      <w:r w:rsidRPr="00EC3A51">
        <w:rPr>
          <w:szCs w:val="24"/>
        </w:rPr>
        <w:t>глюкоза,</w:t>
      </w:r>
    </w:p>
    <w:p w14:paraId="7AAFF76C" w14:textId="77777777" w:rsidR="00F2616B" w:rsidRPr="00EC3A51" w:rsidRDefault="00F2616B" w:rsidP="00AD1F1A">
      <w:pPr>
        <w:numPr>
          <w:ilvl w:val="0"/>
          <w:numId w:val="11"/>
        </w:numPr>
        <w:tabs>
          <w:tab w:val="clear" w:pos="643"/>
          <w:tab w:val="num" w:pos="671"/>
          <w:tab w:val="num" w:pos="1559"/>
        </w:tabs>
        <w:ind w:left="993"/>
        <w:contextualSpacing/>
        <w:rPr>
          <w:szCs w:val="24"/>
        </w:rPr>
      </w:pPr>
      <w:r w:rsidRPr="00EC3A51">
        <w:rPr>
          <w:szCs w:val="24"/>
        </w:rPr>
        <w:t>кетоны,</w:t>
      </w:r>
    </w:p>
    <w:p w14:paraId="4BB3F4DA" w14:textId="77777777" w:rsidR="00F2616B" w:rsidRPr="00EC3A51" w:rsidRDefault="00F2616B" w:rsidP="00AD1F1A">
      <w:pPr>
        <w:numPr>
          <w:ilvl w:val="0"/>
          <w:numId w:val="11"/>
        </w:numPr>
        <w:tabs>
          <w:tab w:val="clear" w:pos="643"/>
          <w:tab w:val="num" w:pos="671"/>
          <w:tab w:val="num" w:pos="1559"/>
        </w:tabs>
        <w:ind w:left="993"/>
        <w:contextualSpacing/>
        <w:rPr>
          <w:szCs w:val="24"/>
        </w:rPr>
      </w:pPr>
      <w:r w:rsidRPr="00EC3A51">
        <w:rPr>
          <w:szCs w:val="24"/>
        </w:rPr>
        <w:t>уробилиноген,</w:t>
      </w:r>
    </w:p>
    <w:p w14:paraId="51C52A88" w14:textId="77777777" w:rsidR="00F2616B" w:rsidRPr="00EC3A51" w:rsidRDefault="00F2616B" w:rsidP="00AD1F1A">
      <w:pPr>
        <w:numPr>
          <w:ilvl w:val="0"/>
          <w:numId w:val="11"/>
        </w:numPr>
        <w:tabs>
          <w:tab w:val="clear" w:pos="643"/>
          <w:tab w:val="num" w:pos="671"/>
          <w:tab w:val="num" w:pos="1559"/>
        </w:tabs>
        <w:ind w:left="993"/>
        <w:contextualSpacing/>
        <w:rPr>
          <w:szCs w:val="24"/>
        </w:rPr>
      </w:pPr>
      <w:r w:rsidRPr="00EC3A51">
        <w:rPr>
          <w:szCs w:val="24"/>
        </w:rPr>
        <w:t>билирубин,</w:t>
      </w:r>
    </w:p>
    <w:p w14:paraId="13FD8D5C" w14:textId="77777777" w:rsidR="00F2616B" w:rsidRPr="00EC3A51" w:rsidRDefault="00F2616B" w:rsidP="00AD1F1A">
      <w:pPr>
        <w:numPr>
          <w:ilvl w:val="0"/>
          <w:numId w:val="11"/>
        </w:numPr>
        <w:tabs>
          <w:tab w:val="clear" w:pos="643"/>
          <w:tab w:val="num" w:pos="671"/>
          <w:tab w:val="num" w:pos="1559"/>
        </w:tabs>
        <w:ind w:left="993"/>
        <w:contextualSpacing/>
        <w:rPr>
          <w:szCs w:val="24"/>
        </w:rPr>
      </w:pPr>
      <w:r w:rsidRPr="00EC3A51">
        <w:rPr>
          <w:szCs w:val="24"/>
        </w:rPr>
        <w:t>pH мочи.</w:t>
      </w:r>
    </w:p>
    <w:p w14:paraId="0124AFC2" w14:textId="77777777" w:rsidR="00F2616B" w:rsidRPr="00EC3A51" w:rsidRDefault="00F2616B" w:rsidP="00AD1F1A">
      <w:pPr>
        <w:ind w:firstLine="709"/>
        <w:contextualSpacing/>
        <w:jc w:val="both"/>
        <w:rPr>
          <w:szCs w:val="24"/>
        </w:rPr>
      </w:pPr>
      <w:r w:rsidRPr="00EC3A51">
        <w:rPr>
          <w:b/>
          <w:szCs w:val="24"/>
        </w:rPr>
        <w:t>Частота и время выполнения:</w:t>
      </w:r>
      <w:r w:rsidRPr="00EC3A51">
        <w:rPr>
          <w:szCs w:val="24"/>
        </w:rPr>
        <w:t xml:space="preserve"> </w:t>
      </w:r>
    </w:p>
    <w:p w14:paraId="777754D4" w14:textId="77777777" w:rsidR="00F2616B" w:rsidRDefault="00F2616B" w:rsidP="00AD1F1A">
      <w:pPr>
        <w:ind w:firstLine="709"/>
        <w:contextualSpacing/>
        <w:jc w:val="both"/>
        <w:rPr>
          <w:szCs w:val="24"/>
        </w:rPr>
      </w:pPr>
      <w:r>
        <w:rPr>
          <w:szCs w:val="24"/>
        </w:rPr>
        <w:t xml:space="preserve">Моча для проведения анализа будет забираться на </w:t>
      </w:r>
      <w:r w:rsidRPr="00B00378">
        <w:rPr>
          <w:szCs w:val="24"/>
        </w:rPr>
        <w:t xml:space="preserve">скрининге, </w:t>
      </w:r>
      <w:r w:rsidRPr="00D95B79">
        <w:rPr>
          <w:szCs w:val="24"/>
        </w:rPr>
        <w:t xml:space="preserve">на визитах </w:t>
      </w:r>
      <w:r>
        <w:rPr>
          <w:szCs w:val="24"/>
        </w:rPr>
        <w:t>3 и 4.</w:t>
      </w:r>
    </w:p>
    <w:p w14:paraId="37FE416D" w14:textId="77777777" w:rsidR="00F2616B" w:rsidRPr="00161747" w:rsidRDefault="00F2616B" w:rsidP="00AD1F1A">
      <w:pPr>
        <w:contextualSpacing/>
        <w:jc w:val="both"/>
      </w:pPr>
    </w:p>
    <w:p w14:paraId="3020D415" w14:textId="36D4D4CB" w:rsidR="00F2616B" w:rsidRPr="00E11299" w:rsidRDefault="00F2616B" w:rsidP="00AD1F1A">
      <w:pPr>
        <w:pStyle w:val="4"/>
      </w:pPr>
      <w:bookmarkStart w:id="202" w:name="_Toc161740039"/>
      <w:r w:rsidRPr="00A60C74">
        <w:rPr>
          <w:lang w:eastAsia="ru-RU"/>
        </w:rPr>
        <w:t>Тест на вирус SARS-CoV-2 (ПЦР)</w:t>
      </w:r>
      <w:r>
        <w:rPr>
          <w:lang w:eastAsia="ru-RU"/>
        </w:rPr>
        <w:t xml:space="preserve"> </w:t>
      </w:r>
      <w:r w:rsidRPr="00650D8C">
        <w:rPr>
          <w:lang w:eastAsia="ru-RU"/>
        </w:rPr>
        <w:t>/</w:t>
      </w:r>
      <w:r w:rsidRPr="00C24A17">
        <w:t xml:space="preserve"> </w:t>
      </w:r>
      <w:r w:rsidRPr="0074166D">
        <w:t>Экспресс-тест на антиген SARS-CoV-2</w:t>
      </w:r>
      <w:bookmarkEnd w:id="202"/>
    </w:p>
    <w:p w14:paraId="7674E92A" w14:textId="77777777" w:rsidR="00F2616B" w:rsidRDefault="00F2616B" w:rsidP="00AD1F1A">
      <w:pPr>
        <w:ind w:firstLine="709"/>
        <w:contextualSpacing/>
        <w:jc w:val="both"/>
        <w:rPr>
          <w:rFonts w:eastAsia="SimSun"/>
          <w:szCs w:val="24"/>
          <w:lang w:eastAsia="ru-RU"/>
        </w:rPr>
      </w:pPr>
    </w:p>
    <w:p w14:paraId="7E21F1A8" w14:textId="77777777" w:rsidR="00F2616B" w:rsidRPr="00A60C74" w:rsidRDefault="00F2616B" w:rsidP="00AD1F1A">
      <w:pPr>
        <w:ind w:firstLine="709"/>
        <w:contextualSpacing/>
        <w:jc w:val="both"/>
        <w:rPr>
          <w:rFonts w:eastAsia="SimSun"/>
          <w:szCs w:val="24"/>
          <w:lang w:eastAsia="ru-RU"/>
        </w:rPr>
      </w:pPr>
      <w:r>
        <w:rPr>
          <w:rFonts w:eastAsia="SimSun"/>
          <w:szCs w:val="24"/>
          <w:lang w:eastAsia="ru-RU"/>
        </w:rPr>
        <w:t xml:space="preserve">Забор материала будет выполнен медицинским персоналом с использованием средств индивидуальной защиты. </w:t>
      </w:r>
      <w:r w:rsidRPr="00A60C74">
        <w:rPr>
          <w:rFonts w:eastAsia="SimSun"/>
          <w:szCs w:val="24"/>
          <w:lang w:eastAsia="ru-RU"/>
        </w:rPr>
        <w:t>Маз</w:t>
      </w:r>
      <w:r>
        <w:rPr>
          <w:rFonts w:eastAsia="SimSun"/>
          <w:szCs w:val="24"/>
          <w:lang w:eastAsia="ru-RU"/>
        </w:rPr>
        <w:t>ки</w:t>
      </w:r>
      <w:r w:rsidRPr="00A60C74">
        <w:rPr>
          <w:rFonts w:eastAsia="SimSun"/>
          <w:szCs w:val="24"/>
          <w:lang w:eastAsia="ru-RU"/>
        </w:rPr>
        <w:t xml:space="preserve"> из </w:t>
      </w:r>
      <w:r>
        <w:rPr>
          <w:rFonts w:eastAsia="SimSun"/>
          <w:szCs w:val="24"/>
          <w:lang w:eastAsia="ru-RU"/>
        </w:rPr>
        <w:t xml:space="preserve">носоглотки и </w:t>
      </w:r>
      <w:r w:rsidRPr="00A60C74">
        <w:rPr>
          <w:rFonts w:eastAsia="SimSun"/>
          <w:szCs w:val="24"/>
          <w:lang w:eastAsia="ru-RU"/>
        </w:rPr>
        <w:t xml:space="preserve">ротоглотки </w:t>
      </w:r>
      <w:r>
        <w:rPr>
          <w:rFonts w:eastAsia="SimSun"/>
          <w:szCs w:val="24"/>
          <w:lang w:eastAsia="ru-RU"/>
        </w:rPr>
        <w:t>будут</w:t>
      </w:r>
      <w:r w:rsidRPr="00A60C74">
        <w:rPr>
          <w:rFonts w:eastAsia="SimSun"/>
          <w:szCs w:val="24"/>
          <w:lang w:eastAsia="ru-RU"/>
        </w:rPr>
        <w:t xml:space="preserve"> </w:t>
      </w:r>
      <w:r>
        <w:rPr>
          <w:rFonts w:eastAsia="SimSun"/>
          <w:szCs w:val="24"/>
          <w:lang w:eastAsia="ru-RU"/>
        </w:rPr>
        <w:t xml:space="preserve">забираться </w:t>
      </w:r>
      <w:r w:rsidRPr="00A60C74">
        <w:rPr>
          <w:rFonts w:eastAsia="SimSun"/>
          <w:szCs w:val="24"/>
          <w:lang w:eastAsia="ru-RU"/>
        </w:rPr>
        <w:t>стерильным тампоном, которы</w:t>
      </w:r>
      <w:r>
        <w:rPr>
          <w:rFonts w:eastAsia="SimSun"/>
          <w:szCs w:val="24"/>
          <w:lang w:eastAsia="ru-RU"/>
        </w:rPr>
        <w:t>е</w:t>
      </w:r>
      <w:r w:rsidRPr="00A60C74">
        <w:rPr>
          <w:rFonts w:eastAsia="SimSun"/>
          <w:szCs w:val="24"/>
          <w:lang w:eastAsia="ru-RU"/>
        </w:rPr>
        <w:t xml:space="preserve">, после взятия материала </w:t>
      </w:r>
      <w:r>
        <w:rPr>
          <w:rFonts w:eastAsia="SimSun"/>
          <w:szCs w:val="24"/>
          <w:lang w:eastAsia="ru-RU"/>
        </w:rPr>
        <w:t>будут помещены</w:t>
      </w:r>
      <w:r w:rsidRPr="00A60C74">
        <w:rPr>
          <w:rFonts w:eastAsia="SimSun"/>
          <w:szCs w:val="24"/>
          <w:lang w:eastAsia="ru-RU"/>
        </w:rPr>
        <w:t xml:space="preserve"> в стерильную пластиковую пробирку с транспортной средой (с учетом рекомендаций производителя применяемых тест-систем/наборов реагентов).</w:t>
      </w:r>
      <w:r>
        <w:rPr>
          <w:rFonts w:eastAsia="SimSun"/>
          <w:szCs w:val="24"/>
          <w:lang w:eastAsia="ru-RU"/>
        </w:rPr>
        <w:t xml:space="preserve"> </w:t>
      </w:r>
      <w:r w:rsidRPr="00A60C74">
        <w:rPr>
          <w:rFonts w:eastAsia="SimSun"/>
          <w:szCs w:val="24"/>
          <w:lang w:eastAsia="ru-RU"/>
        </w:rPr>
        <w:t>Время хранения образцов до исследования не должн</w:t>
      </w:r>
      <w:r>
        <w:rPr>
          <w:rFonts w:eastAsia="SimSun"/>
          <w:szCs w:val="24"/>
          <w:lang w:eastAsia="ru-RU"/>
        </w:rPr>
        <w:t>о</w:t>
      </w:r>
      <w:r w:rsidRPr="00A60C74">
        <w:rPr>
          <w:rFonts w:eastAsia="SimSun"/>
          <w:szCs w:val="24"/>
          <w:lang w:eastAsia="ru-RU"/>
        </w:rPr>
        <w:t xml:space="preserve"> превышать </w:t>
      </w:r>
      <w:r>
        <w:rPr>
          <w:rFonts w:eastAsia="SimSun"/>
          <w:szCs w:val="24"/>
          <w:lang w:eastAsia="ru-RU"/>
        </w:rPr>
        <w:t>24 часов</w:t>
      </w:r>
      <w:r w:rsidRPr="00A60C74">
        <w:rPr>
          <w:rFonts w:eastAsia="SimSun"/>
          <w:szCs w:val="24"/>
          <w:lang w:eastAsia="ru-RU"/>
        </w:rPr>
        <w:t xml:space="preserve"> </w:t>
      </w:r>
      <w:r>
        <w:rPr>
          <w:rFonts w:eastAsia="SimSun"/>
          <w:szCs w:val="24"/>
          <w:lang w:eastAsia="ru-RU"/>
        </w:rPr>
        <w:t>при +2°-+8° C</w:t>
      </w:r>
      <w:r w:rsidRPr="00A60C74">
        <w:rPr>
          <w:rFonts w:eastAsia="SimSun"/>
          <w:szCs w:val="24"/>
          <w:lang w:eastAsia="ru-RU"/>
        </w:rPr>
        <w:t xml:space="preserve">, данное время может быть увеличено при хранении в температурных режимах −20° С или −70° С. </w:t>
      </w:r>
    </w:p>
    <w:p w14:paraId="7740AE8B" w14:textId="77777777" w:rsidR="00F2616B" w:rsidRDefault="00F2616B" w:rsidP="00AD1F1A">
      <w:pPr>
        <w:ind w:firstLine="709"/>
        <w:contextualSpacing/>
        <w:jc w:val="both"/>
        <w:rPr>
          <w:b/>
          <w:szCs w:val="24"/>
          <w:lang w:eastAsia="ru-RU"/>
        </w:rPr>
      </w:pPr>
      <w:r>
        <w:rPr>
          <w:szCs w:val="24"/>
          <w:lang w:eastAsia="ru-RU"/>
        </w:rPr>
        <w:t xml:space="preserve">Альтернативно возможно проведение </w:t>
      </w:r>
      <w:r>
        <w:rPr>
          <w:rFonts w:eastAsia="Calibri"/>
          <w:szCs w:val="24"/>
          <w:lang w:eastAsia="ru-RU"/>
        </w:rPr>
        <w:t xml:space="preserve">экспресс-теста на антиген вируса </w:t>
      </w:r>
      <w:r>
        <w:rPr>
          <w:rFonts w:eastAsia="Calibri"/>
          <w:szCs w:val="24"/>
          <w:lang w:val="en-US" w:eastAsia="ru-RU"/>
        </w:rPr>
        <w:t>SARS</w:t>
      </w:r>
      <w:r w:rsidRPr="00644F3A">
        <w:rPr>
          <w:rFonts w:eastAsia="Calibri"/>
          <w:szCs w:val="24"/>
          <w:lang w:eastAsia="ru-RU"/>
        </w:rPr>
        <w:t>-</w:t>
      </w:r>
      <w:r>
        <w:rPr>
          <w:rFonts w:eastAsia="Calibri"/>
          <w:szCs w:val="24"/>
          <w:lang w:val="en-US" w:eastAsia="ru-RU"/>
        </w:rPr>
        <w:t>CoV</w:t>
      </w:r>
      <w:r w:rsidRPr="00644F3A">
        <w:rPr>
          <w:rFonts w:eastAsia="Calibri"/>
          <w:szCs w:val="24"/>
          <w:lang w:eastAsia="ru-RU"/>
        </w:rPr>
        <w:t>-2</w:t>
      </w:r>
      <w:r>
        <w:rPr>
          <w:rFonts w:eastAsia="Calibri"/>
          <w:szCs w:val="24"/>
          <w:lang w:eastAsia="ru-RU"/>
        </w:rPr>
        <w:t>.</w:t>
      </w:r>
      <w:r w:rsidRPr="00C24A17">
        <w:rPr>
          <w:rFonts w:eastAsia="SimSun"/>
          <w:szCs w:val="24"/>
        </w:rPr>
        <w:t xml:space="preserve"> </w:t>
      </w:r>
      <w:r w:rsidRPr="006E5F45">
        <w:rPr>
          <w:rFonts w:eastAsia="SimSun"/>
          <w:szCs w:val="24"/>
        </w:rPr>
        <w:t xml:space="preserve">Экспресс-тест для определения наличия </w:t>
      </w:r>
      <w:r w:rsidRPr="006E5F45">
        <w:rPr>
          <w:szCs w:val="24"/>
        </w:rPr>
        <w:t xml:space="preserve">антигена </w:t>
      </w:r>
      <w:r w:rsidRPr="006E5F45">
        <w:rPr>
          <w:rFonts w:eastAsia="SimSun"/>
          <w:szCs w:val="24"/>
        </w:rPr>
        <w:t>вируса SARS-CoV-2 выполняется согласно инструкции производителя</w:t>
      </w:r>
      <w:r>
        <w:rPr>
          <w:b/>
          <w:szCs w:val="24"/>
          <w:lang w:eastAsia="ru-RU"/>
        </w:rPr>
        <w:t>.</w:t>
      </w:r>
    </w:p>
    <w:p w14:paraId="0774F5B9" w14:textId="77777777" w:rsidR="00F2616B" w:rsidRPr="00A60C74" w:rsidRDefault="00F2616B" w:rsidP="00AD1F1A">
      <w:pPr>
        <w:ind w:firstLine="709"/>
        <w:contextualSpacing/>
        <w:jc w:val="both"/>
        <w:rPr>
          <w:szCs w:val="24"/>
          <w:lang w:eastAsia="ru-RU"/>
        </w:rPr>
      </w:pPr>
      <w:r w:rsidRPr="00A60C74">
        <w:rPr>
          <w:b/>
          <w:szCs w:val="24"/>
          <w:lang w:eastAsia="ru-RU"/>
        </w:rPr>
        <w:t>Частота и время выполнения:</w:t>
      </w:r>
      <w:r w:rsidRPr="00A60C74">
        <w:rPr>
          <w:szCs w:val="24"/>
          <w:lang w:eastAsia="ru-RU"/>
        </w:rPr>
        <w:t xml:space="preserve"> </w:t>
      </w:r>
    </w:p>
    <w:p w14:paraId="2D036AFD" w14:textId="77777777" w:rsidR="00F2616B" w:rsidRPr="00B160D2" w:rsidRDefault="00F2616B" w:rsidP="00AD1F1A">
      <w:pPr>
        <w:ind w:firstLine="709"/>
        <w:contextualSpacing/>
        <w:jc w:val="both"/>
        <w:rPr>
          <w:szCs w:val="24"/>
        </w:rPr>
      </w:pPr>
      <w:r w:rsidRPr="00B160D2">
        <w:rPr>
          <w:szCs w:val="24"/>
        </w:rPr>
        <w:t>На скрининге, далее до начала госпитализации. ПЦР-тест</w:t>
      </w:r>
      <w:r>
        <w:rPr>
          <w:szCs w:val="24"/>
        </w:rPr>
        <w:t xml:space="preserve"> или </w:t>
      </w:r>
      <w:r>
        <w:rPr>
          <w:rFonts w:eastAsia="SimSun"/>
          <w:szCs w:val="24"/>
        </w:rPr>
        <w:t>э</w:t>
      </w:r>
      <w:r w:rsidRPr="006E5F45">
        <w:rPr>
          <w:rFonts w:eastAsia="SimSun"/>
          <w:szCs w:val="24"/>
        </w:rPr>
        <w:t>кспресс-тест</w:t>
      </w:r>
      <w:r w:rsidRPr="00B160D2">
        <w:rPr>
          <w:szCs w:val="24"/>
        </w:rPr>
        <w:t xml:space="preserve"> выполняется не более чем за 24 часа до поступления в стационар для прохождения визита </w:t>
      </w:r>
      <w:r>
        <w:rPr>
          <w:szCs w:val="24"/>
        </w:rPr>
        <w:t xml:space="preserve">1, </w:t>
      </w:r>
      <w:r w:rsidRPr="00B160D2">
        <w:rPr>
          <w:szCs w:val="24"/>
        </w:rPr>
        <w:t xml:space="preserve">только если у добровольца возникнут симптомы ОРВИ или если исследователь сочтет это необходимым. </w:t>
      </w:r>
    </w:p>
    <w:p w14:paraId="772C28E6" w14:textId="77777777" w:rsidR="00F2616B" w:rsidRDefault="00F2616B" w:rsidP="00AD1F1A">
      <w:pPr>
        <w:contextualSpacing/>
        <w:jc w:val="both"/>
        <w:rPr>
          <w:szCs w:val="24"/>
          <w:lang w:eastAsia="ru-RU"/>
        </w:rPr>
      </w:pPr>
    </w:p>
    <w:p w14:paraId="7429FA36" w14:textId="4BD56404" w:rsidR="00F2616B" w:rsidRPr="00EC3A51" w:rsidRDefault="00F2616B" w:rsidP="00AD1F1A">
      <w:pPr>
        <w:pStyle w:val="3"/>
      </w:pPr>
      <w:bookmarkStart w:id="203" w:name="_Toc277248728"/>
      <w:bookmarkStart w:id="204" w:name="_Toc277247872"/>
      <w:bookmarkStart w:id="205" w:name="_Toc277247781"/>
      <w:bookmarkStart w:id="206" w:name="_Toc277247705"/>
      <w:bookmarkStart w:id="207" w:name="_Toc277247429"/>
      <w:bookmarkStart w:id="208" w:name="_Toc277244322"/>
      <w:bookmarkStart w:id="209" w:name="_Toc287514760"/>
      <w:bookmarkStart w:id="210" w:name="_Toc351468352"/>
      <w:bookmarkStart w:id="211" w:name="_Toc161740040"/>
      <w:r w:rsidRPr="00EC3A51">
        <w:t>Электрокардиография</w:t>
      </w:r>
      <w:bookmarkEnd w:id="203"/>
      <w:bookmarkEnd w:id="204"/>
      <w:bookmarkEnd w:id="205"/>
      <w:bookmarkEnd w:id="206"/>
      <w:bookmarkEnd w:id="207"/>
      <w:bookmarkEnd w:id="208"/>
      <w:bookmarkEnd w:id="209"/>
      <w:bookmarkEnd w:id="210"/>
      <w:bookmarkEnd w:id="211"/>
    </w:p>
    <w:p w14:paraId="0970D0CC" w14:textId="77777777" w:rsidR="00F2616B" w:rsidRDefault="00F2616B" w:rsidP="00AD1F1A">
      <w:pPr>
        <w:ind w:firstLine="709"/>
        <w:contextualSpacing/>
        <w:jc w:val="both"/>
      </w:pPr>
    </w:p>
    <w:p w14:paraId="4806DA3B" w14:textId="77777777" w:rsidR="00F2616B" w:rsidRDefault="00F2616B" w:rsidP="00AD1F1A">
      <w:pPr>
        <w:ind w:firstLine="709"/>
        <w:jc w:val="both"/>
        <w:rPr>
          <w:szCs w:val="24"/>
        </w:rPr>
      </w:pPr>
      <w:r w:rsidRPr="00D22334">
        <w:rPr>
          <w:szCs w:val="24"/>
        </w:rPr>
        <w:t>ЭКГ в рамках настоящего исследования будет проводиться в 12-ти отведениях (I, II, III, aVR, aVL, aVF, V1 - V6). ЭКГ будет записываться после нахождения добровольца в состоянии покоя лежа минимум 5 минут.</w:t>
      </w:r>
      <w:r>
        <w:rPr>
          <w:szCs w:val="24"/>
        </w:rPr>
        <w:t xml:space="preserve"> Будут учитываться следующие показатели:</w:t>
      </w:r>
    </w:p>
    <w:p w14:paraId="49EEE525" w14:textId="77777777" w:rsidR="00F2616B" w:rsidRDefault="00F2616B" w:rsidP="00AD1F1A">
      <w:pPr>
        <w:pStyle w:val="a5"/>
        <w:numPr>
          <w:ilvl w:val="0"/>
          <w:numId w:val="52"/>
        </w:numPr>
        <w:jc w:val="both"/>
        <w:rPr>
          <w:szCs w:val="24"/>
        </w:rPr>
      </w:pPr>
      <w:r>
        <w:rPr>
          <w:szCs w:val="24"/>
        </w:rPr>
        <w:t>ЧСС;</w:t>
      </w:r>
    </w:p>
    <w:p w14:paraId="6CD9A2DE" w14:textId="77777777" w:rsidR="00F2616B" w:rsidRPr="00ED40B7" w:rsidRDefault="00F2616B" w:rsidP="00AD1F1A">
      <w:pPr>
        <w:pStyle w:val="a5"/>
        <w:numPr>
          <w:ilvl w:val="0"/>
          <w:numId w:val="52"/>
        </w:numPr>
        <w:jc w:val="both"/>
        <w:rPr>
          <w:szCs w:val="24"/>
        </w:rPr>
      </w:pPr>
      <w:r w:rsidRPr="00ED40B7">
        <w:t xml:space="preserve">длительности интервала QТ с расчетом корригированного интервала </w:t>
      </w:r>
      <w:r w:rsidRPr="00ED40B7">
        <w:rPr>
          <w:lang w:val="en-US"/>
        </w:rPr>
        <w:t>QT</w:t>
      </w:r>
      <w:r w:rsidRPr="00ED40B7">
        <w:t xml:space="preserve"> (</w:t>
      </w:r>
      <w:r w:rsidRPr="00ED40B7">
        <w:rPr>
          <w:lang w:val="en-US"/>
        </w:rPr>
        <w:t>QTc</w:t>
      </w:r>
      <w:r w:rsidRPr="00ED40B7">
        <w:t xml:space="preserve">) по формуле </w:t>
      </w:r>
      <w:r w:rsidRPr="00ED40B7">
        <w:rPr>
          <w:lang w:val="en-US"/>
        </w:rPr>
        <w:t>Fredericia</w:t>
      </w:r>
      <w:r w:rsidRPr="00ED40B7">
        <w:t xml:space="preserve">: </w:t>
      </w:r>
      <m:oMath>
        <m:r>
          <w:rPr>
            <w:rFonts w:ascii="Cambria Math" w:hAnsi="Cambria Math"/>
            <w:lang w:val="en-US"/>
          </w:rPr>
          <m:t>QTc</m:t>
        </m:r>
        <m:r>
          <w:rPr>
            <w:rFonts w:ascii="Cambria Math" w:hAnsi="Cambria Math"/>
          </w:rPr>
          <m:t xml:space="preserve"> =</m:t>
        </m:r>
        <m:f>
          <m:fPr>
            <m:ctrlPr>
              <w:rPr>
                <w:rFonts w:ascii="Cambria Math" w:hAnsi="Cambria Math"/>
                <w:i/>
              </w:rPr>
            </m:ctrlPr>
          </m:fPr>
          <m:num>
            <m:r>
              <w:rPr>
                <w:rFonts w:ascii="Cambria Math" w:hAnsi="Cambria Math"/>
                <w:lang w:val="en-US"/>
              </w:rPr>
              <m:t>QT</m:t>
            </m:r>
          </m:num>
          <m:den>
            <m:rad>
              <m:radPr>
                <m:ctrlPr>
                  <w:rPr>
                    <w:rFonts w:ascii="Cambria Math" w:hAnsi="Cambria Math"/>
                    <w:i/>
                    <w:lang w:val="en-US"/>
                  </w:rPr>
                </m:ctrlPr>
              </m:radPr>
              <m:deg>
                <m:r>
                  <w:rPr>
                    <w:rFonts w:ascii="Cambria Math" w:hAnsi="Cambria Math"/>
                  </w:rPr>
                  <m:t>3</m:t>
                </m:r>
              </m:deg>
              <m:e>
                <m:r>
                  <w:rPr>
                    <w:rFonts w:ascii="Cambria Math" w:hAnsi="Cambria Math"/>
                    <w:lang w:val="en-US"/>
                  </w:rPr>
                  <m:t>RR</m:t>
                </m:r>
              </m:e>
            </m:rad>
          </m:den>
        </m:f>
      </m:oMath>
      <w:r w:rsidRPr="00ED40B7">
        <w:t xml:space="preserve">, где </w:t>
      </w:r>
      <w:r w:rsidRPr="00ED40B7">
        <w:rPr>
          <w:lang w:val="en-US"/>
        </w:rPr>
        <w:t>RR</w:t>
      </w:r>
      <w:r w:rsidRPr="00ED40B7">
        <w:t xml:space="preserve"> – интервал между двумя соседними комплексами </w:t>
      </w:r>
      <w:r w:rsidRPr="00ED40B7">
        <w:rPr>
          <w:lang w:val="en-US"/>
        </w:rPr>
        <w:t>QRS</w:t>
      </w:r>
      <w:r w:rsidRPr="00ED40B7">
        <w:t>, в секундах.</w:t>
      </w:r>
    </w:p>
    <w:p w14:paraId="744A0419" w14:textId="77777777" w:rsidR="00F2616B" w:rsidRPr="00EC3A51" w:rsidRDefault="00F2616B" w:rsidP="00AD1F1A">
      <w:pPr>
        <w:ind w:firstLine="709"/>
        <w:contextualSpacing/>
        <w:jc w:val="both"/>
      </w:pPr>
      <w:r w:rsidRPr="00EC3A51">
        <w:t xml:space="preserve">Будет выдано заключение о норме, наличии клинически значимых или клинически незначимых изменений ЭКГ </w:t>
      </w:r>
      <w:r w:rsidRPr="00EC3A51">
        <w:rPr>
          <w:szCs w:val="24"/>
        </w:rPr>
        <w:t>добровольца</w:t>
      </w:r>
      <w:r w:rsidRPr="00EC3A51">
        <w:t>.</w:t>
      </w:r>
    </w:p>
    <w:p w14:paraId="568C312F" w14:textId="77777777" w:rsidR="00F2616B" w:rsidRPr="00EC3A51" w:rsidRDefault="00F2616B" w:rsidP="00AD1F1A">
      <w:pPr>
        <w:ind w:firstLine="709"/>
        <w:contextualSpacing/>
        <w:jc w:val="both"/>
        <w:rPr>
          <w:szCs w:val="24"/>
        </w:rPr>
      </w:pPr>
      <w:r w:rsidRPr="00EC3A51">
        <w:rPr>
          <w:b/>
          <w:szCs w:val="24"/>
        </w:rPr>
        <w:t>Частота и время выполнения:</w:t>
      </w:r>
      <w:r w:rsidRPr="00EC3A51">
        <w:rPr>
          <w:szCs w:val="24"/>
        </w:rPr>
        <w:t xml:space="preserve"> </w:t>
      </w:r>
    </w:p>
    <w:p w14:paraId="5B47CCE3" w14:textId="77777777" w:rsidR="00F2616B" w:rsidRDefault="00F2616B" w:rsidP="00AD1F1A">
      <w:pPr>
        <w:ind w:firstLine="709"/>
        <w:contextualSpacing/>
        <w:jc w:val="both"/>
        <w:rPr>
          <w:szCs w:val="24"/>
        </w:rPr>
      </w:pPr>
      <w:bookmarkStart w:id="212" w:name="_Toc351468353"/>
      <w:r w:rsidRPr="00EC3A51">
        <w:rPr>
          <w:bCs/>
          <w:szCs w:val="24"/>
        </w:rPr>
        <w:t xml:space="preserve">ЭКГ </w:t>
      </w:r>
      <w:r w:rsidRPr="00EC3A51">
        <w:rPr>
          <w:szCs w:val="24"/>
        </w:rPr>
        <w:t>будет проводиться на</w:t>
      </w:r>
      <w:r>
        <w:rPr>
          <w:szCs w:val="24"/>
        </w:rPr>
        <w:t xml:space="preserve"> скрининге</w:t>
      </w:r>
      <w:bookmarkStart w:id="213" w:name="_Toc7510473"/>
      <w:r>
        <w:rPr>
          <w:szCs w:val="24"/>
        </w:rPr>
        <w:t xml:space="preserve">, </w:t>
      </w:r>
      <w:r w:rsidRPr="00D95B79">
        <w:rPr>
          <w:szCs w:val="24"/>
        </w:rPr>
        <w:t xml:space="preserve">на визитах </w:t>
      </w:r>
      <w:r>
        <w:rPr>
          <w:szCs w:val="24"/>
        </w:rPr>
        <w:t>3 и 4.</w:t>
      </w:r>
    </w:p>
    <w:p w14:paraId="6C8C011F" w14:textId="6542FF00" w:rsidR="00F2616B" w:rsidRDefault="00F2616B" w:rsidP="00AD1F1A">
      <w:pPr>
        <w:ind w:firstLine="709"/>
        <w:contextualSpacing/>
        <w:jc w:val="both"/>
        <w:rPr>
          <w:szCs w:val="24"/>
        </w:rPr>
      </w:pPr>
    </w:p>
    <w:p w14:paraId="563D96D7" w14:textId="77777777" w:rsidR="008D1EB9" w:rsidRPr="00401301" w:rsidRDefault="008D1EB9" w:rsidP="00AD1F1A">
      <w:pPr>
        <w:ind w:firstLine="709"/>
        <w:contextualSpacing/>
        <w:jc w:val="both"/>
        <w:rPr>
          <w:szCs w:val="24"/>
        </w:rPr>
      </w:pPr>
    </w:p>
    <w:p w14:paraId="5213E83D" w14:textId="31804CF1" w:rsidR="00F2616B" w:rsidRPr="00E0736F" w:rsidRDefault="00F2616B" w:rsidP="00AD1F1A">
      <w:pPr>
        <w:pStyle w:val="3"/>
        <w:rPr>
          <w:lang w:eastAsia="ru-RU"/>
        </w:rPr>
      </w:pPr>
      <w:bookmarkStart w:id="214" w:name="_Toc161740041"/>
      <w:r w:rsidRPr="00E0736F">
        <w:rPr>
          <w:lang w:eastAsia="ru-RU"/>
        </w:rPr>
        <w:lastRenderedPageBreak/>
        <w:t>Флюорография / рентгенография грудной клетки</w:t>
      </w:r>
      <w:bookmarkEnd w:id="213"/>
      <w:bookmarkEnd w:id="214"/>
    </w:p>
    <w:p w14:paraId="60C14E3D" w14:textId="77777777" w:rsidR="00F2616B" w:rsidRDefault="00F2616B" w:rsidP="00AD1F1A">
      <w:pPr>
        <w:ind w:firstLine="709"/>
        <w:contextualSpacing/>
        <w:jc w:val="both"/>
        <w:rPr>
          <w:rFonts w:eastAsia="Calibri"/>
          <w:bCs/>
          <w:iCs/>
          <w:szCs w:val="24"/>
          <w:lang w:eastAsia="ru-RU"/>
        </w:rPr>
      </w:pPr>
    </w:p>
    <w:p w14:paraId="72E37171" w14:textId="77777777" w:rsidR="00F2616B" w:rsidRDefault="00F2616B" w:rsidP="00AD1F1A">
      <w:pPr>
        <w:ind w:firstLine="709"/>
        <w:contextualSpacing/>
        <w:jc w:val="both"/>
        <w:rPr>
          <w:rFonts w:eastAsia="Calibri"/>
          <w:bCs/>
          <w:iCs/>
          <w:szCs w:val="24"/>
          <w:lang w:eastAsia="ru-RU"/>
        </w:rPr>
      </w:pPr>
      <w:r w:rsidRPr="00E0736F">
        <w:rPr>
          <w:rFonts w:eastAsia="Calibri"/>
          <w:bCs/>
          <w:iCs/>
          <w:szCs w:val="24"/>
          <w:lang w:eastAsia="ru-RU"/>
        </w:rPr>
        <w:t xml:space="preserve">Флюорография или рентгенологическое исследование грудной клетки выполняется с целью исключения диагноза легочной формы туберкулеза и прочей патологии легких согласно стандартной методике, принятой в исследовательском центре. Снимки выполняются во фронтальной и сагиттальной проекции. На скрининге учитываются результаты </w:t>
      </w:r>
      <w:r>
        <w:rPr>
          <w:rFonts w:eastAsia="Calibri"/>
          <w:bCs/>
          <w:iCs/>
          <w:szCs w:val="24"/>
          <w:lang w:eastAsia="ru-RU"/>
        </w:rPr>
        <w:t>исследования давностью не более 9-и</w:t>
      </w:r>
      <w:r w:rsidRPr="00E0736F">
        <w:rPr>
          <w:rFonts w:eastAsia="Calibri"/>
          <w:bCs/>
          <w:iCs/>
          <w:szCs w:val="24"/>
          <w:lang w:eastAsia="ru-RU"/>
        </w:rPr>
        <w:t xml:space="preserve"> месяцев</w:t>
      </w:r>
      <w:r>
        <w:rPr>
          <w:rFonts w:eastAsia="Calibri"/>
          <w:bCs/>
          <w:iCs/>
          <w:szCs w:val="24"/>
          <w:lang w:eastAsia="ru-RU"/>
        </w:rPr>
        <w:t xml:space="preserve"> </w:t>
      </w:r>
      <w:r w:rsidRPr="00D22334">
        <w:rPr>
          <w:szCs w:val="24"/>
        </w:rPr>
        <w:t xml:space="preserve">до даты </w:t>
      </w:r>
      <w:r w:rsidRPr="00D22334">
        <w:rPr>
          <w:rFonts w:eastAsia="Calibri"/>
          <w:bCs/>
          <w:iCs/>
          <w:szCs w:val="24"/>
          <w:lang w:eastAsia="ru-RU"/>
        </w:rPr>
        <w:t>включения (рандомизации) в исследование</w:t>
      </w:r>
      <w:r>
        <w:rPr>
          <w:szCs w:val="24"/>
        </w:rPr>
        <w:t>.</w:t>
      </w:r>
    </w:p>
    <w:p w14:paraId="1C344365" w14:textId="77777777" w:rsidR="00057425" w:rsidRPr="002E03AF" w:rsidRDefault="00057425" w:rsidP="00AD1F1A">
      <w:pPr>
        <w:ind w:firstLine="709"/>
        <w:contextualSpacing/>
        <w:jc w:val="both"/>
        <w:rPr>
          <w:rFonts w:eastAsia="Calibri"/>
          <w:bCs/>
          <w:iCs/>
          <w:szCs w:val="24"/>
          <w:lang w:eastAsia="ru-RU"/>
        </w:rPr>
      </w:pPr>
    </w:p>
    <w:p w14:paraId="556E0FFA" w14:textId="0DA9E546" w:rsidR="00F2616B" w:rsidRPr="00EC3A51" w:rsidRDefault="00F2616B" w:rsidP="00AD1F1A">
      <w:pPr>
        <w:pStyle w:val="3"/>
      </w:pPr>
      <w:bookmarkStart w:id="215" w:name="_Toc161740042"/>
      <w:bookmarkEnd w:id="212"/>
      <w:r w:rsidRPr="00EC3A51">
        <w:t>Забор образцов плазмы крови для исследования фармакокинетики</w:t>
      </w:r>
      <w:bookmarkEnd w:id="215"/>
    </w:p>
    <w:p w14:paraId="7A67DF28" w14:textId="77777777" w:rsidR="00F2616B" w:rsidRDefault="00F2616B" w:rsidP="00AD1F1A">
      <w:pPr>
        <w:tabs>
          <w:tab w:val="left" w:pos="709"/>
        </w:tabs>
        <w:ind w:firstLine="709"/>
        <w:contextualSpacing/>
        <w:jc w:val="both"/>
        <w:rPr>
          <w:rFonts w:eastAsia="MS Mincho"/>
          <w:bCs/>
          <w:szCs w:val="24"/>
          <w:lang w:eastAsia="ja-JP"/>
        </w:rPr>
      </w:pPr>
    </w:p>
    <w:p w14:paraId="7DE8EC9A" w14:textId="0A956B53" w:rsidR="00F2616B" w:rsidRPr="00930654" w:rsidRDefault="00F2616B" w:rsidP="00AD1F1A">
      <w:pPr>
        <w:tabs>
          <w:tab w:val="left" w:pos="709"/>
        </w:tabs>
        <w:ind w:firstLine="709"/>
        <w:contextualSpacing/>
        <w:jc w:val="both"/>
        <w:rPr>
          <w:rFonts w:eastAsia="MS Mincho"/>
          <w:bCs/>
          <w:szCs w:val="24"/>
          <w:lang w:eastAsia="ja-JP"/>
        </w:rPr>
      </w:pPr>
      <w:r>
        <w:rPr>
          <w:rFonts w:eastAsia="MS Mincho"/>
          <w:bCs/>
          <w:szCs w:val="24"/>
          <w:lang w:eastAsia="ja-JP"/>
        </w:rPr>
        <w:t xml:space="preserve">Для оценки фармакокинетики препаратов </w:t>
      </w:r>
      <w:r>
        <w:rPr>
          <w:szCs w:val="24"/>
          <w:lang w:val="en-US"/>
        </w:rPr>
        <w:t>DT</w:t>
      </w:r>
      <w:r w:rsidRPr="006A700B">
        <w:rPr>
          <w:szCs w:val="24"/>
        </w:rPr>
        <w:t>-</w:t>
      </w:r>
      <w:r>
        <w:rPr>
          <w:szCs w:val="24"/>
          <w:lang w:val="en-US"/>
        </w:rPr>
        <w:t>APL</w:t>
      </w:r>
      <w:r>
        <w:rPr>
          <w:bCs/>
          <w:szCs w:val="24"/>
        </w:rPr>
        <w:t xml:space="preserve"> </w:t>
      </w:r>
      <w:r>
        <w:rPr>
          <w:rFonts w:eastAsia="MS Mincho"/>
          <w:bCs/>
          <w:szCs w:val="24"/>
          <w:lang w:eastAsia="ja-JP"/>
        </w:rPr>
        <w:t xml:space="preserve">и </w:t>
      </w:r>
      <w:r w:rsidR="00FE65D7">
        <w:rPr>
          <w:rFonts w:eastAsia="MS Mincho"/>
          <w:szCs w:val="24"/>
          <w:lang w:eastAsia="ru-RU"/>
        </w:rPr>
        <w:t>Эрлеада</w:t>
      </w:r>
      <w:r>
        <w:rPr>
          <w:rFonts w:eastAsia="MS Mincho"/>
          <w:szCs w:val="24"/>
          <w:vertAlign w:val="superscript"/>
          <w:lang w:eastAsia="ru-RU"/>
        </w:rPr>
        <w:t xml:space="preserve"> </w:t>
      </w:r>
      <w:r>
        <w:rPr>
          <w:rFonts w:eastAsia="MS Mincho"/>
          <w:bCs/>
          <w:szCs w:val="24"/>
          <w:lang w:eastAsia="ja-JP"/>
        </w:rPr>
        <w:t>у добровольцев будет производиться периодический забор образцов крови для определения концентраций апалутамида (в общей сложности – в 20</w:t>
      </w:r>
      <w:r w:rsidRPr="00930654">
        <w:rPr>
          <w:rFonts w:eastAsia="MS Mincho"/>
          <w:bCs/>
          <w:szCs w:val="24"/>
          <w:lang w:eastAsia="ja-JP"/>
        </w:rPr>
        <w:t xml:space="preserve"> точках в исследовании). </w:t>
      </w:r>
    </w:p>
    <w:p w14:paraId="6BC9BF83" w14:textId="77777777" w:rsidR="00F2616B" w:rsidRDefault="00F2616B" w:rsidP="00AD1F1A">
      <w:pPr>
        <w:ind w:firstLine="709"/>
        <w:contextualSpacing/>
        <w:jc w:val="both"/>
        <w:rPr>
          <w:szCs w:val="24"/>
        </w:rPr>
      </w:pPr>
      <w:r w:rsidRPr="00930654">
        <w:rPr>
          <w:rFonts w:eastAsia="MS Mincho"/>
          <w:szCs w:val="24"/>
        </w:rPr>
        <w:t xml:space="preserve">Общий объем забора крови для фармакокинетического исследования составит </w:t>
      </w:r>
      <w:r>
        <w:rPr>
          <w:rFonts w:eastAsia="MS Mincho"/>
          <w:szCs w:val="24"/>
        </w:rPr>
        <w:t>130</w:t>
      </w:r>
      <w:r w:rsidRPr="000247A6">
        <w:rPr>
          <w:rFonts w:eastAsia="MS Mincho"/>
          <w:szCs w:val="24"/>
        </w:rPr>
        <w:t xml:space="preserve"> мл, объем одного образца – 6 мл (до 0,5 мл отбрасывается при отборе из катетера</w:t>
      </w:r>
      <w:r>
        <w:rPr>
          <w:rFonts w:eastAsia="MS Mincho"/>
          <w:szCs w:val="24"/>
        </w:rPr>
        <w:t xml:space="preserve"> – 10</w:t>
      </w:r>
      <w:r w:rsidRPr="000247A6">
        <w:rPr>
          <w:rFonts w:eastAsia="MS Mincho"/>
          <w:szCs w:val="24"/>
        </w:rPr>
        <w:t xml:space="preserve"> мл).</w:t>
      </w:r>
    </w:p>
    <w:p w14:paraId="35C4F043" w14:textId="77777777" w:rsidR="00F2616B" w:rsidRPr="00EC3A51" w:rsidRDefault="00F2616B" w:rsidP="00AD1F1A">
      <w:pPr>
        <w:ind w:firstLine="709"/>
        <w:contextualSpacing/>
        <w:jc w:val="both"/>
        <w:rPr>
          <w:b/>
          <w:bCs/>
          <w:iCs/>
          <w:szCs w:val="24"/>
        </w:rPr>
      </w:pPr>
      <w:r w:rsidRPr="00EC3A51">
        <w:rPr>
          <w:b/>
          <w:bCs/>
          <w:iCs/>
          <w:szCs w:val="24"/>
        </w:rPr>
        <w:t>Процедура отбора крови и пробоподготовки</w:t>
      </w:r>
    </w:p>
    <w:p w14:paraId="5F4214ED" w14:textId="77777777" w:rsidR="00F2616B" w:rsidRPr="00D91E49" w:rsidRDefault="00F2616B" w:rsidP="00AD1F1A">
      <w:pPr>
        <w:ind w:firstLine="709"/>
        <w:contextualSpacing/>
        <w:jc w:val="both"/>
        <w:rPr>
          <w:rFonts w:eastAsia="MS Mincho"/>
          <w:szCs w:val="24"/>
        </w:rPr>
      </w:pPr>
      <w:r w:rsidRPr="00B160D2">
        <w:rPr>
          <w:rFonts w:eastAsia="MS Mincho"/>
          <w:bCs/>
          <w:szCs w:val="24"/>
          <w:lang w:eastAsia="ja-JP"/>
        </w:rPr>
        <w:t xml:space="preserve">Забор проб крови производится через венозный катетер, который устанавливается добровольцу утром перед </w:t>
      </w:r>
      <w:r w:rsidRPr="00B160D2">
        <w:rPr>
          <w:rFonts w:eastAsia="MS Mincho"/>
          <w:szCs w:val="24"/>
        </w:rPr>
        <w:t>приемом</w:t>
      </w:r>
      <w:r w:rsidRPr="00B160D2">
        <w:rPr>
          <w:rFonts w:eastAsia="MS Mincho"/>
          <w:bCs/>
          <w:szCs w:val="24"/>
          <w:lang w:eastAsia="ja-JP"/>
        </w:rPr>
        <w:t xml:space="preserve"> препарата</w:t>
      </w:r>
      <w:r w:rsidRPr="00710619">
        <w:rPr>
          <w:rFonts w:eastAsia="MS Mincho"/>
          <w:bCs/>
          <w:szCs w:val="24"/>
          <w:lang w:eastAsia="ja-JP"/>
        </w:rPr>
        <w:t xml:space="preserve"> </w:t>
      </w:r>
      <w:r w:rsidRPr="00A80420">
        <w:rPr>
          <w:rFonts w:eastAsia="MS Mincho"/>
          <w:bCs/>
          <w:szCs w:val="24"/>
          <w:lang w:eastAsia="ja-JP"/>
        </w:rPr>
        <w:t xml:space="preserve">не ранее, чем за </w:t>
      </w:r>
      <w:r>
        <w:rPr>
          <w:rFonts w:eastAsia="MS Mincho"/>
          <w:bCs/>
          <w:szCs w:val="24"/>
          <w:lang w:eastAsia="ja-JP"/>
        </w:rPr>
        <w:t>60</w:t>
      </w:r>
      <w:r w:rsidRPr="00A80420">
        <w:rPr>
          <w:rFonts w:eastAsia="MS Mincho"/>
          <w:bCs/>
          <w:szCs w:val="24"/>
          <w:lang w:eastAsia="ja-JP"/>
        </w:rPr>
        <w:t xml:space="preserve"> минут до планируемого дозинга</w:t>
      </w:r>
      <w:r>
        <w:rPr>
          <w:rFonts w:eastAsia="MS Mincho"/>
          <w:bCs/>
          <w:szCs w:val="24"/>
          <w:lang w:eastAsia="ja-JP"/>
        </w:rPr>
        <w:t xml:space="preserve">. </w:t>
      </w:r>
      <w:r w:rsidRPr="00A80420">
        <w:rPr>
          <w:rFonts w:eastAsia="MS Mincho"/>
          <w:bCs/>
          <w:szCs w:val="24"/>
          <w:lang w:eastAsia="ja-JP"/>
        </w:rPr>
        <w:t>Кровь в нулевой точке может быть забрана не позднее, чем за 5 минут до планируемого времени дозинга</w:t>
      </w:r>
      <w:r w:rsidRPr="00EC3A51">
        <w:rPr>
          <w:rFonts w:eastAsia="MS Mincho"/>
          <w:bCs/>
          <w:szCs w:val="24"/>
          <w:lang w:eastAsia="ja-JP"/>
        </w:rPr>
        <w:t xml:space="preserve">, затем доброволец принимает исследуемый препарат / препарат сравнения и далее забор образцов производится по указанной схеме </w:t>
      </w:r>
      <w:r>
        <w:rPr>
          <w:rFonts w:eastAsia="MS Mincho"/>
          <w:bCs/>
          <w:szCs w:val="24"/>
          <w:lang w:eastAsia="ja-JP"/>
        </w:rPr>
        <w:t xml:space="preserve">– </w:t>
      </w:r>
      <w:r>
        <w:rPr>
          <w:rFonts w:eastAsia="Calibri"/>
          <w:szCs w:val="24"/>
          <w:lang w:eastAsia="ru-RU"/>
        </w:rPr>
        <w:t>20 мин, 40 мин, 1 ч, 1 ч 15 мин, 1 ч 30 мин, 1 ч 45 мин, 2 ч, 2 ч 15 мин, 2 ч 30 мин,</w:t>
      </w:r>
      <w:r w:rsidRPr="00C463C0">
        <w:rPr>
          <w:rFonts w:eastAsia="Calibri"/>
          <w:szCs w:val="24"/>
          <w:lang w:eastAsia="ru-RU"/>
        </w:rPr>
        <w:t xml:space="preserve"> 3</w:t>
      </w:r>
      <w:r>
        <w:rPr>
          <w:rFonts w:eastAsia="Calibri"/>
          <w:szCs w:val="24"/>
          <w:lang w:eastAsia="ru-RU"/>
        </w:rPr>
        <w:t xml:space="preserve"> ч,</w:t>
      </w:r>
      <w:r w:rsidRPr="00C463C0">
        <w:rPr>
          <w:rFonts w:eastAsia="Calibri"/>
          <w:szCs w:val="24"/>
          <w:lang w:eastAsia="ru-RU"/>
        </w:rPr>
        <w:t xml:space="preserve"> </w:t>
      </w:r>
      <w:r>
        <w:rPr>
          <w:rFonts w:eastAsia="Calibri"/>
          <w:szCs w:val="24"/>
          <w:lang w:eastAsia="ru-RU"/>
        </w:rPr>
        <w:t xml:space="preserve">3 ч 30 мин, </w:t>
      </w:r>
      <w:r w:rsidRPr="00C463C0">
        <w:rPr>
          <w:rFonts w:eastAsia="Calibri"/>
          <w:szCs w:val="24"/>
          <w:lang w:eastAsia="ru-RU"/>
        </w:rPr>
        <w:t>4</w:t>
      </w:r>
      <w:r>
        <w:rPr>
          <w:rFonts w:eastAsia="Calibri"/>
          <w:szCs w:val="24"/>
          <w:lang w:eastAsia="ru-RU"/>
        </w:rPr>
        <w:t xml:space="preserve"> ч, 5 ч, 6 ч, </w:t>
      </w:r>
      <w:r w:rsidRPr="009071A5">
        <w:rPr>
          <w:rFonts w:eastAsia="Calibri"/>
          <w:szCs w:val="24"/>
          <w:lang w:eastAsia="ru-RU"/>
        </w:rPr>
        <w:t>8</w:t>
      </w:r>
      <w:r>
        <w:rPr>
          <w:rFonts w:eastAsia="Calibri"/>
          <w:szCs w:val="24"/>
          <w:lang w:eastAsia="ru-RU"/>
        </w:rPr>
        <w:t xml:space="preserve"> ч,</w:t>
      </w:r>
      <w:r w:rsidRPr="009071A5">
        <w:rPr>
          <w:rFonts w:eastAsia="Calibri"/>
          <w:szCs w:val="24"/>
          <w:lang w:eastAsia="ru-RU"/>
        </w:rPr>
        <w:t xml:space="preserve"> 1</w:t>
      </w:r>
      <w:r w:rsidRPr="005D4D0A">
        <w:rPr>
          <w:rFonts w:eastAsia="Calibri"/>
          <w:szCs w:val="24"/>
          <w:lang w:eastAsia="ru-RU"/>
        </w:rPr>
        <w:t>2</w:t>
      </w:r>
      <w:r>
        <w:rPr>
          <w:rFonts w:eastAsia="Calibri"/>
          <w:szCs w:val="24"/>
          <w:lang w:eastAsia="ru-RU"/>
        </w:rPr>
        <w:t xml:space="preserve"> ч,</w:t>
      </w:r>
      <w:r w:rsidRPr="009071A5">
        <w:rPr>
          <w:rFonts w:eastAsia="Calibri"/>
          <w:szCs w:val="24"/>
          <w:lang w:eastAsia="ru-RU"/>
        </w:rPr>
        <w:t xml:space="preserve"> 24</w:t>
      </w:r>
      <w:r>
        <w:rPr>
          <w:rFonts w:eastAsia="Calibri"/>
          <w:szCs w:val="24"/>
          <w:lang w:eastAsia="ru-RU"/>
        </w:rPr>
        <w:t xml:space="preserve"> ч, 48 ч и 72 часа </w:t>
      </w:r>
      <w:r w:rsidRPr="00D91E49">
        <w:rPr>
          <w:rFonts w:eastAsia="MS Mincho"/>
          <w:szCs w:val="24"/>
          <w:lang w:eastAsia="ru-RU"/>
        </w:rPr>
        <w:t>после приема препарата</w:t>
      </w:r>
      <w:r w:rsidRPr="00D91E49">
        <w:rPr>
          <w:rFonts w:eastAsia="MS Mincho"/>
          <w:szCs w:val="24"/>
        </w:rPr>
        <w:t xml:space="preserve">. Венозный катетер может быть удален через </w:t>
      </w:r>
      <w:r>
        <w:rPr>
          <w:rFonts w:eastAsia="MS Mincho"/>
          <w:szCs w:val="24"/>
        </w:rPr>
        <w:t>24</w:t>
      </w:r>
      <w:r w:rsidRPr="00D91E49">
        <w:rPr>
          <w:rFonts w:eastAsia="MS Mincho"/>
          <w:szCs w:val="24"/>
        </w:rPr>
        <w:t xml:space="preserve"> час</w:t>
      </w:r>
      <w:r>
        <w:rPr>
          <w:rFonts w:eastAsia="MS Mincho"/>
          <w:szCs w:val="24"/>
        </w:rPr>
        <w:t>а</w:t>
      </w:r>
      <w:r w:rsidRPr="00D91E49">
        <w:rPr>
          <w:rFonts w:eastAsia="MS Mincho"/>
          <w:szCs w:val="24"/>
        </w:rPr>
        <w:t xml:space="preserve"> или ранее.</w:t>
      </w:r>
      <w:r w:rsidRPr="00D91E49">
        <w:rPr>
          <w:rFonts w:eastAsia="MS Mincho"/>
          <w:szCs w:val="24"/>
          <w:lang w:eastAsia="ru-RU"/>
        </w:rPr>
        <w:t xml:space="preserve"> </w:t>
      </w:r>
      <w:r w:rsidRPr="00D91E49">
        <w:rPr>
          <w:rFonts w:eastAsia="MS Mincho"/>
          <w:szCs w:val="24"/>
        </w:rPr>
        <w:t>Допустимые</w:t>
      </w:r>
      <w:r w:rsidRPr="00D91E49">
        <w:rPr>
          <w:rFonts w:eastAsia="MS Mincho"/>
          <w:szCs w:val="24"/>
          <w:lang w:val="en-US"/>
        </w:rPr>
        <w:t> </w:t>
      </w:r>
      <w:r w:rsidRPr="00D91E49">
        <w:rPr>
          <w:rFonts w:eastAsia="MS Mincho"/>
          <w:szCs w:val="24"/>
        </w:rPr>
        <w:t xml:space="preserve">отклонения в заборе образцов крови: 1 минута (включительно) для проб от 0 до </w:t>
      </w:r>
      <w:r>
        <w:rPr>
          <w:rFonts w:eastAsia="MS Mincho"/>
          <w:szCs w:val="24"/>
        </w:rPr>
        <w:t>3</w:t>
      </w:r>
      <w:r w:rsidRPr="00D91E49">
        <w:rPr>
          <w:rFonts w:eastAsia="MS Mincho"/>
          <w:szCs w:val="24"/>
        </w:rPr>
        <w:t xml:space="preserve"> ч</w:t>
      </w:r>
      <w:r w:rsidRPr="00D91E49">
        <w:rPr>
          <w:rFonts w:eastAsia="MS Mincho"/>
          <w:szCs w:val="24"/>
          <w:lang w:val="en-US"/>
        </w:rPr>
        <w:t> </w:t>
      </w:r>
      <w:r w:rsidRPr="00D91E49">
        <w:rPr>
          <w:rFonts w:eastAsia="MS Mincho"/>
          <w:szCs w:val="24"/>
        </w:rPr>
        <w:t xml:space="preserve">включительно, 3 минуты (включительно) для проб от </w:t>
      </w:r>
      <w:r>
        <w:rPr>
          <w:rFonts w:eastAsia="MS Mincho"/>
          <w:szCs w:val="24"/>
        </w:rPr>
        <w:t>3</w:t>
      </w:r>
      <w:r w:rsidRPr="00D91E49">
        <w:rPr>
          <w:rFonts w:eastAsia="MS Mincho"/>
          <w:szCs w:val="24"/>
        </w:rPr>
        <w:t xml:space="preserve"> до 12 ч</w:t>
      </w:r>
      <w:r>
        <w:rPr>
          <w:rFonts w:eastAsia="MS Mincho"/>
          <w:szCs w:val="24"/>
        </w:rPr>
        <w:t xml:space="preserve"> включительно</w:t>
      </w:r>
      <w:r w:rsidRPr="00D91E49">
        <w:rPr>
          <w:rFonts w:eastAsia="MS Mincho"/>
          <w:szCs w:val="24"/>
        </w:rPr>
        <w:t>,</w:t>
      </w:r>
      <w:r w:rsidRPr="00D91E49">
        <w:rPr>
          <w:rFonts w:eastAsia="MS Mincho"/>
          <w:szCs w:val="24"/>
          <w:lang w:val="en-US"/>
        </w:rPr>
        <w:t> </w:t>
      </w:r>
      <w:r w:rsidRPr="00D91E49">
        <w:rPr>
          <w:rFonts w:eastAsia="MS Mincho"/>
          <w:szCs w:val="24"/>
        </w:rPr>
        <w:t>5 минут (включительно) для проб</w:t>
      </w:r>
      <w:r>
        <w:rPr>
          <w:rFonts w:eastAsia="MS Mincho"/>
          <w:szCs w:val="24"/>
        </w:rPr>
        <w:t>ы</w:t>
      </w:r>
      <w:r w:rsidRPr="00D91E49">
        <w:rPr>
          <w:rFonts w:eastAsia="MS Mincho"/>
          <w:szCs w:val="24"/>
        </w:rPr>
        <w:t xml:space="preserve"> </w:t>
      </w:r>
      <w:r>
        <w:rPr>
          <w:rFonts w:eastAsia="MS Mincho"/>
          <w:szCs w:val="24"/>
        </w:rPr>
        <w:t>в точке</w:t>
      </w:r>
      <w:r w:rsidRPr="00D91E49">
        <w:rPr>
          <w:rFonts w:eastAsia="MS Mincho"/>
          <w:szCs w:val="24"/>
        </w:rPr>
        <w:t xml:space="preserve"> 24</w:t>
      </w:r>
      <w:r>
        <w:rPr>
          <w:rFonts w:eastAsia="MS Mincho"/>
          <w:szCs w:val="24"/>
        </w:rPr>
        <w:t>, 2</w:t>
      </w:r>
      <w:r w:rsidRPr="00D91E49">
        <w:rPr>
          <w:rFonts w:eastAsia="MS Mincho"/>
          <w:szCs w:val="24"/>
        </w:rPr>
        <w:t xml:space="preserve">0 минут (включительно) для проб </w:t>
      </w:r>
      <w:r>
        <w:rPr>
          <w:rFonts w:eastAsia="MS Mincho"/>
          <w:szCs w:val="24"/>
        </w:rPr>
        <w:t xml:space="preserve">в точках 48 ч и </w:t>
      </w:r>
      <w:r w:rsidRPr="00D91E49">
        <w:rPr>
          <w:rFonts w:eastAsia="MS Mincho"/>
          <w:szCs w:val="24"/>
        </w:rPr>
        <w:t>72 ч.</w:t>
      </w:r>
    </w:p>
    <w:p w14:paraId="0529B918" w14:textId="4A7C4A2E" w:rsidR="00F2616B" w:rsidRPr="00B160D2" w:rsidRDefault="00F2616B" w:rsidP="00AD1F1A">
      <w:pPr>
        <w:ind w:firstLine="709"/>
        <w:contextualSpacing/>
        <w:jc w:val="both"/>
        <w:rPr>
          <w:rFonts w:eastAsia="MS Mincho"/>
          <w:szCs w:val="24"/>
        </w:rPr>
      </w:pPr>
      <w:r w:rsidRPr="00D91E49">
        <w:rPr>
          <w:rFonts w:eastAsia="MS Mincho"/>
          <w:szCs w:val="24"/>
        </w:rPr>
        <w:t xml:space="preserve">Венозный катетер будет удален через </w:t>
      </w:r>
      <w:r>
        <w:rPr>
          <w:rFonts w:eastAsia="MS Mincho"/>
          <w:szCs w:val="24"/>
        </w:rPr>
        <w:t>24</w:t>
      </w:r>
      <w:r w:rsidRPr="00D91E49">
        <w:rPr>
          <w:rFonts w:eastAsia="MS Mincho"/>
          <w:szCs w:val="24"/>
        </w:rPr>
        <w:t xml:space="preserve"> ча</w:t>
      </w:r>
      <w:r>
        <w:rPr>
          <w:rFonts w:eastAsia="MS Mincho"/>
          <w:szCs w:val="24"/>
        </w:rPr>
        <w:t>са</w:t>
      </w:r>
      <w:r w:rsidRPr="00D91E49">
        <w:rPr>
          <w:rFonts w:eastAsia="MS Mincho"/>
          <w:szCs w:val="24"/>
        </w:rPr>
        <w:t>.</w:t>
      </w:r>
      <w:r>
        <w:rPr>
          <w:rFonts w:eastAsia="MS Mincho"/>
          <w:szCs w:val="24"/>
        </w:rPr>
        <w:t xml:space="preserve"> После </w:t>
      </w:r>
      <w:r w:rsidRPr="00EC3A51">
        <w:rPr>
          <w:rFonts w:eastAsia="MS Mincho"/>
          <w:szCs w:val="24"/>
        </w:rPr>
        <w:t>удаления венозного катетера заборы крови производят с помощью венепункции.</w:t>
      </w:r>
      <w:r>
        <w:rPr>
          <w:rFonts w:eastAsia="MS Mincho"/>
          <w:szCs w:val="24"/>
        </w:rPr>
        <w:t xml:space="preserve"> </w:t>
      </w:r>
      <w:r w:rsidRPr="00A5799B">
        <w:rPr>
          <w:rFonts w:eastAsia="MS Mincho"/>
          <w:szCs w:val="24"/>
        </w:rPr>
        <w:t xml:space="preserve">В случае тромбирования просвета катетера допускается </w:t>
      </w:r>
      <w:r>
        <w:rPr>
          <w:rFonts w:eastAsia="MS Mincho"/>
          <w:szCs w:val="24"/>
        </w:rPr>
        <w:t xml:space="preserve">замена и </w:t>
      </w:r>
      <w:r w:rsidRPr="00A5799B">
        <w:rPr>
          <w:rFonts w:eastAsia="MS Mincho"/>
          <w:szCs w:val="24"/>
        </w:rPr>
        <w:t>повторная установка</w:t>
      </w:r>
      <w:r>
        <w:rPr>
          <w:rFonts w:eastAsia="MS Mincho"/>
          <w:szCs w:val="24"/>
        </w:rPr>
        <w:t xml:space="preserve"> катетера</w:t>
      </w:r>
      <w:r w:rsidRPr="00A5799B">
        <w:rPr>
          <w:rFonts w:eastAsia="MS Mincho"/>
          <w:szCs w:val="24"/>
        </w:rPr>
        <w:t>. Тромбированный катетер подлежит удалению</w:t>
      </w:r>
      <w:r>
        <w:rPr>
          <w:rFonts w:eastAsia="MS Mincho"/>
          <w:szCs w:val="24"/>
        </w:rPr>
        <w:t>, промывание установленного тромбированного катетера не допускается</w:t>
      </w:r>
      <w:r w:rsidRPr="00A5799B">
        <w:rPr>
          <w:rFonts w:eastAsia="MS Mincho"/>
          <w:szCs w:val="24"/>
        </w:rPr>
        <w:t>.</w:t>
      </w:r>
    </w:p>
    <w:p w14:paraId="2CAE7DE6" w14:textId="77777777" w:rsidR="00F2616B" w:rsidRPr="00FC181F" w:rsidRDefault="00F2616B" w:rsidP="00AD1F1A">
      <w:pPr>
        <w:ind w:firstLine="709"/>
        <w:contextualSpacing/>
        <w:jc w:val="both"/>
        <w:rPr>
          <w:rFonts w:eastAsia="Calibri"/>
          <w:szCs w:val="24"/>
          <w:lang w:eastAsia="ru-RU"/>
        </w:rPr>
      </w:pPr>
      <w:r w:rsidRPr="00FC181F">
        <w:rPr>
          <w:rFonts w:eastAsia="MS Mincho"/>
          <w:szCs w:val="24"/>
        </w:rPr>
        <w:t xml:space="preserve">Перед каждым очередным забором крови первая порция венозной крови из кубитального катетера, объемом 0,5 мл, отбрасывается. </w:t>
      </w:r>
      <w:r w:rsidRPr="00FC181F">
        <w:rPr>
          <w:szCs w:val="24"/>
        </w:rPr>
        <w:t>Для исследования венозную кровь в объеме не менее 5 мл забирают в специальные пробирки-вакутейнеры, содержащие антикоагулянт (</w:t>
      </w:r>
      <w:r w:rsidRPr="00FC181F">
        <w:rPr>
          <w:rFonts w:eastAsia="Calibri"/>
          <w:szCs w:val="24"/>
          <w:lang w:eastAsia="ru-RU"/>
        </w:rPr>
        <w:t>пробирки с К</w:t>
      </w:r>
      <w:r w:rsidRPr="00FC181F">
        <w:rPr>
          <w:rFonts w:eastAsia="Calibri"/>
          <w:szCs w:val="24"/>
          <w:vertAlign w:val="subscript"/>
          <w:lang w:eastAsia="ru-RU"/>
        </w:rPr>
        <w:t>2</w:t>
      </w:r>
      <w:r w:rsidRPr="00FC181F">
        <w:rPr>
          <w:rFonts w:eastAsia="Calibri"/>
          <w:szCs w:val="24"/>
          <w:lang w:eastAsia="ru-RU"/>
        </w:rPr>
        <w:t xml:space="preserve">ЭДТА). </w:t>
      </w:r>
    </w:p>
    <w:p w14:paraId="3D20B287" w14:textId="77777777" w:rsidR="00F2616B" w:rsidRPr="00E56E15" w:rsidRDefault="00F2616B" w:rsidP="00AD1F1A">
      <w:pPr>
        <w:ind w:firstLine="709"/>
        <w:contextualSpacing/>
        <w:jc w:val="both"/>
        <w:rPr>
          <w:szCs w:val="24"/>
        </w:rPr>
      </w:pPr>
      <w:r w:rsidRPr="003D442D">
        <w:rPr>
          <w:bCs/>
          <w:szCs w:val="24"/>
          <w:shd w:val="clear" w:color="auto" w:fill="FFFFFF"/>
        </w:rPr>
        <w:t xml:space="preserve">Промежуток времени между взятием крови и ее центрифугированием, а также между центрифугированием и замораживанием не должен превышать </w:t>
      </w:r>
      <w:r>
        <w:rPr>
          <w:bCs/>
          <w:szCs w:val="24"/>
          <w:shd w:val="clear" w:color="auto" w:fill="FFFFFF"/>
        </w:rPr>
        <w:t xml:space="preserve">60 </w:t>
      </w:r>
      <w:r w:rsidRPr="003D442D">
        <w:rPr>
          <w:bCs/>
          <w:szCs w:val="24"/>
          <w:shd w:val="clear" w:color="auto" w:fill="FFFFFF"/>
        </w:rPr>
        <w:t>мин</w:t>
      </w:r>
      <w:r w:rsidRPr="00FC181F">
        <w:rPr>
          <w:szCs w:val="24"/>
        </w:rPr>
        <w:t xml:space="preserve">. Плазму крови отделяют центрифугированием с ускорением 1800 – 2000 </w:t>
      </w:r>
      <w:r w:rsidRPr="00FC181F">
        <w:rPr>
          <w:szCs w:val="24"/>
          <w:lang w:val="en-US"/>
        </w:rPr>
        <w:t>g</w:t>
      </w:r>
      <w:r w:rsidRPr="00FC181F">
        <w:rPr>
          <w:szCs w:val="24"/>
        </w:rPr>
        <w:t xml:space="preserve"> в течение 10 – 15 мин при температуре +4 ℃ (условия могут быть скорректированы после валидации методики). После центрифугирования пробирки извлекают из центрифуги. Осадок представляет собой форменные элементы крови. Полученная плазма располагается над форменными элементами, в контакте с ними, поэтому нельзя встряхивать, опрокидывать пробирку. Полученную плазму (порядка 2-х мл) при комнатной температуре без форменных элементов делят на две равные аликвоты (№1 и №2) и в объемах не менее 1 мл переносят в предварительно промаркированные, сухие пластиковые пробирки типа Эппендорф / цилиндрические криопробирки. Далее пробирки замораживают при температуре не выше –20</w:t>
      </w:r>
      <w:r w:rsidRPr="00FC181F">
        <w:rPr>
          <w:szCs w:val="24"/>
          <w:vertAlign w:val="superscript"/>
        </w:rPr>
        <w:t>о</w:t>
      </w:r>
      <w:r w:rsidRPr="00FC181F">
        <w:rPr>
          <w:szCs w:val="24"/>
        </w:rPr>
        <w:t xml:space="preserve">С и перемещают (в течение не более суток) для длительного хранения при температуре </w:t>
      </w:r>
      <w:r w:rsidRPr="00FC181F">
        <w:rPr>
          <w:szCs w:val="24"/>
        </w:rPr>
        <w:lastRenderedPageBreak/>
        <w:t>не выше –65</w:t>
      </w:r>
      <w:r w:rsidRPr="00FC181F">
        <w:rPr>
          <w:szCs w:val="24"/>
          <w:vertAlign w:val="superscript"/>
        </w:rPr>
        <w:t>о</w:t>
      </w:r>
      <w:r w:rsidRPr="00FC181F">
        <w:rPr>
          <w:szCs w:val="24"/>
        </w:rPr>
        <w:t>С. Допустимо замораживание пробирок в условиях сухого льда с дальнейшим перемещением в морозильную камеру.</w:t>
      </w:r>
    </w:p>
    <w:p w14:paraId="2A6DB3F2" w14:textId="77777777" w:rsidR="00F2616B" w:rsidRPr="00B7160C" w:rsidRDefault="00F2616B" w:rsidP="00AD1F1A">
      <w:pPr>
        <w:ind w:firstLine="709"/>
        <w:contextualSpacing/>
        <w:jc w:val="both"/>
        <w:rPr>
          <w:szCs w:val="24"/>
        </w:rPr>
      </w:pPr>
      <w:r w:rsidRPr="00E56E15">
        <w:rPr>
          <w:szCs w:val="24"/>
        </w:rPr>
        <w:t>Возможно изменение данных условий, не влияющее на качество получаемых данных. Подробное описание процессов получения, обработки и хранения биообразцов будет представлено в лабораторном руководстве по фармакокинетике, предоставленном Спонсором.</w:t>
      </w:r>
    </w:p>
    <w:p w14:paraId="4D9D08A8" w14:textId="77777777" w:rsidR="00F2616B" w:rsidRDefault="00F2616B" w:rsidP="00AD1F1A">
      <w:pPr>
        <w:ind w:firstLine="709"/>
        <w:contextualSpacing/>
        <w:jc w:val="both"/>
        <w:rPr>
          <w:szCs w:val="24"/>
        </w:rPr>
      </w:pPr>
      <w:r w:rsidRPr="000F7637">
        <w:rPr>
          <w:szCs w:val="24"/>
        </w:rPr>
        <w:t xml:space="preserve">В случае, если проба не была отобрана, то шифрованная </w:t>
      </w:r>
      <w:r w:rsidRPr="00E56E15">
        <w:rPr>
          <w:szCs w:val="24"/>
        </w:rPr>
        <w:t>пробирка для плазмы крови остается пустой, что отражается в сопроводительной документации Пустая пробирка хранится вместе с остальными биообразцами.</w:t>
      </w:r>
    </w:p>
    <w:p w14:paraId="1C61E249" w14:textId="77777777" w:rsidR="00F2616B" w:rsidRDefault="00F2616B" w:rsidP="00AD1F1A">
      <w:pPr>
        <w:ind w:firstLine="709"/>
        <w:contextualSpacing/>
        <w:jc w:val="both"/>
        <w:rPr>
          <w:szCs w:val="24"/>
        </w:rPr>
      </w:pPr>
      <w:r w:rsidRPr="000F7637">
        <w:rPr>
          <w:szCs w:val="24"/>
        </w:rPr>
        <w:t>Пробы плазмы крови</w:t>
      </w:r>
      <w:r>
        <w:rPr>
          <w:szCs w:val="24"/>
        </w:rPr>
        <w:t xml:space="preserve"> хранятся </w:t>
      </w:r>
      <w:r w:rsidRPr="000F7637">
        <w:rPr>
          <w:szCs w:val="24"/>
        </w:rPr>
        <w:t xml:space="preserve">с сопроводительным направлением, в котором указываются код исследования, </w:t>
      </w:r>
      <w:r w:rsidRPr="00A70D08">
        <w:rPr>
          <w:rFonts w:eastAsia="MS Mincho"/>
          <w:szCs w:val="24"/>
        </w:rPr>
        <w:t>идент</w:t>
      </w:r>
      <w:r>
        <w:rPr>
          <w:rFonts w:eastAsia="MS Mincho"/>
          <w:szCs w:val="24"/>
        </w:rPr>
        <w:t>ификационные номера добровольцев (</w:t>
      </w:r>
      <w:r>
        <w:rPr>
          <w:rFonts w:eastAsia="MS Mincho"/>
          <w:szCs w:val="24"/>
          <w:lang w:val="en-US"/>
        </w:rPr>
        <w:t>subject</w:t>
      </w:r>
      <w:r w:rsidRPr="00DA5BAF">
        <w:rPr>
          <w:rFonts w:eastAsia="MS Mincho"/>
          <w:szCs w:val="24"/>
        </w:rPr>
        <w:t xml:space="preserve"> </w:t>
      </w:r>
      <w:r>
        <w:rPr>
          <w:rFonts w:eastAsia="MS Mincho"/>
          <w:szCs w:val="24"/>
          <w:lang w:val="en-US"/>
        </w:rPr>
        <w:t>ID</w:t>
      </w:r>
      <w:r>
        <w:rPr>
          <w:rFonts w:eastAsia="MS Mincho"/>
          <w:szCs w:val="24"/>
        </w:rPr>
        <w:t xml:space="preserve">), </w:t>
      </w:r>
      <w:r w:rsidRPr="000F7637">
        <w:rPr>
          <w:szCs w:val="24"/>
        </w:rPr>
        <w:t>номер периода исследования и временные точки, соответствующие номерам на пробирках</w:t>
      </w:r>
      <w:r>
        <w:rPr>
          <w:szCs w:val="24"/>
        </w:rPr>
        <w:t>.</w:t>
      </w:r>
    </w:p>
    <w:p w14:paraId="7232C868" w14:textId="77777777" w:rsidR="00F2616B" w:rsidRPr="00EC3A51" w:rsidRDefault="00F2616B" w:rsidP="00AD1F1A">
      <w:pPr>
        <w:ind w:firstLine="709"/>
        <w:contextualSpacing/>
        <w:jc w:val="both"/>
        <w:rPr>
          <w:rFonts w:eastAsia="Calibri"/>
          <w:szCs w:val="24"/>
          <w:lang w:eastAsia="ru-RU"/>
        </w:rPr>
      </w:pPr>
      <w:r w:rsidRPr="00EC3A51">
        <w:rPr>
          <w:rFonts w:eastAsia="Calibri"/>
          <w:szCs w:val="24"/>
          <w:lang w:eastAsia="ru-RU"/>
        </w:rPr>
        <w:t>В ходе исследования будет выполняться ежедневный контроль температуры морозильной камеры с фиксированием результатов проверки в специальном журнале. Ответственность за соблюдение температурного режима несет Главный исследователь.</w:t>
      </w:r>
    </w:p>
    <w:p w14:paraId="213F3F56" w14:textId="77777777" w:rsidR="00F2616B" w:rsidRDefault="00F2616B" w:rsidP="00AD1F1A">
      <w:pPr>
        <w:ind w:firstLine="709"/>
        <w:contextualSpacing/>
        <w:jc w:val="both"/>
        <w:rPr>
          <w:rFonts w:eastAsia="MS Mincho"/>
          <w:szCs w:val="24"/>
        </w:rPr>
      </w:pPr>
      <w:bookmarkStart w:id="216" w:name="m_6623141834229934678__Toc336024133"/>
      <w:r w:rsidRPr="00A70D08">
        <w:rPr>
          <w:rFonts w:eastAsia="MS Mincho"/>
          <w:szCs w:val="24"/>
        </w:rPr>
        <w:t>Каждая пробирка должна быть четко подписана таким образом, чтобы исключить стирание нанесенных данных. На пробирке должны быть указаны</w:t>
      </w:r>
      <w:r>
        <w:rPr>
          <w:rFonts w:eastAsia="MS Mincho"/>
          <w:szCs w:val="24"/>
        </w:rPr>
        <w:t>:</w:t>
      </w:r>
    </w:p>
    <w:p w14:paraId="126D7BF8" w14:textId="77777777" w:rsidR="00F2616B" w:rsidRDefault="00F2616B" w:rsidP="00AD1F1A">
      <w:pPr>
        <w:ind w:firstLine="709"/>
        <w:contextualSpacing/>
        <w:jc w:val="both"/>
        <w:rPr>
          <w:rFonts w:eastAsia="MS Mincho"/>
          <w:szCs w:val="24"/>
        </w:rPr>
      </w:pPr>
      <w:r>
        <w:rPr>
          <w:rFonts w:eastAsia="MS Mincho"/>
          <w:szCs w:val="24"/>
        </w:rPr>
        <w:t>- номер исследования,</w:t>
      </w:r>
    </w:p>
    <w:p w14:paraId="0D3995A4" w14:textId="77777777" w:rsidR="00F2616B" w:rsidRDefault="00F2616B" w:rsidP="00AD1F1A">
      <w:pPr>
        <w:ind w:firstLine="709"/>
        <w:contextualSpacing/>
        <w:jc w:val="both"/>
        <w:rPr>
          <w:rFonts w:eastAsia="MS Mincho"/>
          <w:szCs w:val="24"/>
        </w:rPr>
      </w:pPr>
      <w:r>
        <w:rPr>
          <w:rFonts w:eastAsia="MS Mincho"/>
          <w:szCs w:val="24"/>
        </w:rPr>
        <w:t xml:space="preserve">- </w:t>
      </w:r>
      <w:r w:rsidRPr="00A70D08">
        <w:rPr>
          <w:rFonts w:eastAsia="MS Mincho"/>
          <w:szCs w:val="24"/>
        </w:rPr>
        <w:t>идент</w:t>
      </w:r>
      <w:r>
        <w:rPr>
          <w:rFonts w:eastAsia="MS Mincho"/>
          <w:szCs w:val="24"/>
        </w:rPr>
        <w:t>ификационный номер добровольца (</w:t>
      </w:r>
      <w:r>
        <w:rPr>
          <w:rFonts w:eastAsia="MS Mincho"/>
          <w:szCs w:val="24"/>
          <w:lang w:val="en-US"/>
        </w:rPr>
        <w:t>subject</w:t>
      </w:r>
      <w:r w:rsidRPr="00DA5BAF">
        <w:rPr>
          <w:rFonts w:eastAsia="MS Mincho"/>
          <w:szCs w:val="24"/>
        </w:rPr>
        <w:t xml:space="preserve"> </w:t>
      </w:r>
      <w:r>
        <w:rPr>
          <w:rFonts w:eastAsia="MS Mincho"/>
          <w:szCs w:val="24"/>
          <w:lang w:val="en-US"/>
        </w:rPr>
        <w:t>ID</w:t>
      </w:r>
      <w:r>
        <w:rPr>
          <w:rFonts w:eastAsia="MS Mincho"/>
          <w:szCs w:val="24"/>
        </w:rPr>
        <w:t>),</w:t>
      </w:r>
    </w:p>
    <w:p w14:paraId="752E5F0F" w14:textId="77777777" w:rsidR="00F2616B" w:rsidRDefault="00F2616B" w:rsidP="00AD1F1A">
      <w:pPr>
        <w:ind w:firstLine="709"/>
        <w:contextualSpacing/>
        <w:jc w:val="both"/>
        <w:rPr>
          <w:rFonts w:eastAsia="MS Mincho"/>
          <w:szCs w:val="24"/>
        </w:rPr>
      </w:pPr>
      <w:r>
        <w:rPr>
          <w:rFonts w:eastAsia="MS Mincho"/>
          <w:szCs w:val="24"/>
        </w:rPr>
        <w:t xml:space="preserve"> - </w:t>
      </w:r>
      <w:r w:rsidRPr="00A70D08">
        <w:rPr>
          <w:rFonts w:eastAsia="MS Mincho"/>
          <w:szCs w:val="24"/>
        </w:rPr>
        <w:t>индивидуальный номер образца</w:t>
      </w:r>
      <w:r>
        <w:rPr>
          <w:rFonts w:eastAsia="MS Mincho"/>
          <w:szCs w:val="24"/>
        </w:rPr>
        <w:t>,</w:t>
      </w:r>
    </w:p>
    <w:p w14:paraId="0F01C248" w14:textId="77777777" w:rsidR="00F2616B" w:rsidRDefault="00F2616B" w:rsidP="00AD1F1A">
      <w:pPr>
        <w:ind w:firstLine="709"/>
        <w:contextualSpacing/>
        <w:jc w:val="both"/>
        <w:rPr>
          <w:rFonts w:eastAsia="MS Mincho"/>
          <w:szCs w:val="24"/>
        </w:rPr>
      </w:pPr>
      <w:r>
        <w:rPr>
          <w:rFonts w:eastAsia="MS Mincho"/>
          <w:szCs w:val="24"/>
        </w:rPr>
        <w:t>- период исследования / точка забора крови.</w:t>
      </w:r>
    </w:p>
    <w:p w14:paraId="5186F323" w14:textId="77777777" w:rsidR="00F2616B" w:rsidRDefault="00F2616B" w:rsidP="00AD1F1A">
      <w:pPr>
        <w:ind w:firstLine="709"/>
        <w:contextualSpacing/>
        <w:jc w:val="both"/>
        <w:rPr>
          <w:rFonts w:eastAsia="MS Mincho"/>
          <w:szCs w:val="24"/>
        </w:rPr>
      </w:pPr>
      <w:r w:rsidRPr="00A70D08">
        <w:rPr>
          <w:rFonts w:eastAsia="MS Mincho"/>
          <w:szCs w:val="24"/>
        </w:rPr>
        <w:t xml:space="preserve">Индивидуальный номер образца уникален и состоит </w:t>
      </w:r>
      <w:r w:rsidRPr="00CD063B">
        <w:rPr>
          <w:rFonts w:eastAsia="MS Mincho"/>
          <w:szCs w:val="24"/>
        </w:rPr>
        <w:t xml:space="preserve">из </w:t>
      </w:r>
      <w:r>
        <w:rPr>
          <w:rFonts w:eastAsia="MS Mincho"/>
          <w:szCs w:val="24"/>
        </w:rPr>
        <w:t>3</w:t>
      </w:r>
      <w:r w:rsidRPr="00CD063B">
        <w:rPr>
          <w:rFonts w:eastAsia="MS Mincho"/>
          <w:szCs w:val="24"/>
        </w:rPr>
        <w:t>-х цифр:</w:t>
      </w:r>
      <w:r>
        <w:rPr>
          <w:rFonts w:eastAsia="MS Mincho"/>
          <w:szCs w:val="24"/>
        </w:rPr>
        <w:t xml:space="preserve"> </w:t>
      </w:r>
    </w:p>
    <w:p w14:paraId="412A5B49" w14:textId="77777777" w:rsidR="00F2616B" w:rsidRDefault="00F2616B" w:rsidP="00AD1F1A">
      <w:pPr>
        <w:ind w:firstLine="709"/>
        <w:jc w:val="both"/>
        <w:rPr>
          <w:rFonts w:eastAsia="MS Mincho"/>
          <w:szCs w:val="24"/>
        </w:rPr>
      </w:pPr>
      <w:r>
        <w:rPr>
          <w:rFonts w:eastAsia="MS Mincho"/>
          <w:szCs w:val="24"/>
        </w:rPr>
        <w:t>- 1-я цифра обозначает № аликвоты – 1 или 2,</w:t>
      </w:r>
    </w:p>
    <w:p w14:paraId="10FCC3A2" w14:textId="1D36A1FA" w:rsidR="00F2616B" w:rsidRDefault="00F2616B" w:rsidP="00AD1F1A">
      <w:pPr>
        <w:ind w:firstLine="709"/>
        <w:jc w:val="both"/>
        <w:rPr>
          <w:rFonts w:eastAsia="MS Mincho"/>
          <w:szCs w:val="24"/>
        </w:rPr>
      </w:pPr>
      <w:r>
        <w:rPr>
          <w:rFonts w:eastAsia="MS Mincho"/>
          <w:szCs w:val="24"/>
        </w:rPr>
        <w:t>- 2-3</w:t>
      </w:r>
      <w:r w:rsidRPr="00A70D08">
        <w:rPr>
          <w:rFonts w:eastAsia="MS Mincho"/>
          <w:szCs w:val="24"/>
        </w:rPr>
        <w:t xml:space="preserve">-я цифры – </w:t>
      </w:r>
      <w:r w:rsidRPr="00CD063B">
        <w:rPr>
          <w:rFonts w:eastAsia="MS Mincho"/>
          <w:szCs w:val="24"/>
        </w:rPr>
        <w:t xml:space="preserve">порядковый номер образца (образец №01 – до приема препарата, образец №02 – образец, взятый </w:t>
      </w:r>
      <w:r w:rsidRPr="00CD063B">
        <w:rPr>
          <w:rFonts w:eastAsia="MS Mincho"/>
          <w:bCs/>
          <w:szCs w:val="24"/>
          <w:lang w:eastAsia="ja-JP"/>
        </w:rPr>
        <w:t xml:space="preserve">через </w:t>
      </w:r>
      <w:r>
        <w:rPr>
          <w:rFonts w:eastAsia="MS Mincho"/>
          <w:bCs/>
          <w:szCs w:val="24"/>
          <w:lang w:eastAsia="ja-JP"/>
        </w:rPr>
        <w:t>2</w:t>
      </w:r>
      <w:r w:rsidRPr="00CD063B">
        <w:rPr>
          <w:rFonts w:eastAsia="MS Mincho"/>
          <w:bCs/>
          <w:szCs w:val="24"/>
          <w:lang w:eastAsia="ja-JP"/>
        </w:rPr>
        <w:t xml:space="preserve">0 минут </w:t>
      </w:r>
      <w:r w:rsidRPr="00CD063B">
        <w:rPr>
          <w:rFonts w:eastAsia="MS Mincho"/>
          <w:szCs w:val="24"/>
        </w:rPr>
        <w:t xml:space="preserve">после приема препарата, образец №03 </w:t>
      </w:r>
      <w:r w:rsidR="00D75A16">
        <w:rPr>
          <w:rFonts w:eastAsia="MS Mincho"/>
          <w:szCs w:val="24"/>
        </w:rPr>
        <w:t>–</w:t>
      </w:r>
      <w:r w:rsidRPr="00CD063B">
        <w:rPr>
          <w:rFonts w:eastAsia="MS Mincho"/>
          <w:szCs w:val="24"/>
        </w:rPr>
        <w:t xml:space="preserve"> образец, взятый </w:t>
      </w:r>
      <w:r>
        <w:rPr>
          <w:rFonts w:eastAsia="MS Mincho"/>
          <w:bCs/>
          <w:szCs w:val="24"/>
          <w:lang w:eastAsia="ja-JP"/>
        </w:rPr>
        <w:t>через 40 минут</w:t>
      </w:r>
      <w:r w:rsidRPr="00CD063B">
        <w:rPr>
          <w:rFonts w:eastAsia="MS Mincho"/>
          <w:szCs w:val="24"/>
        </w:rPr>
        <w:t xml:space="preserve"> после приема препарата, и так далее, вплоть до последнего образца).</w:t>
      </w:r>
    </w:p>
    <w:p w14:paraId="4BE9D599" w14:textId="77777777" w:rsidR="00F2616B" w:rsidRDefault="00F2616B" w:rsidP="00AD1F1A">
      <w:pPr>
        <w:ind w:firstLine="709"/>
        <w:jc w:val="both"/>
        <w:rPr>
          <w:rFonts w:eastAsia="MS Mincho"/>
          <w:szCs w:val="24"/>
        </w:rPr>
      </w:pPr>
      <w:r w:rsidRPr="00A70D08">
        <w:rPr>
          <w:rFonts w:eastAsia="MS Mincho"/>
          <w:szCs w:val="24"/>
        </w:rPr>
        <w:t>Уникальная маркировка пробирок приведена в таблице 4</w:t>
      </w:r>
      <w:r>
        <w:rPr>
          <w:rFonts w:eastAsia="MS Mincho"/>
          <w:szCs w:val="24"/>
        </w:rPr>
        <w:t>-5</w:t>
      </w:r>
      <w:r w:rsidRPr="00A70D08">
        <w:rPr>
          <w:rFonts w:eastAsia="MS Mincho"/>
          <w:szCs w:val="24"/>
        </w:rPr>
        <w:t>.</w:t>
      </w:r>
    </w:p>
    <w:bookmarkEnd w:id="216"/>
    <w:p w14:paraId="6F4E7F98" w14:textId="59A030EA" w:rsidR="00F2616B" w:rsidRPr="009B015C" w:rsidRDefault="00F2616B" w:rsidP="00AD1F1A">
      <w:pPr>
        <w:shd w:val="clear" w:color="auto" w:fill="FFFFFF"/>
        <w:jc w:val="both"/>
        <w:rPr>
          <w:rFonts w:cs="Calibri"/>
          <w:color w:val="222222"/>
          <w:lang w:eastAsia="ru-RU"/>
        </w:rPr>
      </w:pPr>
    </w:p>
    <w:p w14:paraId="3093EB0E" w14:textId="6C14CE28" w:rsidR="004B5618" w:rsidRDefault="004B5618" w:rsidP="00AD1F1A">
      <w:pPr>
        <w:pStyle w:val="af5"/>
        <w:keepNext/>
        <w:jc w:val="both"/>
      </w:pPr>
      <w:bookmarkStart w:id="217" w:name="_Toc161836895"/>
      <w:r>
        <w:t xml:space="preserve">Таблица </w:t>
      </w:r>
      <w:fldSimple w:instr=" STYLEREF 1 \s ">
        <w:r w:rsidR="00AD1F1A">
          <w:rPr>
            <w:noProof/>
          </w:rPr>
          <w:t>4</w:t>
        </w:r>
      </w:fldSimple>
      <w:r w:rsidR="00AD1F1A">
        <w:noBreakHyphen/>
      </w:r>
      <w:fldSimple w:instr=" SEQ Таблица \* ARABIC \s 1 ">
        <w:r w:rsidR="00AD1F1A">
          <w:rPr>
            <w:noProof/>
          </w:rPr>
          <w:t>5</w:t>
        </w:r>
      </w:fldSimple>
      <w:r>
        <w:t xml:space="preserve">. </w:t>
      </w:r>
      <w:r w:rsidRPr="004B5618">
        <w:rPr>
          <w:b w:val="0"/>
          <w:color w:val="222222"/>
          <w:szCs w:val="24"/>
          <w:lang w:eastAsia="ru-RU"/>
        </w:rPr>
        <w:t>Уникальная маркировка пробирок с плазмой для исследования фармакокинетики.</w:t>
      </w:r>
      <w:bookmarkEnd w:id="2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CellMar>
          <w:left w:w="0" w:type="dxa"/>
          <w:right w:w="0" w:type="dxa"/>
        </w:tblCellMar>
        <w:tblLook w:val="04A0" w:firstRow="1" w:lastRow="0" w:firstColumn="1" w:lastColumn="0" w:noHBand="0" w:noVBand="1"/>
      </w:tblPr>
      <w:tblGrid>
        <w:gridCol w:w="4673"/>
        <w:gridCol w:w="4672"/>
      </w:tblGrid>
      <w:tr w:rsidR="00F2616B" w:rsidRPr="009B015C" w14:paraId="146C3550" w14:textId="77777777" w:rsidTr="00F2616B">
        <w:trPr>
          <w:trHeight w:val="561"/>
          <w:tblHeader/>
        </w:trPr>
        <w:tc>
          <w:tcPr>
            <w:tcW w:w="4673" w:type="dxa"/>
            <w:shd w:val="clear" w:color="auto" w:fill="D9D9D9" w:themeFill="background1" w:themeFillShade="D9"/>
            <w:tcMar>
              <w:top w:w="0" w:type="dxa"/>
              <w:left w:w="108" w:type="dxa"/>
              <w:bottom w:w="0" w:type="dxa"/>
              <w:right w:w="108" w:type="dxa"/>
            </w:tcMar>
            <w:vAlign w:val="center"/>
            <w:hideMark/>
          </w:tcPr>
          <w:p w14:paraId="3181CDCD" w14:textId="31625CAB" w:rsidR="00F2616B" w:rsidRPr="009B015C" w:rsidRDefault="00F2616B" w:rsidP="00AD1F1A">
            <w:pPr>
              <w:jc w:val="center"/>
              <w:rPr>
                <w:rFonts w:cs="Calibri"/>
                <w:color w:val="222222"/>
                <w:lang w:eastAsia="ru-RU"/>
              </w:rPr>
            </w:pPr>
            <w:r w:rsidRPr="009B015C">
              <w:rPr>
                <w:b/>
                <w:bCs/>
                <w:color w:val="222222"/>
                <w:szCs w:val="24"/>
                <w:lang w:eastAsia="ru-RU"/>
              </w:rPr>
              <w:t>Время забора</w:t>
            </w:r>
          </w:p>
        </w:tc>
        <w:tc>
          <w:tcPr>
            <w:tcW w:w="4673" w:type="dxa"/>
            <w:shd w:val="clear" w:color="auto" w:fill="D9D9D9" w:themeFill="background1" w:themeFillShade="D9"/>
            <w:vAlign w:val="center"/>
          </w:tcPr>
          <w:p w14:paraId="5BC0F462" w14:textId="77777777" w:rsidR="00F2616B" w:rsidRPr="00CD063B" w:rsidRDefault="00F2616B" w:rsidP="00AD1F1A">
            <w:pPr>
              <w:jc w:val="center"/>
              <w:rPr>
                <w:b/>
                <w:szCs w:val="24"/>
              </w:rPr>
            </w:pPr>
            <w:r w:rsidRPr="00CD063B">
              <w:rPr>
                <w:b/>
                <w:szCs w:val="24"/>
              </w:rPr>
              <w:t>Период оценки ФК</w:t>
            </w:r>
          </w:p>
        </w:tc>
      </w:tr>
      <w:tr w:rsidR="00F2616B" w:rsidRPr="009B015C" w14:paraId="098634B3" w14:textId="77777777" w:rsidTr="00F2616B">
        <w:trPr>
          <w:trHeight w:val="20"/>
        </w:trPr>
        <w:tc>
          <w:tcPr>
            <w:tcW w:w="4673" w:type="dxa"/>
            <w:shd w:val="clear" w:color="auto" w:fill="FFFFFF"/>
            <w:tcMar>
              <w:top w:w="0" w:type="dxa"/>
              <w:left w:w="108" w:type="dxa"/>
              <w:bottom w:w="0" w:type="dxa"/>
              <w:right w:w="108" w:type="dxa"/>
            </w:tcMar>
            <w:vAlign w:val="center"/>
            <w:hideMark/>
          </w:tcPr>
          <w:p w14:paraId="1645EC25" w14:textId="77777777" w:rsidR="00F2616B" w:rsidRPr="009B015C" w:rsidRDefault="00F2616B" w:rsidP="00AD1F1A">
            <w:pPr>
              <w:jc w:val="center"/>
              <w:rPr>
                <w:rFonts w:cs="Calibri"/>
                <w:color w:val="222222"/>
                <w:lang w:eastAsia="ru-RU"/>
              </w:rPr>
            </w:pPr>
            <w:r w:rsidRPr="009B015C">
              <w:rPr>
                <w:color w:val="222222"/>
                <w:szCs w:val="24"/>
                <w:lang w:eastAsia="ru-RU"/>
              </w:rPr>
              <w:t>до введения препарата</w:t>
            </w:r>
          </w:p>
        </w:tc>
        <w:tc>
          <w:tcPr>
            <w:tcW w:w="4673" w:type="dxa"/>
            <w:shd w:val="clear" w:color="auto" w:fill="FFFFFF"/>
            <w:tcMar>
              <w:top w:w="0" w:type="dxa"/>
              <w:left w:w="108" w:type="dxa"/>
              <w:bottom w:w="0" w:type="dxa"/>
              <w:right w:w="108" w:type="dxa"/>
            </w:tcMar>
            <w:hideMark/>
          </w:tcPr>
          <w:p w14:paraId="1381161F" w14:textId="77777777" w:rsidR="00F2616B" w:rsidRDefault="00F2616B" w:rsidP="00AD1F1A">
            <w:pPr>
              <w:jc w:val="center"/>
              <w:rPr>
                <w:rFonts w:cs="Calibri"/>
                <w:color w:val="222222"/>
                <w:lang w:eastAsia="ru-RU"/>
              </w:rPr>
            </w:pPr>
            <w:r>
              <w:rPr>
                <w:color w:val="222222"/>
                <w:szCs w:val="24"/>
                <w:lang w:eastAsia="ru-RU"/>
              </w:rPr>
              <w:t>1-01</w:t>
            </w:r>
          </w:p>
          <w:p w14:paraId="5A3A4C19" w14:textId="77777777" w:rsidR="00F2616B" w:rsidRPr="009B015C" w:rsidRDefault="00F2616B" w:rsidP="00AD1F1A">
            <w:pPr>
              <w:jc w:val="center"/>
              <w:rPr>
                <w:rFonts w:cs="Calibri"/>
                <w:color w:val="222222"/>
                <w:lang w:eastAsia="ru-RU"/>
              </w:rPr>
            </w:pPr>
            <w:r>
              <w:rPr>
                <w:color w:val="222222"/>
                <w:szCs w:val="24"/>
                <w:lang w:eastAsia="ru-RU"/>
              </w:rPr>
              <w:t>2-01</w:t>
            </w:r>
          </w:p>
        </w:tc>
      </w:tr>
      <w:tr w:rsidR="00F2616B" w:rsidRPr="009B015C" w14:paraId="05D3B102" w14:textId="77777777" w:rsidTr="00F2616B">
        <w:trPr>
          <w:trHeight w:val="20"/>
        </w:trPr>
        <w:tc>
          <w:tcPr>
            <w:tcW w:w="4673" w:type="dxa"/>
            <w:shd w:val="clear" w:color="auto" w:fill="FFFFFF"/>
            <w:tcMar>
              <w:top w:w="0" w:type="dxa"/>
              <w:left w:w="108" w:type="dxa"/>
              <w:bottom w:w="0" w:type="dxa"/>
              <w:right w:w="108" w:type="dxa"/>
            </w:tcMar>
            <w:vAlign w:val="center"/>
            <w:hideMark/>
          </w:tcPr>
          <w:p w14:paraId="7CA073CA" w14:textId="77777777" w:rsidR="00F2616B" w:rsidRPr="009B015C" w:rsidRDefault="00F2616B" w:rsidP="00AD1F1A">
            <w:pPr>
              <w:jc w:val="center"/>
              <w:rPr>
                <w:rFonts w:cs="Calibri"/>
                <w:color w:val="222222"/>
                <w:lang w:eastAsia="ru-RU"/>
              </w:rPr>
            </w:pPr>
            <w:r>
              <w:rPr>
                <w:color w:val="222222"/>
                <w:szCs w:val="24"/>
                <w:lang w:eastAsia="ru-RU"/>
              </w:rPr>
              <w:t>2</w:t>
            </w:r>
            <w:r>
              <w:rPr>
                <w:color w:val="222222"/>
                <w:szCs w:val="24"/>
                <w:lang w:val="en-US" w:eastAsia="ru-RU"/>
              </w:rPr>
              <w:t xml:space="preserve">0 </w:t>
            </w:r>
            <w:r>
              <w:rPr>
                <w:color w:val="222222"/>
                <w:szCs w:val="24"/>
                <w:lang w:eastAsia="ru-RU"/>
              </w:rPr>
              <w:t xml:space="preserve">минут </w:t>
            </w:r>
          </w:p>
        </w:tc>
        <w:tc>
          <w:tcPr>
            <w:tcW w:w="4673" w:type="dxa"/>
            <w:shd w:val="clear" w:color="auto" w:fill="FFFFFF"/>
            <w:tcMar>
              <w:top w:w="0" w:type="dxa"/>
              <w:left w:w="108" w:type="dxa"/>
              <w:bottom w:w="0" w:type="dxa"/>
              <w:right w:w="108" w:type="dxa"/>
            </w:tcMar>
            <w:hideMark/>
          </w:tcPr>
          <w:p w14:paraId="32871880" w14:textId="77777777" w:rsidR="00F2616B" w:rsidRDefault="00F2616B" w:rsidP="00AD1F1A">
            <w:pPr>
              <w:jc w:val="center"/>
              <w:rPr>
                <w:rFonts w:cs="Calibri"/>
                <w:color w:val="222222"/>
                <w:lang w:eastAsia="ru-RU"/>
              </w:rPr>
            </w:pPr>
            <w:r>
              <w:rPr>
                <w:color w:val="222222"/>
                <w:szCs w:val="24"/>
                <w:lang w:eastAsia="ru-RU"/>
              </w:rPr>
              <w:t>1-02</w:t>
            </w:r>
          </w:p>
          <w:p w14:paraId="03C3B3C1" w14:textId="77777777" w:rsidR="00F2616B" w:rsidRPr="009B015C" w:rsidRDefault="00F2616B" w:rsidP="00AD1F1A">
            <w:pPr>
              <w:jc w:val="center"/>
              <w:rPr>
                <w:rFonts w:cs="Calibri"/>
                <w:color w:val="222222"/>
                <w:lang w:eastAsia="ru-RU"/>
              </w:rPr>
            </w:pPr>
            <w:r>
              <w:rPr>
                <w:color w:val="222222"/>
                <w:szCs w:val="24"/>
                <w:lang w:eastAsia="ru-RU"/>
              </w:rPr>
              <w:t>2-02</w:t>
            </w:r>
          </w:p>
        </w:tc>
      </w:tr>
      <w:tr w:rsidR="00F2616B" w:rsidRPr="009B015C" w14:paraId="69DB0143" w14:textId="77777777" w:rsidTr="00F2616B">
        <w:trPr>
          <w:trHeight w:val="20"/>
        </w:trPr>
        <w:tc>
          <w:tcPr>
            <w:tcW w:w="4673" w:type="dxa"/>
            <w:shd w:val="clear" w:color="auto" w:fill="FFFFFF"/>
            <w:tcMar>
              <w:top w:w="0" w:type="dxa"/>
              <w:left w:w="108" w:type="dxa"/>
              <w:bottom w:w="0" w:type="dxa"/>
              <w:right w:w="108" w:type="dxa"/>
            </w:tcMar>
            <w:vAlign w:val="center"/>
            <w:hideMark/>
          </w:tcPr>
          <w:p w14:paraId="253A4E8E" w14:textId="77777777" w:rsidR="00F2616B" w:rsidRPr="009B015C" w:rsidRDefault="00F2616B" w:rsidP="00AD1F1A">
            <w:pPr>
              <w:jc w:val="center"/>
              <w:rPr>
                <w:rFonts w:cs="Calibri"/>
                <w:color w:val="222222"/>
                <w:lang w:eastAsia="ru-RU"/>
              </w:rPr>
            </w:pPr>
            <w:r>
              <w:rPr>
                <w:color w:val="222222"/>
                <w:szCs w:val="24"/>
                <w:lang w:eastAsia="ru-RU"/>
              </w:rPr>
              <w:t xml:space="preserve">40 минут </w:t>
            </w:r>
          </w:p>
        </w:tc>
        <w:tc>
          <w:tcPr>
            <w:tcW w:w="4673" w:type="dxa"/>
            <w:shd w:val="clear" w:color="auto" w:fill="FFFFFF"/>
            <w:tcMar>
              <w:top w:w="0" w:type="dxa"/>
              <w:left w:w="108" w:type="dxa"/>
              <w:bottom w:w="0" w:type="dxa"/>
              <w:right w:w="108" w:type="dxa"/>
            </w:tcMar>
            <w:hideMark/>
          </w:tcPr>
          <w:p w14:paraId="48E4533C" w14:textId="77777777" w:rsidR="00F2616B" w:rsidRDefault="00F2616B" w:rsidP="00AD1F1A">
            <w:pPr>
              <w:jc w:val="center"/>
              <w:rPr>
                <w:rFonts w:cs="Calibri"/>
                <w:color w:val="222222"/>
                <w:lang w:eastAsia="ru-RU"/>
              </w:rPr>
            </w:pPr>
            <w:r>
              <w:rPr>
                <w:color w:val="222222"/>
                <w:szCs w:val="24"/>
                <w:lang w:eastAsia="ru-RU"/>
              </w:rPr>
              <w:t>1-03</w:t>
            </w:r>
          </w:p>
          <w:p w14:paraId="7A5A00BB" w14:textId="77777777" w:rsidR="00F2616B" w:rsidRPr="009B015C" w:rsidRDefault="00F2616B" w:rsidP="00AD1F1A">
            <w:pPr>
              <w:jc w:val="center"/>
              <w:rPr>
                <w:rFonts w:cs="Calibri"/>
                <w:color w:val="222222"/>
                <w:lang w:eastAsia="ru-RU"/>
              </w:rPr>
            </w:pPr>
            <w:r>
              <w:rPr>
                <w:color w:val="222222"/>
                <w:szCs w:val="24"/>
                <w:lang w:eastAsia="ru-RU"/>
              </w:rPr>
              <w:t>2-03</w:t>
            </w:r>
          </w:p>
        </w:tc>
      </w:tr>
      <w:tr w:rsidR="00F2616B" w:rsidRPr="009B015C" w14:paraId="213E57B2" w14:textId="77777777" w:rsidTr="00F2616B">
        <w:trPr>
          <w:trHeight w:val="20"/>
        </w:trPr>
        <w:tc>
          <w:tcPr>
            <w:tcW w:w="4673" w:type="dxa"/>
            <w:shd w:val="clear" w:color="auto" w:fill="FFFFFF"/>
            <w:tcMar>
              <w:top w:w="0" w:type="dxa"/>
              <w:left w:w="108" w:type="dxa"/>
              <w:bottom w:w="0" w:type="dxa"/>
              <w:right w:w="108" w:type="dxa"/>
            </w:tcMar>
            <w:vAlign w:val="center"/>
            <w:hideMark/>
          </w:tcPr>
          <w:p w14:paraId="11CC66F2" w14:textId="77777777" w:rsidR="00F2616B" w:rsidRPr="009B015C" w:rsidRDefault="00F2616B" w:rsidP="00AD1F1A">
            <w:pPr>
              <w:jc w:val="center"/>
              <w:rPr>
                <w:rFonts w:cs="Calibri"/>
                <w:color w:val="222222"/>
                <w:lang w:eastAsia="ru-RU"/>
              </w:rPr>
            </w:pPr>
            <w:r>
              <w:rPr>
                <w:color w:val="222222"/>
                <w:szCs w:val="24"/>
                <w:lang w:eastAsia="ru-RU"/>
              </w:rPr>
              <w:t xml:space="preserve">1 час </w:t>
            </w:r>
          </w:p>
        </w:tc>
        <w:tc>
          <w:tcPr>
            <w:tcW w:w="4673" w:type="dxa"/>
            <w:shd w:val="clear" w:color="auto" w:fill="FFFFFF"/>
            <w:tcMar>
              <w:top w:w="0" w:type="dxa"/>
              <w:left w:w="108" w:type="dxa"/>
              <w:bottom w:w="0" w:type="dxa"/>
              <w:right w:w="108" w:type="dxa"/>
            </w:tcMar>
            <w:hideMark/>
          </w:tcPr>
          <w:p w14:paraId="69961233" w14:textId="77777777" w:rsidR="00F2616B" w:rsidRDefault="00F2616B" w:rsidP="00AD1F1A">
            <w:pPr>
              <w:jc w:val="center"/>
              <w:rPr>
                <w:rFonts w:cs="Calibri"/>
                <w:color w:val="222222"/>
                <w:lang w:eastAsia="ru-RU"/>
              </w:rPr>
            </w:pPr>
            <w:r>
              <w:rPr>
                <w:color w:val="222222"/>
                <w:szCs w:val="24"/>
                <w:lang w:eastAsia="ru-RU"/>
              </w:rPr>
              <w:t>1-04</w:t>
            </w:r>
          </w:p>
          <w:p w14:paraId="3D4528E3" w14:textId="77777777" w:rsidR="00F2616B" w:rsidRPr="009B015C" w:rsidRDefault="00F2616B" w:rsidP="00AD1F1A">
            <w:pPr>
              <w:jc w:val="center"/>
              <w:rPr>
                <w:rFonts w:cs="Calibri"/>
                <w:color w:val="222222"/>
                <w:lang w:eastAsia="ru-RU"/>
              </w:rPr>
            </w:pPr>
            <w:r>
              <w:rPr>
                <w:color w:val="222222"/>
                <w:szCs w:val="24"/>
                <w:lang w:eastAsia="ru-RU"/>
              </w:rPr>
              <w:t>2-04</w:t>
            </w:r>
          </w:p>
        </w:tc>
      </w:tr>
      <w:tr w:rsidR="00F2616B" w:rsidRPr="009B015C" w14:paraId="13B0E92B" w14:textId="77777777" w:rsidTr="00F2616B">
        <w:trPr>
          <w:trHeight w:val="20"/>
        </w:trPr>
        <w:tc>
          <w:tcPr>
            <w:tcW w:w="4673" w:type="dxa"/>
            <w:shd w:val="clear" w:color="auto" w:fill="FFFFFF"/>
            <w:tcMar>
              <w:top w:w="0" w:type="dxa"/>
              <w:left w:w="108" w:type="dxa"/>
              <w:bottom w:w="0" w:type="dxa"/>
              <w:right w:w="108" w:type="dxa"/>
            </w:tcMar>
            <w:vAlign w:val="center"/>
          </w:tcPr>
          <w:p w14:paraId="6FB70939" w14:textId="77777777" w:rsidR="00F2616B" w:rsidRDefault="00F2616B" w:rsidP="00AD1F1A">
            <w:pPr>
              <w:jc w:val="center"/>
              <w:rPr>
                <w:color w:val="222222"/>
                <w:szCs w:val="24"/>
                <w:lang w:eastAsia="ru-RU"/>
              </w:rPr>
            </w:pPr>
            <w:r>
              <w:rPr>
                <w:color w:val="222222"/>
                <w:szCs w:val="24"/>
                <w:lang w:eastAsia="ru-RU"/>
              </w:rPr>
              <w:t>1 час 15 мин</w:t>
            </w:r>
          </w:p>
        </w:tc>
        <w:tc>
          <w:tcPr>
            <w:tcW w:w="4673" w:type="dxa"/>
            <w:shd w:val="clear" w:color="auto" w:fill="FFFFFF"/>
            <w:tcMar>
              <w:top w:w="0" w:type="dxa"/>
              <w:left w:w="108" w:type="dxa"/>
              <w:bottom w:w="0" w:type="dxa"/>
              <w:right w:w="108" w:type="dxa"/>
            </w:tcMar>
          </w:tcPr>
          <w:p w14:paraId="5BE9CD6F" w14:textId="77777777" w:rsidR="00F2616B" w:rsidRDefault="00F2616B" w:rsidP="00AD1F1A">
            <w:pPr>
              <w:jc w:val="center"/>
              <w:rPr>
                <w:rFonts w:cs="Calibri"/>
                <w:color w:val="222222"/>
                <w:lang w:eastAsia="ru-RU"/>
              </w:rPr>
            </w:pPr>
            <w:r>
              <w:rPr>
                <w:color w:val="222222"/>
                <w:szCs w:val="24"/>
                <w:lang w:eastAsia="ru-RU"/>
              </w:rPr>
              <w:t>1-05</w:t>
            </w:r>
          </w:p>
          <w:p w14:paraId="337B13BC" w14:textId="77777777" w:rsidR="00F2616B" w:rsidRDefault="00F2616B" w:rsidP="00AD1F1A">
            <w:pPr>
              <w:jc w:val="center"/>
              <w:rPr>
                <w:color w:val="222222"/>
                <w:szCs w:val="24"/>
                <w:lang w:eastAsia="ru-RU"/>
              </w:rPr>
            </w:pPr>
            <w:r>
              <w:rPr>
                <w:color w:val="222222"/>
                <w:szCs w:val="24"/>
                <w:lang w:eastAsia="ru-RU"/>
              </w:rPr>
              <w:t>2-05</w:t>
            </w:r>
          </w:p>
        </w:tc>
      </w:tr>
      <w:tr w:rsidR="00F2616B" w:rsidRPr="009B015C" w14:paraId="01C266B8" w14:textId="77777777" w:rsidTr="00F2616B">
        <w:trPr>
          <w:trHeight w:val="20"/>
        </w:trPr>
        <w:tc>
          <w:tcPr>
            <w:tcW w:w="4673" w:type="dxa"/>
            <w:shd w:val="clear" w:color="auto" w:fill="FFFFFF"/>
            <w:tcMar>
              <w:top w:w="0" w:type="dxa"/>
              <w:left w:w="108" w:type="dxa"/>
              <w:bottom w:w="0" w:type="dxa"/>
              <w:right w:w="108" w:type="dxa"/>
            </w:tcMar>
            <w:vAlign w:val="center"/>
            <w:hideMark/>
          </w:tcPr>
          <w:p w14:paraId="04EDD03F" w14:textId="77777777" w:rsidR="00F2616B" w:rsidRPr="009B015C" w:rsidRDefault="00F2616B" w:rsidP="00AD1F1A">
            <w:pPr>
              <w:jc w:val="center"/>
              <w:rPr>
                <w:rFonts w:cs="Calibri"/>
                <w:color w:val="222222"/>
                <w:lang w:eastAsia="ru-RU"/>
              </w:rPr>
            </w:pPr>
            <w:r>
              <w:rPr>
                <w:color w:val="222222"/>
                <w:szCs w:val="24"/>
                <w:lang w:eastAsia="ru-RU"/>
              </w:rPr>
              <w:t>1 час 30 мин</w:t>
            </w:r>
          </w:p>
        </w:tc>
        <w:tc>
          <w:tcPr>
            <w:tcW w:w="4673" w:type="dxa"/>
            <w:shd w:val="clear" w:color="auto" w:fill="FFFFFF"/>
            <w:tcMar>
              <w:top w:w="0" w:type="dxa"/>
              <w:left w:w="108" w:type="dxa"/>
              <w:bottom w:w="0" w:type="dxa"/>
              <w:right w:w="108" w:type="dxa"/>
            </w:tcMar>
            <w:hideMark/>
          </w:tcPr>
          <w:p w14:paraId="325AA826" w14:textId="77777777" w:rsidR="00F2616B" w:rsidRDefault="00F2616B" w:rsidP="00AD1F1A">
            <w:pPr>
              <w:jc w:val="center"/>
              <w:rPr>
                <w:rFonts w:cs="Calibri"/>
                <w:color w:val="222222"/>
                <w:lang w:eastAsia="ru-RU"/>
              </w:rPr>
            </w:pPr>
            <w:r>
              <w:rPr>
                <w:color w:val="222222"/>
                <w:szCs w:val="24"/>
                <w:lang w:eastAsia="ru-RU"/>
              </w:rPr>
              <w:t>1-06</w:t>
            </w:r>
          </w:p>
          <w:p w14:paraId="5AF19A89" w14:textId="77777777" w:rsidR="00F2616B" w:rsidRPr="009B015C" w:rsidRDefault="00F2616B" w:rsidP="00AD1F1A">
            <w:pPr>
              <w:jc w:val="center"/>
              <w:rPr>
                <w:rFonts w:cs="Calibri"/>
                <w:color w:val="222222"/>
                <w:lang w:eastAsia="ru-RU"/>
              </w:rPr>
            </w:pPr>
            <w:r>
              <w:rPr>
                <w:color w:val="222222"/>
                <w:szCs w:val="24"/>
                <w:lang w:eastAsia="ru-RU"/>
              </w:rPr>
              <w:t>2-06</w:t>
            </w:r>
          </w:p>
        </w:tc>
      </w:tr>
      <w:tr w:rsidR="00F2616B" w:rsidRPr="009B015C" w14:paraId="3EC75499" w14:textId="77777777" w:rsidTr="00F2616B">
        <w:trPr>
          <w:trHeight w:val="20"/>
        </w:trPr>
        <w:tc>
          <w:tcPr>
            <w:tcW w:w="4673" w:type="dxa"/>
            <w:shd w:val="clear" w:color="auto" w:fill="FFFFFF"/>
            <w:tcMar>
              <w:top w:w="0" w:type="dxa"/>
              <w:left w:w="108" w:type="dxa"/>
              <w:bottom w:w="0" w:type="dxa"/>
              <w:right w:w="108" w:type="dxa"/>
            </w:tcMar>
            <w:vAlign w:val="center"/>
          </w:tcPr>
          <w:p w14:paraId="19EB585E" w14:textId="77777777" w:rsidR="00F2616B" w:rsidRDefault="00F2616B" w:rsidP="00AD1F1A">
            <w:pPr>
              <w:jc w:val="center"/>
              <w:rPr>
                <w:color w:val="222222"/>
                <w:szCs w:val="24"/>
                <w:lang w:eastAsia="ru-RU"/>
              </w:rPr>
            </w:pPr>
            <w:r>
              <w:rPr>
                <w:color w:val="222222"/>
                <w:szCs w:val="24"/>
                <w:lang w:eastAsia="ru-RU"/>
              </w:rPr>
              <w:t>1 час 45 мин</w:t>
            </w:r>
          </w:p>
        </w:tc>
        <w:tc>
          <w:tcPr>
            <w:tcW w:w="4673" w:type="dxa"/>
            <w:shd w:val="clear" w:color="auto" w:fill="FFFFFF"/>
            <w:tcMar>
              <w:top w:w="0" w:type="dxa"/>
              <w:left w:w="108" w:type="dxa"/>
              <w:bottom w:w="0" w:type="dxa"/>
              <w:right w:w="108" w:type="dxa"/>
            </w:tcMar>
          </w:tcPr>
          <w:p w14:paraId="74A9D87A" w14:textId="77777777" w:rsidR="00F2616B" w:rsidRDefault="00F2616B" w:rsidP="00AD1F1A">
            <w:pPr>
              <w:jc w:val="center"/>
              <w:rPr>
                <w:rFonts w:cs="Calibri"/>
                <w:color w:val="222222"/>
                <w:lang w:eastAsia="ru-RU"/>
              </w:rPr>
            </w:pPr>
            <w:r>
              <w:rPr>
                <w:color w:val="222222"/>
                <w:szCs w:val="24"/>
                <w:lang w:eastAsia="ru-RU"/>
              </w:rPr>
              <w:t>1-07</w:t>
            </w:r>
          </w:p>
          <w:p w14:paraId="32E2B85B" w14:textId="77777777" w:rsidR="00F2616B" w:rsidRDefault="00F2616B" w:rsidP="00AD1F1A">
            <w:pPr>
              <w:jc w:val="center"/>
              <w:rPr>
                <w:color w:val="222222"/>
                <w:szCs w:val="24"/>
                <w:lang w:eastAsia="ru-RU"/>
              </w:rPr>
            </w:pPr>
            <w:r>
              <w:rPr>
                <w:color w:val="222222"/>
                <w:szCs w:val="24"/>
                <w:lang w:eastAsia="ru-RU"/>
              </w:rPr>
              <w:t>2-07</w:t>
            </w:r>
          </w:p>
        </w:tc>
      </w:tr>
      <w:tr w:rsidR="00F2616B" w:rsidRPr="009B015C" w14:paraId="1975D8DC" w14:textId="77777777" w:rsidTr="00F2616B">
        <w:trPr>
          <w:trHeight w:val="20"/>
        </w:trPr>
        <w:tc>
          <w:tcPr>
            <w:tcW w:w="4673" w:type="dxa"/>
            <w:shd w:val="clear" w:color="auto" w:fill="FFFFFF"/>
            <w:tcMar>
              <w:top w:w="0" w:type="dxa"/>
              <w:left w:w="108" w:type="dxa"/>
              <w:bottom w:w="0" w:type="dxa"/>
              <w:right w:w="108" w:type="dxa"/>
            </w:tcMar>
            <w:vAlign w:val="center"/>
          </w:tcPr>
          <w:p w14:paraId="00054DC0" w14:textId="77777777" w:rsidR="00F2616B" w:rsidRDefault="00F2616B" w:rsidP="00AD1F1A">
            <w:pPr>
              <w:jc w:val="center"/>
              <w:rPr>
                <w:color w:val="222222"/>
                <w:szCs w:val="24"/>
                <w:lang w:eastAsia="ru-RU"/>
              </w:rPr>
            </w:pPr>
            <w:r>
              <w:rPr>
                <w:color w:val="222222"/>
                <w:szCs w:val="24"/>
                <w:lang w:eastAsia="ru-RU"/>
              </w:rPr>
              <w:t>2 часа</w:t>
            </w:r>
          </w:p>
        </w:tc>
        <w:tc>
          <w:tcPr>
            <w:tcW w:w="4673" w:type="dxa"/>
            <w:shd w:val="clear" w:color="auto" w:fill="FFFFFF"/>
            <w:tcMar>
              <w:top w:w="0" w:type="dxa"/>
              <w:left w:w="108" w:type="dxa"/>
              <w:bottom w:w="0" w:type="dxa"/>
              <w:right w:w="108" w:type="dxa"/>
            </w:tcMar>
          </w:tcPr>
          <w:p w14:paraId="66845BE5" w14:textId="77777777" w:rsidR="00F2616B" w:rsidRDefault="00F2616B" w:rsidP="00AD1F1A">
            <w:pPr>
              <w:jc w:val="center"/>
              <w:rPr>
                <w:rFonts w:cs="Calibri"/>
                <w:color w:val="222222"/>
                <w:lang w:eastAsia="ru-RU"/>
              </w:rPr>
            </w:pPr>
            <w:r>
              <w:rPr>
                <w:color w:val="222222"/>
                <w:szCs w:val="24"/>
                <w:lang w:eastAsia="ru-RU"/>
              </w:rPr>
              <w:t>1-08</w:t>
            </w:r>
          </w:p>
          <w:p w14:paraId="7EC65347" w14:textId="77777777" w:rsidR="00F2616B" w:rsidRDefault="00F2616B" w:rsidP="00AD1F1A">
            <w:pPr>
              <w:jc w:val="center"/>
              <w:rPr>
                <w:color w:val="222222"/>
                <w:szCs w:val="24"/>
                <w:lang w:eastAsia="ru-RU"/>
              </w:rPr>
            </w:pPr>
            <w:r>
              <w:rPr>
                <w:color w:val="222222"/>
                <w:szCs w:val="24"/>
                <w:lang w:eastAsia="ru-RU"/>
              </w:rPr>
              <w:lastRenderedPageBreak/>
              <w:t>2-08</w:t>
            </w:r>
          </w:p>
        </w:tc>
      </w:tr>
      <w:tr w:rsidR="00F2616B" w:rsidRPr="009B015C" w14:paraId="5FC74525" w14:textId="77777777" w:rsidTr="00F2616B">
        <w:trPr>
          <w:trHeight w:val="20"/>
        </w:trPr>
        <w:tc>
          <w:tcPr>
            <w:tcW w:w="4673" w:type="dxa"/>
            <w:shd w:val="clear" w:color="auto" w:fill="FFFFFF"/>
            <w:tcMar>
              <w:top w:w="0" w:type="dxa"/>
              <w:left w:w="108" w:type="dxa"/>
              <w:bottom w:w="0" w:type="dxa"/>
              <w:right w:w="108" w:type="dxa"/>
            </w:tcMar>
            <w:vAlign w:val="center"/>
          </w:tcPr>
          <w:p w14:paraId="590D3262" w14:textId="77777777" w:rsidR="00F2616B" w:rsidRDefault="00F2616B" w:rsidP="00AD1F1A">
            <w:pPr>
              <w:jc w:val="center"/>
              <w:rPr>
                <w:color w:val="222222"/>
                <w:szCs w:val="24"/>
                <w:lang w:eastAsia="ru-RU"/>
              </w:rPr>
            </w:pPr>
            <w:r>
              <w:rPr>
                <w:color w:val="222222"/>
                <w:szCs w:val="24"/>
                <w:lang w:eastAsia="ru-RU"/>
              </w:rPr>
              <w:lastRenderedPageBreak/>
              <w:t>2 часа 15 мин</w:t>
            </w:r>
          </w:p>
        </w:tc>
        <w:tc>
          <w:tcPr>
            <w:tcW w:w="4673" w:type="dxa"/>
            <w:shd w:val="clear" w:color="auto" w:fill="FFFFFF"/>
            <w:tcMar>
              <w:top w:w="0" w:type="dxa"/>
              <w:left w:w="108" w:type="dxa"/>
              <w:bottom w:w="0" w:type="dxa"/>
              <w:right w:w="108" w:type="dxa"/>
            </w:tcMar>
          </w:tcPr>
          <w:p w14:paraId="6A52B7DC" w14:textId="77777777" w:rsidR="00F2616B" w:rsidRDefault="00F2616B" w:rsidP="00AD1F1A">
            <w:pPr>
              <w:jc w:val="center"/>
              <w:rPr>
                <w:rFonts w:cs="Calibri"/>
                <w:color w:val="222222"/>
                <w:lang w:eastAsia="ru-RU"/>
              </w:rPr>
            </w:pPr>
            <w:r>
              <w:rPr>
                <w:color w:val="222222"/>
                <w:szCs w:val="24"/>
                <w:lang w:eastAsia="ru-RU"/>
              </w:rPr>
              <w:t>1-09</w:t>
            </w:r>
          </w:p>
          <w:p w14:paraId="02646019" w14:textId="77777777" w:rsidR="00F2616B" w:rsidRDefault="00F2616B" w:rsidP="00AD1F1A">
            <w:pPr>
              <w:jc w:val="center"/>
              <w:rPr>
                <w:color w:val="222222"/>
                <w:szCs w:val="24"/>
                <w:lang w:eastAsia="ru-RU"/>
              </w:rPr>
            </w:pPr>
            <w:r>
              <w:rPr>
                <w:color w:val="222222"/>
                <w:szCs w:val="24"/>
                <w:lang w:eastAsia="ru-RU"/>
              </w:rPr>
              <w:t>2-09</w:t>
            </w:r>
          </w:p>
        </w:tc>
      </w:tr>
      <w:tr w:rsidR="00F2616B" w:rsidRPr="009B015C" w14:paraId="21A383C6" w14:textId="77777777" w:rsidTr="00F2616B">
        <w:trPr>
          <w:trHeight w:val="20"/>
        </w:trPr>
        <w:tc>
          <w:tcPr>
            <w:tcW w:w="4673" w:type="dxa"/>
            <w:shd w:val="clear" w:color="auto" w:fill="FFFFFF"/>
            <w:tcMar>
              <w:top w:w="0" w:type="dxa"/>
              <w:left w:w="108" w:type="dxa"/>
              <w:bottom w:w="0" w:type="dxa"/>
              <w:right w:w="108" w:type="dxa"/>
            </w:tcMar>
            <w:vAlign w:val="center"/>
          </w:tcPr>
          <w:p w14:paraId="7AB480C5" w14:textId="77777777" w:rsidR="00F2616B" w:rsidRDefault="00F2616B" w:rsidP="00AD1F1A">
            <w:pPr>
              <w:jc w:val="center"/>
              <w:rPr>
                <w:color w:val="222222"/>
                <w:szCs w:val="24"/>
                <w:lang w:eastAsia="ru-RU"/>
              </w:rPr>
            </w:pPr>
            <w:r>
              <w:rPr>
                <w:color w:val="222222"/>
                <w:szCs w:val="24"/>
                <w:lang w:eastAsia="ru-RU"/>
              </w:rPr>
              <w:t>2 часа 30 мин</w:t>
            </w:r>
          </w:p>
        </w:tc>
        <w:tc>
          <w:tcPr>
            <w:tcW w:w="4673" w:type="dxa"/>
            <w:shd w:val="clear" w:color="auto" w:fill="FFFFFF"/>
            <w:tcMar>
              <w:top w:w="0" w:type="dxa"/>
              <w:left w:w="108" w:type="dxa"/>
              <w:bottom w:w="0" w:type="dxa"/>
              <w:right w:w="108" w:type="dxa"/>
            </w:tcMar>
          </w:tcPr>
          <w:p w14:paraId="79BCFEB9" w14:textId="77777777" w:rsidR="00F2616B" w:rsidRDefault="00F2616B" w:rsidP="00AD1F1A">
            <w:pPr>
              <w:jc w:val="center"/>
              <w:rPr>
                <w:rFonts w:cs="Calibri"/>
                <w:color w:val="222222"/>
                <w:lang w:eastAsia="ru-RU"/>
              </w:rPr>
            </w:pPr>
            <w:r>
              <w:rPr>
                <w:color w:val="222222"/>
                <w:szCs w:val="24"/>
                <w:lang w:eastAsia="ru-RU"/>
              </w:rPr>
              <w:t>1-10</w:t>
            </w:r>
          </w:p>
          <w:p w14:paraId="6284F478" w14:textId="77777777" w:rsidR="00F2616B" w:rsidRDefault="00F2616B" w:rsidP="00AD1F1A">
            <w:pPr>
              <w:jc w:val="center"/>
              <w:rPr>
                <w:color w:val="222222"/>
                <w:szCs w:val="24"/>
                <w:lang w:eastAsia="ru-RU"/>
              </w:rPr>
            </w:pPr>
            <w:r>
              <w:rPr>
                <w:color w:val="222222"/>
                <w:szCs w:val="24"/>
                <w:lang w:eastAsia="ru-RU"/>
              </w:rPr>
              <w:t>2-10</w:t>
            </w:r>
          </w:p>
        </w:tc>
      </w:tr>
      <w:tr w:rsidR="00F2616B" w:rsidRPr="009B015C" w14:paraId="3CBA343E" w14:textId="77777777" w:rsidTr="00F2616B">
        <w:trPr>
          <w:trHeight w:val="20"/>
        </w:trPr>
        <w:tc>
          <w:tcPr>
            <w:tcW w:w="4673" w:type="dxa"/>
            <w:shd w:val="clear" w:color="auto" w:fill="FFFFFF"/>
            <w:tcMar>
              <w:top w:w="0" w:type="dxa"/>
              <w:left w:w="108" w:type="dxa"/>
              <w:bottom w:w="0" w:type="dxa"/>
              <w:right w:w="108" w:type="dxa"/>
            </w:tcMar>
            <w:vAlign w:val="center"/>
          </w:tcPr>
          <w:p w14:paraId="19031727" w14:textId="77777777" w:rsidR="00F2616B" w:rsidRDefault="00F2616B" w:rsidP="00AD1F1A">
            <w:pPr>
              <w:jc w:val="center"/>
              <w:rPr>
                <w:color w:val="222222"/>
                <w:szCs w:val="24"/>
                <w:lang w:eastAsia="ru-RU"/>
              </w:rPr>
            </w:pPr>
            <w:r>
              <w:rPr>
                <w:color w:val="222222"/>
                <w:szCs w:val="24"/>
                <w:lang w:eastAsia="ru-RU"/>
              </w:rPr>
              <w:t>3 часа</w:t>
            </w:r>
          </w:p>
        </w:tc>
        <w:tc>
          <w:tcPr>
            <w:tcW w:w="4673" w:type="dxa"/>
            <w:shd w:val="clear" w:color="auto" w:fill="FFFFFF"/>
            <w:tcMar>
              <w:top w:w="0" w:type="dxa"/>
              <w:left w:w="108" w:type="dxa"/>
              <w:bottom w:w="0" w:type="dxa"/>
              <w:right w:w="108" w:type="dxa"/>
            </w:tcMar>
          </w:tcPr>
          <w:p w14:paraId="269BECF1" w14:textId="77777777" w:rsidR="00F2616B" w:rsidRDefault="00F2616B" w:rsidP="00AD1F1A">
            <w:pPr>
              <w:jc w:val="center"/>
              <w:rPr>
                <w:rFonts w:cs="Calibri"/>
                <w:color w:val="222222"/>
                <w:lang w:eastAsia="ru-RU"/>
              </w:rPr>
            </w:pPr>
            <w:r>
              <w:rPr>
                <w:color w:val="222222"/>
                <w:szCs w:val="24"/>
                <w:lang w:eastAsia="ru-RU"/>
              </w:rPr>
              <w:t>1-11</w:t>
            </w:r>
          </w:p>
          <w:p w14:paraId="46DD8EC0" w14:textId="77777777" w:rsidR="00F2616B" w:rsidRDefault="00F2616B" w:rsidP="00AD1F1A">
            <w:pPr>
              <w:jc w:val="center"/>
              <w:rPr>
                <w:color w:val="222222"/>
                <w:szCs w:val="24"/>
                <w:lang w:eastAsia="ru-RU"/>
              </w:rPr>
            </w:pPr>
            <w:r>
              <w:rPr>
                <w:color w:val="222222"/>
                <w:szCs w:val="24"/>
                <w:lang w:eastAsia="ru-RU"/>
              </w:rPr>
              <w:t>2-11</w:t>
            </w:r>
          </w:p>
        </w:tc>
      </w:tr>
      <w:tr w:rsidR="00F2616B" w:rsidRPr="009B015C" w14:paraId="4EFAAB55" w14:textId="77777777" w:rsidTr="00F2616B">
        <w:trPr>
          <w:trHeight w:val="20"/>
        </w:trPr>
        <w:tc>
          <w:tcPr>
            <w:tcW w:w="4673" w:type="dxa"/>
            <w:shd w:val="clear" w:color="auto" w:fill="FFFFFF"/>
            <w:tcMar>
              <w:top w:w="0" w:type="dxa"/>
              <w:left w:w="108" w:type="dxa"/>
              <w:bottom w:w="0" w:type="dxa"/>
              <w:right w:w="108" w:type="dxa"/>
            </w:tcMar>
            <w:vAlign w:val="center"/>
          </w:tcPr>
          <w:p w14:paraId="4E72F5DB" w14:textId="77777777" w:rsidR="00F2616B" w:rsidRDefault="00F2616B" w:rsidP="00AD1F1A">
            <w:pPr>
              <w:jc w:val="center"/>
              <w:rPr>
                <w:color w:val="222222"/>
                <w:szCs w:val="24"/>
                <w:lang w:eastAsia="ru-RU"/>
              </w:rPr>
            </w:pPr>
            <w:r>
              <w:rPr>
                <w:color w:val="222222"/>
                <w:szCs w:val="24"/>
                <w:lang w:eastAsia="ru-RU"/>
              </w:rPr>
              <w:t>3 часа 30 мин</w:t>
            </w:r>
          </w:p>
        </w:tc>
        <w:tc>
          <w:tcPr>
            <w:tcW w:w="4673" w:type="dxa"/>
            <w:shd w:val="clear" w:color="auto" w:fill="FFFFFF"/>
            <w:tcMar>
              <w:top w:w="0" w:type="dxa"/>
              <w:left w:w="108" w:type="dxa"/>
              <w:bottom w:w="0" w:type="dxa"/>
              <w:right w:w="108" w:type="dxa"/>
            </w:tcMar>
          </w:tcPr>
          <w:p w14:paraId="2B4EA967" w14:textId="77777777" w:rsidR="00F2616B" w:rsidRDefault="00F2616B" w:rsidP="00AD1F1A">
            <w:pPr>
              <w:jc w:val="center"/>
              <w:rPr>
                <w:rFonts w:cs="Calibri"/>
                <w:color w:val="222222"/>
                <w:lang w:eastAsia="ru-RU"/>
              </w:rPr>
            </w:pPr>
            <w:r>
              <w:rPr>
                <w:color w:val="222222"/>
                <w:szCs w:val="24"/>
                <w:lang w:eastAsia="ru-RU"/>
              </w:rPr>
              <w:t>1-12</w:t>
            </w:r>
          </w:p>
          <w:p w14:paraId="03C59BE7" w14:textId="77777777" w:rsidR="00F2616B" w:rsidRDefault="00F2616B" w:rsidP="00AD1F1A">
            <w:pPr>
              <w:jc w:val="center"/>
              <w:rPr>
                <w:color w:val="222222"/>
                <w:szCs w:val="24"/>
                <w:lang w:eastAsia="ru-RU"/>
              </w:rPr>
            </w:pPr>
            <w:r>
              <w:rPr>
                <w:color w:val="222222"/>
                <w:szCs w:val="24"/>
                <w:lang w:eastAsia="ru-RU"/>
              </w:rPr>
              <w:t>2-12</w:t>
            </w:r>
          </w:p>
        </w:tc>
      </w:tr>
      <w:tr w:rsidR="00F2616B" w:rsidRPr="009B015C" w14:paraId="7054C37D" w14:textId="77777777" w:rsidTr="00F2616B">
        <w:trPr>
          <w:trHeight w:val="20"/>
        </w:trPr>
        <w:tc>
          <w:tcPr>
            <w:tcW w:w="4673" w:type="dxa"/>
            <w:shd w:val="clear" w:color="auto" w:fill="FFFFFF"/>
            <w:tcMar>
              <w:top w:w="0" w:type="dxa"/>
              <w:left w:w="108" w:type="dxa"/>
              <w:bottom w:w="0" w:type="dxa"/>
              <w:right w:w="108" w:type="dxa"/>
            </w:tcMar>
            <w:vAlign w:val="center"/>
            <w:hideMark/>
          </w:tcPr>
          <w:p w14:paraId="018BC17C" w14:textId="77777777" w:rsidR="00F2616B" w:rsidRPr="009B015C" w:rsidRDefault="00F2616B" w:rsidP="00AD1F1A">
            <w:pPr>
              <w:jc w:val="center"/>
              <w:rPr>
                <w:rFonts w:cs="Calibri"/>
                <w:color w:val="222222"/>
                <w:lang w:eastAsia="ru-RU"/>
              </w:rPr>
            </w:pPr>
            <w:r>
              <w:rPr>
                <w:color w:val="222222"/>
                <w:szCs w:val="24"/>
                <w:lang w:eastAsia="ru-RU"/>
              </w:rPr>
              <w:t>4 часа</w:t>
            </w:r>
          </w:p>
        </w:tc>
        <w:tc>
          <w:tcPr>
            <w:tcW w:w="4673" w:type="dxa"/>
            <w:shd w:val="clear" w:color="auto" w:fill="FFFFFF"/>
            <w:tcMar>
              <w:top w:w="0" w:type="dxa"/>
              <w:left w:w="108" w:type="dxa"/>
              <w:bottom w:w="0" w:type="dxa"/>
              <w:right w:w="108" w:type="dxa"/>
            </w:tcMar>
          </w:tcPr>
          <w:p w14:paraId="698A7136" w14:textId="77777777" w:rsidR="00F2616B" w:rsidRDefault="00F2616B" w:rsidP="00AD1F1A">
            <w:pPr>
              <w:jc w:val="center"/>
              <w:rPr>
                <w:rFonts w:cs="Calibri"/>
                <w:color w:val="222222"/>
                <w:lang w:eastAsia="ru-RU"/>
              </w:rPr>
            </w:pPr>
            <w:r>
              <w:rPr>
                <w:color w:val="222222"/>
                <w:szCs w:val="24"/>
                <w:lang w:eastAsia="ru-RU"/>
              </w:rPr>
              <w:t>1-13</w:t>
            </w:r>
          </w:p>
          <w:p w14:paraId="7F26032D" w14:textId="77777777" w:rsidR="00F2616B" w:rsidRPr="009B015C" w:rsidRDefault="00F2616B" w:rsidP="00AD1F1A">
            <w:pPr>
              <w:jc w:val="center"/>
              <w:rPr>
                <w:rFonts w:cs="Calibri"/>
                <w:color w:val="222222"/>
                <w:lang w:eastAsia="ru-RU"/>
              </w:rPr>
            </w:pPr>
            <w:r>
              <w:rPr>
                <w:color w:val="222222"/>
                <w:szCs w:val="24"/>
                <w:lang w:eastAsia="ru-RU"/>
              </w:rPr>
              <w:t>2-13</w:t>
            </w:r>
          </w:p>
        </w:tc>
      </w:tr>
      <w:tr w:rsidR="00F2616B" w:rsidRPr="009B015C" w14:paraId="5F198C20" w14:textId="77777777" w:rsidTr="00F2616B">
        <w:trPr>
          <w:trHeight w:val="20"/>
        </w:trPr>
        <w:tc>
          <w:tcPr>
            <w:tcW w:w="4673" w:type="dxa"/>
            <w:shd w:val="clear" w:color="auto" w:fill="FFFFFF"/>
            <w:tcMar>
              <w:top w:w="0" w:type="dxa"/>
              <w:left w:w="108" w:type="dxa"/>
              <w:bottom w:w="0" w:type="dxa"/>
              <w:right w:w="108" w:type="dxa"/>
            </w:tcMar>
            <w:vAlign w:val="center"/>
            <w:hideMark/>
          </w:tcPr>
          <w:p w14:paraId="7EDC9335" w14:textId="77777777" w:rsidR="00F2616B" w:rsidRPr="009B015C" w:rsidRDefault="00F2616B" w:rsidP="00AD1F1A">
            <w:pPr>
              <w:jc w:val="center"/>
              <w:rPr>
                <w:rFonts w:cs="Calibri"/>
                <w:color w:val="222222"/>
                <w:lang w:eastAsia="ru-RU"/>
              </w:rPr>
            </w:pPr>
            <w:r>
              <w:rPr>
                <w:color w:val="222222"/>
                <w:szCs w:val="24"/>
                <w:lang w:eastAsia="ru-RU"/>
              </w:rPr>
              <w:t>5 часов</w:t>
            </w:r>
          </w:p>
        </w:tc>
        <w:tc>
          <w:tcPr>
            <w:tcW w:w="4673" w:type="dxa"/>
            <w:shd w:val="clear" w:color="auto" w:fill="FFFFFF"/>
            <w:tcMar>
              <w:top w:w="0" w:type="dxa"/>
              <w:left w:w="108" w:type="dxa"/>
              <w:bottom w:w="0" w:type="dxa"/>
              <w:right w:w="108" w:type="dxa"/>
            </w:tcMar>
          </w:tcPr>
          <w:p w14:paraId="6F0861BF" w14:textId="77777777" w:rsidR="00F2616B" w:rsidRDefault="00F2616B" w:rsidP="00AD1F1A">
            <w:pPr>
              <w:jc w:val="center"/>
              <w:rPr>
                <w:rFonts w:cs="Calibri"/>
                <w:color w:val="222222"/>
                <w:lang w:eastAsia="ru-RU"/>
              </w:rPr>
            </w:pPr>
            <w:r>
              <w:rPr>
                <w:color w:val="222222"/>
                <w:szCs w:val="24"/>
                <w:lang w:eastAsia="ru-RU"/>
              </w:rPr>
              <w:t>1-14</w:t>
            </w:r>
          </w:p>
          <w:p w14:paraId="2F9AC237" w14:textId="77777777" w:rsidR="00F2616B" w:rsidRPr="009B015C" w:rsidRDefault="00F2616B" w:rsidP="00AD1F1A">
            <w:pPr>
              <w:jc w:val="center"/>
              <w:rPr>
                <w:rFonts w:cs="Calibri"/>
                <w:color w:val="222222"/>
                <w:lang w:eastAsia="ru-RU"/>
              </w:rPr>
            </w:pPr>
            <w:r>
              <w:rPr>
                <w:color w:val="222222"/>
                <w:szCs w:val="24"/>
                <w:lang w:eastAsia="ru-RU"/>
              </w:rPr>
              <w:t>2-14</w:t>
            </w:r>
          </w:p>
        </w:tc>
      </w:tr>
      <w:tr w:rsidR="00F2616B" w:rsidRPr="009B015C" w14:paraId="6962C8F8" w14:textId="77777777" w:rsidTr="00F2616B">
        <w:trPr>
          <w:trHeight w:val="20"/>
        </w:trPr>
        <w:tc>
          <w:tcPr>
            <w:tcW w:w="4673" w:type="dxa"/>
            <w:shd w:val="clear" w:color="auto" w:fill="FFFFFF"/>
            <w:tcMar>
              <w:top w:w="0" w:type="dxa"/>
              <w:left w:w="108" w:type="dxa"/>
              <w:bottom w:w="0" w:type="dxa"/>
              <w:right w:w="108" w:type="dxa"/>
            </w:tcMar>
            <w:vAlign w:val="center"/>
            <w:hideMark/>
          </w:tcPr>
          <w:p w14:paraId="722180C9" w14:textId="77777777" w:rsidR="00F2616B" w:rsidRPr="009B015C" w:rsidRDefault="00F2616B" w:rsidP="00AD1F1A">
            <w:pPr>
              <w:jc w:val="center"/>
              <w:rPr>
                <w:rFonts w:cs="Calibri"/>
                <w:color w:val="222222"/>
                <w:lang w:eastAsia="ru-RU"/>
              </w:rPr>
            </w:pPr>
            <w:r>
              <w:rPr>
                <w:color w:val="222222"/>
                <w:szCs w:val="24"/>
                <w:lang w:eastAsia="ru-RU"/>
              </w:rPr>
              <w:t>6 часов</w:t>
            </w:r>
          </w:p>
        </w:tc>
        <w:tc>
          <w:tcPr>
            <w:tcW w:w="4673" w:type="dxa"/>
            <w:shd w:val="clear" w:color="auto" w:fill="FFFFFF"/>
            <w:tcMar>
              <w:top w:w="0" w:type="dxa"/>
              <w:left w:w="108" w:type="dxa"/>
              <w:bottom w:w="0" w:type="dxa"/>
              <w:right w:w="108" w:type="dxa"/>
            </w:tcMar>
          </w:tcPr>
          <w:p w14:paraId="0A56A512" w14:textId="77777777" w:rsidR="00F2616B" w:rsidRDefault="00F2616B" w:rsidP="00AD1F1A">
            <w:pPr>
              <w:jc w:val="center"/>
              <w:rPr>
                <w:rFonts w:cs="Calibri"/>
                <w:color w:val="222222"/>
                <w:lang w:eastAsia="ru-RU"/>
              </w:rPr>
            </w:pPr>
            <w:r>
              <w:rPr>
                <w:color w:val="222222"/>
                <w:szCs w:val="24"/>
                <w:lang w:eastAsia="ru-RU"/>
              </w:rPr>
              <w:t>1-15</w:t>
            </w:r>
          </w:p>
          <w:p w14:paraId="3907555E" w14:textId="77777777" w:rsidR="00F2616B" w:rsidRPr="009B015C" w:rsidRDefault="00F2616B" w:rsidP="00AD1F1A">
            <w:pPr>
              <w:jc w:val="center"/>
              <w:rPr>
                <w:rFonts w:cs="Calibri"/>
                <w:color w:val="222222"/>
                <w:lang w:eastAsia="ru-RU"/>
              </w:rPr>
            </w:pPr>
            <w:r>
              <w:rPr>
                <w:color w:val="222222"/>
                <w:szCs w:val="24"/>
                <w:lang w:eastAsia="ru-RU"/>
              </w:rPr>
              <w:t>2-15</w:t>
            </w:r>
          </w:p>
        </w:tc>
      </w:tr>
      <w:tr w:rsidR="00F2616B" w:rsidRPr="009B015C" w14:paraId="7CFCB3C3" w14:textId="77777777" w:rsidTr="00F2616B">
        <w:trPr>
          <w:trHeight w:val="20"/>
        </w:trPr>
        <w:tc>
          <w:tcPr>
            <w:tcW w:w="4673" w:type="dxa"/>
            <w:shd w:val="clear" w:color="auto" w:fill="FFFFFF"/>
            <w:tcMar>
              <w:top w:w="0" w:type="dxa"/>
              <w:left w:w="108" w:type="dxa"/>
              <w:bottom w:w="0" w:type="dxa"/>
              <w:right w:w="108" w:type="dxa"/>
            </w:tcMar>
            <w:vAlign w:val="center"/>
          </w:tcPr>
          <w:p w14:paraId="0DC4B96C" w14:textId="77777777" w:rsidR="00F2616B" w:rsidRPr="009B015C" w:rsidRDefault="00F2616B" w:rsidP="00AD1F1A">
            <w:pPr>
              <w:jc w:val="center"/>
              <w:rPr>
                <w:rFonts w:cs="Calibri"/>
                <w:color w:val="222222"/>
                <w:lang w:eastAsia="ru-RU"/>
              </w:rPr>
            </w:pPr>
            <w:r>
              <w:rPr>
                <w:color w:val="222222"/>
                <w:szCs w:val="24"/>
                <w:lang w:eastAsia="ru-RU"/>
              </w:rPr>
              <w:t>8 часов</w:t>
            </w:r>
          </w:p>
        </w:tc>
        <w:tc>
          <w:tcPr>
            <w:tcW w:w="4673" w:type="dxa"/>
            <w:shd w:val="clear" w:color="auto" w:fill="FFFFFF"/>
            <w:tcMar>
              <w:top w:w="0" w:type="dxa"/>
              <w:left w:w="108" w:type="dxa"/>
              <w:bottom w:w="0" w:type="dxa"/>
              <w:right w:w="108" w:type="dxa"/>
            </w:tcMar>
          </w:tcPr>
          <w:p w14:paraId="4F0A2A38" w14:textId="77777777" w:rsidR="00F2616B" w:rsidRDefault="00F2616B" w:rsidP="00AD1F1A">
            <w:pPr>
              <w:jc w:val="center"/>
              <w:rPr>
                <w:rFonts w:cs="Calibri"/>
                <w:color w:val="222222"/>
                <w:lang w:eastAsia="ru-RU"/>
              </w:rPr>
            </w:pPr>
            <w:r>
              <w:rPr>
                <w:color w:val="222222"/>
                <w:szCs w:val="24"/>
                <w:lang w:eastAsia="ru-RU"/>
              </w:rPr>
              <w:t>1-16</w:t>
            </w:r>
          </w:p>
          <w:p w14:paraId="540272D8" w14:textId="77777777" w:rsidR="00F2616B" w:rsidRPr="009B015C" w:rsidRDefault="00F2616B" w:rsidP="00AD1F1A">
            <w:pPr>
              <w:jc w:val="center"/>
              <w:rPr>
                <w:rFonts w:cs="Calibri"/>
                <w:color w:val="222222"/>
                <w:lang w:eastAsia="ru-RU"/>
              </w:rPr>
            </w:pPr>
            <w:r>
              <w:rPr>
                <w:color w:val="222222"/>
                <w:szCs w:val="24"/>
                <w:lang w:eastAsia="ru-RU"/>
              </w:rPr>
              <w:t>2-16</w:t>
            </w:r>
          </w:p>
        </w:tc>
      </w:tr>
      <w:tr w:rsidR="00F2616B" w:rsidRPr="009B015C" w14:paraId="1FED0936" w14:textId="77777777" w:rsidTr="00F2616B">
        <w:trPr>
          <w:trHeight w:val="20"/>
        </w:trPr>
        <w:tc>
          <w:tcPr>
            <w:tcW w:w="4673" w:type="dxa"/>
            <w:shd w:val="clear" w:color="auto" w:fill="FFFFFF"/>
            <w:tcMar>
              <w:top w:w="0" w:type="dxa"/>
              <w:left w:w="108" w:type="dxa"/>
              <w:bottom w:w="0" w:type="dxa"/>
              <w:right w:w="108" w:type="dxa"/>
            </w:tcMar>
            <w:vAlign w:val="center"/>
          </w:tcPr>
          <w:p w14:paraId="0589443E" w14:textId="77777777" w:rsidR="00F2616B" w:rsidRPr="009B015C" w:rsidRDefault="00F2616B" w:rsidP="00AD1F1A">
            <w:pPr>
              <w:jc w:val="center"/>
              <w:rPr>
                <w:rFonts w:cs="Calibri"/>
                <w:color w:val="222222"/>
                <w:lang w:eastAsia="ru-RU"/>
              </w:rPr>
            </w:pPr>
            <w:r>
              <w:rPr>
                <w:color w:val="222222"/>
                <w:szCs w:val="24"/>
                <w:lang w:eastAsia="ru-RU"/>
              </w:rPr>
              <w:t>12 часов</w:t>
            </w:r>
          </w:p>
        </w:tc>
        <w:tc>
          <w:tcPr>
            <w:tcW w:w="4673" w:type="dxa"/>
            <w:shd w:val="clear" w:color="auto" w:fill="FFFFFF"/>
            <w:tcMar>
              <w:top w:w="0" w:type="dxa"/>
              <w:left w:w="108" w:type="dxa"/>
              <w:bottom w:w="0" w:type="dxa"/>
              <w:right w:w="108" w:type="dxa"/>
            </w:tcMar>
          </w:tcPr>
          <w:p w14:paraId="7E0BB07F" w14:textId="77777777" w:rsidR="00F2616B" w:rsidRDefault="00F2616B" w:rsidP="00AD1F1A">
            <w:pPr>
              <w:jc w:val="center"/>
              <w:rPr>
                <w:rFonts w:cs="Calibri"/>
                <w:color w:val="222222"/>
                <w:lang w:eastAsia="ru-RU"/>
              </w:rPr>
            </w:pPr>
            <w:r>
              <w:rPr>
                <w:color w:val="222222"/>
                <w:szCs w:val="24"/>
                <w:lang w:eastAsia="ru-RU"/>
              </w:rPr>
              <w:t>1-17</w:t>
            </w:r>
          </w:p>
          <w:p w14:paraId="217EFE43" w14:textId="77777777" w:rsidR="00F2616B" w:rsidRPr="009B015C" w:rsidRDefault="00F2616B" w:rsidP="00AD1F1A">
            <w:pPr>
              <w:jc w:val="center"/>
              <w:rPr>
                <w:rFonts w:cs="Calibri"/>
                <w:color w:val="222222"/>
                <w:lang w:eastAsia="ru-RU"/>
              </w:rPr>
            </w:pPr>
            <w:r>
              <w:rPr>
                <w:color w:val="222222"/>
                <w:szCs w:val="24"/>
                <w:lang w:eastAsia="ru-RU"/>
              </w:rPr>
              <w:t>2-17</w:t>
            </w:r>
          </w:p>
        </w:tc>
      </w:tr>
      <w:tr w:rsidR="00F2616B" w:rsidRPr="009B015C" w14:paraId="653A15E4" w14:textId="77777777" w:rsidTr="00F2616B">
        <w:trPr>
          <w:trHeight w:val="20"/>
        </w:trPr>
        <w:tc>
          <w:tcPr>
            <w:tcW w:w="4673" w:type="dxa"/>
            <w:shd w:val="clear" w:color="auto" w:fill="FFFFFF"/>
            <w:tcMar>
              <w:top w:w="0" w:type="dxa"/>
              <w:left w:w="108" w:type="dxa"/>
              <w:bottom w:w="0" w:type="dxa"/>
              <w:right w:w="108" w:type="dxa"/>
            </w:tcMar>
            <w:vAlign w:val="center"/>
          </w:tcPr>
          <w:p w14:paraId="63873149" w14:textId="77777777" w:rsidR="00F2616B" w:rsidRDefault="00F2616B" w:rsidP="00AD1F1A">
            <w:pPr>
              <w:jc w:val="center"/>
              <w:rPr>
                <w:color w:val="222222"/>
                <w:szCs w:val="24"/>
                <w:lang w:eastAsia="ru-RU"/>
              </w:rPr>
            </w:pPr>
            <w:r>
              <w:rPr>
                <w:color w:val="222222"/>
                <w:szCs w:val="24"/>
                <w:lang w:eastAsia="ru-RU"/>
              </w:rPr>
              <w:t>24 часа</w:t>
            </w:r>
          </w:p>
        </w:tc>
        <w:tc>
          <w:tcPr>
            <w:tcW w:w="4673" w:type="dxa"/>
            <w:shd w:val="clear" w:color="auto" w:fill="FFFFFF"/>
            <w:tcMar>
              <w:top w:w="0" w:type="dxa"/>
              <w:left w:w="108" w:type="dxa"/>
              <w:bottom w:w="0" w:type="dxa"/>
              <w:right w:w="108" w:type="dxa"/>
            </w:tcMar>
          </w:tcPr>
          <w:p w14:paraId="547AA119" w14:textId="77777777" w:rsidR="00F2616B" w:rsidRDefault="00F2616B" w:rsidP="00AD1F1A">
            <w:pPr>
              <w:jc w:val="center"/>
              <w:rPr>
                <w:rFonts w:cs="Calibri"/>
                <w:color w:val="222222"/>
                <w:lang w:eastAsia="ru-RU"/>
              </w:rPr>
            </w:pPr>
            <w:r>
              <w:rPr>
                <w:color w:val="222222"/>
                <w:szCs w:val="24"/>
                <w:lang w:eastAsia="ru-RU"/>
              </w:rPr>
              <w:t>1-18</w:t>
            </w:r>
          </w:p>
          <w:p w14:paraId="7F832547" w14:textId="77777777" w:rsidR="00F2616B" w:rsidRDefault="00F2616B" w:rsidP="00AD1F1A">
            <w:pPr>
              <w:jc w:val="center"/>
              <w:rPr>
                <w:color w:val="222222"/>
                <w:szCs w:val="24"/>
                <w:lang w:eastAsia="ru-RU"/>
              </w:rPr>
            </w:pPr>
            <w:r>
              <w:rPr>
                <w:color w:val="222222"/>
                <w:szCs w:val="24"/>
                <w:lang w:eastAsia="ru-RU"/>
              </w:rPr>
              <w:t>2-18</w:t>
            </w:r>
          </w:p>
        </w:tc>
      </w:tr>
      <w:tr w:rsidR="00F2616B" w:rsidRPr="009B015C" w14:paraId="7D6882E2" w14:textId="77777777" w:rsidTr="00F2616B">
        <w:trPr>
          <w:trHeight w:val="20"/>
        </w:trPr>
        <w:tc>
          <w:tcPr>
            <w:tcW w:w="4673" w:type="dxa"/>
            <w:shd w:val="clear" w:color="auto" w:fill="FFFFFF"/>
            <w:tcMar>
              <w:top w:w="0" w:type="dxa"/>
              <w:left w:w="108" w:type="dxa"/>
              <w:bottom w:w="0" w:type="dxa"/>
              <w:right w:w="108" w:type="dxa"/>
            </w:tcMar>
            <w:vAlign w:val="center"/>
          </w:tcPr>
          <w:p w14:paraId="0066CAD6" w14:textId="77777777" w:rsidR="00F2616B" w:rsidRDefault="00F2616B" w:rsidP="00AD1F1A">
            <w:pPr>
              <w:jc w:val="center"/>
              <w:rPr>
                <w:color w:val="222222"/>
                <w:szCs w:val="24"/>
                <w:lang w:eastAsia="ru-RU"/>
              </w:rPr>
            </w:pPr>
            <w:r>
              <w:rPr>
                <w:color w:val="222222"/>
                <w:szCs w:val="24"/>
                <w:lang w:eastAsia="ru-RU"/>
              </w:rPr>
              <w:t>48 часов</w:t>
            </w:r>
          </w:p>
        </w:tc>
        <w:tc>
          <w:tcPr>
            <w:tcW w:w="4673" w:type="dxa"/>
            <w:shd w:val="clear" w:color="auto" w:fill="FFFFFF"/>
            <w:tcMar>
              <w:top w:w="0" w:type="dxa"/>
              <w:left w:w="108" w:type="dxa"/>
              <w:bottom w:w="0" w:type="dxa"/>
              <w:right w:w="108" w:type="dxa"/>
            </w:tcMar>
          </w:tcPr>
          <w:p w14:paraId="028022A7" w14:textId="77777777" w:rsidR="00F2616B" w:rsidRDefault="00F2616B" w:rsidP="00AD1F1A">
            <w:pPr>
              <w:jc w:val="center"/>
              <w:rPr>
                <w:rFonts w:cs="Calibri"/>
                <w:color w:val="222222"/>
                <w:lang w:eastAsia="ru-RU"/>
              </w:rPr>
            </w:pPr>
            <w:r>
              <w:rPr>
                <w:color w:val="222222"/>
                <w:szCs w:val="24"/>
                <w:lang w:eastAsia="ru-RU"/>
              </w:rPr>
              <w:t>1-19</w:t>
            </w:r>
          </w:p>
          <w:p w14:paraId="08BE08E9" w14:textId="77777777" w:rsidR="00F2616B" w:rsidRDefault="00F2616B" w:rsidP="00AD1F1A">
            <w:pPr>
              <w:jc w:val="center"/>
              <w:rPr>
                <w:color w:val="222222"/>
                <w:szCs w:val="24"/>
                <w:lang w:eastAsia="ru-RU"/>
              </w:rPr>
            </w:pPr>
            <w:r>
              <w:rPr>
                <w:color w:val="222222"/>
                <w:szCs w:val="24"/>
                <w:lang w:eastAsia="ru-RU"/>
              </w:rPr>
              <w:t>2-19</w:t>
            </w:r>
          </w:p>
        </w:tc>
      </w:tr>
      <w:tr w:rsidR="00F2616B" w:rsidRPr="009B015C" w14:paraId="4F76F9D4" w14:textId="77777777" w:rsidTr="00F2616B">
        <w:trPr>
          <w:trHeight w:val="20"/>
        </w:trPr>
        <w:tc>
          <w:tcPr>
            <w:tcW w:w="4673" w:type="dxa"/>
            <w:shd w:val="clear" w:color="auto" w:fill="FFFFFF"/>
            <w:tcMar>
              <w:top w:w="0" w:type="dxa"/>
              <w:left w:w="108" w:type="dxa"/>
              <w:bottom w:w="0" w:type="dxa"/>
              <w:right w:w="108" w:type="dxa"/>
            </w:tcMar>
            <w:vAlign w:val="center"/>
          </w:tcPr>
          <w:p w14:paraId="2D721785" w14:textId="77777777" w:rsidR="00F2616B" w:rsidRDefault="00F2616B" w:rsidP="00AD1F1A">
            <w:pPr>
              <w:jc w:val="center"/>
              <w:rPr>
                <w:color w:val="222222"/>
                <w:szCs w:val="24"/>
                <w:lang w:eastAsia="ru-RU"/>
              </w:rPr>
            </w:pPr>
            <w:r>
              <w:rPr>
                <w:color w:val="222222"/>
                <w:szCs w:val="24"/>
                <w:lang w:eastAsia="ru-RU"/>
              </w:rPr>
              <w:t>72 часа</w:t>
            </w:r>
          </w:p>
        </w:tc>
        <w:tc>
          <w:tcPr>
            <w:tcW w:w="4673" w:type="dxa"/>
            <w:shd w:val="clear" w:color="auto" w:fill="FFFFFF"/>
            <w:tcMar>
              <w:top w:w="0" w:type="dxa"/>
              <w:left w:w="108" w:type="dxa"/>
              <w:bottom w:w="0" w:type="dxa"/>
              <w:right w:w="108" w:type="dxa"/>
            </w:tcMar>
          </w:tcPr>
          <w:p w14:paraId="0CFD0B7B" w14:textId="77777777" w:rsidR="00F2616B" w:rsidRDefault="00F2616B" w:rsidP="00AD1F1A">
            <w:pPr>
              <w:jc w:val="center"/>
              <w:rPr>
                <w:rFonts w:cs="Calibri"/>
                <w:color w:val="222222"/>
                <w:lang w:eastAsia="ru-RU"/>
              </w:rPr>
            </w:pPr>
            <w:r>
              <w:rPr>
                <w:color w:val="222222"/>
                <w:szCs w:val="24"/>
                <w:lang w:eastAsia="ru-RU"/>
              </w:rPr>
              <w:t>1-20</w:t>
            </w:r>
          </w:p>
          <w:p w14:paraId="62AE3011" w14:textId="77777777" w:rsidR="00F2616B" w:rsidRDefault="00F2616B" w:rsidP="00AD1F1A">
            <w:pPr>
              <w:jc w:val="center"/>
              <w:rPr>
                <w:color w:val="222222"/>
                <w:szCs w:val="24"/>
                <w:lang w:eastAsia="ru-RU"/>
              </w:rPr>
            </w:pPr>
            <w:r>
              <w:rPr>
                <w:color w:val="222222"/>
                <w:szCs w:val="24"/>
                <w:lang w:eastAsia="ru-RU"/>
              </w:rPr>
              <w:t>2-20</w:t>
            </w:r>
          </w:p>
        </w:tc>
      </w:tr>
    </w:tbl>
    <w:p w14:paraId="225B2B4F" w14:textId="77777777" w:rsidR="00F2616B" w:rsidRPr="000F7637" w:rsidRDefault="00F2616B" w:rsidP="00AD1F1A">
      <w:pPr>
        <w:ind w:firstLine="709"/>
        <w:contextualSpacing/>
        <w:rPr>
          <w:rFonts w:eastAsia="Calibri"/>
          <w:szCs w:val="24"/>
          <w:lang w:eastAsia="ru-RU"/>
        </w:rPr>
      </w:pPr>
      <w:r>
        <w:rPr>
          <w:rFonts w:eastAsia="Calibri"/>
          <w:szCs w:val="24"/>
          <w:lang w:eastAsia="ru-RU"/>
        </w:rPr>
        <w:br w:type="textWrapping" w:clear="all"/>
      </w:r>
      <w:r w:rsidRPr="000F7637">
        <w:rPr>
          <w:rFonts w:eastAsia="Calibri"/>
          <w:szCs w:val="24"/>
          <w:lang w:eastAsia="ru-RU"/>
        </w:rPr>
        <w:t xml:space="preserve">Пример маркировки биообразца: </w:t>
      </w:r>
    </w:p>
    <w:tbl>
      <w:tblPr>
        <w:tblStyle w:val="aff2"/>
        <w:tblW w:w="0" w:type="auto"/>
        <w:tblLook w:val="04A0" w:firstRow="1" w:lastRow="0" w:firstColumn="1" w:lastColumn="0" w:noHBand="0" w:noVBand="1"/>
      </w:tblPr>
      <w:tblGrid>
        <w:gridCol w:w="2263"/>
      </w:tblGrid>
      <w:tr w:rsidR="00F2616B" w14:paraId="2D26D857" w14:textId="77777777" w:rsidTr="00F2616B">
        <w:tc>
          <w:tcPr>
            <w:tcW w:w="2263" w:type="dxa"/>
          </w:tcPr>
          <w:p w14:paraId="1E9941C1" w14:textId="77777777" w:rsidR="00F2616B" w:rsidRPr="000F7637" w:rsidRDefault="00F2616B" w:rsidP="00AD1F1A">
            <w:pPr>
              <w:contextualSpacing/>
              <w:rPr>
                <w:rFonts w:eastAsia="Calibri"/>
                <w:szCs w:val="24"/>
                <w:lang w:eastAsia="ru-RU"/>
              </w:rPr>
            </w:pPr>
            <w:r>
              <w:rPr>
                <w:rFonts w:eastAsia="Calibri"/>
                <w:szCs w:val="24"/>
                <w:lang w:eastAsia="ru-RU"/>
              </w:rPr>
              <w:t xml:space="preserve">КИ № </w:t>
            </w:r>
            <w:r w:rsidRPr="0016440B">
              <w:rPr>
                <w:rFonts w:eastAsia="Calibri"/>
                <w:szCs w:val="24"/>
                <w:lang w:eastAsia="ru-RU"/>
              </w:rPr>
              <w:t>CL021153255</w:t>
            </w:r>
          </w:p>
          <w:p w14:paraId="787C4A99" w14:textId="77777777" w:rsidR="00F2616B" w:rsidRPr="000F7637" w:rsidRDefault="00F2616B" w:rsidP="00AD1F1A">
            <w:pPr>
              <w:contextualSpacing/>
              <w:rPr>
                <w:rFonts w:eastAsia="Calibri"/>
                <w:szCs w:val="24"/>
                <w:lang w:eastAsia="ru-RU"/>
              </w:rPr>
            </w:pPr>
            <w:r w:rsidRPr="000F7637">
              <w:rPr>
                <w:rFonts w:eastAsia="Calibri"/>
                <w:szCs w:val="24"/>
                <w:lang w:eastAsia="ru-RU"/>
              </w:rPr>
              <w:t>Добр. №01-0</w:t>
            </w:r>
            <w:r>
              <w:rPr>
                <w:rFonts w:eastAsia="Calibri"/>
                <w:szCs w:val="24"/>
                <w:lang w:eastAsia="ru-RU"/>
              </w:rPr>
              <w:t>0</w:t>
            </w:r>
            <w:r w:rsidRPr="000F7637">
              <w:rPr>
                <w:rFonts w:eastAsia="Calibri"/>
                <w:szCs w:val="24"/>
                <w:lang w:eastAsia="ru-RU"/>
              </w:rPr>
              <w:t>2</w:t>
            </w:r>
          </w:p>
          <w:p w14:paraId="5346C658" w14:textId="77777777" w:rsidR="00F2616B" w:rsidRPr="000F7637" w:rsidRDefault="00F2616B" w:rsidP="00AD1F1A">
            <w:pPr>
              <w:contextualSpacing/>
              <w:rPr>
                <w:rFonts w:eastAsia="Calibri"/>
                <w:szCs w:val="24"/>
                <w:lang w:eastAsia="ru-RU"/>
              </w:rPr>
            </w:pPr>
            <w:r w:rsidRPr="000F7637">
              <w:rPr>
                <w:rFonts w:eastAsia="Calibri"/>
                <w:szCs w:val="24"/>
                <w:lang w:eastAsia="ru-RU"/>
              </w:rPr>
              <w:t>Проба №</w:t>
            </w:r>
            <w:r>
              <w:rPr>
                <w:rFonts w:eastAsia="Calibri"/>
                <w:szCs w:val="24"/>
                <w:lang w:eastAsia="ru-RU"/>
              </w:rPr>
              <w:t>1</w:t>
            </w:r>
            <w:r w:rsidRPr="000F7637">
              <w:rPr>
                <w:rFonts w:eastAsia="Calibri"/>
                <w:szCs w:val="24"/>
                <w:lang w:eastAsia="ru-RU"/>
              </w:rPr>
              <w:t>-0</w:t>
            </w:r>
            <w:r>
              <w:rPr>
                <w:rFonts w:eastAsia="Calibri"/>
                <w:szCs w:val="24"/>
                <w:lang w:eastAsia="ru-RU"/>
              </w:rPr>
              <w:t>2</w:t>
            </w:r>
          </w:p>
          <w:p w14:paraId="5D33F40F" w14:textId="77777777" w:rsidR="00F2616B" w:rsidRPr="000F7637" w:rsidRDefault="00F2616B" w:rsidP="00AD1F1A">
            <w:pPr>
              <w:contextualSpacing/>
              <w:rPr>
                <w:rFonts w:eastAsia="Calibri"/>
                <w:szCs w:val="24"/>
                <w:lang w:eastAsia="ru-RU"/>
              </w:rPr>
            </w:pPr>
            <w:r w:rsidRPr="000F7637">
              <w:rPr>
                <w:rFonts w:eastAsia="Calibri"/>
                <w:szCs w:val="24"/>
                <w:lang w:eastAsia="ru-RU"/>
              </w:rPr>
              <w:t xml:space="preserve">Пер </w:t>
            </w:r>
            <w:r>
              <w:rPr>
                <w:rFonts w:eastAsia="Calibri"/>
                <w:szCs w:val="24"/>
                <w:lang w:eastAsia="ru-RU"/>
              </w:rPr>
              <w:t>ФК</w:t>
            </w:r>
            <w:r w:rsidRPr="000F7637">
              <w:rPr>
                <w:rFonts w:eastAsia="Calibri"/>
                <w:szCs w:val="24"/>
                <w:lang w:eastAsia="ru-RU"/>
              </w:rPr>
              <w:t xml:space="preserve"> / </w:t>
            </w:r>
            <w:r>
              <w:rPr>
                <w:rFonts w:eastAsia="Calibri"/>
                <w:szCs w:val="24"/>
                <w:lang w:eastAsia="ru-RU"/>
              </w:rPr>
              <w:t>20 мин</w:t>
            </w:r>
            <w:r w:rsidRPr="000F7637">
              <w:rPr>
                <w:rFonts w:eastAsia="Calibri"/>
                <w:szCs w:val="24"/>
                <w:lang w:eastAsia="ru-RU"/>
              </w:rPr>
              <w:t>.</w:t>
            </w:r>
          </w:p>
        </w:tc>
      </w:tr>
    </w:tbl>
    <w:p w14:paraId="464642DE" w14:textId="77777777" w:rsidR="00F2616B" w:rsidRDefault="00F2616B" w:rsidP="00AD1F1A">
      <w:pPr>
        <w:ind w:firstLine="709"/>
        <w:jc w:val="both"/>
        <w:rPr>
          <w:rFonts w:eastAsia="Calibri"/>
          <w:szCs w:val="24"/>
          <w:lang w:eastAsia="ru-RU"/>
        </w:rPr>
      </w:pPr>
    </w:p>
    <w:p w14:paraId="10802082" w14:textId="77777777" w:rsidR="00F2616B" w:rsidRPr="002E03AF" w:rsidRDefault="00F2616B" w:rsidP="00AD1F1A">
      <w:pPr>
        <w:ind w:firstLine="709"/>
        <w:jc w:val="both"/>
        <w:rPr>
          <w:rFonts w:eastAsia="Calibri"/>
          <w:szCs w:val="24"/>
          <w:lang w:eastAsia="ru-RU"/>
        </w:rPr>
      </w:pPr>
      <w:r w:rsidRPr="002E03AF">
        <w:rPr>
          <w:rFonts w:eastAsia="Calibri"/>
          <w:szCs w:val="24"/>
          <w:lang w:eastAsia="ru-RU"/>
        </w:rPr>
        <w:t>Более точная информация по требованиям к пробоподготовки и хранению биообразцов представлена в Лабораторном мануале</w:t>
      </w:r>
      <w:r>
        <w:rPr>
          <w:rFonts w:eastAsia="Calibri"/>
          <w:szCs w:val="24"/>
          <w:lang w:eastAsia="ru-RU"/>
        </w:rPr>
        <w:t xml:space="preserve"> по фармакокинетике, предоставленном Спонсором</w:t>
      </w:r>
      <w:r w:rsidRPr="002E03AF">
        <w:rPr>
          <w:rFonts w:eastAsia="Calibri"/>
          <w:szCs w:val="24"/>
          <w:lang w:eastAsia="ru-RU"/>
        </w:rPr>
        <w:t>.</w:t>
      </w:r>
    </w:p>
    <w:p w14:paraId="1E6BD73F" w14:textId="77777777" w:rsidR="00F2616B" w:rsidRPr="00EC3A51" w:rsidRDefault="00F2616B" w:rsidP="00AD1F1A">
      <w:pPr>
        <w:ind w:firstLine="709"/>
        <w:jc w:val="both"/>
        <w:rPr>
          <w:rFonts w:eastAsia="MS Mincho"/>
          <w:szCs w:val="24"/>
        </w:rPr>
      </w:pPr>
      <w:r w:rsidRPr="00EC3A51">
        <w:rPr>
          <w:rFonts w:eastAsia="MS Mincho"/>
          <w:b/>
          <w:szCs w:val="24"/>
        </w:rPr>
        <w:t>Частота и время выполнения:</w:t>
      </w:r>
      <w:r w:rsidRPr="00EC3A51">
        <w:rPr>
          <w:rFonts w:eastAsia="MS Mincho"/>
          <w:szCs w:val="24"/>
        </w:rPr>
        <w:t xml:space="preserve"> </w:t>
      </w:r>
    </w:p>
    <w:p w14:paraId="2A2D5252" w14:textId="77777777" w:rsidR="00F2616B" w:rsidRDefault="00F2616B" w:rsidP="00AD1F1A">
      <w:pPr>
        <w:ind w:firstLine="699"/>
        <w:jc w:val="both"/>
        <w:rPr>
          <w:rFonts w:eastAsia="MS Mincho"/>
          <w:szCs w:val="24"/>
        </w:rPr>
      </w:pPr>
      <w:r w:rsidRPr="00EC3A51">
        <w:rPr>
          <w:rFonts w:eastAsia="MS Mincho"/>
          <w:bCs/>
          <w:szCs w:val="24"/>
          <w:lang w:eastAsia="ja-JP"/>
        </w:rPr>
        <w:t xml:space="preserve">Выбор моментов времени отбора проб должен обеспечивать получение нескольких точек для каждого фрагмента фармакокинетической кривой – не менее 3-х для фазы первоначального возрастания концентрации и не менее 5-и для фазы ее снижения. На основании этого требования и имеющихся литературных данных о фармакокинетике </w:t>
      </w:r>
      <w:r>
        <w:rPr>
          <w:rFonts w:eastAsia="MS Mincho"/>
          <w:bCs/>
          <w:szCs w:val="24"/>
          <w:lang w:eastAsia="ja-JP"/>
        </w:rPr>
        <w:t xml:space="preserve">апалутамида </w:t>
      </w:r>
      <w:r w:rsidRPr="00EC3A51">
        <w:rPr>
          <w:rFonts w:eastAsia="MS Mincho"/>
          <w:bCs/>
          <w:szCs w:val="24"/>
          <w:lang w:eastAsia="ja-JP"/>
        </w:rPr>
        <w:t>выбраны следующие моменты времени для забора образцов крови:</w:t>
      </w:r>
      <w:r w:rsidRPr="00EC3A51">
        <w:rPr>
          <w:szCs w:val="24"/>
        </w:rPr>
        <w:t xml:space="preserve"> </w:t>
      </w:r>
      <w:r w:rsidRPr="00EC3A51">
        <w:rPr>
          <w:rFonts w:eastAsia="MS Mincho"/>
          <w:bCs/>
          <w:szCs w:val="24"/>
          <w:lang w:eastAsia="ja-JP"/>
        </w:rPr>
        <w:t xml:space="preserve">до приема препарата, </w:t>
      </w:r>
      <w:r w:rsidRPr="00C7155B">
        <w:rPr>
          <w:rFonts w:eastAsia="MS Mincho"/>
          <w:bCs/>
          <w:szCs w:val="24"/>
          <w:lang w:eastAsia="ja-JP"/>
        </w:rPr>
        <w:t xml:space="preserve">20 мин, 40 мин, 1 ч, 1 ч 15 мин, 1 ч 30 мин, 1 ч 45 мин, 2 ч, 2 ч 15 мин, 2 ч 30 мин, 3 ч, 3 ч 30 мин, 4 ч, 5 ч, 6 ч, 8 ч, 12 ч, 24 ч, 48 ч и 72 часа </w:t>
      </w:r>
      <w:r w:rsidRPr="00CD063B">
        <w:rPr>
          <w:rFonts w:eastAsia="MS Mincho"/>
          <w:szCs w:val="24"/>
          <w:lang w:eastAsia="ru-RU"/>
        </w:rPr>
        <w:t>после приема препаратов</w:t>
      </w:r>
      <w:r w:rsidRPr="00CD063B">
        <w:rPr>
          <w:szCs w:val="24"/>
        </w:rPr>
        <w:t>.</w:t>
      </w:r>
      <w:r w:rsidRPr="00EC3A51">
        <w:rPr>
          <w:rFonts w:eastAsia="MS Mincho"/>
          <w:szCs w:val="24"/>
        </w:rPr>
        <w:t xml:space="preserve"> </w:t>
      </w:r>
    </w:p>
    <w:p w14:paraId="27BBE3BD" w14:textId="77777777" w:rsidR="00F2616B" w:rsidRPr="00EC3A51" w:rsidRDefault="00F2616B" w:rsidP="00AD1F1A">
      <w:pPr>
        <w:ind w:firstLine="699"/>
        <w:jc w:val="both"/>
        <w:rPr>
          <w:szCs w:val="24"/>
        </w:rPr>
      </w:pPr>
    </w:p>
    <w:p w14:paraId="6E1C9C3B" w14:textId="741F4ACC" w:rsidR="00F2616B" w:rsidRDefault="00F2616B" w:rsidP="00AD1F1A">
      <w:pPr>
        <w:pStyle w:val="3"/>
      </w:pPr>
      <w:bookmarkStart w:id="218" w:name="_Toc351468356"/>
      <w:bookmarkStart w:id="219" w:name="_Toc331095151"/>
      <w:bookmarkStart w:id="220" w:name="_Toc161740043"/>
      <w:r w:rsidRPr="00065B8C">
        <w:lastRenderedPageBreak/>
        <w:t>Процедуры хранения и отправки биообразцов</w:t>
      </w:r>
      <w:bookmarkEnd w:id="218"/>
      <w:bookmarkEnd w:id="219"/>
      <w:bookmarkEnd w:id="220"/>
    </w:p>
    <w:p w14:paraId="5AA263B7" w14:textId="77777777" w:rsidR="00F2616B" w:rsidRPr="00EC3A51" w:rsidRDefault="00F2616B" w:rsidP="00AD1F1A">
      <w:pPr>
        <w:rPr>
          <w:rFonts w:eastAsia="Calibri"/>
          <w:b/>
          <w:bCs/>
          <w:iCs/>
        </w:rPr>
      </w:pPr>
    </w:p>
    <w:p w14:paraId="22D84D0E" w14:textId="77777777" w:rsidR="00F2616B" w:rsidRDefault="00F2616B" w:rsidP="00AD1F1A">
      <w:pPr>
        <w:pStyle w:val="Default"/>
        <w:ind w:firstLine="708"/>
        <w:jc w:val="both"/>
        <w:rPr>
          <w:rFonts w:eastAsia="MS Mincho"/>
        </w:rPr>
      </w:pPr>
      <w:r w:rsidRPr="00A70D08">
        <w:rPr>
          <w:rFonts w:eastAsia="MS Mincho"/>
        </w:rPr>
        <w:t xml:space="preserve">Образцы </w:t>
      </w:r>
      <w:r>
        <w:rPr>
          <w:rFonts w:eastAsia="MS Mincho"/>
        </w:rPr>
        <w:t>плазмы</w:t>
      </w:r>
      <w:r w:rsidRPr="00A70D08">
        <w:rPr>
          <w:rFonts w:eastAsia="MS Mincho"/>
        </w:rPr>
        <w:t xml:space="preserve"> хранятся в исследовательском центре до отправки в центральную </w:t>
      </w:r>
      <w:r>
        <w:rPr>
          <w:rFonts w:eastAsia="MS Mincho"/>
        </w:rPr>
        <w:t>фармакокинетическую лабораторию</w:t>
      </w:r>
      <w:r>
        <w:t xml:space="preserve"> в морозильной камере при температуре не выше </w:t>
      </w:r>
      <w:r w:rsidRPr="00913C45">
        <w:t>–</w:t>
      </w:r>
      <w:r w:rsidRPr="003C1700">
        <w:t>65</w:t>
      </w:r>
      <w:r>
        <w:t xml:space="preserve">°C </w:t>
      </w:r>
      <w:r w:rsidRPr="00913C45">
        <w:t>(разрешается хранение при температуре до –8</w:t>
      </w:r>
      <w:r>
        <w:t>9</w:t>
      </w:r>
      <w:r w:rsidRPr="00195F4A">
        <w:rPr>
          <w:vertAlign w:val="superscript"/>
        </w:rPr>
        <w:t>о</w:t>
      </w:r>
      <w:r w:rsidRPr="00913C45">
        <w:t xml:space="preserve">С). </w:t>
      </w:r>
    </w:p>
    <w:p w14:paraId="5F10E94D" w14:textId="77777777" w:rsidR="00F2616B" w:rsidRDefault="00F2616B" w:rsidP="00AD1F1A">
      <w:pPr>
        <w:pStyle w:val="Default"/>
        <w:ind w:firstLine="708"/>
        <w:jc w:val="both"/>
      </w:pPr>
      <w:r>
        <w:t xml:space="preserve">Аликвоты должны храниться в пластиковых пакетах, сгруппированных по пациентам. </w:t>
      </w:r>
      <w:r w:rsidRPr="00A104E6">
        <w:t xml:space="preserve">Аликвоты </w:t>
      </w:r>
      <w:r>
        <w:rPr>
          <w:rFonts w:eastAsia="MS Mincho"/>
        </w:rPr>
        <w:t xml:space="preserve">№1 и №2 </w:t>
      </w:r>
      <w:r w:rsidRPr="00A104E6">
        <w:t>должны храниться отдельно друг от друга и в разных местах. Пакеты</w:t>
      </w:r>
      <w:r>
        <w:t xml:space="preserve"> с аликвотами</w:t>
      </w:r>
      <w:r w:rsidRPr="00A104E6">
        <w:t xml:space="preserve"> необходимо маркировать, указав следующую информацию: </w:t>
      </w:r>
    </w:p>
    <w:p w14:paraId="26D3194C" w14:textId="77777777" w:rsidR="00F2616B" w:rsidRDefault="00F2616B" w:rsidP="00AD1F1A">
      <w:pPr>
        <w:pStyle w:val="Default"/>
        <w:ind w:firstLine="708"/>
        <w:jc w:val="both"/>
      </w:pPr>
      <w:r>
        <w:t xml:space="preserve">- </w:t>
      </w:r>
      <w:r w:rsidRPr="00A104E6">
        <w:t>№ исследования</w:t>
      </w:r>
      <w:r>
        <w:t xml:space="preserve">: </w:t>
      </w:r>
      <w:r w:rsidRPr="00065B8C">
        <w:t>CL021153255</w:t>
      </w:r>
      <w:r w:rsidRPr="00A104E6">
        <w:t xml:space="preserve">, </w:t>
      </w:r>
    </w:p>
    <w:p w14:paraId="0B7E48C9" w14:textId="77777777" w:rsidR="00F2616B" w:rsidRDefault="00F2616B" w:rsidP="00AD1F1A">
      <w:pPr>
        <w:pStyle w:val="Default"/>
        <w:ind w:firstLine="708"/>
        <w:jc w:val="both"/>
      </w:pPr>
      <w:r>
        <w:t xml:space="preserve">- </w:t>
      </w:r>
      <w:r w:rsidRPr="00A70D08">
        <w:rPr>
          <w:rFonts w:eastAsia="MS Mincho"/>
        </w:rPr>
        <w:t>идент</w:t>
      </w:r>
      <w:r>
        <w:rPr>
          <w:rFonts w:eastAsia="MS Mincho"/>
        </w:rPr>
        <w:t>ификационный номер добровольца (</w:t>
      </w:r>
      <w:r>
        <w:rPr>
          <w:rFonts w:eastAsia="MS Mincho"/>
          <w:lang w:val="en-US"/>
        </w:rPr>
        <w:t>subject</w:t>
      </w:r>
      <w:r w:rsidRPr="00DA5BAF">
        <w:rPr>
          <w:rFonts w:eastAsia="MS Mincho"/>
        </w:rPr>
        <w:t xml:space="preserve"> </w:t>
      </w:r>
      <w:r>
        <w:rPr>
          <w:rFonts w:eastAsia="MS Mincho"/>
          <w:lang w:val="en-US"/>
        </w:rPr>
        <w:t>ID</w:t>
      </w:r>
      <w:r>
        <w:rPr>
          <w:rFonts w:eastAsia="MS Mincho"/>
        </w:rPr>
        <w:t>),</w:t>
      </w:r>
    </w:p>
    <w:p w14:paraId="06BB0823" w14:textId="77777777" w:rsidR="00F2616B" w:rsidRDefault="00F2616B" w:rsidP="00AD1F1A">
      <w:pPr>
        <w:pStyle w:val="Default"/>
        <w:ind w:firstLine="708"/>
        <w:jc w:val="both"/>
      </w:pPr>
      <w:r>
        <w:t xml:space="preserve">- </w:t>
      </w:r>
      <w:r w:rsidRPr="00A104E6">
        <w:t xml:space="preserve">№ аликвоты, </w:t>
      </w:r>
    </w:p>
    <w:p w14:paraId="5033D445" w14:textId="77777777" w:rsidR="00F2616B" w:rsidRPr="00A104E6" w:rsidRDefault="00F2616B" w:rsidP="00AD1F1A">
      <w:pPr>
        <w:pStyle w:val="Default"/>
        <w:ind w:firstLine="708"/>
        <w:jc w:val="both"/>
      </w:pPr>
      <w:r>
        <w:t xml:space="preserve">- </w:t>
      </w:r>
      <w:r w:rsidRPr="00A104E6">
        <w:t>точк</w:t>
      </w:r>
      <w:r>
        <w:t>и</w:t>
      </w:r>
      <w:r w:rsidRPr="00A104E6">
        <w:t xml:space="preserve"> взятия ФК образцов. </w:t>
      </w:r>
    </w:p>
    <w:p w14:paraId="6F6345B0" w14:textId="77777777" w:rsidR="00F2616B" w:rsidRPr="00573B17" w:rsidRDefault="00F2616B" w:rsidP="00AD1F1A">
      <w:pPr>
        <w:pStyle w:val="Default"/>
        <w:ind w:firstLine="708"/>
        <w:jc w:val="both"/>
      </w:pPr>
      <w:r w:rsidRPr="00573B17">
        <w:t>В центральную лаборатори</w:t>
      </w:r>
      <w:r>
        <w:t xml:space="preserve">ю образцы отправляются партиями, в соответствии с запросом от Спонсора, </w:t>
      </w:r>
      <w:r w:rsidRPr="00573B17">
        <w:t>после того, как у соответствующих участников исследования будут взяты все предусмотренные протоколом образцы плазмы крови.</w:t>
      </w:r>
      <w:r>
        <w:t xml:space="preserve"> </w:t>
      </w:r>
      <w:r w:rsidRPr="00A104E6">
        <w:t>В аналитическую лабораторию предпочтительно отправлять аликвоту №</w:t>
      </w:r>
      <w:r>
        <w:t>1</w:t>
      </w:r>
      <w:r w:rsidRPr="00A104E6">
        <w:t>. Аликвота №</w:t>
      </w:r>
      <w:r>
        <w:t>2</w:t>
      </w:r>
      <w:r w:rsidRPr="00A104E6">
        <w:t xml:space="preserve"> (резервная) </w:t>
      </w:r>
      <w:r>
        <w:t>отправляется в аналитическую лабораторию</w:t>
      </w:r>
      <w:r w:rsidRPr="00A104E6">
        <w:t xml:space="preserve"> при необходимости, </w:t>
      </w:r>
      <w:r>
        <w:t xml:space="preserve">по распоряжению Спонсора. Аликвота 2 хранится </w:t>
      </w:r>
      <w:r w:rsidRPr="00573B17">
        <w:t xml:space="preserve">в исследовательском центре до получения подтверждения от </w:t>
      </w:r>
      <w:r>
        <w:t>Спонсора о</w:t>
      </w:r>
      <w:r w:rsidRPr="00573B17">
        <w:t xml:space="preserve"> необходимости утилизации в соответствии со стандартами ЛПУ или отправки в другое место для долгосрочного хранения.</w:t>
      </w:r>
    </w:p>
    <w:p w14:paraId="4E755CFC" w14:textId="77777777" w:rsidR="00F2616B" w:rsidRDefault="00F2616B" w:rsidP="00AD1F1A">
      <w:pPr>
        <w:pStyle w:val="Default"/>
        <w:ind w:firstLine="708"/>
        <w:jc w:val="both"/>
      </w:pPr>
      <w:r w:rsidRPr="008829EE">
        <w:t>Для транспортировки образцы помещают в контейнеры вместе с сухим льдом, таким образом, чтобы обеспечить замороженное состояние образцов</w:t>
      </w:r>
      <w:r>
        <w:t xml:space="preserve"> на протяжении всего времени транспортировки. </w:t>
      </w:r>
      <w:r w:rsidRPr="008829EE">
        <w:t>В контейнере обязательно должен присутствовать термодатчик, обеспечивающий подтверждение поддержания требуемой температуры (не выше –65</w:t>
      </w:r>
      <w:r w:rsidRPr="008829EE">
        <w:rPr>
          <w:vertAlign w:val="superscript"/>
        </w:rPr>
        <w:t>о</w:t>
      </w:r>
      <w:r w:rsidRPr="008829EE">
        <w:t xml:space="preserve">С). Образцы отправляются в центральную </w:t>
      </w:r>
      <w:r>
        <w:t xml:space="preserve">аналитическую </w:t>
      </w:r>
      <w:r w:rsidRPr="008829EE">
        <w:t>лабораторию с</w:t>
      </w:r>
      <w:r>
        <w:t xml:space="preserve"> помощью курьерской службы. Отправку биообразцов в центральную аналитическую лабораторию организует Спонсор</w:t>
      </w:r>
      <w:r w:rsidRPr="008829EE">
        <w:t>.</w:t>
      </w:r>
    </w:p>
    <w:p w14:paraId="077D06B1" w14:textId="77777777" w:rsidR="00F2616B" w:rsidRDefault="00F2616B" w:rsidP="00AD1F1A">
      <w:pPr>
        <w:pStyle w:val="Default"/>
        <w:ind w:firstLine="708"/>
        <w:jc w:val="both"/>
      </w:pPr>
      <w:r w:rsidRPr="008829EE">
        <w:t xml:space="preserve">Сопроводительная документация к замороженным образцам должна быть отправлена вместе с ними по адресу центральной </w:t>
      </w:r>
      <w:r>
        <w:t xml:space="preserve">аналитической </w:t>
      </w:r>
      <w:r w:rsidRPr="008829EE">
        <w:t xml:space="preserve">лаборатории. </w:t>
      </w:r>
    </w:p>
    <w:p w14:paraId="6276714A" w14:textId="77777777" w:rsidR="00F2616B" w:rsidRDefault="00F2616B" w:rsidP="00AD1F1A">
      <w:pPr>
        <w:ind w:firstLine="709"/>
        <w:jc w:val="both"/>
        <w:rPr>
          <w:rFonts w:eastAsia="Calibri"/>
          <w:szCs w:val="24"/>
          <w:lang w:eastAsia="ru-RU"/>
        </w:rPr>
      </w:pPr>
      <w:r w:rsidRPr="00691D01">
        <w:rPr>
          <w:rFonts w:eastAsia="Calibri"/>
          <w:szCs w:val="24"/>
          <w:lang w:eastAsia="ru-RU"/>
        </w:rPr>
        <w:t xml:space="preserve">Более точная информация по требованиям к </w:t>
      </w:r>
      <w:r>
        <w:rPr>
          <w:rFonts w:eastAsia="Calibri"/>
          <w:szCs w:val="24"/>
          <w:lang w:eastAsia="ru-RU"/>
        </w:rPr>
        <w:t xml:space="preserve">хранению и отправке биообразцов </w:t>
      </w:r>
      <w:r w:rsidRPr="00691D01">
        <w:rPr>
          <w:rFonts w:eastAsia="Calibri"/>
          <w:szCs w:val="24"/>
          <w:lang w:eastAsia="ru-RU"/>
        </w:rPr>
        <w:t>представлена в Лабораторном мануале</w:t>
      </w:r>
      <w:r>
        <w:rPr>
          <w:rFonts w:eastAsia="Calibri"/>
          <w:szCs w:val="24"/>
          <w:lang w:eastAsia="ru-RU"/>
        </w:rPr>
        <w:t xml:space="preserve"> по фармакокинетике, предоставленном Спонсором</w:t>
      </w:r>
      <w:r w:rsidRPr="00691D01">
        <w:rPr>
          <w:rFonts w:eastAsia="Calibri"/>
          <w:szCs w:val="24"/>
          <w:lang w:eastAsia="ru-RU"/>
        </w:rPr>
        <w:t>.</w:t>
      </w:r>
    </w:p>
    <w:p w14:paraId="74E51E8A" w14:textId="77777777" w:rsidR="00F2616B" w:rsidRDefault="00F2616B" w:rsidP="00AD1F1A">
      <w:pPr>
        <w:ind w:firstLine="709"/>
        <w:jc w:val="both"/>
      </w:pPr>
    </w:p>
    <w:p w14:paraId="14D17B3D" w14:textId="12ED1661" w:rsidR="00F2616B" w:rsidRDefault="00F2616B" w:rsidP="00AD1F1A">
      <w:pPr>
        <w:pStyle w:val="3"/>
        <w:rPr>
          <w:lang w:eastAsia="ru-RU"/>
        </w:rPr>
      </w:pPr>
      <w:bookmarkStart w:id="221" w:name="_Toc7510476"/>
      <w:bookmarkStart w:id="222" w:name="_Toc161740044"/>
      <w:r w:rsidRPr="008829EE">
        <w:rPr>
          <w:lang w:eastAsia="ru-RU"/>
        </w:rPr>
        <w:t>Методика определения аналита в плазме крови</w:t>
      </w:r>
      <w:bookmarkEnd w:id="221"/>
      <w:bookmarkEnd w:id="222"/>
      <w:r w:rsidRPr="008829EE">
        <w:rPr>
          <w:lang w:eastAsia="ru-RU"/>
        </w:rPr>
        <w:t xml:space="preserve"> </w:t>
      </w:r>
      <w:bookmarkStart w:id="223" w:name="_Toc7510477"/>
    </w:p>
    <w:p w14:paraId="4371843D" w14:textId="77777777" w:rsidR="00F2616B" w:rsidRDefault="00F2616B" w:rsidP="00AD1F1A">
      <w:pPr>
        <w:rPr>
          <w:rFonts w:eastAsia="Calibri"/>
          <w:b/>
          <w:bCs/>
          <w:szCs w:val="24"/>
          <w:lang w:eastAsia="ru-RU"/>
        </w:rPr>
      </w:pPr>
    </w:p>
    <w:p w14:paraId="74EAF106" w14:textId="49271704" w:rsidR="00F2616B" w:rsidRDefault="00F2616B" w:rsidP="00AD1F1A">
      <w:pPr>
        <w:pStyle w:val="4"/>
        <w:rPr>
          <w:rFonts w:eastAsia="Calibri"/>
          <w:lang w:eastAsia="ru-RU"/>
        </w:rPr>
      </w:pPr>
      <w:bookmarkStart w:id="224" w:name="_Toc161740045"/>
      <w:r w:rsidRPr="008829EE">
        <w:rPr>
          <w:rFonts w:eastAsia="Calibri"/>
          <w:lang w:eastAsia="ar-SA"/>
        </w:rPr>
        <w:t>Планирование аналитических процедур</w:t>
      </w:r>
      <w:bookmarkEnd w:id="223"/>
      <w:bookmarkEnd w:id="224"/>
      <w:r w:rsidRPr="008829EE">
        <w:rPr>
          <w:rFonts w:eastAsia="Calibri"/>
          <w:lang w:eastAsia="ru-RU"/>
        </w:rPr>
        <w:t xml:space="preserve"> </w:t>
      </w:r>
    </w:p>
    <w:p w14:paraId="742D5D5A" w14:textId="77777777" w:rsidR="00F2616B" w:rsidRPr="008829EE" w:rsidRDefault="00F2616B" w:rsidP="00AD1F1A">
      <w:pPr>
        <w:rPr>
          <w:rFonts w:eastAsia="Calibri"/>
          <w:b/>
          <w:bCs/>
          <w:szCs w:val="24"/>
          <w:lang w:eastAsia="ru-RU"/>
        </w:rPr>
      </w:pPr>
    </w:p>
    <w:p w14:paraId="0B632E60" w14:textId="77777777" w:rsidR="00F2616B" w:rsidRDefault="00F2616B" w:rsidP="00AD1F1A">
      <w:pPr>
        <w:ind w:firstLine="709"/>
        <w:jc w:val="both"/>
        <w:rPr>
          <w:rFonts w:eastAsia="MS Mincho"/>
          <w:szCs w:val="24"/>
        </w:rPr>
      </w:pPr>
      <w:bookmarkStart w:id="225" w:name="_Toc351468358"/>
      <w:r w:rsidRPr="00F35D37">
        <w:rPr>
          <w:rFonts w:eastAsia="MS Mincho"/>
          <w:szCs w:val="24"/>
        </w:rPr>
        <w:t xml:space="preserve">В исследовании планируется определять концентрацию </w:t>
      </w:r>
      <w:r>
        <w:rPr>
          <w:rFonts w:eastAsia="MS Mincho"/>
          <w:szCs w:val="24"/>
        </w:rPr>
        <w:t xml:space="preserve">апалутамида </w:t>
      </w:r>
      <w:r w:rsidRPr="00F35D37">
        <w:rPr>
          <w:rFonts w:eastAsia="MS Mincho"/>
          <w:szCs w:val="24"/>
        </w:rPr>
        <w:t>в плазме крови добровольцев после каждого однократного приема каждого из сравниваемых препаратов.</w:t>
      </w:r>
    </w:p>
    <w:p w14:paraId="76F6C2E8" w14:textId="77777777" w:rsidR="00F2616B" w:rsidRDefault="00F2616B" w:rsidP="00AD1F1A">
      <w:pPr>
        <w:ind w:firstLine="709"/>
        <w:jc w:val="both"/>
        <w:rPr>
          <w:rFonts w:eastAsia="Calibri"/>
          <w:szCs w:val="24"/>
        </w:rPr>
      </w:pPr>
      <w:r>
        <w:rPr>
          <w:rFonts w:eastAsia="Calibri"/>
          <w:szCs w:val="24"/>
        </w:rPr>
        <w:t xml:space="preserve"> </w:t>
      </w:r>
    </w:p>
    <w:p w14:paraId="73A03AA9" w14:textId="4DC5B0FE" w:rsidR="00F2616B" w:rsidRDefault="00F2616B" w:rsidP="00AD1F1A">
      <w:pPr>
        <w:pStyle w:val="4"/>
        <w:rPr>
          <w:rFonts w:eastAsia="Calibri"/>
          <w:lang w:eastAsia="ru-RU"/>
        </w:rPr>
      </w:pPr>
      <w:bookmarkStart w:id="226" w:name="_Toc497837621"/>
      <w:bookmarkStart w:id="227" w:name="_Toc161740046"/>
      <w:r w:rsidRPr="00187842">
        <w:rPr>
          <w:rFonts w:eastAsia="Calibri"/>
          <w:lang w:eastAsia="ru-RU"/>
        </w:rPr>
        <w:t>Валидация метода</w:t>
      </w:r>
      <w:bookmarkEnd w:id="226"/>
      <w:bookmarkEnd w:id="227"/>
    </w:p>
    <w:p w14:paraId="64F75350" w14:textId="77777777" w:rsidR="00F2616B" w:rsidRPr="008F4333" w:rsidRDefault="00F2616B" w:rsidP="00AD1F1A">
      <w:pPr>
        <w:rPr>
          <w:rFonts w:eastAsia="Calibri"/>
          <w:b/>
          <w:bCs/>
          <w:szCs w:val="24"/>
          <w:lang w:eastAsia="ru-RU"/>
        </w:rPr>
      </w:pPr>
    </w:p>
    <w:p w14:paraId="7F440FE1" w14:textId="77777777" w:rsidR="00F2616B" w:rsidRDefault="00F2616B" w:rsidP="00AD1F1A">
      <w:pPr>
        <w:ind w:firstLine="709"/>
        <w:jc w:val="both"/>
        <w:rPr>
          <w:rFonts w:eastAsia="Calibri"/>
          <w:szCs w:val="24"/>
          <w:lang w:eastAsia="ar-SA"/>
        </w:rPr>
      </w:pPr>
      <w:r w:rsidRPr="000F7637">
        <w:rPr>
          <w:rFonts w:eastAsia="Calibri"/>
          <w:szCs w:val="24"/>
          <w:lang w:eastAsia="ar-SA"/>
        </w:rPr>
        <w:t xml:space="preserve">Биоаналитический метод, используемый для определения </w:t>
      </w:r>
      <w:r>
        <w:rPr>
          <w:rFonts w:eastAsia="Calibri"/>
          <w:szCs w:val="24"/>
          <w:lang w:eastAsia="ar-SA"/>
        </w:rPr>
        <w:t xml:space="preserve">апалутамида </w:t>
      </w:r>
      <w:r w:rsidRPr="000F7637">
        <w:rPr>
          <w:rFonts w:eastAsia="Calibri"/>
          <w:szCs w:val="24"/>
          <w:lang w:eastAsia="ar-SA"/>
        </w:rPr>
        <w:t xml:space="preserve">в плазме крови, будет надлежащим образом валидирован и документирован. </w:t>
      </w:r>
      <w:r w:rsidRPr="00464DA2">
        <w:rPr>
          <w:rFonts w:eastAsia="Calibri"/>
          <w:szCs w:val="24"/>
          <w:lang w:eastAsia="ar-SA"/>
        </w:rPr>
        <w:t xml:space="preserve">Полная валидация биоаналитического метода будет проведена в соответствии с рекомендациями ЕАЭС (Решение Совета Евразийской экономической комиссии от 03.11.2016 г. №85 «Об утверждении Правила проведения исследований биоэквивалентности лекарственных препаратов в рамках Евразийского экономического союза, Приложение 6), EMA (Guideline on bioanalytical method validation, EMEA/CHMP/EWP/192217/2009 Rev. 1 Corr. 2, 21.07.2011) и стандартными процедурами </w:t>
      </w:r>
      <w:r>
        <w:rPr>
          <w:rFonts w:eastAsia="Calibri"/>
          <w:szCs w:val="24"/>
          <w:lang w:eastAsia="ar-SA"/>
        </w:rPr>
        <w:t xml:space="preserve">центральной аналитической </w:t>
      </w:r>
      <w:r w:rsidRPr="00464DA2">
        <w:rPr>
          <w:rFonts w:eastAsia="Calibri"/>
          <w:szCs w:val="24"/>
          <w:lang w:eastAsia="ar-SA"/>
        </w:rPr>
        <w:t>лаб</w:t>
      </w:r>
      <w:r>
        <w:rPr>
          <w:rFonts w:eastAsia="Calibri"/>
          <w:szCs w:val="24"/>
          <w:lang w:eastAsia="ar-SA"/>
        </w:rPr>
        <w:t>оратории</w:t>
      </w:r>
      <w:r w:rsidRPr="00464DA2">
        <w:rPr>
          <w:rFonts w:eastAsia="Calibri"/>
          <w:szCs w:val="24"/>
          <w:lang w:eastAsia="ar-SA"/>
        </w:rPr>
        <w:t>.</w:t>
      </w:r>
      <w:r>
        <w:rPr>
          <w:rFonts w:eastAsia="Calibri"/>
          <w:szCs w:val="24"/>
          <w:lang w:eastAsia="ar-SA"/>
        </w:rPr>
        <w:t xml:space="preserve"> </w:t>
      </w:r>
      <w:r w:rsidRPr="008B3B44">
        <w:rPr>
          <w:rFonts w:eastAsia="Calibri"/>
          <w:szCs w:val="24"/>
          <w:lang w:eastAsia="ar-SA"/>
        </w:rPr>
        <w:lastRenderedPageBreak/>
        <w:t>Параметры используемого биоаналитического метода будут подробно описаны в отчете по разработке и валидации биоаналитического метода.</w:t>
      </w:r>
    </w:p>
    <w:p w14:paraId="7122398D" w14:textId="2589D913" w:rsidR="00F2616B" w:rsidRPr="000F7637" w:rsidRDefault="00F2616B" w:rsidP="00AD1F1A">
      <w:pPr>
        <w:ind w:firstLine="709"/>
        <w:jc w:val="both"/>
        <w:rPr>
          <w:rFonts w:eastAsia="Calibri"/>
          <w:szCs w:val="24"/>
          <w:lang w:eastAsia="ar-SA"/>
        </w:rPr>
      </w:pPr>
      <w:r w:rsidRPr="000F7637">
        <w:rPr>
          <w:rFonts w:eastAsia="Calibri"/>
          <w:szCs w:val="24"/>
          <w:lang w:eastAsia="ar-SA"/>
        </w:rPr>
        <w:t xml:space="preserve">Основная цель валидации метода </w:t>
      </w:r>
      <w:r w:rsidR="00D75A16">
        <w:rPr>
          <w:rFonts w:eastAsia="Calibri"/>
          <w:szCs w:val="24"/>
          <w:lang w:eastAsia="ar-SA"/>
        </w:rPr>
        <w:t>–</w:t>
      </w:r>
      <w:r w:rsidRPr="000F7637">
        <w:rPr>
          <w:rFonts w:eastAsia="Calibri"/>
          <w:szCs w:val="24"/>
          <w:lang w:eastAsia="ar-SA"/>
        </w:rPr>
        <w:t xml:space="preserve"> доказать надежность данного метода для количественного определения концентрации анализируемого вещества в крови. </w:t>
      </w:r>
      <w:r w:rsidRPr="008B3B44">
        <w:rPr>
          <w:rFonts w:eastAsia="Calibri"/>
          <w:szCs w:val="24"/>
          <w:lang w:eastAsia="ar-SA"/>
        </w:rPr>
        <w:t>В процессе разработки возможны модификации метода, не влияющие на качество и достоверность получаемых данных.</w:t>
      </w:r>
    </w:p>
    <w:p w14:paraId="4906B827" w14:textId="77777777" w:rsidR="00F2616B" w:rsidRPr="000F7637" w:rsidRDefault="00F2616B" w:rsidP="00AD1F1A">
      <w:pPr>
        <w:ind w:firstLine="709"/>
        <w:jc w:val="both"/>
        <w:rPr>
          <w:rFonts w:eastAsia="Calibri"/>
          <w:szCs w:val="24"/>
          <w:lang w:eastAsia="ar-SA"/>
        </w:rPr>
      </w:pPr>
      <w:r w:rsidRPr="000F7637">
        <w:rPr>
          <w:rFonts w:eastAsia="Calibri"/>
          <w:szCs w:val="24"/>
          <w:lang w:eastAsia="ar-SA"/>
        </w:rPr>
        <w:t xml:space="preserve">В процессе валидации должны быть оценены следующие характеристики биоаналитического метода: </w:t>
      </w:r>
    </w:p>
    <w:p w14:paraId="21D39998" w14:textId="77777777" w:rsidR="00F2616B" w:rsidRPr="000F7637" w:rsidRDefault="00F2616B" w:rsidP="00AD1F1A">
      <w:pPr>
        <w:numPr>
          <w:ilvl w:val="0"/>
          <w:numId w:val="33"/>
        </w:numPr>
        <w:ind w:left="1037" w:hanging="357"/>
        <w:jc w:val="both"/>
        <w:rPr>
          <w:rFonts w:eastAsia="Calibri"/>
          <w:szCs w:val="24"/>
          <w:lang w:eastAsia="ar-SA"/>
        </w:rPr>
      </w:pPr>
      <w:r w:rsidRPr="000F7637">
        <w:rPr>
          <w:rFonts w:eastAsia="Calibri"/>
          <w:szCs w:val="24"/>
          <w:lang w:eastAsia="ar-SA"/>
        </w:rPr>
        <w:t xml:space="preserve">оценка матричного эффекта; </w:t>
      </w:r>
    </w:p>
    <w:p w14:paraId="4DB82580" w14:textId="77777777" w:rsidR="00F2616B" w:rsidRPr="000F7637" w:rsidRDefault="00F2616B" w:rsidP="00AD1F1A">
      <w:pPr>
        <w:numPr>
          <w:ilvl w:val="0"/>
          <w:numId w:val="33"/>
        </w:numPr>
        <w:ind w:left="1037" w:hanging="357"/>
        <w:jc w:val="both"/>
        <w:rPr>
          <w:rFonts w:eastAsia="Calibri"/>
          <w:szCs w:val="24"/>
          <w:lang w:eastAsia="ar-SA"/>
        </w:rPr>
      </w:pPr>
      <w:r w:rsidRPr="000F7637">
        <w:rPr>
          <w:rFonts w:eastAsia="Calibri"/>
          <w:szCs w:val="24"/>
          <w:lang w:eastAsia="ar-SA"/>
        </w:rPr>
        <w:t xml:space="preserve">стабильность препаратов в плазме крови в условиях обработки и в течение всего периода хранения (постпрепаративная стабильность; кратковременная температурная стабильность; стабильность после замораживания/оттаивания); </w:t>
      </w:r>
    </w:p>
    <w:p w14:paraId="2C836BB4" w14:textId="77777777" w:rsidR="00F2616B" w:rsidRPr="000F7637" w:rsidRDefault="00F2616B" w:rsidP="00AD1F1A">
      <w:pPr>
        <w:numPr>
          <w:ilvl w:val="0"/>
          <w:numId w:val="33"/>
        </w:numPr>
        <w:ind w:left="1037" w:hanging="357"/>
        <w:jc w:val="both"/>
        <w:rPr>
          <w:rFonts w:eastAsia="Calibri"/>
          <w:szCs w:val="24"/>
          <w:lang w:eastAsia="ar-SA"/>
        </w:rPr>
      </w:pPr>
      <w:r w:rsidRPr="000F7637">
        <w:rPr>
          <w:rFonts w:eastAsia="Calibri"/>
          <w:szCs w:val="24"/>
          <w:lang w:eastAsia="ar-SA"/>
        </w:rPr>
        <w:t xml:space="preserve">селективность; </w:t>
      </w:r>
    </w:p>
    <w:p w14:paraId="48C7A7D0" w14:textId="77777777" w:rsidR="00F2616B" w:rsidRPr="000F7637" w:rsidRDefault="00F2616B" w:rsidP="00AD1F1A">
      <w:pPr>
        <w:numPr>
          <w:ilvl w:val="0"/>
          <w:numId w:val="33"/>
        </w:numPr>
        <w:ind w:left="1037" w:hanging="357"/>
        <w:jc w:val="both"/>
        <w:rPr>
          <w:rFonts w:eastAsia="Calibri"/>
          <w:szCs w:val="24"/>
          <w:lang w:eastAsia="ar-SA"/>
        </w:rPr>
      </w:pPr>
      <w:r w:rsidRPr="000F7637">
        <w:rPr>
          <w:rFonts w:eastAsia="Calibri"/>
          <w:szCs w:val="24"/>
          <w:lang w:eastAsia="ar-SA"/>
        </w:rPr>
        <w:t xml:space="preserve">точность; </w:t>
      </w:r>
    </w:p>
    <w:p w14:paraId="2E7DC515" w14:textId="77777777" w:rsidR="00F2616B" w:rsidRPr="000F7637" w:rsidRDefault="00F2616B" w:rsidP="00AD1F1A">
      <w:pPr>
        <w:numPr>
          <w:ilvl w:val="0"/>
          <w:numId w:val="33"/>
        </w:numPr>
        <w:ind w:left="1037" w:hanging="357"/>
        <w:jc w:val="both"/>
        <w:rPr>
          <w:rFonts w:eastAsia="Calibri"/>
          <w:szCs w:val="24"/>
          <w:lang w:eastAsia="ar-SA"/>
        </w:rPr>
      </w:pPr>
      <w:r w:rsidRPr="000F7637">
        <w:rPr>
          <w:rFonts w:eastAsia="Calibri"/>
          <w:szCs w:val="24"/>
          <w:lang w:eastAsia="ar-SA"/>
        </w:rPr>
        <w:t xml:space="preserve">достоверность; </w:t>
      </w:r>
    </w:p>
    <w:p w14:paraId="29FE8D66" w14:textId="77777777" w:rsidR="00F2616B" w:rsidRPr="000F7637" w:rsidRDefault="00F2616B" w:rsidP="00AD1F1A">
      <w:pPr>
        <w:numPr>
          <w:ilvl w:val="0"/>
          <w:numId w:val="33"/>
        </w:numPr>
        <w:ind w:left="1037" w:hanging="357"/>
        <w:jc w:val="both"/>
        <w:rPr>
          <w:rFonts w:eastAsia="Calibri"/>
          <w:szCs w:val="24"/>
          <w:lang w:eastAsia="ar-SA"/>
        </w:rPr>
      </w:pPr>
      <w:r w:rsidRPr="000F7637">
        <w:rPr>
          <w:rFonts w:eastAsia="Calibri"/>
          <w:szCs w:val="24"/>
          <w:lang w:eastAsia="ar-SA"/>
        </w:rPr>
        <w:t xml:space="preserve">нижний предел количественного определения; </w:t>
      </w:r>
    </w:p>
    <w:p w14:paraId="25834292" w14:textId="77777777" w:rsidR="00F2616B" w:rsidRPr="000F7637" w:rsidRDefault="00F2616B" w:rsidP="00AD1F1A">
      <w:pPr>
        <w:numPr>
          <w:ilvl w:val="0"/>
          <w:numId w:val="33"/>
        </w:numPr>
        <w:ind w:left="1037" w:hanging="357"/>
        <w:jc w:val="both"/>
        <w:rPr>
          <w:rFonts w:eastAsia="Calibri"/>
          <w:szCs w:val="24"/>
          <w:lang w:eastAsia="ar-SA"/>
        </w:rPr>
      </w:pPr>
      <w:r w:rsidRPr="000F7637">
        <w:rPr>
          <w:rFonts w:eastAsia="Calibri"/>
          <w:szCs w:val="24"/>
          <w:lang w:eastAsia="ar-SA"/>
        </w:rPr>
        <w:t xml:space="preserve">калибровочное уравнение и коэффициент корреляции; </w:t>
      </w:r>
    </w:p>
    <w:p w14:paraId="379D9D94" w14:textId="77777777" w:rsidR="00F2616B" w:rsidRDefault="00F2616B" w:rsidP="00AD1F1A">
      <w:pPr>
        <w:numPr>
          <w:ilvl w:val="0"/>
          <w:numId w:val="33"/>
        </w:numPr>
        <w:ind w:left="1037" w:hanging="357"/>
        <w:jc w:val="both"/>
        <w:rPr>
          <w:rFonts w:eastAsia="Calibri"/>
          <w:szCs w:val="24"/>
          <w:lang w:eastAsia="ar-SA"/>
        </w:rPr>
      </w:pPr>
      <w:r w:rsidRPr="000E61C8">
        <w:rPr>
          <w:rFonts w:eastAsia="Calibri"/>
          <w:szCs w:val="24"/>
          <w:lang w:eastAsia="ar-SA"/>
        </w:rPr>
        <w:t>долгосрочн</w:t>
      </w:r>
      <w:r>
        <w:rPr>
          <w:rFonts w:eastAsia="Calibri"/>
          <w:szCs w:val="24"/>
          <w:lang w:eastAsia="ar-SA"/>
        </w:rPr>
        <w:t>ая</w:t>
      </w:r>
      <w:r w:rsidRPr="000E61C8">
        <w:rPr>
          <w:rFonts w:eastAsia="Calibri"/>
          <w:szCs w:val="24"/>
          <w:lang w:eastAsia="ar-SA"/>
        </w:rPr>
        <w:t xml:space="preserve"> стабильност</w:t>
      </w:r>
      <w:r>
        <w:rPr>
          <w:rFonts w:eastAsia="Calibri"/>
          <w:szCs w:val="24"/>
          <w:lang w:eastAsia="ar-SA"/>
        </w:rPr>
        <w:t>ь</w:t>
      </w:r>
      <w:r w:rsidRPr="000E61C8">
        <w:rPr>
          <w:rFonts w:eastAsia="Calibri"/>
          <w:szCs w:val="24"/>
          <w:lang w:eastAsia="ar-SA"/>
        </w:rPr>
        <w:t xml:space="preserve"> биообразцов в условиях хранения; </w:t>
      </w:r>
    </w:p>
    <w:p w14:paraId="34B2F5A2" w14:textId="77777777" w:rsidR="00F2616B" w:rsidRDefault="00F2616B" w:rsidP="00AD1F1A">
      <w:pPr>
        <w:numPr>
          <w:ilvl w:val="0"/>
          <w:numId w:val="33"/>
        </w:numPr>
        <w:ind w:left="1037" w:hanging="357"/>
        <w:jc w:val="both"/>
        <w:rPr>
          <w:rFonts w:eastAsia="Calibri"/>
          <w:szCs w:val="24"/>
          <w:lang w:eastAsia="ar-SA"/>
        </w:rPr>
      </w:pPr>
      <w:r>
        <w:rPr>
          <w:rFonts w:eastAsia="Calibri"/>
          <w:szCs w:val="24"/>
          <w:lang w:eastAsia="ar-SA"/>
        </w:rPr>
        <w:t>с</w:t>
      </w:r>
      <w:r w:rsidRPr="000E61C8">
        <w:rPr>
          <w:rFonts w:eastAsia="Calibri"/>
          <w:szCs w:val="24"/>
          <w:lang w:eastAsia="ar-SA"/>
        </w:rPr>
        <w:t>табильност</w:t>
      </w:r>
      <w:r>
        <w:rPr>
          <w:rFonts w:eastAsia="Calibri"/>
          <w:szCs w:val="24"/>
          <w:lang w:eastAsia="ar-SA"/>
        </w:rPr>
        <w:t xml:space="preserve">ь </w:t>
      </w:r>
      <w:r w:rsidRPr="000E61C8">
        <w:rPr>
          <w:rFonts w:eastAsia="Calibri"/>
          <w:szCs w:val="24"/>
          <w:lang w:eastAsia="ar-SA"/>
        </w:rPr>
        <w:t xml:space="preserve">внутреннего стандарта; </w:t>
      </w:r>
    </w:p>
    <w:p w14:paraId="50860A89" w14:textId="77777777" w:rsidR="00F2616B" w:rsidRDefault="00F2616B" w:rsidP="00AD1F1A">
      <w:pPr>
        <w:numPr>
          <w:ilvl w:val="0"/>
          <w:numId w:val="33"/>
        </w:numPr>
        <w:ind w:left="1037" w:hanging="357"/>
        <w:jc w:val="both"/>
        <w:rPr>
          <w:rFonts w:eastAsia="Calibri"/>
          <w:szCs w:val="24"/>
          <w:lang w:eastAsia="ar-SA"/>
        </w:rPr>
      </w:pPr>
      <w:r w:rsidRPr="000E61C8">
        <w:rPr>
          <w:rFonts w:eastAsia="Calibri"/>
          <w:szCs w:val="24"/>
          <w:lang w:eastAsia="ar-SA"/>
        </w:rPr>
        <w:t>степени извлечения</w:t>
      </w:r>
      <w:r>
        <w:rPr>
          <w:rFonts w:eastAsia="Calibri"/>
          <w:szCs w:val="24"/>
          <w:lang w:eastAsia="ar-SA"/>
        </w:rPr>
        <w:t>.</w:t>
      </w:r>
    </w:p>
    <w:p w14:paraId="414F1CEF" w14:textId="77777777" w:rsidR="00F2616B" w:rsidRPr="000F7637" w:rsidRDefault="00F2616B" w:rsidP="00AD1F1A">
      <w:pPr>
        <w:ind w:left="1037"/>
        <w:jc w:val="both"/>
        <w:rPr>
          <w:rFonts w:eastAsia="Calibri"/>
          <w:szCs w:val="24"/>
          <w:lang w:eastAsia="ar-SA"/>
        </w:rPr>
      </w:pPr>
    </w:p>
    <w:p w14:paraId="1315DDA2" w14:textId="05C7E3C2" w:rsidR="00F2616B" w:rsidRDefault="00F2616B" w:rsidP="00AD1F1A">
      <w:pPr>
        <w:pStyle w:val="4"/>
        <w:rPr>
          <w:rFonts w:eastAsia="Calibri"/>
          <w:lang w:eastAsia="ru-RU"/>
        </w:rPr>
      </w:pPr>
      <w:bookmarkStart w:id="228" w:name="_Toc497837622"/>
      <w:bookmarkStart w:id="229" w:name="_Toc161740047"/>
      <w:r w:rsidRPr="00187842">
        <w:rPr>
          <w:rFonts w:eastAsia="Calibri"/>
          <w:lang w:eastAsia="ru-RU"/>
        </w:rPr>
        <w:t>Оценка стабильности биообразцов</w:t>
      </w:r>
      <w:bookmarkEnd w:id="228"/>
      <w:bookmarkEnd w:id="229"/>
    </w:p>
    <w:p w14:paraId="48E45D67" w14:textId="77777777" w:rsidR="00F2616B" w:rsidRPr="00617B7A" w:rsidRDefault="00F2616B" w:rsidP="00AD1F1A">
      <w:pPr>
        <w:rPr>
          <w:rFonts w:eastAsia="Calibri"/>
          <w:b/>
          <w:bCs/>
          <w:szCs w:val="24"/>
          <w:lang w:eastAsia="ru-RU"/>
        </w:rPr>
      </w:pPr>
    </w:p>
    <w:p w14:paraId="7BE0122E" w14:textId="77777777" w:rsidR="00F2616B" w:rsidRPr="00617B7A" w:rsidRDefault="00F2616B" w:rsidP="00AD1F1A">
      <w:pPr>
        <w:ind w:firstLine="709"/>
        <w:jc w:val="both"/>
        <w:rPr>
          <w:rFonts w:eastAsia="MS Mincho"/>
          <w:szCs w:val="24"/>
        </w:rPr>
      </w:pPr>
      <w:r w:rsidRPr="00617B7A">
        <w:rPr>
          <w:rFonts w:eastAsia="MS Mincho"/>
          <w:szCs w:val="24"/>
        </w:rPr>
        <w:t>Стабильность препаратов в плазме крови</w:t>
      </w:r>
      <w:r>
        <w:rPr>
          <w:rFonts w:eastAsia="MS Mincho"/>
          <w:szCs w:val="24"/>
        </w:rPr>
        <w:t xml:space="preserve"> будет оценена: </w:t>
      </w:r>
    </w:p>
    <w:p w14:paraId="5E265FC7" w14:textId="77777777" w:rsidR="00F2616B" w:rsidRPr="00617B7A" w:rsidRDefault="00F2616B" w:rsidP="00AD1F1A">
      <w:pPr>
        <w:ind w:firstLine="709"/>
        <w:jc w:val="both"/>
        <w:rPr>
          <w:rFonts w:eastAsia="MS Mincho"/>
          <w:szCs w:val="24"/>
        </w:rPr>
      </w:pPr>
      <w:r w:rsidRPr="00617B7A">
        <w:rPr>
          <w:rFonts w:eastAsia="MS Mincho"/>
          <w:szCs w:val="24"/>
        </w:rPr>
        <w:t>а) в период хранения – исследование долгосрочной стабильности при температуре</w:t>
      </w:r>
      <w:r>
        <w:rPr>
          <w:rFonts w:eastAsia="MS Mincho"/>
          <w:szCs w:val="24"/>
        </w:rPr>
        <w:t xml:space="preserve"> не выше </w:t>
      </w:r>
      <w:r w:rsidRPr="00617B7A">
        <w:rPr>
          <w:rFonts w:eastAsia="MS Mincho"/>
          <w:szCs w:val="24"/>
        </w:rPr>
        <w:t>-</w:t>
      </w:r>
      <w:r>
        <w:rPr>
          <w:rFonts w:eastAsia="MS Mincho"/>
          <w:szCs w:val="24"/>
        </w:rPr>
        <w:t>65</w:t>
      </w:r>
      <w:r w:rsidRPr="00491599">
        <w:rPr>
          <w:rFonts w:eastAsia="MS Mincho"/>
          <w:szCs w:val="24"/>
          <w:vertAlign w:val="superscript"/>
        </w:rPr>
        <w:t>о</w:t>
      </w:r>
      <w:r w:rsidRPr="00617B7A">
        <w:rPr>
          <w:rFonts w:eastAsia="MS Mincho"/>
          <w:szCs w:val="24"/>
        </w:rPr>
        <w:t>С</w:t>
      </w:r>
      <w:r>
        <w:rPr>
          <w:rFonts w:eastAsia="MS Mincho"/>
          <w:szCs w:val="24"/>
        </w:rPr>
        <w:t>;</w:t>
      </w:r>
    </w:p>
    <w:p w14:paraId="013532E2" w14:textId="34597649" w:rsidR="00F2616B" w:rsidRPr="00617B7A" w:rsidRDefault="00F2616B" w:rsidP="00AD1F1A">
      <w:pPr>
        <w:ind w:firstLine="709"/>
        <w:jc w:val="both"/>
        <w:rPr>
          <w:rFonts w:eastAsia="MS Mincho"/>
          <w:szCs w:val="24"/>
        </w:rPr>
      </w:pPr>
      <w:r w:rsidRPr="00617B7A">
        <w:rPr>
          <w:rFonts w:eastAsia="MS Mincho"/>
          <w:szCs w:val="24"/>
        </w:rPr>
        <w:t xml:space="preserve">б) в условиях обработки </w:t>
      </w:r>
      <w:r w:rsidR="00D75A16">
        <w:rPr>
          <w:rFonts w:eastAsia="MS Mincho"/>
          <w:szCs w:val="24"/>
        </w:rPr>
        <w:t>–</w:t>
      </w:r>
      <w:r w:rsidRPr="00617B7A">
        <w:rPr>
          <w:rFonts w:eastAsia="MS Mincho"/>
          <w:szCs w:val="24"/>
        </w:rPr>
        <w:t xml:space="preserve"> кратковременная стабильность при комнатной температуре; постпрепаративная стабильность</w:t>
      </w:r>
      <w:r>
        <w:rPr>
          <w:rFonts w:eastAsia="MS Mincho"/>
          <w:szCs w:val="24"/>
        </w:rPr>
        <w:t>;</w:t>
      </w:r>
    </w:p>
    <w:p w14:paraId="70EDB68E" w14:textId="77777777" w:rsidR="00F2616B" w:rsidRDefault="00F2616B" w:rsidP="00AD1F1A">
      <w:pPr>
        <w:ind w:firstLine="709"/>
        <w:jc w:val="both"/>
        <w:rPr>
          <w:rFonts w:eastAsia="MS Mincho"/>
          <w:szCs w:val="24"/>
        </w:rPr>
      </w:pPr>
      <w:r w:rsidRPr="00617B7A">
        <w:rPr>
          <w:rFonts w:eastAsia="MS Mincho"/>
          <w:szCs w:val="24"/>
        </w:rPr>
        <w:t>в) стабильность после трех циклов замораживания/оттаивания</w:t>
      </w:r>
      <w:r>
        <w:rPr>
          <w:rFonts w:eastAsia="MS Mincho"/>
          <w:szCs w:val="24"/>
        </w:rPr>
        <w:t>.</w:t>
      </w:r>
    </w:p>
    <w:p w14:paraId="6A81571A" w14:textId="77777777" w:rsidR="00F2616B" w:rsidRPr="00617B7A" w:rsidRDefault="00F2616B" w:rsidP="00AD1F1A">
      <w:pPr>
        <w:ind w:firstLine="709"/>
        <w:jc w:val="both"/>
        <w:rPr>
          <w:rFonts w:eastAsia="MS Mincho"/>
          <w:szCs w:val="24"/>
        </w:rPr>
      </w:pPr>
    </w:p>
    <w:p w14:paraId="7EF76D03" w14:textId="2C16DC69" w:rsidR="00F2616B" w:rsidRDefault="00F2616B" w:rsidP="00AD1F1A">
      <w:pPr>
        <w:pStyle w:val="4"/>
        <w:rPr>
          <w:rFonts w:eastAsia="Calibri"/>
          <w:lang w:eastAsia="ru-RU"/>
        </w:rPr>
      </w:pPr>
      <w:bookmarkStart w:id="230" w:name="_Toc497837623"/>
      <w:bookmarkStart w:id="231" w:name="_Toc161740048"/>
      <w:r w:rsidRPr="00187842">
        <w:rPr>
          <w:rFonts w:eastAsia="Calibri"/>
          <w:lang w:eastAsia="ru-RU"/>
        </w:rPr>
        <w:t>Методика определения аналита в плазме крови</w:t>
      </w:r>
      <w:bookmarkEnd w:id="230"/>
      <w:bookmarkEnd w:id="231"/>
      <w:r w:rsidRPr="006C3D2E">
        <w:rPr>
          <w:rFonts w:eastAsia="Calibri"/>
          <w:lang w:eastAsia="ru-RU"/>
        </w:rPr>
        <w:t xml:space="preserve"> </w:t>
      </w:r>
    </w:p>
    <w:p w14:paraId="751E13DB" w14:textId="77777777" w:rsidR="00F2616B" w:rsidRPr="000C38F1" w:rsidRDefault="00F2616B" w:rsidP="00AD1F1A">
      <w:pPr>
        <w:rPr>
          <w:rFonts w:eastAsia="Calibri"/>
          <w:b/>
          <w:bCs/>
          <w:szCs w:val="24"/>
          <w:highlight w:val="yellow"/>
          <w:lang w:eastAsia="ru-RU"/>
        </w:rPr>
      </w:pPr>
    </w:p>
    <w:p w14:paraId="1DECBDDC" w14:textId="77777777" w:rsidR="00F2616B" w:rsidRDefault="00F2616B" w:rsidP="00AD1F1A">
      <w:pPr>
        <w:autoSpaceDE w:val="0"/>
        <w:autoSpaceDN w:val="0"/>
        <w:adjustRightInd w:val="0"/>
        <w:ind w:firstLine="709"/>
        <w:jc w:val="both"/>
        <w:rPr>
          <w:rFonts w:eastAsia="Calibri"/>
          <w:color w:val="000000"/>
          <w:szCs w:val="24"/>
          <w:lang w:eastAsia="ru-RU"/>
        </w:rPr>
      </w:pPr>
      <w:r w:rsidRPr="008454CB">
        <w:rPr>
          <w:rFonts w:eastAsia="Calibri"/>
          <w:color w:val="000000"/>
          <w:szCs w:val="24"/>
          <w:lang w:eastAsia="ru-RU"/>
        </w:rPr>
        <w:t xml:space="preserve">Для целей количественного определения </w:t>
      </w:r>
      <w:r>
        <w:rPr>
          <w:rFonts w:eastAsia="Calibri"/>
          <w:color w:val="000000"/>
          <w:szCs w:val="24"/>
          <w:lang w:eastAsia="ru-RU"/>
        </w:rPr>
        <w:t>апалутамида</w:t>
      </w:r>
      <w:r w:rsidRPr="008454CB">
        <w:rPr>
          <w:rFonts w:eastAsia="Calibri"/>
          <w:color w:val="000000"/>
          <w:szCs w:val="24"/>
          <w:lang w:eastAsia="ru-RU"/>
        </w:rPr>
        <w:t xml:space="preserve"> в плазме крови был выбран высокочувствительный и селективный метод высокоэффективной жидкостной хроматографии и тандемной масс-спектрометрии (ВЭЖХ-МС/МС) с использованием </w:t>
      </w:r>
      <w:r w:rsidRPr="008B07FC">
        <w:rPr>
          <w:rFonts w:eastAsia="Calibri"/>
          <w:color w:val="000000"/>
          <w:szCs w:val="24"/>
          <w:lang w:eastAsia="ru-RU"/>
        </w:rPr>
        <w:t>внутреннего стандарта</w:t>
      </w:r>
      <w:r>
        <w:rPr>
          <w:rStyle w:val="aff1"/>
          <w:rFonts w:eastAsia="Calibri"/>
          <w:color w:val="000000"/>
          <w:szCs w:val="24"/>
          <w:lang w:eastAsia="ru-RU"/>
        </w:rPr>
        <w:footnoteReference w:id="25"/>
      </w:r>
      <w:r w:rsidRPr="008B07FC">
        <w:rPr>
          <w:rFonts w:eastAsia="Calibri"/>
          <w:color w:val="000000"/>
          <w:szCs w:val="24"/>
          <w:lang w:eastAsia="ru-RU"/>
        </w:rPr>
        <w:t>.</w:t>
      </w:r>
      <w:r>
        <w:rPr>
          <w:rFonts w:eastAsia="Calibri"/>
          <w:color w:val="000000"/>
          <w:szCs w:val="24"/>
          <w:lang w:eastAsia="ru-RU"/>
        </w:rPr>
        <w:t xml:space="preserve"> </w:t>
      </w:r>
    </w:p>
    <w:p w14:paraId="1E3C59CB" w14:textId="77777777" w:rsidR="00F2616B" w:rsidRPr="008B07FC" w:rsidRDefault="00F2616B" w:rsidP="00AD1F1A">
      <w:pPr>
        <w:autoSpaceDE w:val="0"/>
        <w:autoSpaceDN w:val="0"/>
        <w:adjustRightInd w:val="0"/>
        <w:ind w:firstLine="709"/>
        <w:jc w:val="both"/>
        <w:rPr>
          <w:rFonts w:eastAsia="Calibri"/>
          <w:color w:val="000000"/>
          <w:szCs w:val="24"/>
          <w:lang w:eastAsia="ru-RU"/>
        </w:rPr>
      </w:pPr>
      <w:r w:rsidRPr="008B3B44">
        <w:rPr>
          <w:rFonts w:eastAsia="Calibri"/>
          <w:color w:val="000000"/>
          <w:szCs w:val="24"/>
          <w:lang w:eastAsia="ru-RU"/>
        </w:rPr>
        <w:t>Для получения высокой точности количественных результатов будет использован внутренний стандарт, по своим хроматографическим характеристикам схожий с</w:t>
      </w:r>
      <w:r>
        <w:rPr>
          <w:rFonts w:eastAsia="Calibri"/>
          <w:color w:val="000000"/>
          <w:szCs w:val="24"/>
          <w:lang w:eastAsia="ru-RU"/>
        </w:rPr>
        <w:t xml:space="preserve"> апалутамидом</w:t>
      </w:r>
      <w:r w:rsidRPr="008B3B44">
        <w:rPr>
          <w:rFonts w:eastAsia="Calibri"/>
          <w:color w:val="000000"/>
          <w:szCs w:val="24"/>
          <w:lang w:eastAsia="ru-RU"/>
        </w:rPr>
        <w:t>. Аналитический сигнал будут рассчитывать по отношению площади пика аналита к площади внутреннего стандарта. Построение калибровочной кривой будут проводить путем подбора простейшей модели, адекватно описывающей зависимость аналитического сигнала от концентрации и используя подходящее нормирование.</w:t>
      </w:r>
    </w:p>
    <w:p w14:paraId="0C4D956B" w14:textId="77777777" w:rsidR="00F2616B" w:rsidRPr="008B07FC" w:rsidRDefault="00F2616B" w:rsidP="00AD1F1A">
      <w:pPr>
        <w:autoSpaceDE w:val="0"/>
        <w:autoSpaceDN w:val="0"/>
        <w:adjustRightInd w:val="0"/>
        <w:ind w:firstLine="709"/>
        <w:jc w:val="both"/>
        <w:rPr>
          <w:rFonts w:eastAsia="Calibri"/>
          <w:color w:val="000000"/>
          <w:szCs w:val="24"/>
          <w:lang w:eastAsia="ru-RU"/>
        </w:rPr>
      </w:pPr>
      <w:r w:rsidRPr="008B07FC">
        <w:rPr>
          <w:rFonts w:eastAsia="Calibri"/>
          <w:color w:val="000000"/>
          <w:szCs w:val="24"/>
          <w:lang w:eastAsia="ru-RU"/>
        </w:rPr>
        <w:t xml:space="preserve">Нижний предел количественного определения (НПКО, LLOQ) </w:t>
      </w:r>
      <w:r>
        <w:rPr>
          <w:rFonts w:eastAsia="Calibri"/>
          <w:color w:val="000000"/>
          <w:szCs w:val="24"/>
          <w:lang w:eastAsia="ru-RU"/>
        </w:rPr>
        <w:t xml:space="preserve">апалутамида </w:t>
      </w:r>
      <w:r w:rsidRPr="00C1524C">
        <w:rPr>
          <w:rFonts w:eastAsia="Calibri"/>
          <w:color w:val="000000"/>
          <w:szCs w:val="24"/>
          <w:lang w:eastAsia="ru-RU"/>
        </w:rPr>
        <w:t xml:space="preserve">составит </w:t>
      </w:r>
      <w:r w:rsidRPr="00ED40B7">
        <w:rPr>
          <w:rFonts w:eastAsia="Calibri"/>
          <w:color w:val="000000"/>
          <w:szCs w:val="24"/>
          <w:lang w:eastAsia="ru-RU"/>
        </w:rPr>
        <w:t>не более 2 нг/мл</w:t>
      </w:r>
      <w:r w:rsidRPr="00A115A2">
        <w:rPr>
          <w:rFonts w:eastAsia="Calibri"/>
          <w:color w:val="000000"/>
          <w:szCs w:val="24"/>
          <w:lang w:eastAsia="ru-RU"/>
        </w:rPr>
        <w:t>,</w:t>
      </w:r>
      <w:r w:rsidRPr="009B0751">
        <w:rPr>
          <w:rFonts w:eastAsia="Calibri"/>
          <w:color w:val="000000"/>
          <w:szCs w:val="24"/>
          <w:lang w:eastAsia="ru-RU"/>
        </w:rPr>
        <w:t xml:space="preserve"> верхний</w:t>
      </w:r>
      <w:r w:rsidRPr="008B07FC">
        <w:rPr>
          <w:rFonts w:eastAsia="Calibri"/>
          <w:color w:val="000000"/>
          <w:szCs w:val="24"/>
          <w:lang w:eastAsia="ru-RU"/>
        </w:rPr>
        <w:t xml:space="preserve"> предел количественного определения (ВПКО) будет зависеть от линейности </w:t>
      </w:r>
      <w:r>
        <w:rPr>
          <w:rFonts w:eastAsia="Calibri"/>
          <w:color w:val="000000"/>
          <w:szCs w:val="24"/>
          <w:lang w:eastAsia="ru-RU"/>
        </w:rPr>
        <w:t xml:space="preserve">аналитического </w:t>
      </w:r>
      <w:r w:rsidRPr="008B07FC">
        <w:rPr>
          <w:rFonts w:eastAsia="Calibri"/>
          <w:color w:val="000000"/>
          <w:szCs w:val="24"/>
          <w:lang w:eastAsia="ru-RU"/>
        </w:rPr>
        <w:t>метода ВЭЖХ-МС/МС.</w:t>
      </w:r>
    </w:p>
    <w:p w14:paraId="1769E717" w14:textId="77777777" w:rsidR="00F2616B" w:rsidRDefault="00F2616B" w:rsidP="00AD1F1A">
      <w:pPr>
        <w:autoSpaceDE w:val="0"/>
        <w:autoSpaceDN w:val="0"/>
        <w:adjustRightInd w:val="0"/>
        <w:ind w:firstLine="709"/>
        <w:jc w:val="both"/>
        <w:rPr>
          <w:rFonts w:eastAsia="Calibri"/>
          <w:color w:val="000000"/>
          <w:szCs w:val="24"/>
          <w:lang w:eastAsia="ru-RU"/>
        </w:rPr>
      </w:pPr>
      <w:r w:rsidRPr="008B3B44">
        <w:rPr>
          <w:rFonts w:eastAsia="Calibri"/>
          <w:color w:val="000000"/>
          <w:szCs w:val="24"/>
          <w:lang w:eastAsia="ru-RU"/>
        </w:rPr>
        <w:lastRenderedPageBreak/>
        <w:t xml:space="preserve">Извлечение исследуемого соединения из плазмы крови </w:t>
      </w:r>
      <w:r>
        <w:rPr>
          <w:rFonts w:eastAsia="Calibri"/>
          <w:color w:val="000000"/>
          <w:szCs w:val="24"/>
          <w:lang w:eastAsia="ru-RU"/>
        </w:rPr>
        <w:t xml:space="preserve">будут </w:t>
      </w:r>
      <w:r w:rsidRPr="008B3B44">
        <w:rPr>
          <w:rFonts w:eastAsia="Calibri"/>
          <w:color w:val="000000"/>
          <w:szCs w:val="24"/>
          <w:lang w:eastAsia="ru-RU"/>
        </w:rPr>
        <w:t>осуществля</w:t>
      </w:r>
      <w:r>
        <w:rPr>
          <w:rFonts w:eastAsia="Calibri"/>
          <w:color w:val="000000"/>
          <w:szCs w:val="24"/>
          <w:lang w:eastAsia="ru-RU"/>
        </w:rPr>
        <w:t>ть</w:t>
      </w:r>
      <w:r w:rsidRPr="008B3B44">
        <w:rPr>
          <w:rFonts w:eastAsia="Calibri"/>
          <w:color w:val="000000"/>
          <w:szCs w:val="24"/>
          <w:lang w:eastAsia="ru-RU"/>
        </w:rPr>
        <w:t xml:space="preserve"> путём осаждения белков </w:t>
      </w:r>
      <w:r w:rsidRPr="003D0F06">
        <w:rPr>
          <w:rFonts w:eastAsia="Calibri"/>
          <w:color w:val="000000"/>
          <w:szCs w:val="24"/>
          <w:lang w:eastAsia="ru-RU"/>
        </w:rPr>
        <w:t>или экстрак</w:t>
      </w:r>
      <w:r>
        <w:rPr>
          <w:rFonts w:eastAsia="Calibri"/>
          <w:color w:val="000000"/>
          <w:szCs w:val="24"/>
          <w:lang w:eastAsia="ru-RU"/>
        </w:rPr>
        <w:t>цией (жидкостная, твердофазная).</w:t>
      </w:r>
    </w:p>
    <w:p w14:paraId="54D32031" w14:textId="77777777" w:rsidR="00F2616B" w:rsidRDefault="00F2616B" w:rsidP="00AD1F1A">
      <w:pPr>
        <w:autoSpaceDE w:val="0"/>
        <w:autoSpaceDN w:val="0"/>
        <w:adjustRightInd w:val="0"/>
        <w:ind w:firstLine="709"/>
        <w:jc w:val="both"/>
        <w:rPr>
          <w:rFonts w:eastAsia="Calibri"/>
          <w:color w:val="000000"/>
          <w:szCs w:val="24"/>
          <w:lang w:eastAsia="ru-RU"/>
        </w:rPr>
      </w:pPr>
      <w:r w:rsidRPr="00733320">
        <w:rPr>
          <w:rFonts w:eastAsia="Calibri"/>
          <w:color w:val="000000"/>
          <w:szCs w:val="24"/>
          <w:lang w:eastAsia="ru-RU"/>
        </w:rPr>
        <w:t>Окончательный состав подвижной фазы, параметры хроматографического анализа, параметры ионизации, фрагментации и пробоподготовки будут выбраны и оптимизированы в процессе разработки метода. В процессе разработки возможны модификации метода, не влияющие на качество получаемых данных.</w:t>
      </w:r>
    </w:p>
    <w:p w14:paraId="4286D28A" w14:textId="77777777" w:rsidR="00F2616B" w:rsidRPr="004E2D7A" w:rsidRDefault="00F2616B" w:rsidP="00AD1F1A">
      <w:pPr>
        <w:autoSpaceDE w:val="0"/>
        <w:autoSpaceDN w:val="0"/>
        <w:adjustRightInd w:val="0"/>
        <w:ind w:firstLine="709"/>
        <w:jc w:val="both"/>
        <w:rPr>
          <w:rFonts w:eastAsia="Calibri"/>
          <w:i/>
          <w:iCs/>
          <w:color w:val="000000"/>
          <w:szCs w:val="24"/>
          <w:lang w:eastAsia="ru-RU"/>
        </w:rPr>
      </w:pPr>
      <w:r w:rsidRPr="004E2D7A">
        <w:rPr>
          <w:rFonts w:eastAsia="Calibri"/>
          <w:i/>
          <w:iCs/>
          <w:color w:val="000000"/>
          <w:szCs w:val="24"/>
          <w:lang w:eastAsia="ru-RU"/>
        </w:rPr>
        <w:t xml:space="preserve">Проведение анализа </w:t>
      </w:r>
    </w:p>
    <w:p w14:paraId="4947D0B3" w14:textId="77777777" w:rsidR="00F2616B" w:rsidRPr="008B3B44" w:rsidRDefault="00F2616B" w:rsidP="00AD1F1A">
      <w:pPr>
        <w:autoSpaceDE w:val="0"/>
        <w:autoSpaceDN w:val="0"/>
        <w:adjustRightInd w:val="0"/>
        <w:ind w:firstLine="709"/>
        <w:jc w:val="both"/>
        <w:rPr>
          <w:rFonts w:eastAsia="Calibri"/>
          <w:color w:val="000000"/>
          <w:szCs w:val="24"/>
          <w:lang w:eastAsia="ru-RU"/>
        </w:rPr>
      </w:pPr>
      <w:r w:rsidRPr="008B3B44">
        <w:rPr>
          <w:rFonts w:eastAsia="Calibri"/>
          <w:color w:val="000000"/>
          <w:szCs w:val="24"/>
          <w:lang w:eastAsia="ru-RU"/>
        </w:rPr>
        <w:t xml:space="preserve">Анализ образцов будет проводиться аналитическими сериями. За одну серию будет анализироваться следующий набор проб: </w:t>
      </w:r>
    </w:p>
    <w:p w14:paraId="631E3153" w14:textId="77777777" w:rsidR="00F2616B" w:rsidRDefault="00F2616B" w:rsidP="00AD1F1A">
      <w:pPr>
        <w:pStyle w:val="a5"/>
        <w:numPr>
          <w:ilvl w:val="0"/>
          <w:numId w:val="40"/>
        </w:numPr>
        <w:autoSpaceDE w:val="0"/>
        <w:autoSpaceDN w:val="0"/>
        <w:adjustRightInd w:val="0"/>
        <w:jc w:val="both"/>
        <w:rPr>
          <w:rFonts w:eastAsia="Calibri"/>
          <w:color w:val="000000"/>
          <w:szCs w:val="24"/>
          <w:lang w:eastAsia="ru-RU"/>
        </w:rPr>
      </w:pPr>
      <w:r w:rsidRPr="004E2D7A">
        <w:rPr>
          <w:rFonts w:eastAsia="Calibri"/>
          <w:color w:val="000000"/>
          <w:szCs w:val="24"/>
          <w:lang w:eastAsia="ru-RU"/>
        </w:rPr>
        <w:t>нулевая (холостая) проба, нулевая проба с внутренним стандартом, не менее 8 точек калибровочной кривой с концентрацией, отличной от нуля.</w:t>
      </w:r>
    </w:p>
    <w:p w14:paraId="1857363D" w14:textId="77777777" w:rsidR="00F2616B" w:rsidRDefault="00F2616B" w:rsidP="00AD1F1A">
      <w:pPr>
        <w:pStyle w:val="a5"/>
        <w:numPr>
          <w:ilvl w:val="0"/>
          <w:numId w:val="40"/>
        </w:numPr>
        <w:autoSpaceDE w:val="0"/>
        <w:autoSpaceDN w:val="0"/>
        <w:adjustRightInd w:val="0"/>
        <w:jc w:val="both"/>
        <w:rPr>
          <w:rFonts w:eastAsia="Calibri"/>
          <w:color w:val="000000"/>
          <w:szCs w:val="24"/>
          <w:lang w:eastAsia="ru-RU"/>
        </w:rPr>
      </w:pPr>
      <w:r w:rsidRPr="004E2D7A">
        <w:rPr>
          <w:rFonts w:eastAsia="Calibri"/>
          <w:color w:val="000000"/>
          <w:szCs w:val="24"/>
          <w:lang w:eastAsia="ru-RU"/>
        </w:rPr>
        <w:t xml:space="preserve">образцы контроля качества (КК) в трех концентрациях (низкая, средняя и высокая), в двух повторах для каждой концентрации. </w:t>
      </w:r>
    </w:p>
    <w:p w14:paraId="64C88A04" w14:textId="77777777" w:rsidR="00F2616B" w:rsidRPr="004E2D7A" w:rsidRDefault="00F2616B" w:rsidP="00AD1F1A">
      <w:pPr>
        <w:pStyle w:val="a5"/>
        <w:numPr>
          <w:ilvl w:val="0"/>
          <w:numId w:val="40"/>
        </w:numPr>
        <w:autoSpaceDE w:val="0"/>
        <w:autoSpaceDN w:val="0"/>
        <w:adjustRightInd w:val="0"/>
        <w:jc w:val="both"/>
        <w:rPr>
          <w:rFonts w:eastAsia="Calibri"/>
          <w:color w:val="000000"/>
          <w:szCs w:val="24"/>
          <w:lang w:eastAsia="ru-RU"/>
        </w:rPr>
      </w:pPr>
      <w:r w:rsidRPr="004E2D7A">
        <w:rPr>
          <w:rFonts w:eastAsia="Calibri"/>
          <w:color w:val="000000"/>
          <w:szCs w:val="24"/>
          <w:lang w:eastAsia="ru-RU"/>
        </w:rPr>
        <w:t>образцы плазмы одного или нескольких добровольцев, полученные в двух периодах.</w:t>
      </w:r>
    </w:p>
    <w:p w14:paraId="7C639CB5" w14:textId="77777777" w:rsidR="00F2616B" w:rsidRDefault="00F2616B" w:rsidP="00AD1F1A">
      <w:pPr>
        <w:autoSpaceDE w:val="0"/>
        <w:autoSpaceDN w:val="0"/>
        <w:adjustRightInd w:val="0"/>
        <w:ind w:firstLine="709"/>
        <w:jc w:val="both"/>
        <w:rPr>
          <w:rFonts w:eastAsia="Calibri"/>
          <w:color w:val="000000"/>
          <w:szCs w:val="24"/>
          <w:lang w:eastAsia="ru-RU"/>
        </w:rPr>
      </w:pPr>
      <w:r w:rsidRPr="002F74CF">
        <w:rPr>
          <w:rFonts w:eastAsia="Calibri"/>
          <w:color w:val="000000"/>
          <w:szCs w:val="24"/>
          <w:lang w:eastAsia="ru-RU"/>
        </w:rPr>
        <w:t>Концентрация аналита в плазме будет рассчитана с использованием уравнения: x</w:t>
      </w:r>
      <w:r>
        <w:rPr>
          <w:rFonts w:eastAsia="Calibri"/>
          <w:color w:val="000000"/>
          <w:szCs w:val="24"/>
          <w:lang w:eastAsia="ru-RU"/>
        </w:rPr>
        <w:t> </w:t>
      </w:r>
      <w:r w:rsidRPr="002F74CF">
        <w:rPr>
          <w:rFonts w:eastAsia="Calibri"/>
          <w:color w:val="000000"/>
          <w:szCs w:val="24"/>
          <w:lang w:eastAsia="ru-RU"/>
        </w:rPr>
        <w:t>=</w:t>
      </w:r>
      <w:r>
        <w:rPr>
          <w:rFonts w:eastAsia="Calibri"/>
          <w:color w:val="000000"/>
          <w:szCs w:val="24"/>
          <w:lang w:eastAsia="ru-RU"/>
        </w:rPr>
        <w:t> </w:t>
      </w:r>
      <w:r w:rsidRPr="002F74CF">
        <w:rPr>
          <w:rFonts w:eastAsia="Calibri"/>
          <w:color w:val="000000"/>
          <w:szCs w:val="24"/>
          <w:lang w:eastAsia="ru-RU"/>
        </w:rPr>
        <w:t>(y – a)/b</w:t>
      </w:r>
      <w:r>
        <w:rPr>
          <w:rFonts w:eastAsia="Calibri"/>
          <w:color w:val="000000"/>
          <w:szCs w:val="24"/>
          <w:lang w:eastAsia="ru-RU"/>
        </w:rPr>
        <w:t xml:space="preserve"> </w:t>
      </w:r>
      <w:r w:rsidRPr="002F74CF">
        <w:rPr>
          <w:rFonts w:eastAsia="Calibri"/>
          <w:color w:val="000000"/>
          <w:szCs w:val="24"/>
          <w:lang w:eastAsia="ru-RU"/>
        </w:rPr>
        <w:t>и с использованием калибровочной кривой: y = a + b</w:t>
      </w:r>
      <w:r>
        <w:rPr>
          <w:rFonts w:eastAsia="Calibri"/>
          <w:color w:val="000000"/>
          <w:szCs w:val="24"/>
          <w:lang w:eastAsia="ru-RU"/>
        </w:rPr>
        <w:t>*</w:t>
      </w:r>
      <w:r w:rsidRPr="002F74CF">
        <w:rPr>
          <w:rFonts w:eastAsia="Calibri"/>
          <w:color w:val="000000"/>
          <w:szCs w:val="24"/>
          <w:lang w:eastAsia="ru-RU"/>
        </w:rPr>
        <w:t>x,</w:t>
      </w:r>
      <w:r>
        <w:rPr>
          <w:rFonts w:eastAsia="Calibri"/>
          <w:color w:val="000000"/>
          <w:szCs w:val="24"/>
          <w:lang w:eastAsia="ru-RU"/>
        </w:rPr>
        <w:t xml:space="preserve"> </w:t>
      </w:r>
      <w:r w:rsidRPr="002F74CF">
        <w:rPr>
          <w:rFonts w:eastAsia="Calibri"/>
          <w:color w:val="000000"/>
          <w:szCs w:val="24"/>
          <w:lang w:eastAsia="ru-RU"/>
        </w:rPr>
        <w:t>где</w:t>
      </w:r>
    </w:p>
    <w:p w14:paraId="147FC31E" w14:textId="671B93D3" w:rsidR="00F2616B" w:rsidRDefault="00F2616B" w:rsidP="00AD1F1A">
      <w:pPr>
        <w:pStyle w:val="a5"/>
        <w:numPr>
          <w:ilvl w:val="0"/>
          <w:numId w:val="38"/>
        </w:numPr>
        <w:autoSpaceDE w:val="0"/>
        <w:autoSpaceDN w:val="0"/>
        <w:adjustRightInd w:val="0"/>
        <w:jc w:val="both"/>
        <w:rPr>
          <w:rFonts w:eastAsia="Calibri"/>
          <w:color w:val="000000"/>
          <w:szCs w:val="24"/>
          <w:lang w:eastAsia="ru-RU"/>
        </w:rPr>
      </w:pPr>
      <w:r w:rsidRPr="008454CB">
        <w:rPr>
          <w:rFonts w:eastAsia="Calibri"/>
          <w:color w:val="000000"/>
          <w:szCs w:val="24"/>
          <w:lang w:eastAsia="ru-RU"/>
        </w:rPr>
        <w:t xml:space="preserve">y </w:t>
      </w:r>
      <w:r w:rsidR="00D75A16">
        <w:rPr>
          <w:rFonts w:eastAsia="Calibri"/>
          <w:color w:val="000000"/>
          <w:szCs w:val="24"/>
          <w:lang w:eastAsia="ru-RU"/>
        </w:rPr>
        <w:t xml:space="preserve">– </w:t>
      </w:r>
      <w:r w:rsidRPr="008454CB">
        <w:rPr>
          <w:rFonts w:eastAsia="Calibri"/>
          <w:color w:val="000000"/>
          <w:szCs w:val="24"/>
          <w:lang w:eastAsia="ru-RU"/>
        </w:rPr>
        <w:t xml:space="preserve">отношение </w:t>
      </w:r>
      <w:r>
        <w:rPr>
          <w:rFonts w:eastAsia="Calibri"/>
          <w:color w:val="000000"/>
          <w:szCs w:val="24"/>
          <w:lang w:eastAsia="ru-RU"/>
        </w:rPr>
        <w:t xml:space="preserve">площади </w:t>
      </w:r>
      <w:r w:rsidRPr="008454CB">
        <w:rPr>
          <w:rFonts w:eastAsia="Calibri"/>
          <w:color w:val="000000"/>
          <w:szCs w:val="24"/>
          <w:lang w:eastAsia="ru-RU"/>
        </w:rPr>
        <w:t xml:space="preserve">пика аналита к </w:t>
      </w:r>
      <w:r>
        <w:rPr>
          <w:rFonts w:eastAsia="Calibri"/>
          <w:color w:val="000000"/>
          <w:szCs w:val="24"/>
          <w:lang w:eastAsia="ru-RU"/>
        </w:rPr>
        <w:t>площади пика</w:t>
      </w:r>
      <w:r w:rsidRPr="008454CB">
        <w:rPr>
          <w:rFonts w:eastAsia="Calibri"/>
          <w:color w:val="000000"/>
          <w:szCs w:val="24"/>
          <w:lang w:eastAsia="ru-RU"/>
        </w:rPr>
        <w:t xml:space="preserve"> внутреннего стандарта, </w:t>
      </w:r>
    </w:p>
    <w:p w14:paraId="046D1704" w14:textId="28030688" w:rsidR="00F2616B" w:rsidRDefault="00F2616B" w:rsidP="00AD1F1A">
      <w:pPr>
        <w:pStyle w:val="a5"/>
        <w:numPr>
          <w:ilvl w:val="0"/>
          <w:numId w:val="38"/>
        </w:numPr>
        <w:autoSpaceDE w:val="0"/>
        <w:autoSpaceDN w:val="0"/>
        <w:adjustRightInd w:val="0"/>
        <w:jc w:val="both"/>
        <w:rPr>
          <w:rFonts w:eastAsia="Calibri"/>
          <w:color w:val="000000"/>
          <w:szCs w:val="24"/>
          <w:lang w:eastAsia="ru-RU"/>
        </w:rPr>
      </w:pPr>
      <w:r w:rsidRPr="008454CB">
        <w:rPr>
          <w:rFonts w:eastAsia="Calibri"/>
          <w:color w:val="000000"/>
          <w:szCs w:val="24"/>
          <w:lang w:eastAsia="ru-RU"/>
        </w:rPr>
        <w:t xml:space="preserve">х </w:t>
      </w:r>
      <w:r w:rsidR="00D75A16">
        <w:rPr>
          <w:rFonts w:eastAsia="Calibri"/>
          <w:color w:val="000000"/>
          <w:szCs w:val="24"/>
          <w:lang w:eastAsia="ru-RU"/>
        </w:rPr>
        <w:t xml:space="preserve">– </w:t>
      </w:r>
      <w:r w:rsidRPr="008454CB">
        <w:rPr>
          <w:rFonts w:eastAsia="Calibri"/>
          <w:color w:val="000000"/>
          <w:szCs w:val="24"/>
          <w:lang w:eastAsia="ru-RU"/>
        </w:rPr>
        <w:t xml:space="preserve">концентрация аналита в плазме, </w:t>
      </w:r>
    </w:p>
    <w:p w14:paraId="6818A202" w14:textId="171E5312" w:rsidR="00F2616B" w:rsidRDefault="00F2616B" w:rsidP="00AD1F1A">
      <w:pPr>
        <w:pStyle w:val="a5"/>
        <w:numPr>
          <w:ilvl w:val="0"/>
          <w:numId w:val="38"/>
        </w:numPr>
        <w:autoSpaceDE w:val="0"/>
        <w:autoSpaceDN w:val="0"/>
        <w:adjustRightInd w:val="0"/>
        <w:jc w:val="both"/>
        <w:rPr>
          <w:rFonts w:eastAsia="Calibri"/>
          <w:color w:val="000000"/>
          <w:szCs w:val="24"/>
          <w:lang w:eastAsia="ru-RU"/>
        </w:rPr>
      </w:pPr>
      <w:r w:rsidRPr="008454CB">
        <w:rPr>
          <w:rFonts w:eastAsia="Calibri"/>
          <w:color w:val="000000"/>
          <w:szCs w:val="24"/>
          <w:lang w:eastAsia="ru-RU"/>
        </w:rPr>
        <w:t xml:space="preserve">а </w:t>
      </w:r>
      <w:r w:rsidR="00D75A16">
        <w:rPr>
          <w:rFonts w:eastAsia="Calibri"/>
          <w:color w:val="000000"/>
          <w:szCs w:val="24"/>
          <w:lang w:eastAsia="ru-RU"/>
        </w:rPr>
        <w:t xml:space="preserve">– </w:t>
      </w:r>
      <w:r w:rsidRPr="008454CB">
        <w:rPr>
          <w:rFonts w:eastAsia="Calibri"/>
          <w:color w:val="000000"/>
          <w:szCs w:val="24"/>
          <w:lang w:eastAsia="ru-RU"/>
        </w:rPr>
        <w:t xml:space="preserve">точка пересечения, </w:t>
      </w:r>
    </w:p>
    <w:p w14:paraId="140C115A" w14:textId="01658DD8" w:rsidR="00F2616B" w:rsidRDefault="00F2616B" w:rsidP="00AD1F1A">
      <w:pPr>
        <w:pStyle w:val="a5"/>
        <w:numPr>
          <w:ilvl w:val="0"/>
          <w:numId w:val="38"/>
        </w:numPr>
        <w:autoSpaceDE w:val="0"/>
        <w:autoSpaceDN w:val="0"/>
        <w:adjustRightInd w:val="0"/>
        <w:jc w:val="both"/>
        <w:rPr>
          <w:rFonts w:eastAsia="Calibri"/>
          <w:color w:val="000000"/>
          <w:szCs w:val="24"/>
          <w:lang w:eastAsia="ru-RU"/>
        </w:rPr>
      </w:pPr>
      <w:r w:rsidRPr="008454CB">
        <w:rPr>
          <w:rFonts w:eastAsia="Calibri"/>
          <w:color w:val="000000"/>
          <w:szCs w:val="24"/>
          <w:lang w:eastAsia="ru-RU"/>
        </w:rPr>
        <w:t xml:space="preserve">b </w:t>
      </w:r>
      <w:r w:rsidR="00D75A16">
        <w:rPr>
          <w:rFonts w:eastAsia="Calibri"/>
          <w:color w:val="000000"/>
          <w:szCs w:val="24"/>
          <w:lang w:eastAsia="ru-RU"/>
        </w:rPr>
        <w:t xml:space="preserve">– </w:t>
      </w:r>
      <w:r w:rsidRPr="008454CB">
        <w:rPr>
          <w:rFonts w:eastAsia="Calibri"/>
          <w:color w:val="000000"/>
          <w:szCs w:val="24"/>
          <w:lang w:eastAsia="ru-RU"/>
        </w:rPr>
        <w:t>наклон, соответствующий калибровочной кривой каждой аналитической серии.</w:t>
      </w:r>
    </w:p>
    <w:p w14:paraId="2E026F61" w14:textId="77777777" w:rsidR="00F2616B" w:rsidRDefault="00F2616B" w:rsidP="00AD1F1A">
      <w:pPr>
        <w:ind w:firstLine="709"/>
        <w:jc w:val="both"/>
        <w:rPr>
          <w:rFonts w:eastAsia="Calibri"/>
          <w:color w:val="000000"/>
          <w:szCs w:val="24"/>
          <w:lang w:eastAsia="ru-RU"/>
        </w:rPr>
      </w:pPr>
      <w:r w:rsidRPr="002F74CF">
        <w:rPr>
          <w:rFonts w:eastAsia="Calibri"/>
          <w:color w:val="000000"/>
          <w:szCs w:val="24"/>
          <w:lang w:eastAsia="ru-RU"/>
        </w:rPr>
        <w:t>Значения а и b будут получены методом взвешенной регрессии калибровочной кривой каждой серии. Метод взвешенной линейной регрессии будет использоваться из-за широкого калибровочного диапазона.</w:t>
      </w:r>
    </w:p>
    <w:p w14:paraId="2E77B33B" w14:textId="77777777" w:rsidR="00F2616B" w:rsidRDefault="00F2616B" w:rsidP="00AD1F1A">
      <w:pPr>
        <w:ind w:firstLine="709"/>
        <w:jc w:val="both"/>
        <w:rPr>
          <w:rFonts w:eastAsia="Calibri"/>
          <w:color w:val="000000"/>
          <w:szCs w:val="24"/>
          <w:lang w:eastAsia="ru-RU"/>
        </w:rPr>
      </w:pPr>
      <w:r w:rsidRPr="002F74CF">
        <w:rPr>
          <w:rFonts w:eastAsia="Calibri"/>
          <w:color w:val="000000"/>
          <w:szCs w:val="24"/>
          <w:lang w:eastAsia="ru-RU"/>
        </w:rPr>
        <w:t>Значения за пределами нижнего предела количественного определения (НПКО) будут расцениваться как нулевые.</w:t>
      </w:r>
    </w:p>
    <w:p w14:paraId="4123B3DA" w14:textId="77777777" w:rsidR="00F2616B" w:rsidRDefault="00F2616B" w:rsidP="00AD1F1A">
      <w:pPr>
        <w:ind w:firstLine="709"/>
        <w:jc w:val="both"/>
        <w:rPr>
          <w:color w:val="000000"/>
          <w:szCs w:val="24"/>
          <w:lang w:eastAsia="ru-RU"/>
        </w:rPr>
      </w:pPr>
      <w:r w:rsidRPr="00F67842">
        <w:rPr>
          <w:color w:val="000000"/>
          <w:szCs w:val="24"/>
          <w:lang w:eastAsia="ru-RU"/>
        </w:rPr>
        <w:t>Рассчитанные значения концентрации калибровочных образцов, значения образцов контроля качества (КК), уравнение калибровочной кривой, значение коэффициента корреляции для каждой аналитической серии будут представлены в отчете об исследовании в виде таблицы.</w:t>
      </w:r>
    </w:p>
    <w:p w14:paraId="11B78EBC" w14:textId="77777777" w:rsidR="00F2616B" w:rsidRPr="00D221CC" w:rsidRDefault="00F2616B" w:rsidP="00AD1F1A">
      <w:pPr>
        <w:ind w:firstLine="709"/>
        <w:jc w:val="both"/>
        <w:rPr>
          <w:i/>
          <w:iCs/>
          <w:color w:val="000000"/>
          <w:szCs w:val="24"/>
          <w:lang w:eastAsia="ru-RU"/>
        </w:rPr>
      </w:pPr>
      <w:r w:rsidRPr="004E2D7A">
        <w:rPr>
          <w:i/>
          <w:iCs/>
          <w:color w:val="000000"/>
          <w:szCs w:val="24"/>
          <w:lang w:eastAsia="ru-RU"/>
        </w:rPr>
        <w:t xml:space="preserve">Критерии </w:t>
      </w:r>
      <w:r>
        <w:rPr>
          <w:i/>
          <w:iCs/>
          <w:color w:val="000000"/>
          <w:szCs w:val="24"/>
          <w:lang w:eastAsia="ru-RU"/>
        </w:rPr>
        <w:t>приемлемости аналитического цикла</w:t>
      </w:r>
      <w:r w:rsidRPr="004E2D7A">
        <w:rPr>
          <w:i/>
          <w:iCs/>
          <w:color w:val="000000"/>
          <w:szCs w:val="24"/>
          <w:lang w:eastAsia="ru-RU"/>
        </w:rPr>
        <w:t xml:space="preserve"> </w:t>
      </w:r>
    </w:p>
    <w:p w14:paraId="49EB8249"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Непригодность всей аналитической серии. </w:t>
      </w:r>
    </w:p>
    <w:p w14:paraId="6AF20900"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Все образцы будут проанализированы однократно. Аналитическая серия будет проанализирована повторно, если не выполняется хотя бы один из критериев, приведенных ниже: </w:t>
      </w:r>
    </w:p>
    <w:p w14:paraId="62504713" w14:textId="77777777" w:rsidR="00F2616B" w:rsidRPr="00F67842" w:rsidRDefault="00F2616B" w:rsidP="00AD1F1A">
      <w:pPr>
        <w:ind w:firstLine="709"/>
        <w:jc w:val="both"/>
        <w:rPr>
          <w:color w:val="000000"/>
          <w:szCs w:val="24"/>
          <w:lang w:eastAsia="ru-RU"/>
        </w:rPr>
      </w:pPr>
      <w:r w:rsidRPr="00F67842">
        <w:rPr>
          <w:color w:val="000000"/>
          <w:szCs w:val="24"/>
          <w:lang w:eastAsia="ru-RU"/>
        </w:rPr>
        <w:t>a) Калибровочная кривая должна включать как минимум 6 точек с к</w:t>
      </w:r>
      <w:r>
        <w:rPr>
          <w:color w:val="000000"/>
          <w:szCs w:val="24"/>
          <w:lang w:eastAsia="ru-RU"/>
        </w:rPr>
        <w:t>онцентрацией, отличной от нуля.</w:t>
      </w:r>
    </w:p>
    <w:p w14:paraId="3CC38A54"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b) Значения образцов контроля качества (КК) должны быть в пределах ±15% от номинального значения как минимум для 4 из 6 образцов. Контрольные образцы за пределами этого интервала не должны иметь одинаковую концентрацию. </w:t>
      </w:r>
    </w:p>
    <w:p w14:paraId="349E9DF8"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c) Как минимум 67% анализируемых образцов аналитической серии должны иметь допустимые значения. </w:t>
      </w:r>
    </w:p>
    <w:p w14:paraId="441F0AAF" w14:textId="77777777" w:rsidR="00F2616B" w:rsidRPr="00C12D67" w:rsidRDefault="00F2616B" w:rsidP="00AD1F1A">
      <w:pPr>
        <w:ind w:firstLine="709"/>
        <w:jc w:val="both"/>
        <w:rPr>
          <w:i/>
          <w:iCs/>
          <w:color w:val="000000"/>
          <w:szCs w:val="24"/>
          <w:lang w:eastAsia="ru-RU"/>
        </w:rPr>
      </w:pPr>
      <w:r>
        <w:rPr>
          <w:i/>
          <w:iCs/>
          <w:color w:val="000000"/>
          <w:szCs w:val="24"/>
          <w:lang w:eastAsia="ru-RU"/>
        </w:rPr>
        <w:t>Причины повторного анализа</w:t>
      </w:r>
    </w:p>
    <w:p w14:paraId="75E9C25F"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Отдельные образцы будут проанализированы повторно, если будет выполняться хотя бы один из следующих критериев: </w:t>
      </w:r>
    </w:p>
    <w:p w14:paraId="23D2BECF" w14:textId="77777777" w:rsidR="00F2616B" w:rsidRPr="00F67842" w:rsidRDefault="00F2616B" w:rsidP="00AD1F1A">
      <w:pPr>
        <w:ind w:firstLine="709"/>
        <w:jc w:val="both"/>
        <w:rPr>
          <w:color w:val="000000"/>
          <w:szCs w:val="24"/>
          <w:lang w:eastAsia="ru-RU"/>
        </w:rPr>
      </w:pPr>
      <w:r w:rsidRPr="00F67842">
        <w:rPr>
          <w:color w:val="000000"/>
          <w:szCs w:val="24"/>
          <w:lang w:eastAsia="ru-RU"/>
        </w:rPr>
        <w:lastRenderedPageBreak/>
        <w:t xml:space="preserve">a) Концентрация исследуемого образца превышает верхний предел количественного определения (ВПКО). Такой образец будет разведен интактной плазмой и проанализирован повторно. </w:t>
      </w:r>
    </w:p>
    <w:p w14:paraId="66EECE42" w14:textId="77777777" w:rsidR="00F2616B" w:rsidRPr="00F67842" w:rsidRDefault="00F2616B" w:rsidP="00AD1F1A">
      <w:pPr>
        <w:ind w:firstLine="709"/>
        <w:jc w:val="both"/>
        <w:rPr>
          <w:color w:val="000000"/>
          <w:szCs w:val="24"/>
          <w:lang w:eastAsia="ru-RU"/>
        </w:rPr>
      </w:pPr>
      <w:r w:rsidRPr="00F67842">
        <w:rPr>
          <w:color w:val="000000"/>
          <w:szCs w:val="24"/>
          <w:lang w:eastAsia="ru-RU"/>
        </w:rPr>
        <w:t>b) Недостаточный сигнал от внутреннего стандарта.</w:t>
      </w:r>
    </w:p>
    <w:p w14:paraId="726BA99E"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c) Ошибка в процессе пробоподготовки. </w:t>
      </w:r>
    </w:p>
    <w:p w14:paraId="275704F7"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d) Неточный вкол образца в хроматографическую систему или неисправность оборудования. </w:t>
      </w:r>
    </w:p>
    <w:p w14:paraId="5066473B"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e) Некачественная хроматография. </w:t>
      </w:r>
    </w:p>
    <w:p w14:paraId="7EC7718E"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f) Количественное определение уровня аналита в образце плазмы, полученной до приема препарата добровольцем. </w:t>
      </w:r>
    </w:p>
    <w:p w14:paraId="445C4D98" w14:textId="77777777" w:rsidR="00F2616B" w:rsidRPr="00F67842" w:rsidRDefault="00F2616B" w:rsidP="00AD1F1A">
      <w:pPr>
        <w:ind w:firstLine="709"/>
        <w:jc w:val="both"/>
        <w:rPr>
          <w:color w:val="000000"/>
          <w:szCs w:val="24"/>
          <w:lang w:eastAsia="ru-RU"/>
        </w:rPr>
      </w:pPr>
      <w:r w:rsidRPr="00F67842">
        <w:rPr>
          <w:color w:val="000000"/>
          <w:szCs w:val="24"/>
          <w:lang w:eastAsia="ru-RU"/>
        </w:rPr>
        <w:t xml:space="preserve">Отдельные образцы, отобранные для повторного анализа, для которых не было получено допустимых значений (критерии а – е), будут проанализированы однократно. Значения, полученные при повторном анализе, будут первыми достоверными значениями. </w:t>
      </w:r>
    </w:p>
    <w:p w14:paraId="2419A78C" w14:textId="77777777" w:rsidR="00F2616B" w:rsidRPr="00877FBF" w:rsidRDefault="00F2616B" w:rsidP="00AD1F1A">
      <w:pPr>
        <w:ind w:firstLine="709"/>
        <w:jc w:val="both"/>
        <w:rPr>
          <w:color w:val="000000"/>
          <w:szCs w:val="24"/>
          <w:lang w:eastAsia="ru-RU"/>
        </w:rPr>
      </w:pPr>
      <w:r w:rsidRPr="00F67842">
        <w:rPr>
          <w:color w:val="000000"/>
          <w:szCs w:val="24"/>
          <w:lang w:eastAsia="ru-RU"/>
        </w:rPr>
        <w:t xml:space="preserve">В случае количественного определения уровня аналита в образце плазмы, полученной до приема препарата (критерий f), образцы будут проанализированы дважды. Будет представлен отчет об исходном значении, результатах повторных анализов и </w:t>
      </w:r>
      <w:r w:rsidRPr="00877FBF">
        <w:rPr>
          <w:color w:val="000000"/>
          <w:szCs w:val="24"/>
          <w:lang w:eastAsia="ru-RU"/>
        </w:rPr>
        <w:t xml:space="preserve">конечном результате. </w:t>
      </w:r>
    </w:p>
    <w:p w14:paraId="073D6BD9" w14:textId="77777777" w:rsidR="00F2616B" w:rsidRPr="00877FBF" w:rsidRDefault="00F2616B" w:rsidP="00AD1F1A">
      <w:pPr>
        <w:ind w:firstLine="709"/>
        <w:jc w:val="both"/>
        <w:rPr>
          <w:color w:val="000000"/>
          <w:szCs w:val="24"/>
          <w:lang w:eastAsia="ru-RU"/>
        </w:rPr>
      </w:pPr>
      <w:r w:rsidRPr="00877FBF">
        <w:rPr>
          <w:color w:val="000000"/>
          <w:szCs w:val="24"/>
          <w:lang w:eastAsia="ru-RU"/>
        </w:rPr>
        <w:t xml:space="preserve">Повторный анализ в связи с фармакокинетическими причинами обычно не выполняется, тем не менее, повторный анализ может быть выполнен как часть аудита лабораторного исследования для уточнения возможных причин получения результатов, расцененных как неверные. </w:t>
      </w:r>
    </w:p>
    <w:p w14:paraId="5A5F09F8" w14:textId="77777777" w:rsidR="00F2616B" w:rsidRDefault="00F2616B" w:rsidP="00AD1F1A">
      <w:pPr>
        <w:ind w:firstLine="709"/>
        <w:contextualSpacing/>
        <w:jc w:val="both"/>
        <w:rPr>
          <w:color w:val="000000"/>
          <w:szCs w:val="24"/>
          <w:lang w:eastAsia="ru-RU"/>
        </w:rPr>
      </w:pPr>
      <w:r w:rsidRPr="00877FBF">
        <w:rPr>
          <w:color w:val="000000"/>
          <w:szCs w:val="24"/>
          <w:lang w:eastAsia="ru-RU"/>
        </w:rPr>
        <w:t>Все повторные анализы будут выполнены в соответствии со стандартными операционными процедурами лаборатории. Детальная информация о процессе анализа и валидации результатов будет включена в финальный отчет по исследованию.</w:t>
      </w:r>
    </w:p>
    <w:p w14:paraId="0B0E5A65" w14:textId="77777777" w:rsidR="00F2616B" w:rsidRPr="000F7637" w:rsidRDefault="00F2616B" w:rsidP="00AD1F1A">
      <w:pPr>
        <w:ind w:firstLine="709"/>
        <w:contextualSpacing/>
        <w:jc w:val="both"/>
        <w:rPr>
          <w:color w:val="000000"/>
          <w:szCs w:val="24"/>
          <w:lang w:eastAsia="ru-RU"/>
        </w:rPr>
      </w:pPr>
    </w:p>
    <w:p w14:paraId="40AE8C5D" w14:textId="71D1CD9F" w:rsidR="00F2616B" w:rsidRDefault="00F2616B" w:rsidP="00AD1F1A">
      <w:pPr>
        <w:pStyle w:val="3"/>
        <w:contextualSpacing/>
        <w:rPr>
          <w:szCs w:val="24"/>
          <w:lang w:eastAsia="ru-RU"/>
        </w:rPr>
      </w:pPr>
      <w:bookmarkStart w:id="232" w:name="_Toc161740049"/>
      <w:r w:rsidRPr="00EC3A51">
        <w:rPr>
          <w:szCs w:val="24"/>
          <w:lang w:eastAsia="ru-RU"/>
        </w:rPr>
        <w:t>Регистрация нежелательных явлений</w:t>
      </w:r>
      <w:bookmarkEnd w:id="232"/>
    </w:p>
    <w:p w14:paraId="034BA40E" w14:textId="77777777" w:rsidR="00F2616B" w:rsidRPr="00247FD1" w:rsidRDefault="00F2616B" w:rsidP="00AD1F1A">
      <w:pPr>
        <w:rPr>
          <w:lang w:eastAsia="ru-RU"/>
        </w:rPr>
      </w:pPr>
    </w:p>
    <w:p w14:paraId="07E15F84" w14:textId="77777777" w:rsidR="00F2616B" w:rsidRPr="00EC3A51" w:rsidRDefault="00F2616B" w:rsidP="00AD1F1A">
      <w:pPr>
        <w:ind w:firstLine="709"/>
        <w:contextualSpacing/>
        <w:jc w:val="both"/>
        <w:rPr>
          <w:iCs/>
          <w:szCs w:val="24"/>
        </w:rPr>
      </w:pPr>
      <w:r w:rsidRPr="00EC3A51">
        <w:rPr>
          <w:iCs/>
          <w:szCs w:val="24"/>
        </w:rPr>
        <w:t xml:space="preserve">Нежелательные явления (НЯ) будут регистрироваться Исследователем в ходе исследования согласно процедурам, представленным в соответствующем разделе протокола, на каждом визите. </w:t>
      </w:r>
    </w:p>
    <w:p w14:paraId="6C1A07CB" w14:textId="77777777" w:rsidR="00F2616B" w:rsidRDefault="00F2616B" w:rsidP="00AD1F1A">
      <w:pPr>
        <w:ind w:firstLine="709"/>
        <w:contextualSpacing/>
        <w:jc w:val="both"/>
        <w:rPr>
          <w:iCs/>
          <w:szCs w:val="24"/>
        </w:rPr>
      </w:pPr>
      <w:r w:rsidRPr="00EC3A51">
        <w:rPr>
          <w:iCs/>
          <w:szCs w:val="24"/>
        </w:rPr>
        <w:t>Во время скрининга регистрируются только СНЯ, прочая информация будет отнесена к медицинскому анамнезу субъекта.</w:t>
      </w:r>
    </w:p>
    <w:p w14:paraId="3DA9FA76" w14:textId="77777777" w:rsidR="00F2616B" w:rsidRPr="00EC3A51" w:rsidRDefault="00F2616B" w:rsidP="00AD1F1A">
      <w:pPr>
        <w:ind w:firstLine="709"/>
        <w:contextualSpacing/>
        <w:jc w:val="both"/>
        <w:rPr>
          <w:iCs/>
          <w:szCs w:val="24"/>
        </w:rPr>
      </w:pPr>
    </w:p>
    <w:p w14:paraId="3CFA5802" w14:textId="5FEE9E6F" w:rsidR="00F2616B" w:rsidRDefault="00F2616B" w:rsidP="00AD1F1A">
      <w:pPr>
        <w:pStyle w:val="3"/>
        <w:contextualSpacing/>
        <w:rPr>
          <w:szCs w:val="24"/>
          <w:lang w:eastAsia="ru-RU"/>
        </w:rPr>
      </w:pPr>
      <w:bookmarkStart w:id="233" w:name="_Toc161740050"/>
      <w:r w:rsidRPr="00EC3A51">
        <w:rPr>
          <w:szCs w:val="24"/>
          <w:lang w:eastAsia="ru-RU"/>
        </w:rPr>
        <w:t>Оценка сопутствующей терапии</w:t>
      </w:r>
      <w:bookmarkEnd w:id="233"/>
    </w:p>
    <w:p w14:paraId="6B0F2814" w14:textId="77777777" w:rsidR="00F2616B" w:rsidRPr="00247FD1" w:rsidRDefault="00F2616B" w:rsidP="00AD1F1A">
      <w:pPr>
        <w:rPr>
          <w:lang w:eastAsia="ru-RU"/>
        </w:rPr>
      </w:pPr>
    </w:p>
    <w:p w14:paraId="3F8181EC" w14:textId="77777777" w:rsidR="00F2616B" w:rsidRDefault="00F2616B" w:rsidP="00AD1F1A">
      <w:pPr>
        <w:ind w:firstLine="709"/>
        <w:contextualSpacing/>
        <w:jc w:val="both"/>
        <w:rPr>
          <w:iCs/>
          <w:szCs w:val="24"/>
        </w:rPr>
      </w:pPr>
      <w:r w:rsidRPr="00EC3A51">
        <w:rPr>
          <w:iCs/>
          <w:szCs w:val="24"/>
        </w:rPr>
        <w:t xml:space="preserve">Информация о сопутствующей терапии регистрируется Исследователем в ходе исследования согласно процедурам, представленным в соответствующем разделе протокола, на каждом визите. </w:t>
      </w:r>
    </w:p>
    <w:p w14:paraId="666221E9" w14:textId="77777777" w:rsidR="00F2616B" w:rsidRPr="00EC3A51" w:rsidRDefault="00F2616B" w:rsidP="00AD1F1A">
      <w:pPr>
        <w:ind w:firstLine="709"/>
        <w:contextualSpacing/>
        <w:jc w:val="both"/>
        <w:rPr>
          <w:iCs/>
          <w:szCs w:val="24"/>
        </w:rPr>
      </w:pPr>
    </w:p>
    <w:p w14:paraId="5DBBC60D" w14:textId="7AA0618B" w:rsidR="00F2616B" w:rsidRDefault="00F2616B" w:rsidP="00AD1F1A">
      <w:pPr>
        <w:pStyle w:val="3"/>
        <w:contextualSpacing/>
        <w:rPr>
          <w:szCs w:val="24"/>
          <w:lang w:eastAsia="ru-RU"/>
        </w:rPr>
      </w:pPr>
      <w:bookmarkStart w:id="234" w:name="_Toc161740051"/>
      <w:r w:rsidRPr="00EC3A51">
        <w:rPr>
          <w:szCs w:val="24"/>
          <w:lang w:eastAsia="ru-RU"/>
        </w:rPr>
        <w:t>Телефонные контакты</w:t>
      </w:r>
      <w:bookmarkEnd w:id="234"/>
    </w:p>
    <w:p w14:paraId="07A9DBD5" w14:textId="77777777" w:rsidR="00F2616B" w:rsidRPr="00247FD1" w:rsidRDefault="00F2616B" w:rsidP="00AD1F1A">
      <w:pPr>
        <w:rPr>
          <w:lang w:eastAsia="ru-RU"/>
        </w:rPr>
      </w:pPr>
    </w:p>
    <w:p w14:paraId="1A633E91" w14:textId="77777777" w:rsidR="00F2616B" w:rsidRPr="00EC3A51" w:rsidRDefault="00F2616B" w:rsidP="00AD1F1A">
      <w:pPr>
        <w:ind w:firstLine="709"/>
        <w:contextualSpacing/>
        <w:jc w:val="both"/>
        <w:rPr>
          <w:rFonts w:eastAsia="Calibri"/>
          <w:szCs w:val="24"/>
        </w:rPr>
      </w:pPr>
      <w:r w:rsidRPr="00EC3A51">
        <w:rPr>
          <w:rFonts w:eastAsia="Calibri"/>
          <w:szCs w:val="24"/>
        </w:rPr>
        <w:t xml:space="preserve">Врач-исследователь должен поддерживать связь с </w:t>
      </w:r>
      <w:r w:rsidRPr="00EC3A51">
        <w:rPr>
          <w:szCs w:val="24"/>
        </w:rPr>
        <w:t>добровольцев</w:t>
      </w:r>
      <w:r w:rsidRPr="00EC3A51">
        <w:rPr>
          <w:rFonts w:eastAsia="Calibri"/>
          <w:szCs w:val="24"/>
        </w:rPr>
        <w:t xml:space="preserve"> по окончании терапии путем телефонных контактов, с целью получения информации о его состоянии.</w:t>
      </w:r>
    </w:p>
    <w:p w14:paraId="6C63FF63" w14:textId="77777777" w:rsidR="00F2616B" w:rsidRPr="00EC3A51" w:rsidRDefault="00F2616B" w:rsidP="00AD1F1A">
      <w:pPr>
        <w:ind w:firstLine="709"/>
        <w:contextualSpacing/>
        <w:jc w:val="both"/>
        <w:rPr>
          <w:szCs w:val="24"/>
        </w:rPr>
      </w:pPr>
      <w:r w:rsidRPr="00EC3A51">
        <w:rPr>
          <w:b/>
          <w:szCs w:val="24"/>
        </w:rPr>
        <w:t>Частота и время выполнения:</w:t>
      </w:r>
      <w:r w:rsidRPr="00EC3A51">
        <w:rPr>
          <w:szCs w:val="24"/>
        </w:rPr>
        <w:t xml:space="preserve"> </w:t>
      </w:r>
    </w:p>
    <w:p w14:paraId="53497A71" w14:textId="77777777" w:rsidR="00F2616B" w:rsidRDefault="00F2616B" w:rsidP="00AD1F1A">
      <w:pPr>
        <w:ind w:firstLine="709"/>
        <w:jc w:val="both"/>
        <w:rPr>
          <w:szCs w:val="24"/>
        </w:rPr>
      </w:pPr>
      <w:r w:rsidRPr="00EC3A51">
        <w:rPr>
          <w:iCs/>
          <w:szCs w:val="24"/>
        </w:rPr>
        <w:t>Телефонный контакт проводится 1 раз – в д</w:t>
      </w:r>
      <w:r w:rsidRPr="00EC3A51">
        <w:rPr>
          <w:szCs w:val="24"/>
        </w:rPr>
        <w:t xml:space="preserve">ень </w:t>
      </w:r>
      <w:r>
        <w:rPr>
          <w:szCs w:val="24"/>
        </w:rPr>
        <w:t>30</w:t>
      </w:r>
      <w:r w:rsidRPr="00EC3A51">
        <w:rPr>
          <w:szCs w:val="24"/>
        </w:rPr>
        <w:t>±</w:t>
      </w:r>
      <w:r>
        <w:rPr>
          <w:szCs w:val="24"/>
        </w:rPr>
        <w:t>3</w:t>
      </w:r>
      <w:r w:rsidRPr="00EC3A51">
        <w:rPr>
          <w:szCs w:val="24"/>
        </w:rPr>
        <w:t xml:space="preserve"> (последний день исследования).</w:t>
      </w:r>
    </w:p>
    <w:p w14:paraId="44EB1618" w14:textId="1DD9A9E3" w:rsidR="00F2616B" w:rsidRDefault="00F2616B" w:rsidP="00AD1F1A">
      <w:pPr>
        <w:ind w:firstLine="709"/>
        <w:jc w:val="both"/>
        <w:rPr>
          <w:szCs w:val="24"/>
        </w:rPr>
      </w:pPr>
    </w:p>
    <w:p w14:paraId="4257306C" w14:textId="7F9CB5C9" w:rsidR="008D1EB9" w:rsidRDefault="008D1EB9" w:rsidP="00AD1F1A">
      <w:pPr>
        <w:ind w:firstLine="709"/>
        <w:jc w:val="both"/>
        <w:rPr>
          <w:szCs w:val="24"/>
        </w:rPr>
      </w:pPr>
    </w:p>
    <w:p w14:paraId="39F6D210" w14:textId="77777777" w:rsidR="008D1EB9" w:rsidRPr="00EC3A51" w:rsidRDefault="008D1EB9" w:rsidP="00AD1F1A">
      <w:pPr>
        <w:ind w:firstLine="709"/>
        <w:jc w:val="both"/>
        <w:rPr>
          <w:szCs w:val="24"/>
        </w:rPr>
      </w:pPr>
    </w:p>
    <w:p w14:paraId="09BB76C8" w14:textId="53FEBA26" w:rsidR="00F2616B" w:rsidRDefault="00F2616B" w:rsidP="00AD1F1A">
      <w:pPr>
        <w:pStyle w:val="3"/>
        <w:rPr>
          <w:szCs w:val="24"/>
          <w:lang w:eastAsia="ru-RU"/>
        </w:rPr>
      </w:pPr>
      <w:bookmarkStart w:id="235" w:name="_Toc161740052"/>
      <w:bookmarkEnd w:id="225"/>
      <w:r w:rsidRPr="00EC3A51">
        <w:rPr>
          <w:szCs w:val="24"/>
          <w:lang w:eastAsia="ru-RU"/>
        </w:rPr>
        <w:lastRenderedPageBreak/>
        <w:t>Заполнение электронной ИРК</w:t>
      </w:r>
      <w:bookmarkEnd w:id="235"/>
    </w:p>
    <w:p w14:paraId="77C884E2" w14:textId="77777777" w:rsidR="00F2616B" w:rsidRPr="00247FD1" w:rsidRDefault="00F2616B" w:rsidP="00AD1F1A">
      <w:pPr>
        <w:rPr>
          <w:lang w:eastAsia="ru-RU"/>
        </w:rPr>
      </w:pPr>
    </w:p>
    <w:p w14:paraId="629ED513" w14:textId="77777777" w:rsidR="00F2616B" w:rsidRPr="00EC3A51" w:rsidRDefault="00F2616B" w:rsidP="00AD1F1A">
      <w:pPr>
        <w:autoSpaceDE w:val="0"/>
        <w:autoSpaceDN w:val="0"/>
        <w:adjustRightInd w:val="0"/>
        <w:ind w:firstLine="709"/>
        <w:jc w:val="both"/>
        <w:rPr>
          <w:bCs/>
          <w:iCs/>
          <w:szCs w:val="24"/>
        </w:rPr>
      </w:pPr>
      <w:r w:rsidRPr="00EC3A51">
        <w:rPr>
          <w:bCs/>
          <w:iCs/>
          <w:szCs w:val="24"/>
        </w:rPr>
        <w:t>Для работы в системе электронной ИРК (эИРК) главному исследователю и членам его команды будут предоставлены логины и пароли доступа.</w:t>
      </w:r>
    </w:p>
    <w:p w14:paraId="0261273A" w14:textId="77777777" w:rsidR="00F2616B" w:rsidRPr="00EC3A51" w:rsidRDefault="00F2616B" w:rsidP="00AD1F1A">
      <w:pPr>
        <w:autoSpaceDE w:val="0"/>
        <w:autoSpaceDN w:val="0"/>
        <w:adjustRightInd w:val="0"/>
        <w:ind w:firstLine="709"/>
        <w:jc w:val="both"/>
        <w:rPr>
          <w:bCs/>
          <w:iCs/>
          <w:szCs w:val="24"/>
        </w:rPr>
      </w:pPr>
      <w:r w:rsidRPr="00EC3A51">
        <w:rPr>
          <w:bCs/>
          <w:iCs/>
          <w:szCs w:val="24"/>
        </w:rPr>
        <w:t>Электронная ИРК (эИРК) должна быть заполнена в сроки, не превышающие 5 рабочих дней с момента проведения визита. Данные скрининга вносятся в эИРК одномоментно, по завершени</w:t>
      </w:r>
      <w:r>
        <w:rPr>
          <w:bCs/>
          <w:iCs/>
          <w:szCs w:val="24"/>
        </w:rPr>
        <w:t>и</w:t>
      </w:r>
      <w:r w:rsidRPr="00EC3A51">
        <w:rPr>
          <w:bCs/>
          <w:iCs/>
          <w:szCs w:val="24"/>
        </w:rPr>
        <w:t xml:space="preserve"> скрининга. </w:t>
      </w:r>
    </w:p>
    <w:p w14:paraId="642A9012" w14:textId="77777777" w:rsidR="00F2616B" w:rsidRPr="00EC3A51" w:rsidRDefault="00F2616B" w:rsidP="00AD1F1A">
      <w:pPr>
        <w:autoSpaceDE w:val="0"/>
        <w:autoSpaceDN w:val="0"/>
        <w:adjustRightInd w:val="0"/>
        <w:ind w:firstLine="709"/>
        <w:jc w:val="both"/>
        <w:rPr>
          <w:bCs/>
          <w:iCs/>
          <w:szCs w:val="24"/>
        </w:rPr>
      </w:pPr>
      <w:r w:rsidRPr="00EC3A51">
        <w:rPr>
          <w:bCs/>
          <w:iCs/>
          <w:szCs w:val="24"/>
        </w:rPr>
        <w:t xml:space="preserve">В системе эИРК </w:t>
      </w:r>
      <w:r w:rsidRPr="00EC3A51">
        <w:rPr>
          <w:szCs w:val="24"/>
        </w:rPr>
        <w:t>добровольцы</w:t>
      </w:r>
      <w:r w:rsidRPr="00EC3A51">
        <w:rPr>
          <w:bCs/>
          <w:iCs/>
          <w:szCs w:val="24"/>
        </w:rPr>
        <w:t xml:space="preserve"> идентифицируются только по уникальному идентификационному номеру, использование скрининговых номеров при заведении </w:t>
      </w:r>
      <w:r w:rsidRPr="00EC3A51">
        <w:rPr>
          <w:szCs w:val="24"/>
        </w:rPr>
        <w:t xml:space="preserve">добровольцев </w:t>
      </w:r>
      <w:r w:rsidRPr="00EC3A51">
        <w:rPr>
          <w:bCs/>
          <w:iCs/>
          <w:szCs w:val="24"/>
        </w:rPr>
        <w:t xml:space="preserve">в системе не допустимо. </w:t>
      </w:r>
    </w:p>
    <w:p w14:paraId="4FE5DEA1" w14:textId="37523934" w:rsidR="00F2616B" w:rsidRDefault="00F2616B" w:rsidP="00AD1F1A">
      <w:pPr>
        <w:autoSpaceDE w:val="0"/>
        <w:autoSpaceDN w:val="0"/>
        <w:adjustRightInd w:val="0"/>
        <w:ind w:firstLine="709"/>
        <w:jc w:val="both"/>
        <w:rPr>
          <w:bCs/>
          <w:iCs/>
          <w:szCs w:val="24"/>
        </w:rPr>
      </w:pPr>
      <w:r w:rsidRPr="00EC3A51">
        <w:rPr>
          <w:bCs/>
          <w:iCs/>
          <w:szCs w:val="24"/>
        </w:rPr>
        <w:t xml:space="preserve">Для </w:t>
      </w:r>
      <w:r w:rsidRPr="00EC3A51">
        <w:rPr>
          <w:szCs w:val="24"/>
        </w:rPr>
        <w:t>добровольцев</w:t>
      </w:r>
      <w:r w:rsidRPr="00EC3A51">
        <w:rPr>
          <w:bCs/>
          <w:iCs/>
          <w:szCs w:val="24"/>
        </w:rPr>
        <w:t>, не прошедших скрининг (скрин-аутов)</w:t>
      </w:r>
      <w:r w:rsidR="00B939DC">
        <w:rPr>
          <w:bCs/>
          <w:iCs/>
          <w:szCs w:val="24"/>
        </w:rPr>
        <w:t>,</w:t>
      </w:r>
      <w:r w:rsidRPr="00EC3A51">
        <w:rPr>
          <w:bCs/>
          <w:iCs/>
          <w:szCs w:val="24"/>
        </w:rPr>
        <w:t xml:space="preserve"> вносить данные в электронную ИРК не требуется.</w:t>
      </w:r>
    </w:p>
    <w:p w14:paraId="409A9A09" w14:textId="77777777" w:rsidR="00F2616B" w:rsidRDefault="00F2616B" w:rsidP="00AD1F1A">
      <w:pPr>
        <w:autoSpaceDE w:val="0"/>
        <w:autoSpaceDN w:val="0"/>
        <w:adjustRightInd w:val="0"/>
        <w:ind w:firstLine="709"/>
        <w:jc w:val="both"/>
        <w:rPr>
          <w:bCs/>
          <w:iCs/>
          <w:szCs w:val="24"/>
        </w:rPr>
      </w:pPr>
    </w:p>
    <w:p w14:paraId="0614130E" w14:textId="4972CCBF" w:rsidR="00F2616B" w:rsidRDefault="00F2616B" w:rsidP="00AD1F1A">
      <w:pPr>
        <w:pStyle w:val="3"/>
        <w:jc w:val="both"/>
        <w:rPr>
          <w:szCs w:val="24"/>
          <w:lang w:eastAsia="ru-RU"/>
        </w:rPr>
      </w:pPr>
      <w:bookmarkStart w:id="236" w:name="_Toc161740053"/>
      <w:r w:rsidRPr="00BA200F">
        <w:rPr>
          <w:szCs w:val="24"/>
          <w:lang w:eastAsia="ru-RU"/>
        </w:rPr>
        <w:t>Меры, направленные на предотвращение распространения новой коронавирусной инфекции COVID-19</w:t>
      </w:r>
      <w:bookmarkEnd w:id="236"/>
    </w:p>
    <w:p w14:paraId="4B2BB403" w14:textId="77777777" w:rsidR="00F2616B" w:rsidRPr="00247FD1" w:rsidRDefault="00F2616B" w:rsidP="00AD1F1A">
      <w:pPr>
        <w:rPr>
          <w:lang w:eastAsia="ru-RU"/>
        </w:rPr>
      </w:pPr>
    </w:p>
    <w:p w14:paraId="66A5AC35" w14:textId="77777777" w:rsidR="00F2616B" w:rsidRDefault="00F2616B" w:rsidP="00AD1F1A">
      <w:pPr>
        <w:ind w:firstLine="709"/>
        <w:jc w:val="both"/>
        <w:rPr>
          <w:color w:val="000000"/>
          <w:szCs w:val="24"/>
        </w:rPr>
      </w:pPr>
      <w:r w:rsidRPr="00BA200F">
        <w:rPr>
          <w:szCs w:val="24"/>
          <w:lang w:eastAsia="ru-RU"/>
        </w:rPr>
        <w:t xml:space="preserve">В связи с эпидемиологической обстановкой Исследовательский центр работает с соблюдением санитарно-гигиенических норм по профилактике новой коронавирусной инфекции COVID-19 в соответствии с </w:t>
      </w:r>
      <w:r w:rsidRPr="00BB0705">
        <w:rPr>
          <w:szCs w:val="24"/>
          <w:lang w:eastAsia="ru-RU"/>
        </w:rPr>
        <w:t>Государственным санитарно-эпидемиологическим нормированием Российской Федерации</w:t>
      </w:r>
      <w:r w:rsidRPr="001322BE">
        <w:rPr>
          <w:szCs w:val="24"/>
          <w:vertAlign w:val="superscript"/>
          <w:lang w:eastAsia="ru-RU"/>
        </w:rPr>
        <w:footnoteReference w:id="26"/>
      </w:r>
      <w:r>
        <w:rPr>
          <w:szCs w:val="24"/>
          <w:vertAlign w:val="superscript"/>
          <w:lang w:eastAsia="ru-RU"/>
        </w:rPr>
        <w:t xml:space="preserve">, </w:t>
      </w:r>
      <w:r>
        <w:rPr>
          <w:rStyle w:val="aff1"/>
          <w:szCs w:val="24"/>
          <w:lang w:eastAsia="ru-RU"/>
        </w:rPr>
        <w:footnoteReference w:id="27"/>
      </w:r>
      <w:r w:rsidRPr="003730E6">
        <w:rPr>
          <w:szCs w:val="24"/>
          <w:lang w:eastAsia="ru-RU"/>
        </w:rPr>
        <w:t>.</w:t>
      </w:r>
      <w:r w:rsidRPr="003A760F">
        <w:rPr>
          <w:szCs w:val="24"/>
          <w:lang w:eastAsia="ru-RU"/>
        </w:rPr>
        <w:t xml:space="preserve"> </w:t>
      </w:r>
      <w:r w:rsidRPr="00BA200F">
        <w:rPr>
          <w:szCs w:val="24"/>
          <w:lang w:eastAsia="ru-RU"/>
        </w:rPr>
        <w:t>Так как в ходе проведения исследования возможен контакт медицинских работников центра с лицами с подозрением на заболевание, работа Исследовательского центра организована также в соответствии с методическими рекомендациями по организации противоэпидемических мероприятий в медицинских организациях, осуществляющих оказание медицинской помощи пациентам с новой коронавирусной инфекцией (COVID-19) (подозрением на заболевание) в стационарных условиях, в том числе по использованию средств индивидуальной защиты работ</w:t>
      </w:r>
      <w:r w:rsidRPr="00947710">
        <w:rPr>
          <w:szCs w:val="24"/>
          <w:lang w:eastAsia="ru-RU"/>
        </w:rPr>
        <w:t>никами медицинских организаций при оказании различных видов медицинской помощи пациентам с COVID-19 (подозрением)</w:t>
      </w:r>
      <w:r w:rsidRPr="001322BE">
        <w:rPr>
          <w:szCs w:val="24"/>
          <w:vertAlign w:val="superscript"/>
          <w:lang w:eastAsia="ru-RU"/>
        </w:rPr>
        <w:footnoteReference w:id="28"/>
      </w:r>
      <w:r w:rsidRPr="00BA200F">
        <w:rPr>
          <w:szCs w:val="24"/>
          <w:lang w:eastAsia="ru-RU"/>
        </w:rPr>
        <w:t xml:space="preserve"> </w:t>
      </w:r>
      <w:r w:rsidRPr="00ED2468">
        <w:rPr>
          <w:rFonts w:eastAsia="Calibri"/>
          <w:szCs w:val="24"/>
          <w:lang w:eastAsia="ru-RU"/>
        </w:rPr>
        <w:t xml:space="preserve">и </w:t>
      </w:r>
      <w:r w:rsidRPr="005A0C89">
        <w:rPr>
          <w:rFonts w:eastAsia="Calibri"/>
          <w:szCs w:val="24"/>
          <w:lang w:eastAsia="ru-RU"/>
        </w:rPr>
        <w:t xml:space="preserve">согласно </w:t>
      </w:r>
      <w:r>
        <w:rPr>
          <w:rFonts w:eastAsia="Calibri"/>
          <w:szCs w:val="24"/>
          <w:lang w:eastAsia="ru-RU"/>
        </w:rPr>
        <w:t xml:space="preserve">действующей на момент проведения исследования версии </w:t>
      </w:r>
      <w:r w:rsidRPr="005A0C89">
        <w:rPr>
          <w:color w:val="000000"/>
          <w:szCs w:val="24"/>
        </w:rPr>
        <w:t>Временны</w:t>
      </w:r>
      <w:r>
        <w:rPr>
          <w:color w:val="000000"/>
          <w:szCs w:val="24"/>
        </w:rPr>
        <w:t>х</w:t>
      </w:r>
      <w:r w:rsidRPr="005A0C89">
        <w:rPr>
          <w:color w:val="000000"/>
          <w:szCs w:val="24"/>
        </w:rPr>
        <w:t xml:space="preserve"> методически</w:t>
      </w:r>
      <w:r>
        <w:rPr>
          <w:color w:val="000000"/>
          <w:szCs w:val="24"/>
        </w:rPr>
        <w:t>х</w:t>
      </w:r>
      <w:r w:rsidRPr="005A0C89">
        <w:rPr>
          <w:color w:val="000000"/>
          <w:szCs w:val="24"/>
        </w:rPr>
        <w:t xml:space="preserve"> рекомендаци</w:t>
      </w:r>
      <w:r>
        <w:rPr>
          <w:color w:val="000000"/>
          <w:szCs w:val="24"/>
        </w:rPr>
        <w:t>й</w:t>
      </w:r>
      <w:r w:rsidRPr="005A0C89">
        <w:rPr>
          <w:color w:val="000000"/>
          <w:szCs w:val="24"/>
        </w:rPr>
        <w:t xml:space="preserve"> Минздрава России (</w:t>
      </w:r>
      <w:r>
        <w:rPr>
          <w:color w:val="000000"/>
          <w:szCs w:val="24"/>
        </w:rPr>
        <w:t xml:space="preserve">на момент подготовки настоящего Протокола актуальной является </w:t>
      </w:r>
      <w:r w:rsidRPr="005A0C89">
        <w:rPr>
          <w:color w:val="000000"/>
          <w:szCs w:val="24"/>
        </w:rPr>
        <w:t xml:space="preserve">версия </w:t>
      </w:r>
      <w:r>
        <w:rPr>
          <w:color w:val="000000"/>
          <w:szCs w:val="24"/>
        </w:rPr>
        <w:t>18</w:t>
      </w:r>
      <w:r w:rsidRPr="005A0C89">
        <w:rPr>
          <w:color w:val="000000"/>
          <w:szCs w:val="24"/>
        </w:rPr>
        <w:t xml:space="preserve"> от </w:t>
      </w:r>
      <w:r>
        <w:rPr>
          <w:color w:val="000000"/>
          <w:szCs w:val="24"/>
        </w:rPr>
        <w:t>26</w:t>
      </w:r>
      <w:r w:rsidRPr="005A0C89">
        <w:rPr>
          <w:color w:val="000000"/>
          <w:szCs w:val="24"/>
        </w:rPr>
        <w:t>.</w:t>
      </w:r>
      <w:r>
        <w:rPr>
          <w:color w:val="000000"/>
          <w:szCs w:val="24"/>
        </w:rPr>
        <w:t>10</w:t>
      </w:r>
      <w:r w:rsidRPr="005A0C89">
        <w:rPr>
          <w:color w:val="000000"/>
          <w:szCs w:val="24"/>
        </w:rPr>
        <w:t>.202</w:t>
      </w:r>
      <w:r>
        <w:rPr>
          <w:color w:val="000000"/>
          <w:szCs w:val="24"/>
        </w:rPr>
        <w:t>3</w:t>
      </w:r>
      <w:r w:rsidRPr="005A0C89">
        <w:rPr>
          <w:color w:val="000000"/>
          <w:szCs w:val="24"/>
        </w:rPr>
        <w:t xml:space="preserve"> г.</w:t>
      </w:r>
      <w:r w:rsidRPr="005A0C89">
        <w:rPr>
          <w:rStyle w:val="aff1"/>
          <w:color w:val="000000"/>
          <w:szCs w:val="24"/>
        </w:rPr>
        <w:t xml:space="preserve"> </w:t>
      </w:r>
      <w:r w:rsidRPr="005A0C89">
        <w:rPr>
          <w:rStyle w:val="aff1"/>
          <w:color w:val="000000"/>
          <w:szCs w:val="24"/>
        </w:rPr>
        <w:footnoteReference w:id="29"/>
      </w:r>
      <w:r w:rsidRPr="005A0C89">
        <w:rPr>
          <w:color w:val="000000"/>
          <w:szCs w:val="24"/>
        </w:rPr>
        <w:t>)</w:t>
      </w:r>
      <w:r>
        <w:rPr>
          <w:color w:val="000000"/>
          <w:szCs w:val="24"/>
        </w:rPr>
        <w:t>.</w:t>
      </w:r>
    </w:p>
    <w:p w14:paraId="7CCC5447" w14:textId="77777777" w:rsidR="00F2616B" w:rsidRPr="00030AED" w:rsidRDefault="00F2616B" w:rsidP="00AD1F1A">
      <w:pPr>
        <w:ind w:firstLine="702"/>
        <w:jc w:val="both"/>
        <w:rPr>
          <w:szCs w:val="24"/>
          <w:lang w:eastAsia="ru-RU"/>
        </w:rPr>
      </w:pPr>
      <w:r w:rsidRPr="00B160D2">
        <w:rPr>
          <w:rFonts w:eastAsia="Calibri"/>
          <w:szCs w:val="24"/>
          <w:lang w:eastAsia="ru-RU"/>
        </w:rPr>
        <w:lastRenderedPageBreak/>
        <w:t xml:space="preserve">В период скрининга добровольцам будет выполнено тестирование на </w:t>
      </w:r>
      <w:r w:rsidRPr="00B160D2">
        <w:rPr>
          <w:rFonts w:eastAsia="Calibri"/>
          <w:szCs w:val="24"/>
          <w:lang w:val="en-US" w:eastAsia="ru-RU"/>
        </w:rPr>
        <w:t>SARS</w:t>
      </w:r>
      <w:r w:rsidRPr="00B160D2">
        <w:rPr>
          <w:rFonts w:eastAsia="Calibri"/>
          <w:szCs w:val="24"/>
          <w:lang w:eastAsia="ru-RU"/>
        </w:rPr>
        <w:t>-</w:t>
      </w:r>
      <w:r w:rsidRPr="00B160D2">
        <w:rPr>
          <w:rFonts w:eastAsia="Calibri"/>
          <w:szCs w:val="24"/>
          <w:lang w:val="en-US" w:eastAsia="ru-RU"/>
        </w:rPr>
        <w:t>CoV</w:t>
      </w:r>
      <w:r w:rsidRPr="00B160D2">
        <w:rPr>
          <w:rFonts w:eastAsia="Calibri"/>
          <w:szCs w:val="24"/>
          <w:lang w:eastAsia="ru-RU"/>
        </w:rPr>
        <w:t xml:space="preserve">-2 методом ПЦР или с помощью экспресс-теста на антиген вируса </w:t>
      </w:r>
      <w:r w:rsidRPr="00B160D2">
        <w:rPr>
          <w:rFonts w:eastAsia="Calibri"/>
          <w:szCs w:val="24"/>
          <w:lang w:val="en-US" w:eastAsia="ru-RU"/>
        </w:rPr>
        <w:t>SARS</w:t>
      </w:r>
      <w:r w:rsidRPr="00B160D2">
        <w:rPr>
          <w:rFonts w:eastAsia="Calibri"/>
          <w:szCs w:val="24"/>
          <w:lang w:eastAsia="ru-RU"/>
        </w:rPr>
        <w:t>-</w:t>
      </w:r>
      <w:r w:rsidRPr="00B160D2">
        <w:rPr>
          <w:rFonts w:eastAsia="Calibri"/>
          <w:szCs w:val="24"/>
          <w:lang w:val="en-US" w:eastAsia="ru-RU"/>
        </w:rPr>
        <w:t>CoV</w:t>
      </w:r>
      <w:r w:rsidRPr="00B160D2">
        <w:rPr>
          <w:rFonts w:eastAsia="Calibri"/>
          <w:szCs w:val="24"/>
          <w:lang w:eastAsia="ru-RU"/>
        </w:rPr>
        <w:t xml:space="preserve">-2, далее тестирование будет проводиться </w:t>
      </w:r>
      <w:r w:rsidRPr="003730E6">
        <w:rPr>
          <w:rFonts w:eastAsia="Calibri"/>
          <w:szCs w:val="24"/>
          <w:lang w:eastAsia="ru-RU"/>
        </w:rPr>
        <w:t xml:space="preserve">не более чем за 24 часа </w:t>
      </w:r>
      <w:r w:rsidRPr="00001C5D">
        <w:rPr>
          <w:rFonts w:eastAsia="Calibri"/>
          <w:szCs w:val="24"/>
          <w:lang w:eastAsia="ru-RU"/>
        </w:rPr>
        <w:t>до</w:t>
      </w:r>
      <w:r w:rsidRPr="00B160D2">
        <w:rPr>
          <w:rFonts w:eastAsia="Calibri"/>
          <w:szCs w:val="24"/>
          <w:lang w:eastAsia="ru-RU"/>
        </w:rPr>
        <w:t xml:space="preserve"> начала очередной госпитализации</w:t>
      </w:r>
      <w:r w:rsidRPr="00B160D2">
        <w:rPr>
          <w:rFonts w:eastAsia="Calibri"/>
          <w:szCs w:val="24"/>
        </w:rPr>
        <w:t xml:space="preserve"> в случае выявления у добровольца симптомов ОРВИ, или если исследователь сочтет это необходимым</w:t>
      </w:r>
      <w:r>
        <w:rPr>
          <w:rFonts w:eastAsia="Calibri"/>
          <w:szCs w:val="24"/>
          <w:lang w:eastAsia="ru-RU"/>
        </w:rPr>
        <w:t>.</w:t>
      </w:r>
    </w:p>
    <w:p w14:paraId="45CA1EA1" w14:textId="77777777" w:rsidR="00F2616B" w:rsidRPr="00EC3A51" w:rsidRDefault="00F2616B" w:rsidP="00AD1F1A">
      <w:pPr>
        <w:autoSpaceDE w:val="0"/>
        <w:autoSpaceDN w:val="0"/>
        <w:adjustRightInd w:val="0"/>
        <w:jc w:val="both"/>
        <w:rPr>
          <w:bCs/>
          <w:iCs/>
          <w:szCs w:val="24"/>
        </w:rPr>
      </w:pPr>
    </w:p>
    <w:p w14:paraId="7605E39F" w14:textId="56EF8011" w:rsidR="00F2616B" w:rsidRDefault="00F2616B" w:rsidP="00AD1F1A">
      <w:pPr>
        <w:pStyle w:val="20"/>
      </w:pPr>
      <w:bookmarkStart w:id="237" w:name="_Toc298247227"/>
      <w:bookmarkStart w:id="238" w:name="_Toc161740054"/>
      <w:r w:rsidRPr="00EC3A51">
        <w:t>Описание «правил остановки» или «критериев досрочного исключения из исследования» для отдельных субъектов, частей исследования или исследования в целом</w:t>
      </w:r>
      <w:bookmarkEnd w:id="237"/>
      <w:bookmarkEnd w:id="238"/>
    </w:p>
    <w:p w14:paraId="5AFA427F" w14:textId="77777777" w:rsidR="00F2616B" w:rsidRPr="00247FD1" w:rsidRDefault="00F2616B" w:rsidP="00AD1F1A">
      <w:pPr>
        <w:rPr>
          <w:rFonts w:eastAsia="Calibri"/>
          <w:lang w:eastAsia="ru-RU"/>
        </w:rPr>
      </w:pPr>
    </w:p>
    <w:p w14:paraId="4DD5E62A" w14:textId="4113E484" w:rsidR="00F2616B" w:rsidRDefault="00F2616B" w:rsidP="00AD1F1A">
      <w:pPr>
        <w:pStyle w:val="3"/>
        <w:rPr>
          <w:szCs w:val="24"/>
          <w:lang w:eastAsia="ru-RU"/>
        </w:rPr>
      </w:pPr>
      <w:bookmarkStart w:id="239" w:name="_Toc161740055"/>
      <w:r w:rsidRPr="00EC3A51">
        <w:rPr>
          <w:szCs w:val="24"/>
          <w:lang w:eastAsia="ru-RU"/>
        </w:rPr>
        <w:t>Описание «правил остановки» исследования в целом</w:t>
      </w:r>
      <w:bookmarkEnd w:id="239"/>
    </w:p>
    <w:p w14:paraId="21EBC5E8" w14:textId="77777777" w:rsidR="00F2616B" w:rsidRPr="00247FD1" w:rsidRDefault="00F2616B" w:rsidP="00AD1F1A">
      <w:pPr>
        <w:rPr>
          <w:lang w:eastAsia="ru-RU"/>
        </w:rPr>
      </w:pPr>
    </w:p>
    <w:p w14:paraId="6D14174A" w14:textId="77777777" w:rsidR="00F2616B" w:rsidRPr="00EC3A51" w:rsidRDefault="00F2616B" w:rsidP="00AD1F1A">
      <w:pPr>
        <w:ind w:firstLine="720"/>
        <w:rPr>
          <w:rFonts w:eastAsia="MS Mincho"/>
          <w:color w:val="000000"/>
          <w:szCs w:val="24"/>
        </w:rPr>
      </w:pPr>
      <w:r w:rsidRPr="00EC3A51">
        <w:rPr>
          <w:rFonts w:eastAsia="MS Mincho"/>
          <w:color w:val="000000"/>
          <w:szCs w:val="24"/>
        </w:rPr>
        <w:t>Исследование может быть прекращено по следующим причинам:</w:t>
      </w:r>
    </w:p>
    <w:p w14:paraId="36CE730F" w14:textId="77777777" w:rsidR="00F2616B" w:rsidRPr="00EC3A51" w:rsidRDefault="00F2616B" w:rsidP="00AD1F1A">
      <w:pPr>
        <w:ind w:left="993" w:hanging="284"/>
        <w:jc w:val="both"/>
        <w:rPr>
          <w:color w:val="000000"/>
          <w:szCs w:val="24"/>
        </w:rPr>
      </w:pPr>
      <w:r w:rsidRPr="00EC3A51">
        <w:rPr>
          <w:color w:val="000000"/>
          <w:szCs w:val="24"/>
        </w:rPr>
        <w:t xml:space="preserve">1. По решению </w:t>
      </w:r>
      <w:r>
        <w:rPr>
          <w:color w:val="000000"/>
          <w:szCs w:val="24"/>
        </w:rPr>
        <w:t>АО «Р-Фарм»</w:t>
      </w:r>
      <w:r w:rsidRPr="00EC3A51">
        <w:rPr>
          <w:color w:val="000000"/>
          <w:szCs w:val="24"/>
        </w:rPr>
        <w:t xml:space="preserve"> </w:t>
      </w:r>
      <w:r w:rsidRPr="00EC3A51">
        <w:rPr>
          <w:szCs w:val="24"/>
        </w:rPr>
        <w:t>по соображениям безопасности, этики, соблюдения Протокола или по другим причинам.</w:t>
      </w:r>
    </w:p>
    <w:p w14:paraId="2920E5FC" w14:textId="77777777" w:rsidR="00F2616B" w:rsidRDefault="00F2616B" w:rsidP="00AD1F1A">
      <w:pPr>
        <w:ind w:left="993" w:hanging="284"/>
        <w:jc w:val="both"/>
        <w:rPr>
          <w:color w:val="000000"/>
          <w:szCs w:val="24"/>
        </w:rPr>
      </w:pPr>
      <w:r w:rsidRPr="00EC3A51">
        <w:rPr>
          <w:color w:val="000000"/>
          <w:szCs w:val="24"/>
        </w:rPr>
        <w:t>2. По решению локальных этических комитетов или регуляторных органов.</w:t>
      </w:r>
    </w:p>
    <w:p w14:paraId="6E23BEB9" w14:textId="77777777" w:rsidR="00F2616B" w:rsidRPr="00CD3824" w:rsidRDefault="00F2616B" w:rsidP="00AD1F1A">
      <w:pPr>
        <w:ind w:left="993" w:hanging="284"/>
        <w:jc w:val="both"/>
        <w:rPr>
          <w:color w:val="000000"/>
          <w:szCs w:val="24"/>
        </w:rPr>
      </w:pPr>
      <w:r w:rsidRPr="00581139">
        <w:rPr>
          <w:color w:val="000000"/>
          <w:szCs w:val="24"/>
        </w:rPr>
        <w:t xml:space="preserve">3. </w:t>
      </w:r>
      <w:r>
        <w:rPr>
          <w:color w:val="000000"/>
          <w:szCs w:val="24"/>
        </w:rPr>
        <w:t>По решению Главного исследователя.</w:t>
      </w:r>
    </w:p>
    <w:p w14:paraId="6C58B8AA" w14:textId="77777777" w:rsidR="00F2616B" w:rsidRPr="00EC3A51" w:rsidRDefault="00F2616B" w:rsidP="00AD1F1A">
      <w:pPr>
        <w:ind w:firstLine="709"/>
        <w:jc w:val="both"/>
        <w:rPr>
          <w:rFonts w:eastAsia="MS Mincho"/>
          <w:color w:val="000000"/>
          <w:szCs w:val="24"/>
        </w:rPr>
      </w:pPr>
      <w:r w:rsidRPr="00EC3A51">
        <w:rPr>
          <w:rFonts w:eastAsia="MS Mincho"/>
          <w:color w:val="000000"/>
          <w:szCs w:val="24"/>
        </w:rPr>
        <w:t>Спонсор имеет право временно приостановить исследование в любое время по причинам, включающим, но не ограничивающимся, вопросами безопасности, этики или административными аспектами. Спонсор имеет право прекратить проведение исследования в любой момент, если цели и задачи исследования не выполняются. При этом Спонсор обязан уведомить Исследователя или руководство исследовательского центра</w:t>
      </w:r>
      <w:r>
        <w:rPr>
          <w:rFonts w:eastAsia="MS Mincho"/>
          <w:color w:val="000000"/>
          <w:szCs w:val="24"/>
        </w:rPr>
        <w:t xml:space="preserve">, Локальный этический комитет </w:t>
      </w:r>
      <w:r w:rsidRPr="009B126B">
        <w:rPr>
          <w:rFonts w:eastAsia="MS Mincho"/>
          <w:color w:val="000000"/>
          <w:szCs w:val="24"/>
        </w:rPr>
        <w:t xml:space="preserve">и </w:t>
      </w:r>
      <w:r w:rsidRPr="00650D8C">
        <w:rPr>
          <w:szCs w:val="24"/>
        </w:rPr>
        <w:t>уполномоченный федеральный орган исполнительной власти</w:t>
      </w:r>
      <w:r w:rsidRPr="00EC3A51">
        <w:rPr>
          <w:rFonts w:eastAsia="MS Mincho"/>
          <w:color w:val="000000"/>
          <w:szCs w:val="24"/>
        </w:rPr>
        <w:t xml:space="preserve"> о временной приостановке или досрочном прекращении исследования в письменном виде. </w:t>
      </w:r>
    </w:p>
    <w:p w14:paraId="22B13C88" w14:textId="77777777" w:rsidR="00F2616B" w:rsidRDefault="00F2616B" w:rsidP="00AD1F1A">
      <w:pPr>
        <w:ind w:firstLine="709"/>
        <w:jc w:val="both"/>
        <w:rPr>
          <w:rFonts w:eastAsia="MS Mincho"/>
          <w:color w:val="000000"/>
          <w:szCs w:val="24"/>
        </w:rPr>
      </w:pPr>
      <w:r w:rsidRPr="00EC3A51">
        <w:rPr>
          <w:rFonts w:eastAsia="MS Mincho"/>
          <w:color w:val="000000"/>
          <w:szCs w:val="24"/>
        </w:rPr>
        <w:t xml:space="preserve">Если исследование приостанавливается или прекращается по причинам, связанным с вопросами безопасности, Спонсор немедленно информирует об этом Исследователя, а также регуляторные органы и этические комитеты. </w:t>
      </w:r>
    </w:p>
    <w:p w14:paraId="046C011B" w14:textId="77777777" w:rsidR="00F2616B" w:rsidRPr="00EC3A51" w:rsidRDefault="00F2616B" w:rsidP="00AD1F1A">
      <w:pPr>
        <w:ind w:firstLine="709"/>
        <w:jc w:val="both"/>
        <w:rPr>
          <w:rFonts w:eastAsia="MS Mincho"/>
          <w:color w:val="000000"/>
          <w:szCs w:val="24"/>
        </w:rPr>
      </w:pPr>
    </w:p>
    <w:p w14:paraId="3E73182A" w14:textId="254EE140" w:rsidR="00F2616B" w:rsidRDefault="00F2616B" w:rsidP="00AD1F1A">
      <w:pPr>
        <w:pStyle w:val="3"/>
        <w:jc w:val="both"/>
        <w:rPr>
          <w:szCs w:val="24"/>
          <w:lang w:eastAsia="ru-RU"/>
        </w:rPr>
      </w:pPr>
      <w:bookmarkStart w:id="240" w:name="_Toc161740056"/>
      <w:r w:rsidRPr="00EC3A51">
        <w:rPr>
          <w:szCs w:val="24"/>
          <w:lang w:eastAsia="ru-RU"/>
        </w:rPr>
        <w:t>Описание критериев досрочного исключения из основной части исследования (периода терапии) для отдельных субъектов</w:t>
      </w:r>
      <w:bookmarkEnd w:id="240"/>
    </w:p>
    <w:p w14:paraId="6072D54D" w14:textId="77777777" w:rsidR="00F2616B" w:rsidRPr="003921AD" w:rsidRDefault="00F2616B" w:rsidP="00AD1F1A">
      <w:pPr>
        <w:rPr>
          <w:lang w:eastAsia="ru-RU"/>
        </w:rPr>
      </w:pPr>
    </w:p>
    <w:p w14:paraId="306DE734" w14:textId="77777777" w:rsidR="00F2616B" w:rsidRPr="00EC3A51" w:rsidRDefault="00F2616B" w:rsidP="00AD1F1A">
      <w:pPr>
        <w:ind w:firstLine="720"/>
        <w:jc w:val="both"/>
        <w:rPr>
          <w:rFonts w:eastAsia="MS Mincho"/>
          <w:color w:val="000000"/>
          <w:szCs w:val="24"/>
        </w:rPr>
      </w:pPr>
      <w:r w:rsidRPr="00EC3A51">
        <w:rPr>
          <w:rFonts w:eastAsia="MS Mincho"/>
          <w:color w:val="000000"/>
          <w:szCs w:val="24"/>
        </w:rPr>
        <w:t>Добровольцы будут исключены из дальнейшего участия в исследовании в следующих случаях:</w:t>
      </w:r>
    </w:p>
    <w:p w14:paraId="034B95E1" w14:textId="77777777" w:rsidR="00F2616B" w:rsidRPr="00EC3A51"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 xml:space="preserve">Выявление, после включения добровольца в исследование, </w:t>
      </w:r>
      <w:r>
        <w:rPr>
          <w:color w:val="000000"/>
          <w:szCs w:val="24"/>
        </w:rPr>
        <w:t>несоответствия</w:t>
      </w:r>
      <w:r w:rsidRPr="00EC3A51">
        <w:rPr>
          <w:color w:val="000000"/>
          <w:szCs w:val="24"/>
        </w:rPr>
        <w:t xml:space="preserve"> критери</w:t>
      </w:r>
      <w:r>
        <w:rPr>
          <w:color w:val="000000"/>
          <w:szCs w:val="24"/>
        </w:rPr>
        <w:t>ям</w:t>
      </w:r>
      <w:r w:rsidRPr="00EC3A51">
        <w:rPr>
          <w:color w:val="000000"/>
          <w:szCs w:val="24"/>
        </w:rPr>
        <w:t xml:space="preserve"> включения</w:t>
      </w:r>
      <w:r>
        <w:rPr>
          <w:color w:val="000000"/>
          <w:szCs w:val="24"/>
        </w:rPr>
        <w:t xml:space="preserve"> и наличие на момент включения соответствия критериям </w:t>
      </w:r>
      <w:r w:rsidRPr="00EC3A51">
        <w:rPr>
          <w:color w:val="000000"/>
          <w:szCs w:val="24"/>
        </w:rPr>
        <w:t xml:space="preserve">невключения (по решению </w:t>
      </w:r>
      <w:r>
        <w:rPr>
          <w:color w:val="000000"/>
          <w:szCs w:val="24"/>
        </w:rPr>
        <w:t>АО «Р-Фарм», в том числе и при ретроспективном анализе внесенной информации в базу данных эИРК</w:t>
      </w:r>
      <w:r w:rsidRPr="00EC3A51">
        <w:rPr>
          <w:color w:val="000000"/>
          <w:szCs w:val="24"/>
        </w:rPr>
        <w:t>);</w:t>
      </w:r>
    </w:p>
    <w:p w14:paraId="05C18001" w14:textId="77777777" w:rsidR="00F2616B" w:rsidRPr="00EC3A51"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При отзыве субъектом исследования своего согласия на участие в исследовании;</w:t>
      </w:r>
    </w:p>
    <w:p w14:paraId="6B5860BC" w14:textId="77777777" w:rsidR="00F2616B"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 xml:space="preserve">При выявлении у добровольца НЯ и СНЯ, лабораторных отклонений или сопутствующих заболеваний, при которых, по мнению исследователя или </w:t>
      </w:r>
      <w:r>
        <w:rPr>
          <w:color w:val="000000"/>
          <w:szCs w:val="24"/>
        </w:rPr>
        <w:t>С</w:t>
      </w:r>
      <w:r w:rsidRPr="00EC3A51">
        <w:rPr>
          <w:color w:val="000000"/>
          <w:szCs w:val="24"/>
        </w:rPr>
        <w:t>понсора, продолжение изучаемого лечения невозможно, или опасно для добровольца, или не отвечает интересам максимального благополучия и безопасности добровольца;</w:t>
      </w:r>
    </w:p>
    <w:p w14:paraId="3883E9E0" w14:textId="77777777" w:rsidR="00F2616B" w:rsidRPr="00EC3A51"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 xml:space="preserve">При некомплаентности добровольца (в данном случае исключение добровольца необходимо согласовать с представителями </w:t>
      </w:r>
      <w:r>
        <w:rPr>
          <w:color w:val="000000"/>
          <w:szCs w:val="24"/>
        </w:rPr>
        <w:t>АО «Р-Фарм»</w:t>
      </w:r>
      <w:r w:rsidRPr="00EC3A51">
        <w:rPr>
          <w:color w:val="000000"/>
          <w:szCs w:val="24"/>
        </w:rPr>
        <w:t>,</w:t>
      </w:r>
      <w:r>
        <w:rPr>
          <w:color w:val="000000"/>
          <w:szCs w:val="24"/>
        </w:rPr>
        <w:t xml:space="preserve"> см. раздел 6.3.1 «Оценка комплаентности»), либо в случае пропуска визита 1, </w:t>
      </w:r>
      <w:r>
        <w:rPr>
          <w:iCs/>
          <w:color w:val="000000"/>
          <w:szCs w:val="24"/>
        </w:rPr>
        <w:t>либо при систематическом грубом нарушении сроков проведения запланированного визита (</w:t>
      </w:r>
      <w:r>
        <w:rPr>
          <w:color w:val="000000"/>
          <w:szCs w:val="24"/>
        </w:rPr>
        <w:t xml:space="preserve">более 1 нарушения </w:t>
      </w:r>
      <w:r>
        <w:rPr>
          <w:color w:val="000000"/>
          <w:szCs w:val="24"/>
        </w:rPr>
        <w:lastRenderedPageBreak/>
        <w:t>запланированного срока визита более, чем на 1 день</w:t>
      </w:r>
      <w:r>
        <w:rPr>
          <w:iCs/>
          <w:color w:val="000000"/>
          <w:szCs w:val="24"/>
        </w:rPr>
        <w:t>)</w:t>
      </w:r>
      <w:r w:rsidRPr="00EC3A51">
        <w:rPr>
          <w:iCs/>
          <w:color w:val="000000"/>
          <w:szCs w:val="24"/>
        </w:rPr>
        <w:t>;</w:t>
      </w:r>
    </w:p>
    <w:p w14:paraId="37AFFBFC" w14:textId="77777777" w:rsidR="00F2616B" w:rsidRPr="00EC3A51"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 xml:space="preserve">В случае прекращения исследования по решению </w:t>
      </w:r>
      <w:r>
        <w:rPr>
          <w:color w:val="000000"/>
          <w:szCs w:val="24"/>
        </w:rPr>
        <w:t>АО «Р-Фарм»</w:t>
      </w:r>
      <w:r w:rsidRPr="00EC3A51">
        <w:rPr>
          <w:color w:val="000000"/>
          <w:szCs w:val="24"/>
        </w:rPr>
        <w:t>, локальных этических комитетов или регуляторных органов;</w:t>
      </w:r>
    </w:p>
    <w:p w14:paraId="7562C291" w14:textId="77777777" w:rsidR="00F2616B" w:rsidRPr="00EC3A51"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В случае применения препаратов, запрещенных Протоколом;</w:t>
      </w:r>
    </w:p>
    <w:p w14:paraId="68CF3494" w14:textId="77777777" w:rsidR="00F2616B"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В случае рвоты</w:t>
      </w:r>
      <w:r w:rsidRPr="00650D8C">
        <w:rPr>
          <w:color w:val="000000"/>
          <w:szCs w:val="24"/>
        </w:rPr>
        <w:t>/</w:t>
      </w:r>
      <w:r>
        <w:rPr>
          <w:color w:val="000000"/>
          <w:szCs w:val="24"/>
        </w:rPr>
        <w:t>диареи</w:t>
      </w:r>
      <w:r w:rsidRPr="00EC3A51">
        <w:rPr>
          <w:color w:val="000000"/>
          <w:szCs w:val="24"/>
        </w:rPr>
        <w:t xml:space="preserve"> течении </w:t>
      </w:r>
      <w:r>
        <w:rPr>
          <w:color w:val="000000"/>
          <w:szCs w:val="24"/>
        </w:rPr>
        <w:t>4</w:t>
      </w:r>
      <w:r w:rsidRPr="00EC3A51">
        <w:rPr>
          <w:color w:val="000000"/>
          <w:szCs w:val="24"/>
        </w:rPr>
        <w:t xml:space="preserve"> часов после приема исследуемого продукта</w:t>
      </w:r>
      <w:r>
        <w:rPr>
          <w:color w:val="000000"/>
          <w:szCs w:val="24"/>
        </w:rPr>
        <w:t>;</w:t>
      </w:r>
    </w:p>
    <w:p w14:paraId="7020EE00" w14:textId="77777777" w:rsidR="00F2616B" w:rsidRPr="0062637C" w:rsidRDefault="00F2616B" w:rsidP="00AD1F1A">
      <w:pPr>
        <w:widowControl w:val="0"/>
        <w:numPr>
          <w:ilvl w:val="0"/>
          <w:numId w:val="27"/>
        </w:numPr>
        <w:adjustRightInd w:val="0"/>
        <w:ind w:left="709" w:hanging="425"/>
        <w:jc w:val="both"/>
        <w:textAlignment w:val="baseline"/>
        <w:rPr>
          <w:color w:val="000000"/>
          <w:szCs w:val="24"/>
        </w:rPr>
      </w:pPr>
      <w:r w:rsidRPr="0062637C">
        <w:rPr>
          <w:color w:val="000000"/>
          <w:szCs w:val="24"/>
        </w:rPr>
        <w:t>В случае выявления несоблюдения ограничений для добровольцев в исследовании (в данном случае исключение добровольца необходимо согласовать с представителями АО «Р-Фарм», см. раздел 6.2.3 «Прочие ограничения для добровольцев в исследовании»).</w:t>
      </w:r>
    </w:p>
    <w:p w14:paraId="3A5766D8" w14:textId="77777777" w:rsidR="00F2616B" w:rsidRDefault="00F2616B" w:rsidP="00AD1F1A">
      <w:pPr>
        <w:widowControl w:val="0"/>
        <w:numPr>
          <w:ilvl w:val="0"/>
          <w:numId w:val="27"/>
        </w:numPr>
        <w:adjustRightInd w:val="0"/>
        <w:ind w:left="709" w:hanging="425"/>
        <w:jc w:val="both"/>
        <w:textAlignment w:val="baseline"/>
        <w:rPr>
          <w:color w:val="000000"/>
          <w:szCs w:val="24"/>
        </w:rPr>
      </w:pPr>
      <w:r>
        <w:rPr>
          <w:color w:val="000000"/>
          <w:szCs w:val="24"/>
        </w:rPr>
        <w:t xml:space="preserve">В случае выявления подозрения на параллельное участие в другом клиническом исследовании, в том числе и по косвенным лабораторным признакам; </w:t>
      </w:r>
    </w:p>
    <w:p w14:paraId="46113539" w14:textId="77777777" w:rsidR="00F2616B" w:rsidRPr="00001C5D" w:rsidRDefault="00F2616B" w:rsidP="00AD1F1A">
      <w:pPr>
        <w:widowControl w:val="0"/>
        <w:numPr>
          <w:ilvl w:val="0"/>
          <w:numId w:val="27"/>
        </w:numPr>
        <w:adjustRightInd w:val="0"/>
        <w:ind w:left="709" w:hanging="425"/>
        <w:jc w:val="both"/>
        <w:textAlignment w:val="baseline"/>
        <w:rPr>
          <w:color w:val="000000"/>
          <w:szCs w:val="24"/>
        </w:rPr>
      </w:pPr>
      <w:r>
        <w:rPr>
          <w:color w:val="000000"/>
          <w:szCs w:val="24"/>
        </w:rPr>
        <w:t xml:space="preserve">В случае положительного результата анализа на </w:t>
      </w:r>
      <w:r w:rsidRPr="00001C5D">
        <w:rPr>
          <w:color w:val="000000"/>
          <w:szCs w:val="24"/>
        </w:rPr>
        <w:t xml:space="preserve">алкоголь, </w:t>
      </w:r>
      <w:r w:rsidRPr="003730E6">
        <w:rPr>
          <w:color w:val="000000"/>
          <w:szCs w:val="24"/>
        </w:rPr>
        <w:t>наркотические и психотропные вещества</w:t>
      </w:r>
      <w:r w:rsidRPr="00001C5D">
        <w:rPr>
          <w:color w:val="000000"/>
          <w:szCs w:val="24"/>
        </w:rPr>
        <w:t xml:space="preserve"> на любом этапе исследования;</w:t>
      </w:r>
    </w:p>
    <w:p w14:paraId="1D33B3DC" w14:textId="77777777" w:rsidR="00F2616B" w:rsidRPr="00ED7235" w:rsidRDefault="00F2616B" w:rsidP="00AD1F1A">
      <w:pPr>
        <w:widowControl w:val="0"/>
        <w:numPr>
          <w:ilvl w:val="0"/>
          <w:numId w:val="27"/>
        </w:numPr>
        <w:adjustRightInd w:val="0"/>
        <w:ind w:left="709" w:hanging="425"/>
        <w:jc w:val="both"/>
        <w:textAlignment w:val="baseline"/>
        <w:rPr>
          <w:color w:val="000000"/>
          <w:szCs w:val="24"/>
        </w:rPr>
      </w:pPr>
      <w:r w:rsidRPr="00B91E44">
        <w:rPr>
          <w:color w:val="000000"/>
          <w:szCs w:val="24"/>
        </w:rPr>
        <w:t>В случае выявления SARS</w:t>
      </w:r>
      <w:r>
        <w:rPr>
          <w:color w:val="000000"/>
          <w:szCs w:val="24"/>
        </w:rPr>
        <w:t xml:space="preserve">-CoV-2 по результатам ПЦР теста </w:t>
      </w:r>
      <w:r>
        <w:rPr>
          <w:rFonts w:eastAsia="Calibri"/>
          <w:szCs w:val="24"/>
          <w:lang w:eastAsia="ru-RU"/>
        </w:rPr>
        <w:t xml:space="preserve">или с помощью экспресс-теста на антиген вируса </w:t>
      </w:r>
      <w:r>
        <w:rPr>
          <w:rFonts w:eastAsia="Calibri"/>
          <w:szCs w:val="24"/>
          <w:lang w:val="en-US" w:eastAsia="ru-RU"/>
        </w:rPr>
        <w:t>SARS</w:t>
      </w:r>
      <w:r w:rsidRPr="00644F3A">
        <w:rPr>
          <w:rFonts w:eastAsia="Calibri"/>
          <w:szCs w:val="24"/>
          <w:lang w:eastAsia="ru-RU"/>
        </w:rPr>
        <w:t>-</w:t>
      </w:r>
      <w:r>
        <w:rPr>
          <w:rFonts w:eastAsia="Calibri"/>
          <w:szCs w:val="24"/>
          <w:lang w:val="en-US" w:eastAsia="ru-RU"/>
        </w:rPr>
        <w:t>CoV</w:t>
      </w:r>
      <w:r w:rsidRPr="00644F3A">
        <w:rPr>
          <w:rFonts w:eastAsia="Calibri"/>
          <w:szCs w:val="24"/>
          <w:lang w:eastAsia="ru-RU"/>
        </w:rPr>
        <w:t>-2</w:t>
      </w:r>
      <w:r>
        <w:rPr>
          <w:color w:val="000000"/>
          <w:szCs w:val="24"/>
        </w:rPr>
        <w:t>;</w:t>
      </w:r>
    </w:p>
    <w:p w14:paraId="6387C4D4" w14:textId="77777777" w:rsidR="00F2616B" w:rsidRDefault="00F2616B" w:rsidP="00AD1F1A">
      <w:pPr>
        <w:widowControl w:val="0"/>
        <w:numPr>
          <w:ilvl w:val="0"/>
          <w:numId w:val="27"/>
        </w:numPr>
        <w:adjustRightInd w:val="0"/>
        <w:ind w:left="709" w:hanging="425"/>
        <w:jc w:val="both"/>
        <w:textAlignment w:val="baseline"/>
        <w:rPr>
          <w:color w:val="000000"/>
          <w:szCs w:val="24"/>
        </w:rPr>
      </w:pPr>
      <w:r w:rsidRPr="00EC3A51">
        <w:rPr>
          <w:color w:val="000000"/>
          <w:szCs w:val="24"/>
        </w:rPr>
        <w:t>В случае смерти добровольца</w:t>
      </w:r>
      <w:r>
        <w:rPr>
          <w:color w:val="000000"/>
          <w:szCs w:val="24"/>
        </w:rPr>
        <w:t>.</w:t>
      </w:r>
    </w:p>
    <w:p w14:paraId="6A96E4E9" w14:textId="77777777" w:rsidR="00F2616B" w:rsidRDefault="00F2616B" w:rsidP="00AD1F1A">
      <w:pPr>
        <w:widowControl w:val="0"/>
        <w:numPr>
          <w:ilvl w:val="0"/>
          <w:numId w:val="27"/>
        </w:numPr>
        <w:ind w:firstLine="284"/>
        <w:jc w:val="both"/>
        <w:textAlignment w:val="baseline"/>
        <w:rPr>
          <w:color w:val="000000"/>
          <w:szCs w:val="24"/>
        </w:rPr>
      </w:pPr>
      <w:r>
        <w:rPr>
          <w:color w:val="000000"/>
          <w:szCs w:val="24"/>
        </w:rPr>
        <w:t>В случае пропусков забора биообразцов крови, а именно:</w:t>
      </w:r>
    </w:p>
    <w:p w14:paraId="39D8AE10" w14:textId="56A3B934" w:rsidR="00F2616B" w:rsidRPr="000E0598" w:rsidRDefault="00F2616B" w:rsidP="00AD1F1A">
      <w:pPr>
        <w:pStyle w:val="a5"/>
        <w:widowControl w:val="0"/>
        <w:ind w:left="709"/>
        <w:jc w:val="both"/>
        <w:textAlignment w:val="baseline"/>
        <w:rPr>
          <w:color w:val="000000"/>
          <w:szCs w:val="24"/>
        </w:rPr>
      </w:pPr>
      <w:r w:rsidRPr="000E0598">
        <w:rPr>
          <w:bCs/>
          <w:color w:val="000000"/>
          <w:szCs w:val="24"/>
        </w:rPr>
        <w:t>- &gt; 3 пропусков забора биообразцов</w:t>
      </w:r>
      <w:r w:rsidR="00310001">
        <w:rPr>
          <w:bCs/>
          <w:color w:val="000000"/>
          <w:szCs w:val="24"/>
        </w:rPr>
        <w:t xml:space="preserve"> в период оценки фармакокинетики</w:t>
      </w:r>
      <w:r w:rsidRPr="000E0598">
        <w:rPr>
          <w:bCs/>
          <w:color w:val="000000"/>
          <w:szCs w:val="24"/>
        </w:rPr>
        <w:t>;</w:t>
      </w:r>
    </w:p>
    <w:p w14:paraId="6932F2BE" w14:textId="78DF4B7D" w:rsidR="00F2616B" w:rsidRPr="00ED40B7" w:rsidRDefault="00F2616B" w:rsidP="00515300">
      <w:pPr>
        <w:pStyle w:val="a5"/>
        <w:widowControl w:val="0"/>
        <w:ind w:left="709"/>
        <w:jc w:val="both"/>
        <w:textAlignment w:val="baseline"/>
        <w:rPr>
          <w:bCs/>
          <w:color w:val="000000"/>
        </w:rPr>
      </w:pPr>
      <w:r w:rsidRPr="000E0598">
        <w:rPr>
          <w:bCs/>
          <w:color w:val="000000"/>
          <w:szCs w:val="24"/>
        </w:rPr>
        <w:t xml:space="preserve">- ≥ 2 пропуска заборов биообразцов подряд в течение первых </w:t>
      </w:r>
      <w:r>
        <w:rPr>
          <w:bCs/>
          <w:color w:val="000000"/>
          <w:szCs w:val="24"/>
        </w:rPr>
        <w:t>2-х</w:t>
      </w:r>
      <w:r w:rsidRPr="00DE4F35">
        <w:rPr>
          <w:bCs/>
          <w:color w:val="000000"/>
          <w:szCs w:val="24"/>
        </w:rPr>
        <w:t xml:space="preserve"> часов</w:t>
      </w:r>
      <w:r w:rsidRPr="007A3995">
        <w:rPr>
          <w:bCs/>
          <w:color w:val="000000"/>
          <w:szCs w:val="24"/>
        </w:rPr>
        <w:t xml:space="preserve"> (в области </w:t>
      </w:r>
      <w:r w:rsidRPr="007A3995">
        <w:rPr>
          <w:bCs/>
          <w:color w:val="000000"/>
          <w:szCs w:val="24"/>
          <w:lang w:val="en-US"/>
        </w:rPr>
        <w:t>T</w:t>
      </w:r>
      <w:r w:rsidRPr="007A3995">
        <w:rPr>
          <w:bCs/>
          <w:color w:val="000000"/>
          <w:szCs w:val="24"/>
          <w:vertAlign w:val="subscript"/>
          <w:lang w:val="en-US"/>
        </w:rPr>
        <w:t>max</w:t>
      </w:r>
      <w:r w:rsidRPr="007A3995">
        <w:rPr>
          <w:bCs/>
          <w:color w:val="000000"/>
          <w:szCs w:val="24"/>
        </w:rPr>
        <w:t>).</w:t>
      </w:r>
    </w:p>
    <w:p w14:paraId="6297506B" w14:textId="77777777" w:rsidR="00F2616B" w:rsidRPr="00EC3A51" w:rsidRDefault="00F2616B" w:rsidP="00AD1F1A">
      <w:pPr>
        <w:ind w:firstLine="709"/>
        <w:jc w:val="both"/>
        <w:rPr>
          <w:b/>
          <w:bCs/>
          <w:szCs w:val="24"/>
        </w:rPr>
      </w:pPr>
      <w:r w:rsidRPr="007A3995">
        <w:rPr>
          <w:b/>
          <w:bCs/>
          <w:szCs w:val="24"/>
        </w:rPr>
        <w:t>Исследователь должен</w:t>
      </w:r>
      <w:r w:rsidRPr="00EC3A51">
        <w:rPr>
          <w:b/>
          <w:bCs/>
          <w:szCs w:val="24"/>
        </w:rPr>
        <w:t xml:space="preserve"> в течение 24 часов сообщить </w:t>
      </w:r>
      <w:r>
        <w:rPr>
          <w:b/>
          <w:bCs/>
          <w:szCs w:val="24"/>
        </w:rPr>
        <w:t>АО «Р-Фарм»</w:t>
      </w:r>
      <w:r w:rsidRPr="00EC3A51">
        <w:rPr>
          <w:b/>
          <w:bCs/>
          <w:szCs w:val="24"/>
        </w:rPr>
        <w:t xml:space="preserve"> о досрочном выбывании добровольца с указанием причин.</w:t>
      </w:r>
    </w:p>
    <w:p w14:paraId="61F4FA34" w14:textId="77777777" w:rsidR="00F2616B" w:rsidRDefault="00F2616B" w:rsidP="00AD1F1A">
      <w:pPr>
        <w:ind w:firstLine="709"/>
        <w:jc w:val="both"/>
        <w:rPr>
          <w:szCs w:val="24"/>
        </w:rPr>
      </w:pPr>
      <w:r w:rsidRPr="00EC3A51">
        <w:rPr>
          <w:szCs w:val="24"/>
        </w:rPr>
        <w:t>При досрочном прекращении участия добровольца в исследовании необходимо заполнить Форму завершения исследования в ИРК, процедуры наблюдения за досрочно выбывшими добровольцами описаны в разделе 5.4 (перечень процедур на каждом визите).</w:t>
      </w:r>
    </w:p>
    <w:p w14:paraId="0E2F74DC" w14:textId="77777777" w:rsidR="00F2616B" w:rsidRDefault="00F2616B" w:rsidP="00AD1F1A">
      <w:pPr>
        <w:ind w:firstLine="709"/>
        <w:jc w:val="both"/>
        <w:rPr>
          <w:szCs w:val="24"/>
        </w:rPr>
      </w:pPr>
      <w:r w:rsidRPr="00733320">
        <w:rPr>
          <w:szCs w:val="24"/>
        </w:rPr>
        <w:t xml:space="preserve">Добровольцы, выбывшие досрочно </w:t>
      </w:r>
      <w:r>
        <w:rPr>
          <w:szCs w:val="24"/>
        </w:rPr>
        <w:t xml:space="preserve">после получения апалутамида </w:t>
      </w:r>
      <w:r w:rsidRPr="00733320">
        <w:rPr>
          <w:szCs w:val="24"/>
        </w:rPr>
        <w:t>по любым причинам, не подлежат замене.</w:t>
      </w:r>
    </w:p>
    <w:p w14:paraId="4DA2D8D7" w14:textId="77777777" w:rsidR="00F2616B" w:rsidRPr="00B160D2" w:rsidRDefault="00F2616B" w:rsidP="00AD1F1A">
      <w:pPr>
        <w:ind w:firstLine="709"/>
        <w:jc w:val="both"/>
        <w:rPr>
          <w:szCs w:val="24"/>
        </w:rPr>
      </w:pPr>
      <w:r w:rsidRPr="00733320">
        <w:rPr>
          <w:szCs w:val="24"/>
        </w:rPr>
        <w:t xml:space="preserve">Добровольцы, выбывшие досрочно </w:t>
      </w:r>
      <w:r>
        <w:rPr>
          <w:szCs w:val="24"/>
        </w:rPr>
        <w:t xml:space="preserve">до получения апалутамида </w:t>
      </w:r>
      <w:r w:rsidRPr="00733320">
        <w:rPr>
          <w:szCs w:val="24"/>
        </w:rPr>
        <w:t>по любым причинам, подлежат замене</w:t>
      </w:r>
      <w:r>
        <w:rPr>
          <w:szCs w:val="24"/>
        </w:rPr>
        <w:t xml:space="preserve"> дублером</w:t>
      </w:r>
      <w:r w:rsidRPr="00733320">
        <w:rPr>
          <w:szCs w:val="24"/>
        </w:rPr>
        <w:t>.</w:t>
      </w:r>
    </w:p>
    <w:p w14:paraId="7B657D6E" w14:textId="77777777" w:rsidR="00F2616B" w:rsidRDefault="00F2616B" w:rsidP="00AD1F1A">
      <w:pPr>
        <w:ind w:firstLine="709"/>
        <w:jc w:val="both"/>
        <w:rPr>
          <w:szCs w:val="24"/>
        </w:rPr>
      </w:pPr>
      <w:r w:rsidRPr="00EC3A51">
        <w:rPr>
          <w:szCs w:val="24"/>
        </w:rPr>
        <w:t>Дополнительную информацию см. ниже в разделе 11.8. «Прекращение исследования».</w:t>
      </w:r>
    </w:p>
    <w:p w14:paraId="7F89D02E" w14:textId="77777777" w:rsidR="00F2616B" w:rsidRPr="00EC3A51" w:rsidRDefault="00F2616B" w:rsidP="00AD1F1A">
      <w:pPr>
        <w:ind w:firstLine="709"/>
        <w:jc w:val="both"/>
        <w:rPr>
          <w:szCs w:val="24"/>
        </w:rPr>
      </w:pPr>
    </w:p>
    <w:p w14:paraId="65047237" w14:textId="0D291571" w:rsidR="00F2616B" w:rsidRDefault="00F2616B" w:rsidP="00AD1F1A">
      <w:pPr>
        <w:pStyle w:val="20"/>
      </w:pPr>
      <w:bookmarkStart w:id="241" w:name="_Toc298247228"/>
      <w:bookmarkStart w:id="242" w:name="_Toc161740057"/>
      <w:r w:rsidRPr="004663AF">
        <w:t>Процедуры учета препаратов</w:t>
      </w:r>
      <w:bookmarkEnd w:id="241"/>
      <w:r w:rsidRPr="004663AF">
        <w:t>, используемых в исследовании</w:t>
      </w:r>
      <w:bookmarkEnd w:id="242"/>
      <w:r w:rsidRPr="004663AF">
        <w:t xml:space="preserve"> </w:t>
      </w:r>
    </w:p>
    <w:p w14:paraId="769E8B68" w14:textId="77777777" w:rsidR="00F2616B" w:rsidRPr="00B42EEB" w:rsidRDefault="00F2616B" w:rsidP="00AD1F1A">
      <w:pPr>
        <w:rPr>
          <w:lang w:eastAsia="ru-RU"/>
        </w:rPr>
      </w:pPr>
    </w:p>
    <w:p w14:paraId="3B571668" w14:textId="77777777" w:rsidR="00F2616B" w:rsidRPr="00EC3A51" w:rsidRDefault="00F2616B" w:rsidP="00AD1F1A">
      <w:pPr>
        <w:ind w:firstLine="709"/>
        <w:jc w:val="both"/>
        <w:rPr>
          <w:szCs w:val="24"/>
        </w:rPr>
      </w:pPr>
      <w:r w:rsidRPr="00EC3A51">
        <w:rPr>
          <w:szCs w:val="24"/>
        </w:rPr>
        <w:t xml:space="preserve">Исследователь ответственен за обеспечение учета исследуемого препарата и препарата сравнения. Исследователь обязан тщательно учитывать препараты в течение всего исследования в соответствии с требованиями регуляторных органов. Исследователь должен документировать получение препаратов от </w:t>
      </w:r>
      <w:r>
        <w:rPr>
          <w:szCs w:val="24"/>
        </w:rPr>
        <w:t>АО «Р-Фарм»</w:t>
      </w:r>
      <w:r w:rsidRPr="00EC3A51">
        <w:rPr>
          <w:szCs w:val="24"/>
        </w:rPr>
        <w:t xml:space="preserve">, распределение их участникам исследования и возврат от участников исследования. </w:t>
      </w:r>
    </w:p>
    <w:p w14:paraId="170376EA" w14:textId="77777777" w:rsidR="00F2616B" w:rsidRPr="00EC3A51" w:rsidRDefault="00F2616B" w:rsidP="00AD1F1A">
      <w:pPr>
        <w:ind w:firstLine="709"/>
        <w:jc w:val="both"/>
        <w:rPr>
          <w:szCs w:val="24"/>
        </w:rPr>
      </w:pPr>
      <w:r w:rsidRPr="00EC3A51">
        <w:rPr>
          <w:szCs w:val="24"/>
        </w:rPr>
        <w:t>Когда исследователь или фармацевт получает препараты, он должен проверить поставку</w:t>
      </w:r>
      <w:r>
        <w:rPr>
          <w:szCs w:val="24"/>
        </w:rPr>
        <w:t xml:space="preserve">, </w:t>
      </w:r>
      <w:r w:rsidRPr="00EC3A51">
        <w:rPr>
          <w:szCs w:val="24"/>
        </w:rPr>
        <w:t xml:space="preserve">подписать и датировать форму получения препаратов и документацию, поставляемую </w:t>
      </w:r>
      <w:r>
        <w:rPr>
          <w:szCs w:val="24"/>
        </w:rPr>
        <w:t>АО «Р-Фарм»</w:t>
      </w:r>
      <w:r w:rsidRPr="00EC3A51">
        <w:rPr>
          <w:szCs w:val="24"/>
        </w:rPr>
        <w:t xml:space="preserve">, и затем вернуть ее в </w:t>
      </w:r>
      <w:r>
        <w:rPr>
          <w:szCs w:val="24"/>
        </w:rPr>
        <w:t>АО «Р-Фарм»</w:t>
      </w:r>
      <w:r w:rsidRPr="00EC3A51">
        <w:rPr>
          <w:szCs w:val="24"/>
        </w:rPr>
        <w:t>. Копия этой документации должна храниться в файле Исследователя.</w:t>
      </w:r>
    </w:p>
    <w:p w14:paraId="7AF5AE65" w14:textId="77777777" w:rsidR="00F2616B" w:rsidRPr="00EC3A51" w:rsidRDefault="00F2616B" w:rsidP="00AD1F1A">
      <w:pPr>
        <w:ind w:firstLine="709"/>
        <w:jc w:val="both"/>
        <w:rPr>
          <w:szCs w:val="24"/>
        </w:rPr>
      </w:pPr>
      <w:r w:rsidRPr="00EC3A51">
        <w:rPr>
          <w:szCs w:val="24"/>
        </w:rPr>
        <w:t xml:space="preserve">Количество доставленных препаратов должно быть занесено в форму учета препаратов, предоставляемую </w:t>
      </w:r>
      <w:r>
        <w:rPr>
          <w:szCs w:val="24"/>
        </w:rPr>
        <w:t>АО «Р-Фарм»</w:t>
      </w:r>
      <w:r w:rsidRPr="00EC3A51">
        <w:rPr>
          <w:szCs w:val="24"/>
        </w:rPr>
        <w:t>, которая затем будет использоваться как балансовая страница по исследуемому препарату.</w:t>
      </w:r>
    </w:p>
    <w:p w14:paraId="3E304C28" w14:textId="77777777" w:rsidR="00F2616B" w:rsidRPr="00EC3A51" w:rsidRDefault="00F2616B" w:rsidP="00AD1F1A">
      <w:pPr>
        <w:ind w:firstLine="709"/>
        <w:jc w:val="both"/>
        <w:rPr>
          <w:szCs w:val="24"/>
        </w:rPr>
      </w:pPr>
      <w:r w:rsidRPr="00EC3A51">
        <w:rPr>
          <w:szCs w:val="24"/>
        </w:rPr>
        <w:t>Аккуратный учет должен быть доступен для верификации монитором на каждом мониторинговом визите. Записи по учету препаратов должны включать в себя:</w:t>
      </w:r>
    </w:p>
    <w:p w14:paraId="5DE670EC" w14:textId="77777777" w:rsidR="00F2616B" w:rsidRPr="00EC3A51" w:rsidRDefault="00F2616B" w:rsidP="00AD1F1A">
      <w:pPr>
        <w:numPr>
          <w:ilvl w:val="0"/>
          <w:numId w:val="13"/>
        </w:numPr>
        <w:rPr>
          <w:szCs w:val="24"/>
        </w:rPr>
      </w:pPr>
      <w:r w:rsidRPr="00EC3A51">
        <w:rPr>
          <w:szCs w:val="24"/>
        </w:rPr>
        <w:t>Подтверждение поставки препаратов в центр;</w:t>
      </w:r>
    </w:p>
    <w:p w14:paraId="6C86F821" w14:textId="77777777" w:rsidR="00F2616B" w:rsidRPr="00EC3A51" w:rsidRDefault="00F2616B" w:rsidP="00AD1F1A">
      <w:pPr>
        <w:numPr>
          <w:ilvl w:val="0"/>
          <w:numId w:val="13"/>
        </w:numPr>
        <w:rPr>
          <w:szCs w:val="24"/>
        </w:rPr>
      </w:pPr>
      <w:r w:rsidRPr="00EC3A51">
        <w:rPr>
          <w:szCs w:val="24"/>
        </w:rPr>
        <w:lastRenderedPageBreak/>
        <w:t>Инвентаризация в центре;</w:t>
      </w:r>
    </w:p>
    <w:p w14:paraId="10EA077F" w14:textId="77777777" w:rsidR="00F2616B" w:rsidRPr="00EC3A51" w:rsidRDefault="00F2616B" w:rsidP="00AD1F1A">
      <w:pPr>
        <w:numPr>
          <w:ilvl w:val="0"/>
          <w:numId w:val="13"/>
        </w:numPr>
        <w:rPr>
          <w:szCs w:val="24"/>
        </w:rPr>
      </w:pPr>
      <w:r w:rsidRPr="00EC3A51">
        <w:rPr>
          <w:szCs w:val="24"/>
        </w:rPr>
        <w:t xml:space="preserve">Использование препаратов каждым участником исследования; </w:t>
      </w:r>
    </w:p>
    <w:p w14:paraId="7D2E5033" w14:textId="77777777" w:rsidR="00F2616B" w:rsidRPr="00EC3A51" w:rsidRDefault="00F2616B" w:rsidP="00AD1F1A">
      <w:pPr>
        <w:numPr>
          <w:ilvl w:val="0"/>
          <w:numId w:val="13"/>
        </w:numPr>
        <w:rPr>
          <w:szCs w:val="24"/>
        </w:rPr>
      </w:pPr>
      <w:r w:rsidRPr="00EC3A51">
        <w:rPr>
          <w:szCs w:val="24"/>
        </w:rPr>
        <w:t xml:space="preserve">Возврат в </w:t>
      </w:r>
      <w:r>
        <w:rPr>
          <w:szCs w:val="24"/>
        </w:rPr>
        <w:t>АО «Р-Фарм»</w:t>
      </w:r>
      <w:r w:rsidRPr="00EC3A51">
        <w:rPr>
          <w:szCs w:val="24"/>
        </w:rPr>
        <w:t xml:space="preserve"> неиспользованных препаратов.</w:t>
      </w:r>
    </w:p>
    <w:p w14:paraId="74C7B627" w14:textId="77777777" w:rsidR="00F2616B" w:rsidRPr="00EC3A51" w:rsidRDefault="00F2616B" w:rsidP="00AD1F1A">
      <w:pPr>
        <w:ind w:firstLine="567"/>
        <w:jc w:val="both"/>
        <w:rPr>
          <w:szCs w:val="24"/>
        </w:rPr>
      </w:pPr>
      <w:r w:rsidRPr="00EC3A51">
        <w:rPr>
          <w:szCs w:val="24"/>
        </w:rPr>
        <w:t>Записи должны включать даты, количеств</w:t>
      </w:r>
      <w:r>
        <w:rPr>
          <w:szCs w:val="24"/>
        </w:rPr>
        <w:t>о</w:t>
      </w:r>
      <w:r w:rsidRPr="00EC3A51">
        <w:rPr>
          <w:szCs w:val="24"/>
        </w:rPr>
        <w:t>, номера партии, дату годности препаратов (если применимо). Исследователь должен поддерживать записи, чтобы убедиться, что:</w:t>
      </w:r>
    </w:p>
    <w:p w14:paraId="2CA3D94D" w14:textId="77777777" w:rsidR="00F2616B" w:rsidRPr="00EC3A51" w:rsidRDefault="00F2616B" w:rsidP="00AD1F1A">
      <w:pPr>
        <w:numPr>
          <w:ilvl w:val="0"/>
          <w:numId w:val="14"/>
        </w:numPr>
        <w:jc w:val="both"/>
        <w:rPr>
          <w:szCs w:val="24"/>
        </w:rPr>
      </w:pPr>
      <w:r w:rsidRPr="00EC3A51">
        <w:rPr>
          <w:szCs w:val="24"/>
        </w:rPr>
        <w:t>Участники исследования были обеспечены дозами, определенными протоколом/поправкой;</w:t>
      </w:r>
    </w:p>
    <w:p w14:paraId="24D41E70" w14:textId="77777777" w:rsidR="00F2616B" w:rsidRPr="00EC3A51" w:rsidRDefault="00F2616B" w:rsidP="00AD1F1A">
      <w:pPr>
        <w:numPr>
          <w:ilvl w:val="0"/>
          <w:numId w:val="14"/>
        </w:numPr>
        <w:jc w:val="both"/>
        <w:rPr>
          <w:szCs w:val="24"/>
        </w:rPr>
      </w:pPr>
      <w:r w:rsidRPr="00EC3A51">
        <w:rPr>
          <w:szCs w:val="24"/>
        </w:rPr>
        <w:t xml:space="preserve">Весь исследуемый препарат, предоставленный </w:t>
      </w:r>
      <w:r>
        <w:rPr>
          <w:szCs w:val="24"/>
        </w:rPr>
        <w:t>АО «Р-Фарм»</w:t>
      </w:r>
      <w:r w:rsidRPr="00EC3A51">
        <w:rPr>
          <w:szCs w:val="24"/>
        </w:rPr>
        <w:t>, был полностью проверен, доставлен в полном объеме и не поврежденным.</w:t>
      </w:r>
    </w:p>
    <w:p w14:paraId="78A082C1" w14:textId="77777777" w:rsidR="00F2616B" w:rsidRPr="00EC3A51" w:rsidRDefault="00F2616B" w:rsidP="00AD1F1A">
      <w:pPr>
        <w:ind w:firstLine="709"/>
        <w:jc w:val="both"/>
        <w:rPr>
          <w:szCs w:val="24"/>
        </w:rPr>
      </w:pPr>
      <w:r w:rsidRPr="00EC3A51">
        <w:rPr>
          <w:szCs w:val="24"/>
        </w:rPr>
        <w:t>Неиспользованный исследуемый препарат и препарат сравнения должен быть огражден от использования для каких-либо других целей, кроме данного исследования.</w:t>
      </w:r>
    </w:p>
    <w:p w14:paraId="40C51EAC" w14:textId="77777777" w:rsidR="00F2616B" w:rsidRDefault="00F2616B" w:rsidP="00AD1F1A">
      <w:pPr>
        <w:tabs>
          <w:tab w:val="left" w:pos="709"/>
          <w:tab w:val="center" w:pos="4536"/>
          <w:tab w:val="left" w:pos="7920"/>
        </w:tabs>
        <w:ind w:firstLine="709"/>
        <w:jc w:val="both"/>
        <w:rPr>
          <w:szCs w:val="24"/>
        </w:rPr>
      </w:pPr>
      <w:r w:rsidRPr="00EC3A51">
        <w:rPr>
          <w:szCs w:val="24"/>
        </w:rPr>
        <w:t xml:space="preserve">Менеджер клинического исследования </w:t>
      </w:r>
      <w:r>
        <w:rPr>
          <w:szCs w:val="24"/>
        </w:rPr>
        <w:t xml:space="preserve">Спонсора </w:t>
      </w:r>
      <w:r w:rsidRPr="00EC3A51">
        <w:rPr>
          <w:szCs w:val="24"/>
        </w:rPr>
        <w:t>будет периодически собирать формы учета препаратов.</w:t>
      </w:r>
    </w:p>
    <w:p w14:paraId="6536905D" w14:textId="77777777" w:rsidR="00F2616B" w:rsidRPr="00EC3A51" w:rsidRDefault="00F2616B" w:rsidP="00AD1F1A">
      <w:pPr>
        <w:tabs>
          <w:tab w:val="left" w:pos="709"/>
          <w:tab w:val="center" w:pos="4536"/>
          <w:tab w:val="left" w:pos="7920"/>
        </w:tabs>
        <w:ind w:firstLine="709"/>
        <w:jc w:val="both"/>
        <w:rPr>
          <w:szCs w:val="24"/>
        </w:rPr>
      </w:pPr>
    </w:p>
    <w:p w14:paraId="794D1E7E" w14:textId="2AFAB329" w:rsidR="00F2616B" w:rsidRDefault="00F2616B" w:rsidP="00AD1F1A">
      <w:pPr>
        <w:pStyle w:val="3"/>
        <w:rPr>
          <w:bCs w:val="0"/>
          <w:szCs w:val="24"/>
          <w:lang w:eastAsia="ru-RU"/>
        </w:rPr>
      </w:pPr>
      <w:bookmarkStart w:id="243" w:name="_Toc161740058"/>
      <w:r w:rsidRPr="00EC3A51">
        <w:rPr>
          <w:bCs w:val="0"/>
          <w:szCs w:val="24"/>
          <w:lang w:eastAsia="ru-RU"/>
        </w:rPr>
        <w:t>Обращение с препаратами, используемыми в исследовании</w:t>
      </w:r>
      <w:bookmarkEnd w:id="243"/>
    </w:p>
    <w:p w14:paraId="1E97B865" w14:textId="77777777" w:rsidR="00F2616B" w:rsidRPr="00B42EEB" w:rsidRDefault="00F2616B" w:rsidP="00AD1F1A">
      <w:pPr>
        <w:rPr>
          <w:lang w:eastAsia="ru-RU"/>
        </w:rPr>
      </w:pPr>
    </w:p>
    <w:p w14:paraId="3D89AE78" w14:textId="77777777" w:rsidR="00F2616B" w:rsidRPr="00EC3A51" w:rsidRDefault="00F2616B" w:rsidP="00AD1F1A">
      <w:pPr>
        <w:autoSpaceDE w:val="0"/>
        <w:autoSpaceDN w:val="0"/>
        <w:adjustRightInd w:val="0"/>
        <w:ind w:firstLine="709"/>
        <w:jc w:val="both"/>
        <w:rPr>
          <w:szCs w:val="24"/>
          <w:lang w:eastAsia="ru-RU"/>
        </w:rPr>
      </w:pPr>
      <w:r w:rsidRPr="00EC3A51">
        <w:rPr>
          <w:iCs/>
          <w:szCs w:val="24"/>
        </w:rPr>
        <w:t xml:space="preserve">В исследовательском центре и исследуемый препарат и препарат сравнения должны </w:t>
      </w:r>
      <w:r w:rsidRPr="00EC3A51">
        <w:rPr>
          <w:szCs w:val="24"/>
          <w:lang w:eastAsia="ru-RU"/>
        </w:rPr>
        <w:t xml:space="preserve">храниться при </w:t>
      </w:r>
      <w:r w:rsidRPr="00544A19">
        <w:rPr>
          <w:szCs w:val="24"/>
          <w:lang w:eastAsia="ru-RU"/>
        </w:rPr>
        <w:t xml:space="preserve">температуре не выше 25°С </w:t>
      </w:r>
      <w:r w:rsidRPr="00544A19">
        <w:rPr>
          <w:iCs/>
          <w:szCs w:val="24"/>
        </w:rPr>
        <w:t>в</w:t>
      </w:r>
      <w:r w:rsidRPr="00EC3A51">
        <w:rPr>
          <w:iCs/>
          <w:szCs w:val="24"/>
        </w:rPr>
        <w:t xml:space="preserve"> помещении, доступ в которое имеют только главный исследователь</w:t>
      </w:r>
      <w:r>
        <w:rPr>
          <w:iCs/>
          <w:szCs w:val="24"/>
        </w:rPr>
        <w:t xml:space="preserve">, а также сотрудники исследовательского центра, указанные в логе распределения обязанностей. </w:t>
      </w:r>
    </w:p>
    <w:p w14:paraId="65F6F8C6" w14:textId="295FF31F" w:rsidR="00F2616B" w:rsidRPr="00F75409" w:rsidRDefault="00F2616B" w:rsidP="00AD1F1A">
      <w:pPr>
        <w:autoSpaceDE w:val="0"/>
        <w:autoSpaceDN w:val="0"/>
        <w:adjustRightInd w:val="0"/>
        <w:ind w:firstLine="709"/>
        <w:jc w:val="both"/>
        <w:rPr>
          <w:szCs w:val="24"/>
          <w:lang w:eastAsia="ru-RU"/>
        </w:rPr>
      </w:pPr>
      <w:r w:rsidRPr="00EC3A51">
        <w:rPr>
          <w:szCs w:val="24"/>
          <w:lang w:eastAsia="ru-RU"/>
        </w:rPr>
        <w:t>Препарат может находиться только в официальном центре проведения настоящего исследования. Исследователь должен обеспечить хранение препарата в надежных условиях, препятствующих утере, краже и нарушению условий окружающей среды (температура), предписанных требованиями Спонсора и указанных в Брошюре исследователя. Исследователь обязан вести температурный журнал.</w:t>
      </w:r>
      <w:r>
        <w:rPr>
          <w:szCs w:val="24"/>
          <w:lang w:eastAsia="ru-RU"/>
        </w:rPr>
        <w:t xml:space="preserve"> Температурный журнал заполняется исследователем ежедневно, за исключением выходных и праздничных дней. </w:t>
      </w:r>
      <w:r w:rsidRPr="008C1654">
        <w:rPr>
          <w:szCs w:val="24"/>
          <w:lang w:eastAsia="ru-RU"/>
        </w:rPr>
        <w:t>Температурный контроль производится не реже, чем ежедневно, с использованием температурного датчика, позволяющего регистрировать минимальные и максимальные значения температуры за период наблюдения (</w:t>
      </w:r>
      <w:r w:rsidRPr="008C1654">
        <w:rPr>
          <w:szCs w:val="24"/>
          <w:lang w:val="en-US" w:eastAsia="ru-RU"/>
        </w:rPr>
        <w:t>min</w:t>
      </w:r>
      <w:r w:rsidRPr="008C1654">
        <w:rPr>
          <w:szCs w:val="24"/>
          <w:lang w:eastAsia="ru-RU"/>
        </w:rPr>
        <w:t>/</w:t>
      </w:r>
      <w:r w:rsidRPr="008C1654">
        <w:rPr>
          <w:szCs w:val="24"/>
          <w:lang w:val="en-US" w:eastAsia="ru-RU"/>
        </w:rPr>
        <w:t>max</w:t>
      </w:r>
      <w:r w:rsidRPr="008C1654">
        <w:rPr>
          <w:szCs w:val="24"/>
          <w:lang w:eastAsia="ru-RU"/>
        </w:rPr>
        <w:t xml:space="preserve"> термометр, либо аналогичное по функциональным характеристикам устройство).</w:t>
      </w:r>
    </w:p>
    <w:p w14:paraId="4EB2B333" w14:textId="77777777" w:rsidR="00F2616B" w:rsidRDefault="00F2616B" w:rsidP="00AD1F1A">
      <w:pPr>
        <w:autoSpaceDE w:val="0"/>
        <w:autoSpaceDN w:val="0"/>
        <w:adjustRightInd w:val="0"/>
        <w:ind w:firstLine="709"/>
        <w:jc w:val="both"/>
        <w:rPr>
          <w:szCs w:val="24"/>
          <w:lang w:eastAsia="ru-RU"/>
        </w:rPr>
      </w:pPr>
      <w:r w:rsidRPr="00EC3A51">
        <w:rPr>
          <w:szCs w:val="24"/>
          <w:lang w:eastAsia="ru-RU"/>
        </w:rPr>
        <w:t>Прием исследуемых продуктов всегда осуществляется в исследовательском центре под наблюдением Исследователя.</w:t>
      </w:r>
    </w:p>
    <w:p w14:paraId="38917B40" w14:textId="77777777" w:rsidR="00F2616B" w:rsidRPr="00EC3A51" w:rsidRDefault="00F2616B" w:rsidP="00AD1F1A">
      <w:pPr>
        <w:autoSpaceDE w:val="0"/>
        <w:autoSpaceDN w:val="0"/>
        <w:adjustRightInd w:val="0"/>
        <w:ind w:firstLine="709"/>
        <w:jc w:val="both"/>
        <w:rPr>
          <w:szCs w:val="24"/>
          <w:lang w:eastAsia="ru-RU"/>
        </w:rPr>
      </w:pPr>
    </w:p>
    <w:p w14:paraId="40322A48" w14:textId="2F221062" w:rsidR="00F2616B" w:rsidRDefault="00F2616B" w:rsidP="00AD1F1A">
      <w:pPr>
        <w:pStyle w:val="20"/>
      </w:pPr>
      <w:bookmarkStart w:id="244" w:name="_Toc294867313"/>
      <w:bookmarkStart w:id="245" w:name="_Toc161740059"/>
      <w:r w:rsidRPr="00EC3A51">
        <w:t>Хранение рандомизационных кодов и процедура их раскрытия</w:t>
      </w:r>
      <w:bookmarkEnd w:id="244"/>
      <w:bookmarkEnd w:id="245"/>
    </w:p>
    <w:p w14:paraId="5F8CD270" w14:textId="77777777" w:rsidR="00F2616B" w:rsidRPr="00B42EEB" w:rsidRDefault="00F2616B" w:rsidP="00AD1F1A">
      <w:pPr>
        <w:rPr>
          <w:rFonts w:eastAsia="Calibri"/>
          <w:lang w:eastAsia="ru-RU"/>
        </w:rPr>
      </w:pPr>
    </w:p>
    <w:p w14:paraId="3871FB10" w14:textId="77777777" w:rsidR="00F2616B" w:rsidRPr="00EC3A51" w:rsidRDefault="00F2616B" w:rsidP="00AD1F1A">
      <w:pPr>
        <w:ind w:firstLine="709"/>
        <w:jc w:val="both"/>
        <w:rPr>
          <w:szCs w:val="24"/>
        </w:rPr>
      </w:pPr>
      <w:bookmarkStart w:id="246" w:name="_Toc298247234"/>
      <w:r w:rsidRPr="00EC3A51">
        <w:rPr>
          <w:szCs w:val="24"/>
        </w:rPr>
        <w:t xml:space="preserve">В связи с тем, что данное клиническое исследование не предусматривает </w:t>
      </w:r>
      <w:r>
        <w:rPr>
          <w:szCs w:val="24"/>
        </w:rPr>
        <w:t>заслепления</w:t>
      </w:r>
      <w:r w:rsidRPr="00EC3A51">
        <w:rPr>
          <w:szCs w:val="24"/>
        </w:rPr>
        <w:t xml:space="preserve"> (т.е., является открытым), процедура раскрытия рандомизационных кодов не предусмотрена. </w:t>
      </w:r>
    </w:p>
    <w:p w14:paraId="07B96FA1" w14:textId="77777777" w:rsidR="00F2616B" w:rsidRPr="00EC3A51" w:rsidRDefault="00F2616B" w:rsidP="00AD1F1A">
      <w:pPr>
        <w:ind w:firstLine="709"/>
        <w:jc w:val="both"/>
        <w:rPr>
          <w:szCs w:val="24"/>
        </w:rPr>
      </w:pPr>
      <w:r w:rsidRPr="00EC3A51">
        <w:rPr>
          <w:szCs w:val="24"/>
        </w:rPr>
        <w:t xml:space="preserve">Списки скрининговых, рандомизационных и исследовательских номеров всех включенных добровольцев будут храниться в </w:t>
      </w:r>
      <w:r>
        <w:rPr>
          <w:szCs w:val="24"/>
        </w:rPr>
        <w:t>АО «Р-Фарм»</w:t>
      </w:r>
    </w:p>
    <w:p w14:paraId="6FFC2CA8" w14:textId="77777777" w:rsidR="00F2616B" w:rsidRPr="00EC3A51" w:rsidRDefault="00F2616B" w:rsidP="00AD1F1A">
      <w:pPr>
        <w:ind w:firstLine="709"/>
        <w:jc w:val="both"/>
        <w:rPr>
          <w:szCs w:val="24"/>
        </w:rPr>
      </w:pPr>
      <w:r w:rsidRPr="00EC3A51">
        <w:rPr>
          <w:szCs w:val="24"/>
        </w:rPr>
        <w:t>Исследователь должен обеспечить соблюдение анонимности добровольцев. В ИРК добровольцы идентифицируются только по присвоенным исследовательским номера (</w:t>
      </w:r>
      <w:r w:rsidRPr="00EC3A51">
        <w:rPr>
          <w:szCs w:val="24"/>
          <w:lang w:val="en-US"/>
        </w:rPr>
        <w:t>ID</w:t>
      </w:r>
      <w:r w:rsidRPr="00EC3A51">
        <w:rPr>
          <w:szCs w:val="24"/>
        </w:rPr>
        <w:t>).</w:t>
      </w:r>
    </w:p>
    <w:p w14:paraId="384A1993" w14:textId="77777777" w:rsidR="00F2616B" w:rsidRPr="00EC3A51" w:rsidRDefault="00F2616B" w:rsidP="00AD1F1A">
      <w:pPr>
        <w:ind w:firstLine="709"/>
        <w:jc w:val="both"/>
        <w:rPr>
          <w:szCs w:val="24"/>
        </w:rPr>
      </w:pPr>
      <w:r w:rsidRPr="00EC3A51">
        <w:rPr>
          <w:szCs w:val="24"/>
        </w:rPr>
        <w:t>Исследователь должен вести отдельный журнал, содержащий информацию о скрининговых, рандомизационных и исследовательских номерах добровольцев, хранение которого происходит с соблюдением правил, применимых к конфиденциальным документам.</w:t>
      </w:r>
    </w:p>
    <w:p w14:paraId="0DC3EFA7" w14:textId="77777777" w:rsidR="00F2616B" w:rsidRDefault="00F2616B" w:rsidP="00AD1F1A">
      <w:pPr>
        <w:ind w:firstLine="709"/>
        <w:jc w:val="both"/>
        <w:rPr>
          <w:szCs w:val="24"/>
        </w:rPr>
      </w:pPr>
      <w:r w:rsidRPr="00EC3A51">
        <w:rPr>
          <w:szCs w:val="24"/>
        </w:rPr>
        <w:lastRenderedPageBreak/>
        <w:t xml:space="preserve">Исследователь также должен хранить в строгой конфиденциальности документы, не предназначенные для передачи Спонсору, в частности, подписанные Информационные листки </w:t>
      </w:r>
      <w:r>
        <w:rPr>
          <w:szCs w:val="24"/>
        </w:rPr>
        <w:t xml:space="preserve">участников клинического исследования </w:t>
      </w:r>
      <w:r w:rsidRPr="00EC3A51">
        <w:rPr>
          <w:szCs w:val="24"/>
        </w:rPr>
        <w:t xml:space="preserve">с </w:t>
      </w:r>
      <w:r>
        <w:rPr>
          <w:szCs w:val="24"/>
        </w:rPr>
        <w:t xml:space="preserve">Формой </w:t>
      </w:r>
      <w:r w:rsidRPr="00EC3A51">
        <w:rPr>
          <w:szCs w:val="24"/>
        </w:rPr>
        <w:t>информированн</w:t>
      </w:r>
      <w:r>
        <w:rPr>
          <w:szCs w:val="24"/>
        </w:rPr>
        <w:t>ого</w:t>
      </w:r>
      <w:r w:rsidRPr="00EC3A51">
        <w:rPr>
          <w:szCs w:val="24"/>
        </w:rPr>
        <w:t xml:space="preserve"> согласи</w:t>
      </w:r>
      <w:r>
        <w:rPr>
          <w:szCs w:val="24"/>
        </w:rPr>
        <w:t>я</w:t>
      </w:r>
      <w:r w:rsidRPr="00EC3A51">
        <w:rPr>
          <w:szCs w:val="24"/>
        </w:rPr>
        <w:t>.</w:t>
      </w:r>
    </w:p>
    <w:p w14:paraId="30CD8594" w14:textId="77777777" w:rsidR="00F2616B" w:rsidRPr="00EC3A51" w:rsidRDefault="00F2616B" w:rsidP="00AD1F1A">
      <w:pPr>
        <w:ind w:firstLine="709"/>
        <w:jc w:val="both"/>
        <w:rPr>
          <w:szCs w:val="24"/>
        </w:rPr>
      </w:pPr>
    </w:p>
    <w:p w14:paraId="578A432D" w14:textId="0DB5B7A0" w:rsidR="00F2616B" w:rsidRDefault="00F2616B" w:rsidP="00AD1F1A">
      <w:pPr>
        <w:pStyle w:val="20"/>
      </w:pPr>
      <w:bookmarkStart w:id="247" w:name="_Toc161740060"/>
      <w:r w:rsidRPr="004663AF">
        <w:t>Перечень всех данных, регистрируемых непосредственно в ИРК (т.е. без предварительной записи в письменном или электронном виде) и рассматриваемых в качестве первичных данных.</w:t>
      </w:r>
      <w:bookmarkEnd w:id="246"/>
      <w:bookmarkEnd w:id="247"/>
    </w:p>
    <w:p w14:paraId="6E3FE8F7" w14:textId="77777777" w:rsidR="00F2616B" w:rsidRPr="001956F6" w:rsidRDefault="00F2616B" w:rsidP="00AD1F1A">
      <w:pPr>
        <w:rPr>
          <w:lang w:eastAsia="ru-RU"/>
        </w:rPr>
      </w:pPr>
    </w:p>
    <w:p w14:paraId="24D940D8" w14:textId="77777777" w:rsidR="00F2616B" w:rsidRPr="00EC3A51" w:rsidRDefault="00F2616B" w:rsidP="00AD1F1A">
      <w:pPr>
        <w:ind w:firstLine="709"/>
        <w:jc w:val="both"/>
        <w:rPr>
          <w:szCs w:val="24"/>
          <w:lang w:eastAsia="ru-RU"/>
        </w:rPr>
      </w:pPr>
      <w:r w:rsidRPr="00EC3A51">
        <w:rPr>
          <w:szCs w:val="24"/>
          <w:lang w:eastAsia="ru-RU"/>
        </w:rPr>
        <w:t>Все данные, которые должны быть отражены в ИРК, должны быть представлены в первичной документации исследовательского центра.</w:t>
      </w:r>
    </w:p>
    <w:p w14:paraId="3D9974B6" w14:textId="77777777" w:rsidR="00F2616B" w:rsidRPr="00EC3A51" w:rsidRDefault="00F2616B" w:rsidP="00AD1F1A">
      <w:pPr>
        <w:ind w:firstLine="709"/>
        <w:jc w:val="both"/>
        <w:rPr>
          <w:szCs w:val="24"/>
          <w:lang w:eastAsia="ru-RU"/>
        </w:rPr>
      </w:pPr>
      <w:r w:rsidRPr="00EC3A51">
        <w:rPr>
          <w:szCs w:val="24"/>
          <w:lang w:eastAsia="ru-RU"/>
        </w:rPr>
        <w:t>ИРК не предусматривает внесение каких-либо данных, которые не подлежат регистрации в первичной документации.</w:t>
      </w:r>
    </w:p>
    <w:p w14:paraId="431F4694" w14:textId="77777777" w:rsidR="00F2616B" w:rsidRDefault="00F2616B" w:rsidP="00AD1F1A">
      <w:pPr>
        <w:rPr>
          <w:b/>
          <w:bCs/>
          <w:szCs w:val="24"/>
          <w:lang w:eastAsia="ru-RU"/>
        </w:rPr>
      </w:pPr>
    </w:p>
    <w:p w14:paraId="21E37B27" w14:textId="62848763" w:rsidR="00F2616B" w:rsidRPr="00AD1F1A" w:rsidRDefault="00F2616B" w:rsidP="00AD1F1A">
      <w:pPr>
        <w:pStyle w:val="1"/>
      </w:pPr>
      <w:bookmarkStart w:id="248" w:name="_Toc161740061"/>
      <w:r w:rsidRPr="00AD1F1A">
        <w:t>ОТБОР И ИСКЛЮЧЕНИЕ УЧАСТНИКОВ ИССЛЕДОВАНИЯ</w:t>
      </w:r>
      <w:bookmarkEnd w:id="248"/>
    </w:p>
    <w:p w14:paraId="2EF84369" w14:textId="77777777" w:rsidR="00F2616B" w:rsidRPr="00EC3A51" w:rsidRDefault="00F2616B" w:rsidP="00AD1F1A">
      <w:pPr>
        <w:rPr>
          <w:b/>
          <w:bCs/>
          <w:szCs w:val="24"/>
          <w:lang w:eastAsia="ru-RU"/>
        </w:rPr>
      </w:pPr>
    </w:p>
    <w:p w14:paraId="053EEE7C" w14:textId="2E4E71C5" w:rsidR="00F2616B" w:rsidRDefault="00F2616B" w:rsidP="00AD1F1A">
      <w:pPr>
        <w:pStyle w:val="20"/>
      </w:pPr>
      <w:bookmarkStart w:id="249" w:name="_Toc485204175"/>
      <w:bookmarkStart w:id="250" w:name="_Toc161740062"/>
      <w:r w:rsidRPr="004E18BD">
        <w:t>Критерии включения</w:t>
      </w:r>
      <w:bookmarkEnd w:id="249"/>
      <w:bookmarkEnd w:id="250"/>
    </w:p>
    <w:p w14:paraId="5A4FCEA2" w14:textId="77777777" w:rsidR="00F2616B" w:rsidRPr="001956F6" w:rsidRDefault="00F2616B" w:rsidP="00AD1F1A">
      <w:pPr>
        <w:rPr>
          <w:rFonts w:eastAsia="Calibri"/>
          <w:lang w:eastAsia="ru-RU"/>
        </w:rPr>
      </w:pPr>
    </w:p>
    <w:p w14:paraId="42B6F08C" w14:textId="77777777" w:rsidR="00F2616B" w:rsidRPr="00A12679" w:rsidRDefault="00F2616B" w:rsidP="00AD1F1A">
      <w:pPr>
        <w:numPr>
          <w:ilvl w:val="0"/>
          <w:numId w:val="51"/>
        </w:numPr>
        <w:jc w:val="both"/>
        <w:rPr>
          <w:rFonts w:eastAsia="Calibri"/>
          <w:bCs/>
          <w:szCs w:val="24"/>
        </w:rPr>
      </w:pPr>
      <w:r w:rsidRPr="00A12679">
        <w:rPr>
          <w:rFonts w:eastAsia="Calibri"/>
          <w:bCs/>
          <w:szCs w:val="24"/>
        </w:rPr>
        <w:t xml:space="preserve">Подписание </w:t>
      </w:r>
      <w:r>
        <w:rPr>
          <w:rFonts w:eastAsia="Calibri"/>
          <w:bCs/>
          <w:szCs w:val="24"/>
        </w:rPr>
        <w:t xml:space="preserve">формы </w:t>
      </w:r>
      <w:r w:rsidRPr="00A12679">
        <w:rPr>
          <w:rFonts w:eastAsia="Calibri"/>
          <w:bCs/>
          <w:szCs w:val="24"/>
        </w:rPr>
        <w:t>информированного согласия</w:t>
      </w:r>
      <w:r>
        <w:rPr>
          <w:rFonts w:eastAsia="Calibri"/>
          <w:bCs/>
          <w:szCs w:val="24"/>
        </w:rPr>
        <w:t>.</w:t>
      </w:r>
    </w:p>
    <w:p w14:paraId="7F370093" w14:textId="77777777" w:rsidR="00F2616B" w:rsidRDefault="00F2616B" w:rsidP="00AD1F1A">
      <w:pPr>
        <w:numPr>
          <w:ilvl w:val="0"/>
          <w:numId w:val="51"/>
        </w:numPr>
        <w:jc w:val="both"/>
        <w:rPr>
          <w:rFonts w:eastAsia="Calibri"/>
          <w:bCs/>
          <w:szCs w:val="24"/>
        </w:rPr>
      </w:pPr>
      <w:r>
        <w:rPr>
          <w:rFonts w:eastAsia="Calibri"/>
          <w:bCs/>
          <w:szCs w:val="24"/>
        </w:rPr>
        <w:t>Возраст от 18 до 45 лет.</w:t>
      </w:r>
    </w:p>
    <w:p w14:paraId="7C1DFFCF" w14:textId="77777777" w:rsidR="00F2616B" w:rsidRDefault="00F2616B" w:rsidP="00AD1F1A">
      <w:pPr>
        <w:numPr>
          <w:ilvl w:val="0"/>
          <w:numId w:val="51"/>
        </w:numPr>
        <w:jc w:val="both"/>
        <w:rPr>
          <w:rFonts w:eastAsia="Calibri"/>
          <w:bCs/>
          <w:szCs w:val="24"/>
        </w:rPr>
      </w:pPr>
      <w:r>
        <w:rPr>
          <w:rFonts w:eastAsia="Calibri"/>
          <w:bCs/>
          <w:szCs w:val="24"/>
        </w:rPr>
        <w:t>Мужской пол.</w:t>
      </w:r>
    </w:p>
    <w:p w14:paraId="25EBA482" w14:textId="77777777" w:rsidR="00F2616B" w:rsidRPr="00A12679" w:rsidRDefault="00F2616B" w:rsidP="00AD1F1A">
      <w:pPr>
        <w:numPr>
          <w:ilvl w:val="0"/>
          <w:numId w:val="51"/>
        </w:numPr>
        <w:jc w:val="both"/>
        <w:rPr>
          <w:rFonts w:eastAsia="Calibri"/>
          <w:bCs/>
          <w:szCs w:val="24"/>
        </w:rPr>
      </w:pPr>
      <w:r w:rsidRPr="00A12679">
        <w:rPr>
          <w:rFonts w:eastAsia="Calibri"/>
          <w:bCs/>
          <w:szCs w:val="24"/>
        </w:rPr>
        <w:t>Индекс массы тела (ИМТ) в пределах 18,5 – 30,0 кг/м</w:t>
      </w:r>
      <w:r w:rsidRPr="00A12679">
        <w:rPr>
          <w:rFonts w:eastAsia="Calibri"/>
          <w:bCs/>
          <w:szCs w:val="24"/>
          <w:vertAlign w:val="superscript"/>
        </w:rPr>
        <w:t>2</w:t>
      </w:r>
      <w:r>
        <w:rPr>
          <w:rFonts w:eastAsia="Calibri"/>
          <w:bCs/>
          <w:szCs w:val="24"/>
        </w:rPr>
        <w:t>.</w:t>
      </w:r>
    </w:p>
    <w:p w14:paraId="5C12CFE3" w14:textId="77777777" w:rsidR="00F2616B" w:rsidRPr="00A12679" w:rsidRDefault="00F2616B" w:rsidP="00AD1F1A">
      <w:pPr>
        <w:numPr>
          <w:ilvl w:val="0"/>
          <w:numId w:val="51"/>
        </w:numPr>
        <w:jc w:val="both"/>
        <w:rPr>
          <w:rFonts w:eastAsia="Calibri"/>
          <w:bCs/>
          <w:szCs w:val="24"/>
        </w:rPr>
      </w:pPr>
      <w:r w:rsidRPr="00A12679">
        <w:rPr>
          <w:rFonts w:eastAsia="Calibri"/>
          <w:bCs/>
          <w:szCs w:val="24"/>
        </w:rPr>
        <w:t>Верифицированн</w:t>
      </w:r>
      <w:r>
        <w:rPr>
          <w:rFonts w:eastAsia="Calibri"/>
          <w:bCs/>
          <w:szCs w:val="24"/>
        </w:rPr>
        <w:t>ая оценка</w:t>
      </w:r>
      <w:r w:rsidRPr="00A12679">
        <w:rPr>
          <w:rFonts w:eastAsia="Calibri"/>
          <w:bCs/>
          <w:szCs w:val="24"/>
        </w:rPr>
        <w:t xml:space="preserve"> «</w:t>
      </w:r>
      <w:r>
        <w:rPr>
          <w:rFonts w:eastAsia="Calibri"/>
          <w:bCs/>
          <w:szCs w:val="24"/>
        </w:rPr>
        <w:t>норма</w:t>
      </w:r>
      <w:r w:rsidRPr="00A12679">
        <w:rPr>
          <w:rFonts w:eastAsia="Calibri"/>
          <w:bCs/>
          <w:szCs w:val="24"/>
        </w:rPr>
        <w:t xml:space="preserve">», по данным </w:t>
      </w:r>
      <w:r>
        <w:rPr>
          <w:rFonts w:eastAsia="Calibri"/>
          <w:bCs/>
          <w:szCs w:val="24"/>
        </w:rPr>
        <w:t xml:space="preserve">физикального обследования, </w:t>
      </w:r>
      <w:r w:rsidRPr="00A12679">
        <w:rPr>
          <w:rFonts w:eastAsia="Calibri"/>
          <w:bCs/>
          <w:szCs w:val="24"/>
        </w:rPr>
        <w:t>стандартных клинических, лабораторных и инструментальных методов обследования:</w:t>
      </w:r>
    </w:p>
    <w:p w14:paraId="58BE2E4D" w14:textId="77777777" w:rsidR="00F2616B" w:rsidRPr="003B6396" w:rsidRDefault="00F2616B" w:rsidP="00AD1F1A">
      <w:pPr>
        <w:widowControl w:val="0"/>
        <w:numPr>
          <w:ilvl w:val="0"/>
          <w:numId w:val="53"/>
        </w:numPr>
        <w:tabs>
          <w:tab w:val="clear" w:pos="720"/>
          <w:tab w:val="num" w:pos="1134"/>
        </w:tabs>
        <w:suppressAutoHyphens/>
        <w:overflowPunct w:val="0"/>
        <w:ind w:left="1134"/>
        <w:jc w:val="both"/>
        <w:rPr>
          <w:bCs/>
          <w:szCs w:val="24"/>
        </w:rPr>
      </w:pPr>
      <w:r w:rsidRPr="003B6396">
        <w:rPr>
          <w:bCs/>
          <w:szCs w:val="24"/>
        </w:rPr>
        <w:t>результаты общего и биохимического анализов крови, общего анализа мочи и ЭКГ в пределах нормальных значений, принятых в исследовательском центре/привлеченной лаборатории. Скрининговые лабораторные исследования должны быть выполнены не более чем за 7 суток до включения в исследование;</w:t>
      </w:r>
    </w:p>
    <w:p w14:paraId="13031CF6" w14:textId="26DABDF3" w:rsidR="00F2616B" w:rsidRPr="003B6396" w:rsidRDefault="00F2616B" w:rsidP="00AD1F1A">
      <w:pPr>
        <w:widowControl w:val="0"/>
        <w:numPr>
          <w:ilvl w:val="0"/>
          <w:numId w:val="53"/>
        </w:numPr>
        <w:suppressAutoHyphens/>
        <w:overflowPunct w:val="0"/>
        <w:ind w:left="1090"/>
        <w:jc w:val="both"/>
        <w:rPr>
          <w:bCs/>
          <w:szCs w:val="24"/>
        </w:rPr>
      </w:pPr>
      <w:r w:rsidRPr="003B6396">
        <w:rPr>
          <w:bCs/>
          <w:szCs w:val="24"/>
        </w:rPr>
        <w:t>гемодинамические показатели в пределах нормы: САД – 90-</w:t>
      </w:r>
      <w:r w:rsidR="00310001" w:rsidRPr="003B6396">
        <w:rPr>
          <w:bCs/>
          <w:szCs w:val="24"/>
        </w:rPr>
        <w:t>12</w:t>
      </w:r>
      <w:r w:rsidR="00310001">
        <w:rPr>
          <w:bCs/>
          <w:szCs w:val="24"/>
        </w:rPr>
        <w:t>9</w:t>
      </w:r>
      <w:r w:rsidR="00310001" w:rsidRPr="003B6396">
        <w:rPr>
          <w:bCs/>
          <w:szCs w:val="24"/>
        </w:rPr>
        <w:t xml:space="preserve"> </w:t>
      </w:r>
      <w:r w:rsidRPr="003B6396">
        <w:rPr>
          <w:bCs/>
          <w:szCs w:val="24"/>
        </w:rPr>
        <w:t>мм рт. ст., ДАД – 60-</w:t>
      </w:r>
      <w:r w:rsidR="00310001" w:rsidRPr="003B6396">
        <w:rPr>
          <w:bCs/>
          <w:szCs w:val="24"/>
        </w:rPr>
        <w:t>8</w:t>
      </w:r>
      <w:r w:rsidR="00310001">
        <w:rPr>
          <w:bCs/>
          <w:szCs w:val="24"/>
        </w:rPr>
        <w:t>5</w:t>
      </w:r>
      <w:r w:rsidR="00310001" w:rsidRPr="003B6396">
        <w:rPr>
          <w:bCs/>
          <w:szCs w:val="24"/>
        </w:rPr>
        <w:t xml:space="preserve"> </w:t>
      </w:r>
      <w:r w:rsidRPr="003B6396">
        <w:rPr>
          <w:bCs/>
          <w:szCs w:val="24"/>
        </w:rPr>
        <w:t xml:space="preserve">мм рт. ст., частота пульса – 60 – 100 уд. /мин, </w:t>
      </w:r>
      <w:r w:rsidRPr="003B6396">
        <w:rPr>
          <w:szCs w:val="24"/>
        </w:rPr>
        <w:t xml:space="preserve">температура </w:t>
      </w:r>
      <w:r>
        <w:rPr>
          <w:szCs w:val="24"/>
        </w:rPr>
        <w:t xml:space="preserve">тела </w:t>
      </w:r>
      <w:r w:rsidRPr="003B6396">
        <w:rPr>
          <w:szCs w:val="24"/>
        </w:rPr>
        <w:t>– 36,1 – 37,0 ℃</w:t>
      </w:r>
      <w:r w:rsidRPr="003B6396">
        <w:rPr>
          <w:bCs/>
          <w:szCs w:val="24"/>
        </w:rPr>
        <w:t>;</w:t>
      </w:r>
    </w:p>
    <w:p w14:paraId="797ACCCD" w14:textId="77777777" w:rsidR="00F2616B" w:rsidRPr="003B6396" w:rsidRDefault="00F2616B" w:rsidP="00AD1F1A">
      <w:pPr>
        <w:widowControl w:val="0"/>
        <w:numPr>
          <w:ilvl w:val="0"/>
          <w:numId w:val="53"/>
        </w:numPr>
        <w:suppressAutoHyphens/>
        <w:overflowPunct w:val="0"/>
        <w:ind w:left="1090"/>
        <w:jc w:val="both"/>
        <w:rPr>
          <w:bCs/>
          <w:szCs w:val="24"/>
        </w:rPr>
      </w:pPr>
      <w:r w:rsidRPr="003B6396">
        <w:rPr>
          <w:bCs/>
          <w:szCs w:val="24"/>
        </w:rPr>
        <w:t>отсутствие хронических инфекций (туберкулеза) и хронических воспалительных заболеваний в анамнезе;</w:t>
      </w:r>
    </w:p>
    <w:p w14:paraId="770FC097" w14:textId="77777777" w:rsidR="00F2616B" w:rsidRPr="003B6396" w:rsidRDefault="00F2616B" w:rsidP="00AD1F1A">
      <w:pPr>
        <w:widowControl w:val="0"/>
        <w:numPr>
          <w:ilvl w:val="0"/>
          <w:numId w:val="53"/>
        </w:numPr>
        <w:suppressAutoHyphens/>
        <w:overflowPunct w:val="0"/>
        <w:ind w:left="1090"/>
        <w:jc w:val="both"/>
        <w:rPr>
          <w:bCs/>
          <w:szCs w:val="24"/>
        </w:rPr>
      </w:pPr>
      <w:r w:rsidRPr="003B6396">
        <w:rPr>
          <w:bCs/>
          <w:szCs w:val="24"/>
        </w:rPr>
        <w:t>отсутствие гепатита В, С, ВИЧ и сифилиса;</w:t>
      </w:r>
    </w:p>
    <w:p w14:paraId="325C6541" w14:textId="77777777" w:rsidR="00F2616B" w:rsidRPr="003B6396" w:rsidRDefault="00F2616B" w:rsidP="00AD1F1A">
      <w:pPr>
        <w:widowControl w:val="0"/>
        <w:numPr>
          <w:ilvl w:val="0"/>
          <w:numId w:val="53"/>
        </w:numPr>
        <w:suppressAutoHyphens/>
        <w:overflowPunct w:val="0"/>
        <w:ind w:left="1090"/>
        <w:jc w:val="both"/>
        <w:rPr>
          <w:bCs/>
          <w:szCs w:val="24"/>
        </w:rPr>
      </w:pPr>
      <w:r w:rsidRPr="003B6396">
        <w:rPr>
          <w:bCs/>
          <w:szCs w:val="24"/>
        </w:rPr>
        <w:t>удовлетворительное самочувствие (по мнению добровольца) в течение 30 дней перед включением в исследование.</w:t>
      </w:r>
    </w:p>
    <w:p w14:paraId="1DA546F5" w14:textId="77777777" w:rsidR="00F2616B" w:rsidRPr="005B68A3" w:rsidRDefault="00F2616B" w:rsidP="00AD1F1A">
      <w:pPr>
        <w:numPr>
          <w:ilvl w:val="0"/>
          <w:numId w:val="53"/>
        </w:numPr>
        <w:ind w:left="1090"/>
        <w:jc w:val="both"/>
        <w:rPr>
          <w:rFonts w:eastAsia="Calibri"/>
          <w:bCs/>
          <w:szCs w:val="24"/>
        </w:rPr>
      </w:pPr>
      <w:r w:rsidRPr="003B6396">
        <w:rPr>
          <w:bCs/>
          <w:szCs w:val="24"/>
        </w:rPr>
        <w:t>оценка «норма» по результатам физикального обследования врачом-исследователем на скрининге</w:t>
      </w:r>
      <w:r>
        <w:rPr>
          <w:rFonts w:eastAsia="Calibri"/>
          <w:bCs/>
          <w:szCs w:val="24"/>
        </w:rPr>
        <w:t>.</w:t>
      </w:r>
    </w:p>
    <w:p w14:paraId="689FDE66" w14:textId="77777777" w:rsidR="00F2616B" w:rsidRPr="00A12679" w:rsidRDefault="00F2616B" w:rsidP="00AD1F1A">
      <w:pPr>
        <w:numPr>
          <w:ilvl w:val="0"/>
          <w:numId w:val="51"/>
        </w:numPr>
        <w:jc w:val="both"/>
        <w:rPr>
          <w:rFonts w:eastAsia="Calibri"/>
          <w:bCs/>
          <w:szCs w:val="24"/>
        </w:rPr>
      </w:pPr>
      <w:r w:rsidRPr="00A12679">
        <w:rPr>
          <w:rFonts w:eastAsia="Calibri"/>
          <w:bCs/>
          <w:szCs w:val="24"/>
        </w:rPr>
        <w:t>Отсутствие указаний на злоупотребление алкоголем или на наркотическую зависимость на момент включения в исследование или в анамнезе</w:t>
      </w:r>
      <w:r w:rsidRPr="00211FB3">
        <w:rPr>
          <w:rFonts w:eastAsia="Calibri"/>
          <w:bCs/>
          <w:szCs w:val="24"/>
        </w:rPr>
        <w:t xml:space="preserve"> (</w:t>
      </w:r>
      <w:r>
        <w:rPr>
          <w:rFonts w:eastAsia="Calibri"/>
          <w:bCs/>
          <w:szCs w:val="24"/>
        </w:rPr>
        <w:t>подтвержденный срок до 3-х месяцев до момента включения в исследование).</w:t>
      </w:r>
    </w:p>
    <w:p w14:paraId="5823CE23" w14:textId="77777777" w:rsidR="00F2616B" w:rsidRPr="00A12679" w:rsidRDefault="00F2616B" w:rsidP="00AD1F1A">
      <w:pPr>
        <w:numPr>
          <w:ilvl w:val="0"/>
          <w:numId w:val="51"/>
        </w:numPr>
        <w:jc w:val="both"/>
        <w:rPr>
          <w:rFonts w:eastAsia="Calibri"/>
          <w:bCs/>
          <w:szCs w:val="24"/>
        </w:rPr>
      </w:pPr>
      <w:r w:rsidRPr="00A12679">
        <w:rPr>
          <w:rFonts w:eastAsia="Calibri"/>
          <w:bCs/>
          <w:szCs w:val="24"/>
        </w:rPr>
        <w:t>Способность добровольца, по мнению исследователя, соблюдать процедуры Протокола</w:t>
      </w:r>
      <w:r>
        <w:rPr>
          <w:rFonts w:eastAsia="Calibri"/>
          <w:bCs/>
          <w:szCs w:val="24"/>
        </w:rPr>
        <w:t>.</w:t>
      </w:r>
    </w:p>
    <w:p w14:paraId="70A801CF" w14:textId="35AE450A" w:rsidR="00F2616B" w:rsidRPr="00EF56E3" w:rsidRDefault="00F2616B" w:rsidP="00AD1F1A">
      <w:pPr>
        <w:numPr>
          <w:ilvl w:val="0"/>
          <w:numId w:val="51"/>
        </w:numPr>
        <w:jc w:val="both"/>
        <w:rPr>
          <w:rFonts w:eastAsia="Calibri"/>
          <w:bCs/>
          <w:szCs w:val="24"/>
        </w:rPr>
      </w:pPr>
      <w:r w:rsidRPr="00A12679">
        <w:rPr>
          <w:rFonts w:eastAsia="Calibri"/>
          <w:bCs/>
          <w:szCs w:val="24"/>
        </w:rPr>
        <w:t xml:space="preserve">Готовность добровольцев </w:t>
      </w:r>
      <w:r>
        <w:rPr>
          <w:rFonts w:eastAsia="Calibri"/>
          <w:bCs/>
          <w:szCs w:val="24"/>
        </w:rPr>
        <w:t xml:space="preserve">мужского пола </w:t>
      </w:r>
      <w:r w:rsidRPr="00A12679">
        <w:rPr>
          <w:rFonts w:eastAsia="Calibri"/>
          <w:bCs/>
          <w:szCs w:val="24"/>
        </w:rPr>
        <w:t>и их половых партнер</w:t>
      </w:r>
      <w:r>
        <w:rPr>
          <w:rFonts w:eastAsia="Calibri"/>
          <w:bCs/>
          <w:szCs w:val="24"/>
        </w:rPr>
        <w:t>ш</w:t>
      </w:r>
      <w:r w:rsidRPr="00A12679">
        <w:rPr>
          <w:rFonts w:eastAsia="Calibri"/>
          <w:bCs/>
          <w:szCs w:val="24"/>
        </w:rPr>
        <w:t xml:space="preserve"> с сохраненной репродуктивной функцией использовать надежные методы контрацепции, начиная за </w:t>
      </w:r>
      <w:r>
        <w:rPr>
          <w:rFonts w:eastAsia="Calibri"/>
          <w:bCs/>
          <w:szCs w:val="24"/>
        </w:rPr>
        <w:t>7</w:t>
      </w:r>
      <w:r w:rsidRPr="00980B21">
        <w:rPr>
          <w:rFonts w:eastAsia="Calibri"/>
          <w:bCs/>
          <w:szCs w:val="24"/>
        </w:rPr>
        <w:t xml:space="preserve"> </w:t>
      </w:r>
      <w:r>
        <w:rPr>
          <w:rFonts w:eastAsia="Calibri"/>
          <w:bCs/>
          <w:szCs w:val="24"/>
        </w:rPr>
        <w:t xml:space="preserve">дней до </w:t>
      </w:r>
      <w:r w:rsidRPr="00A12679">
        <w:rPr>
          <w:rFonts w:eastAsia="Calibri"/>
          <w:bCs/>
          <w:szCs w:val="24"/>
        </w:rPr>
        <w:t xml:space="preserve">включения в исследование и до </w:t>
      </w:r>
      <w:r>
        <w:rPr>
          <w:rFonts w:eastAsia="Calibri"/>
          <w:bCs/>
          <w:szCs w:val="24"/>
        </w:rPr>
        <w:t xml:space="preserve">3 </w:t>
      </w:r>
      <w:r w:rsidR="002447A7">
        <w:rPr>
          <w:rFonts w:eastAsia="Calibri"/>
          <w:bCs/>
          <w:szCs w:val="24"/>
        </w:rPr>
        <w:t>месяцев</w:t>
      </w:r>
      <w:r w:rsidR="002447A7" w:rsidRPr="00A12679">
        <w:rPr>
          <w:rFonts w:eastAsia="Calibri"/>
          <w:bCs/>
          <w:szCs w:val="24"/>
        </w:rPr>
        <w:t xml:space="preserve"> </w:t>
      </w:r>
      <w:r w:rsidRPr="00A12679">
        <w:rPr>
          <w:rFonts w:eastAsia="Calibri"/>
          <w:bCs/>
          <w:szCs w:val="24"/>
        </w:rPr>
        <w:t xml:space="preserve">после получения последней дозы исследуемого </w:t>
      </w:r>
      <w:r w:rsidR="00310001">
        <w:rPr>
          <w:rFonts w:eastAsia="Calibri"/>
          <w:bCs/>
          <w:szCs w:val="24"/>
        </w:rPr>
        <w:t>продукта</w:t>
      </w:r>
      <w:r w:rsidRPr="00A12679">
        <w:rPr>
          <w:rFonts w:eastAsia="Calibri"/>
          <w:bCs/>
          <w:szCs w:val="24"/>
        </w:rPr>
        <w:t xml:space="preserve">. Надежные методы контрацепции предполагают применение 1-го барьерного способа в комбинации с одним из следующих: </w:t>
      </w:r>
      <w:r w:rsidRPr="00A12679">
        <w:rPr>
          <w:rFonts w:eastAsia="Calibri"/>
          <w:bCs/>
          <w:szCs w:val="24"/>
        </w:rPr>
        <w:lastRenderedPageBreak/>
        <w:t>спермициды</w:t>
      </w:r>
      <w:r>
        <w:rPr>
          <w:rFonts w:eastAsia="Calibri"/>
          <w:bCs/>
          <w:szCs w:val="24"/>
        </w:rPr>
        <w:t xml:space="preserve"> у мужчины</w:t>
      </w:r>
      <w:r w:rsidRPr="00A12679">
        <w:rPr>
          <w:rFonts w:eastAsia="Calibri"/>
          <w:bCs/>
          <w:szCs w:val="24"/>
        </w:rPr>
        <w:t xml:space="preserve">, внутриматочная </w:t>
      </w:r>
      <w:r w:rsidRPr="00EF56E3">
        <w:rPr>
          <w:rFonts w:eastAsia="Calibri"/>
          <w:bCs/>
          <w:szCs w:val="24"/>
        </w:rPr>
        <w:t xml:space="preserve">спираль / пероральные контрацептивы у </w:t>
      </w:r>
      <w:r>
        <w:rPr>
          <w:rFonts w:eastAsia="Calibri"/>
          <w:bCs/>
          <w:szCs w:val="24"/>
        </w:rPr>
        <w:t>женщины</w:t>
      </w:r>
      <w:r w:rsidRPr="00EF56E3">
        <w:rPr>
          <w:rFonts w:eastAsia="Calibri"/>
          <w:bCs/>
          <w:szCs w:val="24"/>
        </w:rPr>
        <w:t>.</w:t>
      </w:r>
    </w:p>
    <w:p w14:paraId="785A4E05" w14:textId="77777777" w:rsidR="00F2616B" w:rsidRPr="00581139" w:rsidRDefault="00F2616B" w:rsidP="00AD1F1A">
      <w:pPr>
        <w:numPr>
          <w:ilvl w:val="0"/>
          <w:numId w:val="51"/>
        </w:numPr>
        <w:jc w:val="both"/>
        <w:rPr>
          <w:rFonts w:eastAsia="Calibri"/>
          <w:bCs/>
          <w:szCs w:val="24"/>
        </w:rPr>
      </w:pPr>
      <w:r w:rsidRPr="00EF56E3">
        <w:rPr>
          <w:rFonts w:eastAsia="Calibri"/>
          <w:bCs/>
          <w:szCs w:val="24"/>
        </w:rPr>
        <w:t xml:space="preserve">Готовность не употреблять алкоголь за </w:t>
      </w:r>
      <w:r>
        <w:rPr>
          <w:rFonts w:eastAsia="Calibri"/>
          <w:bCs/>
          <w:szCs w:val="24"/>
        </w:rPr>
        <w:t>72</w:t>
      </w:r>
      <w:r w:rsidRPr="00EF56E3">
        <w:rPr>
          <w:rFonts w:eastAsia="Calibri"/>
          <w:bCs/>
          <w:szCs w:val="24"/>
        </w:rPr>
        <w:t xml:space="preserve"> час</w:t>
      </w:r>
      <w:r>
        <w:rPr>
          <w:rFonts w:eastAsia="Calibri"/>
          <w:bCs/>
          <w:szCs w:val="24"/>
        </w:rPr>
        <w:t>а</w:t>
      </w:r>
      <w:r w:rsidRPr="00EF56E3">
        <w:rPr>
          <w:rFonts w:eastAsia="Calibri"/>
          <w:bCs/>
          <w:szCs w:val="24"/>
        </w:rPr>
        <w:t xml:space="preserve"> до приема</w:t>
      </w:r>
      <w:r w:rsidRPr="00EF56E3" w:rsidDel="00D36687">
        <w:rPr>
          <w:rFonts w:eastAsia="Calibri"/>
          <w:bCs/>
          <w:szCs w:val="24"/>
        </w:rPr>
        <w:t xml:space="preserve"> </w:t>
      </w:r>
      <w:r w:rsidRPr="00581139">
        <w:rPr>
          <w:rFonts w:eastAsia="Calibri"/>
          <w:bCs/>
          <w:szCs w:val="24"/>
        </w:rPr>
        <w:t xml:space="preserve">и в течение </w:t>
      </w:r>
      <w:r>
        <w:rPr>
          <w:rFonts w:eastAsia="Calibri"/>
          <w:bCs/>
          <w:szCs w:val="24"/>
        </w:rPr>
        <w:t xml:space="preserve">14-и дней после приема </w:t>
      </w:r>
      <w:r w:rsidRPr="00EF56E3">
        <w:rPr>
          <w:rFonts w:eastAsia="Calibri"/>
          <w:bCs/>
          <w:szCs w:val="24"/>
        </w:rPr>
        <w:t xml:space="preserve">исследуемого препарата / препарата </w:t>
      </w:r>
      <w:r w:rsidRPr="00581139">
        <w:rPr>
          <w:rFonts w:eastAsia="Calibri"/>
          <w:bCs/>
          <w:szCs w:val="24"/>
        </w:rPr>
        <w:t>сравнения</w:t>
      </w:r>
      <w:r>
        <w:rPr>
          <w:rFonts w:eastAsia="Calibri"/>
          <w:bCs/>
          <w:szCs w:val="24"/>
        </w:rPr>
        <w:t>, а также за 24 часа до каждого визита в период наблюдения</w:t>
      </w:r>
      <w:r w:rsidRPr="00581139">
        <w:rPr>
          <w:rFonts w:eastAsia="Calibri"/>
          <w:bCs/>
          <w:szCs w:val="24"/>
        </w:rPr>
        <w:t>.</w:t>
      </w:r>
    </w:p>
    <w:p w14:paraId="3B6FFE58" w14:textId="77777777" w:rsidR="00F2616B" w:rsidRPr="00581139" w:rsidRDefault="00F2616B" w:rsidP="00AD1F1A">
      <w:pPr>
        <w:numPr>
          <w:ilvl w:val="0"/>
          <w:numId w:val="51"/>
        </w:numPr>
        <w:jc w:val="both"/>
        <w:rPr>
          <w:rFonts w:eastAsia="Calibri"/>
          <w:bCs/>
          <w:szCs w:val="24"/>
        </w:rPr>
      </w:pPr>
      <w:r w:rsidRPr="00581139">
        <w:rPr>
          <w:bCs/>
          <w:szCs w:val="24"/>
        </w:rPr>
        <w:t xml:space="preserve">Готовность не употреблять грейпфрут, гранат, горький апельсин, сок этих фруктов или продукты с их содержанием за 7 дней </w:t>
      </w:r>
      <w:r w:rsidRPr="00581139">
        <w:rPr>
          <w:rFonts w:eastAsia="Calibri"/>
          <w:bCs/>
          <w:szCs w:val="24"/>
        </w:rPr>
        <w:t>до приема</w:t>
      </w:r>
      <w:r w:rsidRPr="00581139" w:rsidDel="00D36687">
        <w:rPr>
          <w:rFonts w:eastAsia="Calibri"/>
          <w:bCs/>
          <w:szCs w:val="24"/>
        </w:rPr>
        <w:t xml:space="preserve"> </w:t>
      </w:r>
      <w:r w:rsidRPr="00581139">
        <w:rPr>
          <w:rFonts w:eastAsia="Calibri"/>
          <w:bCs/>
          <w:szCs w:val="24"/>
        </w:rPr>
        <w:t xml:space="preserve">исследуемого препарата / препарата сравнения и в течение </w:t>
      </w:r>
      <w:r>
        <w:rPr>
          <w:rFonts w:eastAsia="Calibri"/>
          <w:bCs/>
          <w:szCs w:val="24"/>
        </w:rPr>
        <w:t>14 дней после приема</w:t>
      </w:r>
      <w:r w:rsidRPr="00581139">
        <w:rPr>
          <w:rFonts w:eastAsia="Calibri"/>
          <w:bCs/>
          <w:szCs w:val="24"/>
        </w:rPr>
        <w:t xml:space="preserve">. </w:t>
      </w:r>
    </w:p>
    <w:p w14:paraId="527D386E" w14:textId="77777777" w:rsidR="00F2616B" w:rsidRDefault="00F2616B" w:rsidP="00AD1F1A">
      <w:pPr>
        <w:numPr>
          <w:ilvl w:val="0"/>
          <w:numId w:val="51"/>
        </w:numPr>
        <w:jc w:val="both"/>
        <w:rPr>
          <w:rFonts w:eastAsia="Calibri"/>
          <w:bCs/>
          <w:szCs w:val="24"/>
        </w:rPr>
      </w:pPr>
      <w:r w:rsidRPr="00EF56E3">
        <w:rPr>
          <w:bCs/>
          <w:szCs w:val="24"/>
        </w:rPr>
        <w:t>Готовность не употреблять кофе и другие продукты, содержащие метилксантины (чай, кока-кола, шоколад)</w:t>
      </w:r>
      <w:r>
        <w:rPr>
          <w:bCs/>
          <w:szCs w:val="24"/>
        </w:rPr>
        <w:t>, энергетические напитки</w:t>
      </w:r>
      <w:r w:rsidRPr="00EF56E3">
        <w:rPr>
          <w:bCs/>
          <w:szCs w:val="24"/>
        </w:rPr>
        <w:t xml:space="preserve"> за </w:t>
      </w:r>
      <w:r>
        <w:rPr>
          <w:bCs/>
          <w:szCs w:val="24"/>
        </w:rPr>
        <w:t>72</w:t>
      </w:r>
      <w:r w:rsidRPr="00EF56E3">
        <w:rPr>
          <w:bCs/>
          <w:szCs w:val="24"/>
        </w:rPr>
        <w:t xml:space="preserve"> час</w:t>
      </w:r>
      <w:r>
        <w:rPr>
          <w:bCs/>
          <w:szCs w:val="24"/>
        </w:rPr>
        <w:t>а</w:t>
      </w:r>
      <w:r w:rsidRPr="00EF56E3">
        <w:rPr>
          <w:bCs/>
          <w:szCs w:val="24"/>
        </w:rPr>
        <w:t xml:space="preserve"> </w:t>
      </w:r>
      <w:r w:rsidRPr="00EF56E3">
        <w:rPr>
          <w:rFonts w:eastAsia="Calibri"/>
          <w:bCs/>
          <w:szCs w:val="24"/>
        </w:rPr>
        <w:t>до приема</w:t>
      </w:r>
      <w:r w:rsidRPr="00EF56E3" w:rsidDel="00D36687">
        <w:rPr>
          <w:rFonts w:eastAsia="Calibri"/>
          <w:bCs/>
          <w:szCs w:val="24"/>
        </w:rPr>
        <w:t xml:space="preserve"> </w:t>
      </w:r>
      <w:r w:rsidRPr="00EF56E3">
        <w:rPr>
          <w:rFonts w:eastAsia="Calibri"/>
          <w:bCs/>
          <w:szCs w:val="24"/>
        </w:rPr>
        <w:t>исследуемого препарата / препарата сравнения</w:t>
      </w:r>
      <w:r>
        <w:rPr>
          <w:rFonts w:eastAsia="Calibri"/>
          <w:bCs/>
          <w:szCs w:val="24"/>
        </w:rPr>
        <w:t xml:space="preserve"> и в течение 14 дней после приема</w:t>
      </w:r>
      <w:r w:rsidRPr="00EF56E3">
        <w:rPr>
          <w:rFonts w:eastAsia="Calibri"/>
          <w:bCs/>
          <w:szCs w:val="24"/>
        </w:rPr>
        <w:t>.</w:t>
      </w:r>
    </w:p>
    <w:p w14:paraId="28EAB239" w14:textId="77777777" w:rsidR="00F2616B" w:rsidRDefault="00F2616B" w:rsidP="00AD1F1A">
      <w:pPr>
        <w:ind w:left="720"/>
        <w:jc w:val="both"/>
        <w:rPr>
          <w:rFonts w:eastAsia="Calibri"/>
          <w:bCs/>
          <w:szCs w:val="24"/>
        </w:rPr>
      </w:pPr>
    </w:p>
    <w:p w14:paraId="4EC3FB84" w14:textId="30859DB6" w:rsidR="00F2616B" w:rsidRDefault="00F2616B" w:rsidP="00AD1F1A">
      <w:pPr>
        <w:pStyle w:val="20"/>
      </w:pPr>
      <w:bookmarkStart w:id="251" w:name="_Toc485204176"/>
      <w:bookmarkStart w:id="252" w:name="_Toc161740063"/>
      <w:r w:rsidRPr="004E18BD">
        <w:t>Критерии невключения</w:t>
      </w:r>
      <w:bookmarkEnd w:id="251"/>
      <w:bookmarkEnd w:id="252"/>
    </w:p>
    <w:p w14:paraId="4F94C361" w14:textId="77777777" w:rsidR="00F2616B" w:rsidRPr="0033575B" w:rsidRDefault="00F2616B" w:rsidP="00AD1F1A">
      <w:pPr>
        <w:rPr>
          <w:lang w:eastAsia="ru-RU"/>
        </w:rPr>
      </w:pPr>
    </w:p>
    <w:p w14:paraId="19184492" w14:textId="77777777" w:rsidR="00F2616B" w:rsidRPr="00937859" w:rsidRDefault="00F2616B" w:rsidP="00AD1F1A">
      <w:pPr>
        <w:numPr>
          <w:ilvl w:val="0"/>
          <w:numId w:val="36"/>
        </w:numPr>
        <w:jc w:val="both"/>
        <w:rPr>
          <w:rFonts w:eastAsia="Calibri"/>
          <w:bCs/>
          <w:szCs w:val="24"/>
        </w:rPr>
      </w:pPr>
      <w:r w:rsidRPr="00937859">
        <w:rPr>
          <w:rFonts w:eastAsia="Calibri"/>
          <w:bCs/>
          <w:szCs w:val="24"/>
        </w:rPr>
        <w:t>Психические заболевания и другие состояния, которые могут повлиять на способность добровольца следовать протоколу исследования.</w:t>
      </w:r>
    </w:p>
    <w:p w14:paraId="530B50D5" w14:textId="77777777" w:rsidR="00F2616B" w:rsidRPr="00937859" w:rsidRDefault="00F2616B" w:rsidP="00AD1F1A">
      <w:pPr>
        <w:numPr>
          <w:ilvl w:val="0"/>
          <w:numId w:val="36"/>
        </w:numPr>
        <w:jc w:val="both"/>
        <w:rPr>
          <w:rFonts w:eastAsia="Calibri"/>
          <w:bCs/>
          <w:szCs w:val="24"/>
        </w:rPr>
      </w:pPr>
      <w:r w:rsidRPr="00937859">
        <w:rPr>
          <w:rFonts w:eastAsia="Calibri"/>
          <w:bCs/>
          <w:szCs w:val="24"/>
        </w:rPr>
        <w:t xml:space="preserve">Хирургические вмешательства на желудочно-кишечном тракте в анамнезе (за исключением аппендэктомии не менее чем за 30 календарных дней до проведения скринингового обследования). </w:t>
      </w:r>
    </w:p>
    <w:p w14:paraId="7428D344" w14:textId="77777777" w:rsidR="00F2616B" w:rsidRPr="00937859" w:rsidRDefault="00F2616B" w:rsidP="00AD1F1A">
      <w:pPr>
        <w:numPr>
          <w:ilvl w:val="0"/>
          <w:numId w:val="36"/>
        </w:numPr>
        <w:jc w:val="both"/>
        <w:rPr>
          <w:rFonts w:eastAsia="Calibri"/>
          <w:bCs/>
          <w:szCs w:val="24"/>
        </w:rPr>
      </w:pPr>
      <w:r w:rsidRPr="00937859">
        <w:rPr>
          <w:rFonts w:eastAsia="Calibri"/>
          <w:bCs/>
          <w:szCs w:val="24"/>
        </w:rPr>
        <w:t>Невозможность установить венозный катетер для забора образцов крови (например, вследствие заболеваний кожи в местах венепункции).</w:t>
      </w:r>
    </w:p>
    <w:p w14:paraId="5D3DDA60" w14:textId="77777777" w:rsidR="00F2616B" w:rsidRPr="00937859" w:rsidRDefault="00F2616B" w:rsidP="00AD1F1A">
      <w:pPr>
        <w:numPr>
          <w:ilvl w:val="0"/>
          <w:numId w:val="36"/>
        </w:numPr>
        <w:jc w:val="both"/>
        <w:rPr>
          <w:rFonts w:eastAsia="Calibri"/>
          <w:bCs/>
          <w:szCs w:val="24"/>
        </w:rPr>
      </w:pPr>
      <w:r w:rsidRPr="00937859">
        <w:rPr>
          <w:rFonts w:eastAsia="Calibri"/>
          <w:bCs/>
          <w:szCs w:val="24"/>
        </w:rPr>
        <w:t>Отягощенный аллергологический анамнез.</w:t>
      </w:r>
    </w:p>
    <w:p w14:paraId="28EF8CB0" w14:textId="0252B33F" w:rsidR="00F2616B" w:rsidRDefault="00F2616B" w:rsidP="00AD1F1A">
      <w:pPr>
        <w:numPr>
          <w:ilvl w:val="0"/>
          <w:numId w:val="36"/>
        </w:numPr>
        <w:jc w:val="both"/>
        <w:rPr>
          <w:rFonts w:eastAsia="Calibri"/>
          <w:bCs/>
          <w:szCs w:val="24"/>
        </w:rPr>
      </w:pPr>
      <w:r w:rsidRPr="00937859">
        <w:rPr>
          <w:rFonts w:eastAsia="Calibri"/>
          <w:bCs/>
          <w:szCs w:val="24"/>
        </w:rPr>
        <w:t>Гиперчувствительность к компонентам, входящи</w:t>
      </w:r>
      <w:r>
        <w:rPr>
          <w:rFonts w:eastAsia="Calibri"/>
          <w:bCs/>
          <w:szCs w:val="24"/>
        </w:rPr>
        <w:t>м</w:t>
      </w:r>
      <w:r w:rsidRPr="00937859">
        <w:rPr>
          <w:rFonts w:eastAsia="Calibri"/>
          <w:bCs/>
          <w:szCs w:val="24"/>
        </w:rPr>
        <w:t xml:space="preserve"> в состав препаратов </w:t>
      </w:r>
      <w:r>
        <w:rPr>
          <w:rFonts w:eastAsia="Calibri"/>
          <w:szCs w:val="24"/>
          <w:lang w:val="en-US"/>
        </w:rPr>
        <w:t>DT</w:t>
      </w:r>
      <w:r w:rsidRPr="008220CD">
        <w:rPr>
          <w:rFonts w:eastAsia="Calibri"/>
          <w:szCs w:val="24"/>
        </w:rPr>
        <w:t>-</w:t>
      </w:r>
      <w:r>
        <w:rPr>
          <w:rFonts w:eastAsia="Calibri"/>
          <w:szCs w:val="24"/>
          <w:lang w:val="en-US"/>
        </w:rPr>
        <w:t>APL</w:t>
      </w:r>
      <w:r>
        <w:rPr>
          <w:rFonts w:eastAsia="Calibri"/>
          <w:szCs w:val="24"/>
        </w:rPr>
        <w:t xml:space="preserve">, </w:t>
      </w:r>
      <w:r w:rsidR="00FE65D7">
        <w:rPr>
          <w:rFonts w:eastAsia="MS Mincho"/>
          <w:szCs w:val="24"/>
          <w:lang w:eastAsia="ru-RU"/>
        </w:rPr>
        <w:t>Эрлеада</w:t>
      </w:r>
      <w:r>
        <w:rPr>
          <w:rFonts w:eastAsia="Calibri"/>
          <w:bCs/>
          <w:szCs w:val="24"/>
        </w:rPr>
        <w:t xml:space="preserve"> </w:t>
      </w:r>
      <w:r w:rsidRPr="00937859">
        <w:rPr>
          <w:rFonts w:eastAsia="Calibri"/>
          <w:bCs/>
          <w:szCs w:val="24"/>
        </w:rPr>
        <w:t>или лекарственным средствам одного с ними класса.</w:t>
      </w:r>
    </w:p>
    <w:p w14:paraId="08F5006D" w14:textId="77777777" w:rsidR="00F2616B" w:rsidRPr="00ED40B7" w:rsidRDefault="00F2616B" w:rsidP="00AD1F1A">
      <w:pPr>
        <w:pStyle w:val="a5"/>
        <w:numPr>
          <w:ilvl w:val="0"/>
          <w:numId w:val="36"/>
        </w:numPr>
        <w:jc w:val="both"/>
        <w:rPr>
          <w:color w:val="000000"/>
          <w:szCs w:val="24"/>
          <w:lang w:eastAsia="ru-RU"/>
        </w:rPr>
      </w:pPr>
      <w:r w:rsidRPr="0062637C">
        <w:rPr>
          <w:color w:val="000000"/>
          <w:szCs w:val="24"/>
          <w:lang w:eastAsia="ru-RU"/>
        </w:rPr>
        <w:t>Курение более 10 сигарет в день и/или отказ ограничить курение в течение всего исследования</w:t>
      </w:r>
    </w:p>
    <w:p w14:paraId="3A1E09D3" w14:textId="77777777" w:rsidR="00F2616B" w:rsidRDefault="00F2616B" w:rsidP="00AD1F1A">
      <w:pPr>
        <w:numPr>
          <w:ilvl w:val="0"/>
          <w:numId w:val="36"/>
        </w:numPr>
        <w:jc w:val="both"/>
        <w:rPr>
          <w:rFonts w:eastAsia="Calibri"/>
          <w:bCs/>
          <w:szCs w:val="24"/>
        </w:rPr>
      </w:pPr>
      <w:r>
        <w:rPr>
          <w:rFonts w:eastAsia="Calibri"/>
          <w:bCs/>
          <w:szCs w:val="24"/>
        </w:rPr>
        <w:t>Прием более 10 ед. алкоголя в неделю (1 ед. алкоголя эквивалентна ½ л пива, 200 мл вина или 50 мл крепких алкогольных напитков) или анамнестические сведения об алкоголизме, наркомании или злоупотреблении лекарственными средствами.</w:t>
      </w:r>
    </w:p>
    <w:p w14:paraId="2D6BAE48" w14:textId="77777777" w:rsidR="00F2616B" w:rsidRPr="000866C5" w:rsidRDefault="00F2616B" w:rsidP="00AD1F1A">
      <w:pPr>
        <w:pStyle w:val="a5"/>
        <w:numPr>
          <w:ilvl w:val="0"/>
          <w:numId w:val="36"/>
        </w:numPr>
        <w:jc w:val="both"/>
        <w:rPr>
          <w:rFonts w:eastAsia="Calibri"/>
          <w:bCs/>
          <w:szCs w:val="24"/>
        </w:rPr>
      </w:pPr>
      <w:r w:rsidRPr="000866C5">
        <w:rPr>
          <w:rFonts w:eastAsia="Calibri"/>
          <w:bCs/>
          <w:szCs w:val="24"/>
        </w:rPr>
        <w:t xml:space="preserve">Прием лекарственных препаратов, оказывающих выраженное влияние на гемодинамику, функцию печени и др. (барбитураты, омепразол, циметидин и т.д.), менее чем за 30 дней до </w:t>
      </w:r>
      <w:r w:rsidRPr="00937859">
        <w:rPr>
          <w:rFonts w:eastAsia="Calibri"/>
          <w:bCs/>
          <w:szCs w:val="24"/>
        </w:rPr>
        <w:t>включения в исследование</w:t>
      </w:r>
      <w:r w:rsidRPr="000866C5">
        <w:rPr>
          <w:rFonts w:eastAsia="Calibri"/>
          <w:bCs/>
          <w:szCs w:val="24"/>
        </w:rPr>
        <w:t>.</w:t>
      </w:r>
    </w:p>
    <w:p w14:paraId="1709D6B4" w14:textId="77777777" w:rsidR="00F2616B" w:rsidRDefault="00F2616B" w:rsidP="00AD1F1A">
      <w:pPr>
        <w:numPr>
          <w:ilvl w:val="0"/>
          <w:numId w:val="36"/>
        </w:numPr>
        <w:jc w:val="both"/>
        <w:rPr>
          <w:rFonts w:eastAsia="Calibri"/>
          <w:bCs/>
          <w:szCs w:val="24"/>
        </w:rPr>
      </w:pPr>
      <w:r w:rsidRPr="00937859">
        <w:rPr>
          <w:rFonts w:eastAsia="Calibri"/>
          <w:bCs/>
          <w:szCs w:val="24"/>
        </w:rPr>
        <w:t>Регулярный прием внутрь или парентеральное введение любых лекарственных препаратов, в том числе безрецептурных средств, витаминов и биологически активных добавок, менее чем за 14 календарных дней до включения в исследование.</w:t>
      </w:r>
      <w:r>
        <w:rPr>
          <w:rFonts w:eastAsia="Calibri"/>
          <w:bCs/>
          <w:szCs w:val="24"/>
        </w:rPr>
        <w:t xml:space="preserve"> </w:t>
      </w:r>
    </w:p>
    <w:p w14:paraId="6F7E62FF" w14:textId="799B6320" w:rsidR="00F2616B" w:rsidRDefault="00F2616B" w:rsidP="00AD1F1A">
      <w:pPr>
        <w:widowControl w:val="0"/>
        <w:numPr>
          <w:ilvl w:val="0"/>
          <w:numId w:val="36"/>
        </w:numPr>
        <w:suppressAutoHyphens/>
        <w:jc w:val="both"/>
        <w:rPr>
          <w:rFonts w:eastAsia="Calibri"/>
          <w:bCs/>
          <w:szCs w:val="24"/>
        </w:rPr>
      </w:pPr>
      <w:r w:rsidRPr="008462D7">
        <w:rPr>
          <w:rFonts w:eastAsia="Calibri"/>
          <w:bCs/>
          <w:szCs w:val="24"/>
        </w:rPr>
        <w:t xml:space="preserve">Прием </w:t>
      </w:r>
      <w:r>
        <w:rPr>
          <w:rFonts w:eastAsia="Calibri"/>
          <w:bCs/>
          <w:szCs w:val="24"/>
        </w:rPr>
        <w:t>субстратов</w:t>
      </w:r>
      <w:r w:rsidRPr="008462D7">
        <w:rPr>
          <w:rFonts w:eastAsia="Calibri"/>
          <w:bCs/>
          <w:szCs w:val="24"/>
        </w:rPr>
        <w:t xml:space="preserve"> изофермента CYP3А4 (</w:t>
      </w:r>
      <w:r>
        <w:rPr>
          <w:rFonts w:eastAsia="Calibri"/>
          <w:bCs/>
          <w:szCs w:val="24"/>
        </w:rPr>
        <w:t xml:space="preserve">дарунавир, фелодипин, мидазолам, симвастатин), 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19</w:t>
      </w:r>
      <w:r>
        <w:rPr>
          <w:rFonts w:eastAsia="Calibri"/>
          <w:bCs/>
          <w:szCs w:val="24"/>
        </w:rPr>
        <w:t xml:space="preserve"> (диазепам, омепразол), 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 xml:space="preserve">9 </w:t>
      </w:r>
      <w:r>
        <w:rPr>
          <w:rFonts w:eastAsia="Calibri"/>
          <w:bCs/>
          <w:szCs w:val="24"/>
        </w:rPr>
        <w:t>(варфарин, фенитоин), УДФ-глюкуронозилтрансферазы (левотироксин, вальпроевая кислота), субстр</w:t>
      </w:r>
      <w:r w:rsidR="00C65960">
        <w:rPr>
          <w:rFonts w:eastAsia="Calibri"/>
          <w:bCs/>
          <w:szCs w:val="24"/>
        </w:rPr>
        <w:t>а</w:t>
      </w:r>
      <w:r>
        <w:rPr>
          <w:rFonts w:eastAsia="Calibri"/>
          <w:bCs/>
          <w:szCs w:val="24"/>
        </w:rPr>
        <w:t xml:space="preserve">тов транспортеров </w:t>
      </w:r>
      <w:r>
        <w:rPr>
          <w:rFonts w:eastAsia="Calibri"/>
          <w:bCs/>
          <w:szCs w:val="24"/>
          <w:lang w:val="en-US"/>
        </w:rPr>
        <w:t>P</w:t>
      </w:r>
      <w:r w:rsidRPr="00B5239B">
        <w:rPr>
          <w:rFonts w:eastAsia="Calibri"/>
          <w:bCs/>
          <w:szCs w:val="24"/>
        </w:rPr>
        <w:t>-</w:t>
      </w:r>
      <w:r>
        <w:rPr>
          <w:rFonts w:eastAsia="Calibri"/>
          <w:bCs/>
          <w:szCs w:val="24"/>
          <w:lang w:val="en-US"/>
        </w:rPr>
        <w:t>gp</w:t>
      </w:r>
      <w:r w:rsidRPr="00B5239B">
        <w:rPr>
          <w:rFonts w:eastAsia="Calibri"/>
          <w:bCs/>
          <w:szCs w:val="24"/>
        </w:rPr>
        <w:t xml:space="preserve"> </w:t>
      </w:r>
      <w:r>
        <w:rPr>
          <w:rFonts w:eastAsia="Calibri"/>
          <w:bCs/>
          <w:szCs w:val="24"/>
        </w:rPr>
        <w:t>(колхицин, дабигатрана этексилат, дигоксин), белка резистентности рака молочной железы (</w:t>
      </w:r>
      <w:r>
        <w:rPr>
          <w:rFonts w:eastAsia="Calibri"/>
          <w:bCs/>
          <w:szCs w:val="24"/>
          <w:lang w:val="en-US"/>
        </w:rPr>
        <w:t>BCRP</w:t>
      </w:r>
      <w:r>
        <w:rPr>
          <w:rFonts w:eastAsia="Calibri"/>
          <w:bCs/>
          <w:szCs w:val="24"/>
        </w:rPr>
        <w:t>) или транспортного полипептида органических анионов 1</w:t>
      </w:r>
      <w:r>
        <w:rPr>
          <w:rFonts w:eastAsia="Calibri"/>
          <w:bCs/>
          <w:szCs w:val="24"/>
          <w:lang w:val="en-US"/>
        </w:rPr>
        <w:t>B</w:t>
      </w:r>
      <w:r>
        <w:rPr>
          <w:rFonts w:eastAsia="Calibri"/>
          <w:bCs/>
          <w:szCs w:val="24"/>
        </w:rPr>
        <w:t>1 (</w:t>
      </w:r>
      <w:r>
        <w:rPr>
          <w:rFonts w:eastAsia="Calibri"/>
          <w:bCs/>
          <w:szCs w:val="24"/>
          <w:lang w:val="en-US"/>
        </w:rPr>
        <w:t>OATP</w:t>
      </w:r>
      <w:r w:rsidRPr="000D1A4D">
        <w:rPr>
          <w:rFonts w:eastAsia="Calibri"/>
          <w:bCs/>
          <w:szCs w:val="24"/>
        </w:rPr>
        <w:t>1</w:t>
      </w:r>
      <w:r>
        <w:rPr>
          <w:rFonts w:eastAsia="Calibri"/>
          <w:bCs/>
          <w:szCs w:val="24"/>
          <w:lang w:val="en-US"/>
        </w:rPr>
        <w:t>B</w:t>
      </w:r>
      <w:r w:rsidRPr="000D1A4D">
        <w:rPr>
          <w:rFonts w:eastAsia="Calibri"/>
          <w:bCs/>
          <w:szCs w:val="24"/>
        </w:rPr>
        <w:t xml:space="preserve">1) </w:t>
      </w:r>
      <w:r>
        <w:rPr>
          <w:rFonts w:eastAsia="Calibri"/>
          <w:bCs/>
          <w:szCs w:val="24"/>
        </w:rPr>
        <w:t xml:space="preserve">(например, лапатиниб, метотрексат, розувастатин, репаглинид) </w:t>
      </w:r>
      <w:r w:rsidRPr="00D90ABF">
        <w:rPr>
          <w:rFonts w:eastAsia="Calibri"/>
          <w:bCs/>
          <w:szCs w:val="24"/>
        </w:rPr>
        <w:t xml:space="preserve">менее чем за </w:t>
      </w:r>
      <w:r>
        <w:rPr>
          <w:rFonts w:eastAsia="Calibri"/>
          <w:bCs/>
          <w:szCs w:val="24"/>
        </w:rPr>
        <w:t>30 дней</w:t>
      </w:r>
      <w:r w:rsidRPr="00D90ABF">
        <w:rPr>
          <w:rFonts w:eastAsia="Calibri"/>
          <w:bCs/>
          <w:szCs w:val="24"/>
        </w:rPr>
        <w:t xml:space="preserve"> до включения в исследование.</w:t>
      </w:r>
    </w:p>
    <w:p w14:paraId="5EA8C5E6" w14:textId="77777777" w:rsidR="00F2616B" w:rsidRPr="00EE77A4" w:rsidRDefault="00F2616B" w:rsidP="00AD1F1A">
      <w:pPr>
        <w:widowControl w:val="0"/>
        <w:numPr>
          <w:ilvl w:val="0"/>
          <w:numId w:val="36"/>
        </w:numPr>
        <w:suppressAutoHyphens/>
        <w:jc w:val="both"/>
        <w:rPr>
          <w:rFonts w:eastAsia="Calibri"/>
          <w:bCs/>
          <w:szCs w:val="24"/>
        </w:rPr>
      </w:pPr>
      <w:r>
        <w:rPr>
          <w:rFonts w:eastAsia="Calibri"/>
          <w:bCs/>
          <w:szCs w:val="24"/>
        </w:rPr>
        <w:t xml:space="preserve">Прием ингибиторов изофермента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 xml:space="preserve">8 </w:t>
      </w:r>
      <w:r>
        <w:rPr>
          <w:rFonts w:eastAsia="Calibri"/>
          <w:bCs/>
          <w:szCs w:val="24"/>
        </w:rPr>
        <w:t xml:space="preserve">(например, гемфиброзил, клопидогрел), ингибиторов изофермента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 xml:space="preserve">4 </w:t>
      </w:r>
      <w:r>
        <w:rPr>
          <w:rFonts w:eastAsia="Calibri"/>
          <w:bCs/>
          <w:szCs w:val="24"/>
        </w:rPr>
        <w:t xml:space="preserve">(например, итраконазол, кетоконазол, ритонавир, кларитромицин), индукторов изоферментов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8</w:t>
      </w:r>
      <w:r>
        <w:rPr>
          <w:rFonts w:eastAsia="Calibri"/>
          <w:bCs/>
          <w:szCs w:val="24"/>
        </w:rPr>
        <w:t xml:space="preserve"> или</w:t>
      </w:r>
      <w:r w:rsidRPr="00E85EB5">
        <w:rPr>
          <w:rFonts w:eastAsia="Calibri"/>
          <w:bCs/>
          <w:szCs w:val="24"/>
        </w:rPr>
        <w:t xml:space="preserve">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4</w:t>
      </w:r>
      <w:r>
        <w:rPr>
          <w:rFonts w:eastAsia="Calibri"/>
          <w:bCs/>
          <w:szCs w:val="24"/>
        </w:rPr>
        <w:t xml:space="preserve"> </w:t>
      </w:r>
      <w:r w:rsidRPr="00D90ABF">
        <w:rPr>
          <w:rFonts w:eastAsia="Calibri"/>
          <w:bCs/>
          <w:szCs w:val="24"/>
        </w:rPr>
        <w:t xml:space="preserve">менее чем за </w:t>
      </w:r>
      <w:r>
        <w:rPr>
          <w:rFonts w:eastAsia="Calibri"/>
          <w:bCs/>
          <w:szCs w:val="24"/>
        </w:rPr>
        <w:t>30 дней</w:t>
      </w:r>
      <w:r w:rsidRPr="00D90ABF">
        <w:rPr>
          <w:rFonts w:eastAsia="Calibri"/>
          <w:bCs/>
          <w:szCs w:val="24"/>
        </w:rPr>
        <w:t xml:space="preserve"> до включения в исследование.</w:t>
      </w:r>
    </w:p>
    <w:p w14:paraId="0BBCECBD" w14:textId="77777777" w:rsidR="00F2616B" w:rsidRPr="002B6FDA" w:rsidRDefault="00F2616B" w:rsidP="00AD1F1A">
      <w:pPr>
        <w:widowControl w:val="0"/>
        <w:numPr>
          <w:ilvl w:val="0"/>
          <w:numId w:val="36"/>
        </w:numPr>
        <w:suppressAutoHyphens/>
        <w:jc w:val="both"/>
        <w:rPr>
          <w:rFonts w:eastAsia="Calibri"/>
          <w:bCs/>
          <w:szCs w:val="24"/>
        </w:rPr>
      </w:pPr>
      <w:r>
        <w:rPr>
          <w:rFonts w:eastAsia="Calibri"/>
          <w:bCs/>
          <w:szCs w:val="24"/>
        </w:rPr>
        <w:t xml:space="preserve">Прием антикоагулянтов, метаболизируемых </w:t>
      </w:r>
      <w:r>
        <w:rPr>
          <w:rFonts w:eastAsia="Calibri"/>
          <w:bCs/>
          <w:szCs w:val="24"/>
          <w:lang w:val="en-US"/>
        </w:rPr>
        <w:t>CYP</w:t>
      </w:r>
      <w:r w:rsidRPr="002B6FDA">
        <w:rPr>
          <w:rFonts w:eastAsia="Calibri"/>
          <w:bCs/>
          <w:szCs w:val="24"/>
        </w:rPr>
        <w:t>2</w:t>
      </w:r>
      <w:r>
        <w:rPr>
          <w:rFonts w:eastAsia="Calibri"/>
          <w:bCs/>
          <w:szCs w:val="24"/>
          <w:lang w:val="en-US"/>
        </w:rPr>
        <w:t>C</w:t>
      </w:r>
      <w:r w:rsidRPr="002B6FDA">
        <w:rPr>
          <w:rFonts w:eastAsia="Calibri"/>
          <w:bCs/>
          <w:szCs w:val="24"/>
        </w:rPr>
        <w:t>9</w:t>
      </w:r>
      <w:r>
        <w:rPr>
          <w:rFonts w:eastAsia="Calibri"/>
          <w:bCs/>
          <w:szCs w:val="24"/>
        </w:rPr>
        <w:t xml:space="preserve"> (например, варфарин, аценокумарол) </w:t>
      </w:r>
      <w:r w:rsidRPr="00937859">
        <w:rPr>
          <w:rFonts w:eastAsia="Calibri"/>
          <w:bCs/>
          <w:szCs w:val="24"/>
        </w:rPr>
        <w:t>менее чем за 14 календарных дней до включения в исследование</w:t>
      </w:r>
      <w:r>
        <w:rPr>
          <w:rFonts w:eastAsia="Calibri"/>
          <w:bCs/>
          <w:szCs w:val="24"/>
        </w:rPr>
        <w:t>.</w:t>
      </w:r>
    </w:p>
    <w:p w14:paraId="69D2BC84" w14:textId="77777777" w:rsidR="00F2616B" w:rsidRDefault="00F2616B" w:rsidP="00AD1F1A">
      <w:pPr>
        <w:numPr>
          <w:ilvl w:val="0"/>
          <w:numId w:val="36"/>
        </w:numPr>
        <w:jc w:val="both"/>
        <w:rPr>
          <w:rFonts w:eastAsia="Calibri"/>
          <w:bCs/>
          <w:szCs w:val="24"/>
        </w:rPr>
      </w:pPr>
      <w:r w:rsidRPr="00937859">
        <w:rPr>
          <w:rFonts w:eastAsia="Calibri"/>
          <w:bCs/>
          <w:szCs w:val="24"/>
        </w:rPr>
        <w:lastRenderedPageBreak/>
        <w:t xml:space="preserve">Хронические заболевания </w:t>
      </w:r>
      <w:r>
        <w:rPr>
          <w:rFonts w:eastAsia="Calibri"/>
          <w:bCs/>
          <w:szCs w:val="24"/>
        </w:rPr>
        <w:t xml:space="preserve">сердечно-сосудистой, </w:t>
      </w:r>
      <w:r w:rsidRPr="00937859">
        <w:rPr>
          <w:rFonts w:eastAsia="Calibri"/>
          <w:bCs/>
          <w:szCs w:val="24"/>
        </w:rPr>
        <w:t>бронхолегочной, нейроэндокринной системы, а также заболевания желудочно-кишечного тракта, печени, почек, крови.</w:t>
      </w:r>
    </w:p>
    <w:p w14:paraId="5496F416" w14:textId="77777777" w:rsidR="00F2616B" w:rsidRDefault="00F2616B" w:rsidP="00AD1F1A">
      <w:pPr>
        <w:numPr>
          <w:ilvl w:val="0"/>
          <w:numId w:val="36"/>
        </w:numPr>
        <w:jc w:val="both"/>
        <w:rPr>
          <w:rFonts w:eastAsia="Calibri"/>
          <w:bCs/>
          <w:szCs w:val="24"/>
        </w:rPr>
      </w:pPr>
      <w:r w:rsidRPr="00937859">
        <w:rPr>
          <w:rFonts w:eastAsia="Calibri"/>
          <w:bCs/>
          <w:szCs w:val="24"/>
        </w:rPr>
        <w:t xml:space="preserve">Острые инфекционные заболевания менее чем за 4 недели до </w:t>
      </w:r>
      <w:r>
        <w:rPr>
          <w:rFonts w:eastAsia="Calibri"/>
          <w:bCs/>
          <w:szCs w:val="24"/>
        </w:rPr>
        <w:t>планируемой даты рандомизации в исследование</w:t>
      </w:r>
      <w:r w:rsidRPr="00937859">
        <w:rPr>
          <w:rFonts w:eastAsia="Calibri"/>
          <w:bCs/>
          <w:szCs w:val="24"/>
        </w:rPr>
        <w:t>.</w:t>
      </w:r>
    </w:p>
    <w:p w14:paraId="3E1ECB8E" w14:textId="77777777" w:rsidR="00F2616B" w:rsidRDefault="00F2616B" w:rsidP="00AD1F1A">
      <w:pPr>
        <w:numPr>
          <w:ilvl w:val="0"/>
          <w:numId w:val="36"/>
        </w:numPr>
        <w:jc w:val="both"/>
        <w:rPr>
          <w:rFonts w:eastAsia="Calibri"/>
          <w:bCs/>
          <w:szCs w:val="24"/>
        </w:rPr>
      </w:pPr>
      <w:r>
        <w:rPr>
          <w:rFonts w:eastAsia="Calibri"/>
          <w:bCs/>
          <w:szCs w:val="24"/>
        </w:rPr>
        <w:t>Мышечно-скелетные заболевания, миалгия, судороги в анамнезе.</w:t>
      </w:r>
    </w:p>
    <w:p w14:paraId="3E73DF14" w14:textId="77777777" w:rsidR="00F2616B" w:rsidRDefault="00F2616B" w:rsidP="00AD1F1A">
      <w:pPr>
        <w:numPr>
          <w:ilvl w:val="0"/>
          <w:numId w:val="36"/>
        </w:numPr>
        <w:jc w:val="both"/>
        <w:rPr>
          <w:rFonts w:eastAsia="Calibri"/>
          <w:bCs/>
          <w:szCs w:val="24"/>
        </w:rPr>
      </w:pPr>
      <w:r>
        <w:rPr>
          <w:rFonts w:eastAsia="Calibri"/>
          <w:bCs/>
          <w:szCs w:val="24"/>
        </w:rPr>
        <w:t xml:space="preserve">Удлиненный интервал </w:t>
      </w:r>
      <w:r>
        <w:rPr>
          <w:rFonts w:eastAsia="Calibri"/>
          <w:bCs/>
          <w:szCs w:val="24"/>
          <w:lang w:val="en-US"/>
        </w:rPr>
        <w:t>QT</w:t>
      </w:r>
      <w:r w:rsidRPr="009A4AF4">
        <w:rPr>
          <w:rFonts w:eastAsia="Calibri"/>
          <w:bCs/>
          <w:szCs w:val="24"/>
        </w:rPr>
        <w:t xml:space="preserve"> </w:t>
      </w:r>
      <w:r>
        <w:rPr>
          <w:rFonts w:eastAsia="Calibri"/>
          <w:bCs/>
          <w:szCs w:val="24"/>
        </w:rPr>
        <w:t>в анамнезе или наличие соответствующих факторов риска, в том числе в связи с приемом лекарственных препаратов (таких как хинидин, дизопирамид, амиодарон, соталол, дофетилид, ибутилид).</w:t>
      </w:r>
    </w:p>
    <w:p w14:paraId="7E41C998" w14:textId="77777777" w:rsidR="00F2616B" w:rsidRDefault="00F2616B" w:rsidP="00AD1F1A">
      <w:pPr>
        <w:numPr>
          <w:ilvl w:val="0"/>
          <w:numId w:val="36"/>
        </w:numPr>
        <w:jc w:val="both"/>
        <w:rPr>
          <w:rFonts w:eastAsia="Calibri"/>
          <w:bCs/>
          <w:szCs w:val="24"/>
        </w:rPr>
      </w:pPr>
      <w:r>
        <w:rPr>
          <w:rFonts w:eastAsia="Calibri"/>
          <w:bCs/>
          <w:szCs w:val="24"/>
        </w:rPr>
        <w:t>Наличие сексуальной дисфункции на скрининге или в анамнезе (нарушения либидо и эректильной функции), наличие заболеваний, способных оказать влияние на сексуальную функцию.</w:t>
      </w:r>
    </w:p>
    <w:p w14:paraId="3CDFC96D" w14:textId="77777777" w:rsidR="00F2616B" w:rsidRPr="009A5D9C" w:rsidRDefault="00F2616B" w:rsidP="00AD1F1A">
      <w:pPr>
        <w:numPr>
          <w:ilvl w:val="0"/>
          <w:numId w:val="36"/>
        </w:numPr>
        <w:jc w:val="both"/>
        <w:rPr>
          <w:rFonts w:eastAsia="Calibri"/>
          <w:bCs/>
          <w:szCs w:val="24"/>
        </w:rPr>
      </w:pPr>
      <w:r>
        <w:rPr>
          <w:rFonts w:eastAsia="Calibri"/>
          <w:bCs/>
          <w:szCs w:val="24"/>
        </w:rPr>
        <w:t>Снижение фертильности в анамнезе.</w:t>
      </w:r>
    </w:p>
    <w:p w14:paraId="703F2227" w14:textId="77777777" w:rsidR="00F2616B" w:rsidRDefault="00F2616B" w:rsidP="00AD1F1A">
      <w:pPr>
        <w:numPr>
          <w:ilvl w:val="0"/>
          <w:numId w:val="36"/>
        </w:numPr>
        <w:jc w:val="both"/>
        <w:rPr>
          <w:rFonts w:eastAsia="Calibri"/>
          <w:bCs/>
          <w:szCs w:val="24"/>
        </w:rPr>
      </w:pPr>
      <w:r w:rsidRPr="00937859">
        <w:rPr>
          <w:rFonts w:eastAsia="Calibri"/>
          <w:bCs/>
          <w:szCs w:val="24"/>
        </w:rPr>
        <w:t>Донорство 450 мл и более крови или плазмы в течение 60 календарных дней перед включением в исследование</w:t>
      </w:r>
      <w:r>
        <w:rPr>
          <w:rFonts w:eastAsia="Calibri"/>
          <w:bCs/>
          <w:szCs w:val="24"/>
        </w:rPr>
        <w:t xml:space="preserve"> и планирование донорства крови в течение 30-и дней после приема </w:t>
      </w:r>
      <w:r w:rsidRPr="00581139">
        <w:rPr>
          <w:rFonts w:eastAsia="Calibri"/>
          <w:bCs/>
          <w:szCs w:val="24"/>
        </w:rPr>
        <w:t>исследуемого препарата / препарата сравнения</w:t>
      </w:r>
      <w:r w:rsidRPr="00937859">
        <w:rPr>
          <w:rFonts w:eastAsia="Calibri"/>
          <w:bCs/>
          <w:szCs w:val="24"/>
        </w:rPr>
        <w:t>.</w:t>
      </w:r>
    </w:p>
    <w:p w14:paraId="410E1DEA" w14:textId="77777777" w:rsidR="00F2616B" w:rsidRPr="007B5F46" w:rsidRDefault="00F2616B" w:rsidP="00AD1F1A">
      <w:pPr>
        <w:numPr>
          <w:ilvl w:val="0"/>
          <w:numId w:val="36"/>
        </w:numPr>
        <w:jc w:val="both"/>
        <w:rPr>
          <w:rFonts w:eastAsia="Calibri"/>
          <w:bCs/>
          <w:szCs w:val="24"/>
        </w:rPr>
      </w:pPr>
      <w:r>
        <w:rPr>
          <w:rFonts w:eastAsia="Calibri"/>
          <w:bCs/>
          <w:szCs w:val="24"/>
        </w:rPr>
        <w:t xml:space="preserve">Планируемое донорство спермы в течение 3 месяцев после последнего приема </w:t>
      </w:r>
      <w:r w:rsidRPr="00581139">
        <w:rPr>
          <w:rFonts w:eastAsia="Calibri"/>
          <w:bCs/>
          <w:szCs w:val="24"/>
        </w:rPr>
        <w:t>исследуемого препарата / препарата сравнения</w:t>
      </w:r>
      <w:r>
        <w:rPr>
          <w:rFonts w:eastAsia="Calibri"/>
          <w:bCs/>
          <w:szCs w:val="24"/>
        </w:rPr>
        <w:t>.</w:t>
      </w:r>
      <w:r w:rsidRPr="001129E1">
        <w:rPr>
          <w:rFonts w:eastAsia="Calibri"/>
          <w:bCs/>
          <w:szCs w:val="24"/>
        </w:rPr>
        <w:t xml:space="preserve"> </w:t>
      </w:r>
    </w:p>
    <w:p w14:paraId="559E7BA3" w14:textId="77777777" w:rsidR="00F2616B" w:rsidRPr="00937859" w:rsidRDefault="00F2616B" w:rsidP="00AD1F1A">
      <w:pPr>
        <w:numPr>
          <w:ilvl w:val="0"/>
          <w:numId w:val="36"/>
        </w:numPr>
        <w:jc w:val="both"/>
        <w:rPr>
          <w:rFonts w:eastAsia="Calibri"/>
          <w:bCs/>
          <w:szCs w:val="24"/>
        </w:rPr>
      </w:pPr>
      <w:r w:rsidRPr="00937859">
        <w:rPr>
          <w:rFonts w:eastAsia="Calibri"/>
          <w:bCs/>
          <w:szCs w:val="24"/>
        </w:rPr>
        <w:t>Участие в любых клинических исследованиях лекарственных средств менее чем за 30 календарных дней до включения в исследование.</w:t>
      </w:r>
    </w:p>
    <w:p w14:paraId="3BFA100E" w14:textId="77777777" w:rsidR="00F2616B" w:rsidRDefault="00F2616B" w:rsidP="00AD1F1A">
      <w:pPr>
        <w:numPr>
          <w:ilvl w:val="0"/>
          <w:numId w:val="36"/>
        </w:numPr>
        <w:jc w:val="both"/>
        <w:rPr>
          <w:rFonts w:eastAsia="Calibri"/>
          <w:bCs/>
          <w:szCs w:val="24"/>
        </w:rPr>
      </w:pPr>
      <w:r w:rsidRPr="00937859">
        <w:rPr>
          <w:rFonts w:eastAsia="Calibri"/>
          <w:bCs/>
          <w:szCs w:val="24"/>
        </w:rPr>
        <w:t>Предшествующее участие в этом же исследовании.</w:t>
      </w:r>
    </w:p>
    <w:p w14:paraId="0346BBE3" w14:textId="77777777" w:rsidR="00F2616B" w:rsidRDefault="00F2616B" w:rsidP="00AD1F1A">
      <w:pPr>
        <w:pStyle w:val="af3"/>
        <w:numPr>
          <w:ilvl w:val="0"/>
          <w:numId w:val="36"/>
        </w:numPr>
        <w:shd w:val="clear" w:color="auto" w:fill="FFFFFF"/>
        <w:spacing w:before="0" w:beforeAutospacing="0" w:after="0" w:afterAutospacing="0"/>
        <w:jc w:val="both"/>
        <w:rPr>
          <w:color w:val="000000"/>
        </w:rPr>
      </w:pPr>
      <w:r>
        <w:rPr>
          <w:color w:val="000000"/>
        </w:rPr>
        <w:t xml:space="preserve">Соблюдение любой диеты (вегетарианской, веганской, в том числе с ограничением употребления поваренной соли) в течение 2 недель до </w:t>
      </w:r>
      <w:r>
        <w:rPr>
          <w:rFonts w:eastAsia="Calibri"/>
          <w:bCs/>
        </w:rPr>
        <w:t>планируемой даты рандомизации в исследование.</w:t>
      </w:r>
    </w:p>
    <w:p w14:paraId="4BA29BED" w14:textId="77777777" w:rsidR="00F2616B" w:rsidRPr="002E03AF" w:rsidRDefault="00F2616B" w:rsidP="00AD1F1A">
      <w:pPr>
        <w:pStyle w:val="af3"/>
        <w:numPr>
          <w:ilvl w:val="0"/>
          <w:numId w:val="36"/>
        </w:numPr>
        <w:shd w:val="clear" w:color="auto" w:fill="FFFFFF"/>
        <w:spacing w:before="0" w:beforeAutospacing="0" w:after="0" w:afterAutospacing="0"/>
        <w:jc w:val="both"/>
        <w:rPr>
          <w:rFonts w:eastAsia="MS Mincho"/>
          <w:color w:val="000000"/>
        </w:rPr>
      </w:pPr>
      <w:r>
        <w:rPr>
          <w:color w:val="000000"/>
        </w:rPr>
        <w:t>Соблюдение особого образа жизни (например, работа в ночное время, экстремальные физические нагрузки).</w:t>
      </w:r>
    </w:p>
    <w:p w14:paraId="3844B03D" w14:textId="5C7893B1" w:rsidR="00F2616B" w:rsidRDefault="00F2616B" w:rsidP="00AD1F1A">
      <w:pPr>
        <w:pStyle w:val="af3"/>
        <w:numPr>
          <w:ilvl w:val="0"/>
          <w:numId w:val="36"/>
        </w:numPr>
        <w:shd w:val="clear" w:color="auto" w:fill="FFFFFF"/>
        <w:spacing w:before="0" w:beforeAutospacing="0" w:after="0" w:afterAutospacing="0"/>
        <w:jc w:val="both"/>
        <w:rPr>
          <w:rFonts w:eastAsia="MS Mincho"/>
          <w:color w:val="000000"/>
        </w:rPr>
      </w:pPr>
      <w:r w:rsidRPr="00A018F2">
        <w:rPr>
          <w:rFonts w:eastAsia="MS Mincho"/>
          <w:color w:val="000000"/>
        </w:rPr>
        <w:t>Положительный анализ мочи на запрещенные препараты (кокаин, опиаты, марихуана, барбитураты, амфетамины</w:t>
      </w:r>
      <w:r>
        <w:rPr>
          <w:rFonts w:eastAsia="MS Mincho"/>
          <w:color w:val="000000"/>
        </w:rPr>
        <w:t xml:space="preserve">, </w:t>
      </w:r>
      <w:r w:rsidR="00310001">
        <w:rPr>
          <w:rFonts w:eastAsia="MS Mincho"/>
          <w:color w:val="000000"/>
        </w:rPr>
        <w:t xml:space="preserve">метамфетамин, </w:t>
      </w:r>
      <w:r>
        <w:rPr>
          <w:rFonts w:eastAsia="MS Mincho"/>
          <w:color w:val="000000"/>
        </w:rPr>
        <w:t>бензодиазепины, метадон, фенциклидин, МДМА</w:t>
      </w:r>
      <w:r w:rsidRPr="00A018F2">
        <w:rPr>
          <w:rFonts w:eastAsia="MS Mincho"/>
          <w:color w:val="000000"/>
        </w:rPr>
        <w:t>).</w:t>
      </w:r>
    </w:p>
    <w:p w14:paraId="3E29D62C" w14:textId="77777777" w:rsidR="00F2616B" w:rsidRDefault="00F2616B" w:rsidP="00AD1F1A">
      <w:pPr>
        <w:pStyle w:val="af3"/>
        <w:numPr>
          <w:ilvl w:val="0"/>
          <w:numId w:val="36"/>
        </w:numPr>
        <w:shd w:val="clear" w:color="auto" w:fill="FFFFFF"/>
        <w:spacing w:before="0" w:beforeAutospacing="0" w:after="0" w:afterAutospacing="0"/>
        <w:jc w:val="both"/>
        <w:rPr>
          <w:rFonts w:eastAsia="MS Mincho"/>
          <w:color w:val="000000"/>
        </w:rPr>
      </w:pPr>
      <w:r w:rsidRPr="00A018F2">
        <w:rPr>
          <w:rFonts w:eastAsia="MS Mincho"/>
          <w:color w:val="000000"/>
        </w:rPr>
        <w:t>Положительный тест на содержание паров алкоголя в выдыхаемом воздухе.</w:t>
      </w:r>
    </w:p>
    <w:p w14:paraId="660A30CC" w14:textId="77777777" w:rsidR="00F2616B" w:rsidRPr="0033575B" w:rsidRDefault="00F2616B" w:rsidP="00AD1F1A">
      <w:pPr>
        <w:numPr>
          <w:ilvl w:val="0"/>
          <w:numId w:val="36"/>
        </w:numPr>
        <w:jc w:val="both"/>
        <w:rPr>
          <w:rFonts w:eastAsia="Calibri"/>
          <w:bCs/>
          <w:sz w:val="28"/>
          <w:szCs w:val="24"/>
        </w:rPr>
      </w:pPr>
      <w:r w:rsidRPr="0033575B">
        <w:rPr>
          <w:rFonts w:eastAsia="Calibri"/>
          <w:bCs/>
        </w:rPr>
        <w:t>Положительные результаты теста крови на ВИЧ, сифилис, гепатиты В или С.</w:t>
      </w:r>
    </w:p>
    <w:p w14:paraId="2FFEE1A5" w14:textId="77777777" w:rsidR="00F2616B" w:rsidRPr="00BA0070" w:rsidRDefault="00F2616B" w:rsidP="00AD1F1A">
      <w:pPr>
        <w:ind w:left="720"/>
        <w:jc w:val="both"/>
        <w:rPr>
          <w:rFonts w:eastAsia="Calibri"/>
          <w:bCs/>
          <w:szCs w:val="24"/>
        </w:rPr>
      </w:pPr>
    </w:p>
    <w:p w14:paraId="6023411E" w14:textId="0896AAE8" w:rsidR="00F2616B" w:rsidRDefault="00F2616B" w:rsidP="00AD1F1A">
      <w:pPr>
        <w:pStyle w:val="20"/>
      </w:pPr>
      <w:bookmarkStart w:id="253" w:name="_Toc485204177"/>
      <w:bookmarkStart w:id="254" w:name="_Toc161740064"/>
      <w:r w:rsidRPr="00466EC8">
        <w:t>Критерии исключения</w:t>
      </w:r>
      <w:bookmarkEnd w:id="253"/>
      <w:bookmarkEnd w:id="254"/>
    </w:p>
    <w:p w14:paraId="4386155B" w14:textId="77777777" w:rsidR="00F2616B" w:rsidRPr="0033575B" w:rsidRDefault="00F2616B" w:rsidP="00AD1F1A">
      <w:pPr>
        <w:rPr>
          <w:rFonts w:eastAsia="Calibri"/>
          <w:lang w:eastAsia="ru-RU"/>
        </w:rPr>
      </w:pPr>
    </w:p>
    <w:p w14:paraId="09EE2EC3" w14:textId="77777777" w:rsidR="00F2616B" w:rsidRPr="00EC3A51" w:rsidRDefault="00F2616B" w:rsidP="00AD1F1A">
      <w:pPr>
        <w:ind w:firstLine="720"/>
        <w:jc w:val="both"/>
        <w:rPr>
          <w:rFonts w:eastAsia="MS Mincho"/>
          <w:color w:val="000000"/>
          <w:szCs w:val="24"/>
        </w:rPr>
      </w:pPr>
      <w:r w:rsidRPr="00EC3A51">
        <w:rPr>
          <w:rFonts w:eastAsia="MS Mincho"/>
          <w:color w:val="000000"/>
          <w:szCs w:val="24"/>
        </w:rPr>
        <w:t>Добровольцы будут исключены из дальнейшего участия в исследовании в следующих случаях:</w:t>
      </w:r>
    </w:p>
    <w:p w14:paraId="11849522" w14:textId="77777777" w:rsidR="00F2616B" w:rsidRPr="00EC3A51" w:rsidRDefault="00F2616B" w:rsidP="00AD1F1A">
      <w:pPr>
        <w:widowControl w:val="0"/>
        <w:numPr>
          <w:ilvl w:val="0"/>
          <w:numId w:val="31"/>
        </w:numPr>
        <w:adjustRightInd w:val="0"/>
        <w:jc w:val="both"/>
        <w:textAlignment w:val="baseline"/>
        <w:rPr>
          <w:color w:val="000000"/>
          <w:szCs w:val="24"/>
        </w:rPr>
      </w:pPr>
      <w:r w:rsidRPr="00EC3A51">
        <w:rPr>
          <w:color w:val="000000"/>
          <w:szCs w:val="24"/>
        </w:rPr>
        <w:t xml:space="preserve">Выявление, после включения добровольца в исследование, </w:t>
      </w:r>
      <w:r>
        <w:rPr>
          <w:color w:val="000000"/>
          <w:szCs w:val="24"/>
        </w:rPr>
        <w:t>несоответствия</w:t>
      </w:r>
      <w:r w:rsidRPr="00EC3A51">
        <w:rPr>
          <w:color w:val="000000"/>
          <w:szCs w:val="24"/>
        </w:rPr>
        <w:t xml:space="preserve"> критери</w:t>
      </w:r>
      <w:r>
        <w:rPr>
          <w:color w:val="000000"/>
          <w:szCs w:val="24"/>
        </w:rPr>
        <w:t>ям</w:t>
      </w:r>
      <w:r w:rsidRPr="00EC3A51">
        <w:rPr>
          <w:color w:val="000000"/>
          <w:szCs w:val="24"/>
        </w:rPr>
        <w:t xml:space="preserve"> включения</w:t>
      </w:r>
      <w:r>
        <w:rPr>
          <w:color w:val="000000"/>
          <w:szCs w:val="24"/>
        </w:rPr>
        <w:t xml:space="preserve"> и наличие на момент включения соответствия критериям </w:t>
      </w:r>
      <w:r w:rsidRPr="00EC3A51">
        <w:rPr>
          <w:color w:val="000000"/>
          <w:szCs w:val="24"/>
        </w:rPr>
        <w:t xml:space="preserve">невключения (по решению </w:t>
      </w:r>
      <w:r>
        <w:rPr>
          <w:color w:val="000000"/>
          <w:szCs w:val="24"/>
        </w:rPr>
        <w:t>АО «Р-Фарм», в том числе и при ретроспективном анализе внесенной информации в базу данных эИРК</w:t>
      </w:r>
      <w:r w:rsidRPr="00EC3A51">
        <w:rPr>
          <w:color w:val="000000"/>
          <w:szCs w:val="24"/>
        </w:rPr>
        <w:t>)</w:t>
      </w:r>
      <w:r>
        <w:rPr>
          <w:color w:val="000000"/>
          <w:szCs w:val="24"/>
        </w:rPr>
        <w:t>.</w:t>
      </w:r>
    </w:p>
    <w:p w14:paraId="2659E5DC" w14:textId="77777777" w:rsidR="00F2616B" w:rsidRPr="00EC3A51" w:rsidRDefault="00F2616B" w:rsidP="00AD1F1A">
      <w:pPr>
        <w:widowControl w:val="0"/>
        <w:numPr>
          <w:ilvl w:val="0"/>
          <w:numId w:val="31"/>
        </w:numPr>
        <w:adjustRightInd w:val="0"/>
        <w:jc w:val="both"/>
        <w:textAlignment w:val="baseline"/>
        <w:rPr>
          <w:color w:val="000000"/>
          <w:szCs w:val="24"/>
        </w:rPr>
      </w:pPr>
      <w:r w:rsidRPr="00EC3A51">
        <w:rPr>
          <w:color w:val="000000"/>
          <w:szCs w:val="24"/>
        </w:rPr>
        <w:t>При отзыве субъектом исследования своего согласия на участие в исследовании</w:t>
      </w:r>
      <w:r>
        <w:rPr>
          <w:color w:val="000000"/>
          <w:szCs w:val="24"/>
        </w:rPr>
        <w:t>.</w:t>
      </w:r>
    </w:p>
    <w:p w14:paraId="61D3FEB7" w14:textId="77777777" w:rsidR="00F2616B" w:rsidRDefault="00F2616B" w:rsidP="00AD1F1A">
      <w:pPr>
        <w:widowControl w:val="0"/>
        <w:numPr>
          <w:ilvl w:val="0"/>
          <w:numId w:val="31"/>
        </w:numPr>
        <w:adjustRightInd w:val="0"/>
        <w:jc w:val="both"/>
        <w:textAlignment w:val="baseline"/>
        <w:rPr>
          <w:color w:val="000000"/>
          <w:szCs w:val="24"/>
        </w:rPr>
      </w:pPr>
      <w:r w:rsidRPr="00EC3A51">
        <w:rPr>
          <w:color w:val="000000"/>
          <w:szCs w:val="24"/>
        </w:rPr>
        <w:t>При выявлении у добровольца НЯ и СНЯ, лабораторных отклонений или сопутствующих заболеваний, при которых, по мнению исследователя или спонсора, продолжение изучаемого лечения невозможно, или опасно для добровольца, или не отвечает интересам максимального благополучия и безопасности добровольца</w:t>
      </w:r>
      <w:r>
        <w:rPr>
          <w:color w:val="000000"/>
          <w:szCs w:val="24"/>
        </w:rPr>
        <w:t>.</w:t>
      </w:r>
    </w:p>
    <w:p w14:paraId="1CDF8B7F" w14:textId="77777777" w:rsidR="00F2616B" w:rsidRPr="00EC3A51" w:rsidRDefault="00F2616B" w:rsidP="00AD1F1A">
      <w:pPr>
        <w:widowControl w:val="0"/>
        <w:numPr>
          <w:ilvl w:val="0"/>
          <w:numId w:val="31"/>
        </w:numPr>
        <w:adjustRightInd w:val="0"/>
        <w:jc w:val="both"/>
        <w:textAlignment w:val="baseline"/>
        <w:rPr>
          <w:color w:val="000000"/>
          <w:szCs w:val="24"/>
        </w:rPr>
      </w:pPr>
      <w:r w:rsidRPr="00EC3A51">
        <w:rPr>
          <w:color w:val="000000"/>
          <w:szCs w:val="24"/>
        </w:rPr>
        <w:t xml:space="preserve">При некомплаентности добровольца (в данном случае исключение добровольца необходимо согласовать с представителями </w:t>
      </w:r>
      <w:r>
        <w:rPr>
          <w:color w:val="000000"/>
          <w:szCs w:val="24"/>
        </w:rPr>
        <w:t>АО «Р-Фарм»</w:t>
      </w:r>
      <w:r w:rsidRPr="00EC3A51">
        <w:rPr>
          <w:color w:val="000000"/>
          <w:szCs w:val="24"/>
        </w:rPr>
        <w:t>,</w:t>
      </w:r>
      <w:r>
        <w:rPr>
          <w:color w:val="000000"/>
          <w:szCs w:val="24"/>
        </w:rPr>
        <w:t xml:space="preserve"> см. раздел 6.3.1 «Оценка комплаентности»), либо в случае пропуска визита</w:t>
      </w:r>
      <w:r w:rsidRPr="00C169EB">
        <w:rPr>
          <w:color w:val="000000"/>
          <w:szCs w:val="24"/>
        </w:rPr>
        <w:t xml:space="preserve"> 1,</w:t>
      </w:r>
      <w:r>
        <w:rPr>
          <w:color w:val="000000"/>
          <w:szCs w:val="24"/>
        </w:rPr>
        <w:t xml:space="preserve"> </w:t>
      </w:r>
      <w:r>
        <w:rPr>
          <w:iCs/>
          <w:color w:val="000000"/>
          <w:szCs w:val="24"/>
        </w:rPr>
        <w:t>либо при систематическом грубом нарушении сроков проведения запланированного визита (</w:t>
      </w:r>
      <w:r>
        <w:rPr>
          <w:color w:val="000000"/>
          <w:szCs w:val="24"/>
        </w:rPr>
        <w:t xml:space="preserve">более 1 нарушения </w:t>
      </w:r>
      <w:r>
        <w:rPr>
          <w:color w:val="000000"/>
          <w:szCs w:val="24"/>
        </w:rPr>
        <w:lastRenderedPageBreak/>
        <w:t>запланированного срока визита более, чем на 1 день</w:t>
      </w:r>
      <w:r>
        <w:rPr>
          <w:iCs/>
          <w:color w:val="000000"/>
          <w:szCs w:val="24"/>
        </w:rPr>
        <w:t>).</w:t>
      </w:r>
    </w:p>
    <w:p w14:paraId="46F758E2" w14:textId="77777777" w:rsidR="00F2616B" w:rsidRPr="00EC3A51" w:rsidRDefault="00F2616B" w:rsidP="00AD1F1A">
      <w:pPr>
        <w:widowControl w:val="0"/>
        <w:numPr>
          <w:ilvl w:val="0"/>
          <w:numId w:val="31"/>
        </w:numPr>
        <w:adjustRightInd w:val="0"/>
        <w:jc w:val="both"/>
        <w:textAlignment w:val="baseline"/>
        <w:rPr>
          <w:color w:val="000000"/>
          <w:szCs w:val="24"/>
        </w:rPr>
      </w:pPr>
      <w:r w:rsidRPr="00EC3A51">
        <w:rPr>
          <w:color w:val="000000"/>
          <w:szCs w:val="24"/>
        </w:rPr>
        <w:t xml:space="preserve">В случае прекращения исследования по решению </w:t>
      </w:r>
      <w:r>
        <w:rPr>
          <w:color w:val="000000"/>
          <w:szCs w:val="24"/>
        </w:rPr>
        <w:t>АО «Р-Фарм»</w:t>
      </w:r>
      <w:r w:rsidRPr="00EC3A51">
        <w:rPr>
          <w:color w:val="000000"/>
          <w:szCs w:val="24"/>
        </w:rPr>
        <w:t>, локальных этических комитетов или регуляторных органов</w:t>
      </w:r>
      <w:r>
        <w:rPr>
          <w:color w:val="000000"/>
          <w:szCs w:val="24"/>
        </w:rPr>
        <w:t>.</w:t>
      </w:r>
    </w:p>
    <w:p w14:paraId="1A19B676" w14:textId="77777777" w:rsidR="00F2616B" w:rsidRPr="00EC3A51" w:rsidRDefault="00F2616B" w:rsidP="00AD1F1A">
      <w:pPr>
        <w:widowControl w:val="0"/>
        <w:numPr>
          <w:ilvl w:val="0"/>
          <w:numId w:val="31"/>
        </w:numPr>
        <w:adjustRightInd w:val="0"/>
        <w:jc w:val="both"/>
        <w:textAlignment w:val="baseline"/>
        <w:rPr>
          <w:color w:val="000000"/>
          <w:szCs w:val="24"/>
        </w:rPr>
      </w:pPr>
      <w:r w:rsidRPr="00EC3A51">
        <w:rPr>
          <w:color w:val="000000"/>
          <w:szCs w:val="24"/>
        </w:rPr>
        <w:t>В случае применения препаратов, запрещенных Протоколом</w:t>
      </w:r>
      <w:r>
        <w:rPr>
          <w:color w:val="000000"/>
          <w:szCs w:val="24"/>
        </w:rPr>
        <w:t>.</w:t>
      </w:r>
    </w:p>
    <w:p w14:paraId="677996F8" w14:textId="77777777" w:rsidR="00F2616B" w:rsidRDefault="00F2616B" w:rsidP="00AD1F1A">
      <w:pPr>
        <w:widowControl w:val="0"/>
        <w:numPr>
          <w:ilvl w:val="0"/>
          <w:numId w:val="31"/>
        </w:numPr>
        <w:adjustRightInd w:val="0"/>
        <w:jc w:val="both"/>
        <w:textAlignment w:val="baseline"/>
        <w:rPr>
          <w:color w:val="000000"/>
          <w:szCs w:val="24"/>
        </w:rPr>
      </w:pPr>
      <w:r w:rsidRPr="00EC3A51">
        <w:rPr>
          <w:color w:val="000000"/>
          <w:szCs w:val="24"/>
        </w:rPr>
        <w:t>В случае рвоты</w:t>
      </w:r>
      <w:r w:rsidRPr="00650D8C">
        <w:rPr>
          <w:color w:val="000000"/>
          <w:szCs w:val="24"/>
        </w:rPr>
        <w:t>/</w:t>
      </w:r>
      <w:r>
        <w:rPr>
          <w:color w:val="000000"/>
          <w:szCs w:val="24"/>
        </w:rPr>
        <w:t>диареи</w:t>
      </w:r>
      <w:r w:rsidRPr="00EC3A51">
        <w:rPr>
          <w:color w:val="000000"/>
          <w:szCs w:val="24"/>
        </w:rPr>
        <w:t xml:space="preserve"> </w:t>
      </w:r>
      <w:r>
        <w:rPr>
          <w:color w:val="000000"/>
          <w:szCs w:val="24"/>
        </w:rPr>
        <w:t xml:space="preserve">в </w:t>
      </w:r>
      <w:r w:rsidRPr="00EC3A51">
        <w:rPr>
          <w:color w:val="000000"/>
          <w:szCs w:val="24"/>
        </w:rPr>
        <w:t xml:space="preserve">течении </w:t>
      </w:r>
      <w:r>
        <w:rPr>
          <w:color w:val="000000"/>
          <w:szCs w:val="24"/>
        </w:rPr>
        <w:t>4</w:t>
      </w:r>
      <w:r w:rsidRPr="00EC3A51">
        <w:rPr>
          <w:color w:val="000000"/>
          <w:szCs w:val="24"/>
        </w:rPr>
        <w:t xml:space="preserve"> часов после приема исследуемого продукта</w:t>
      </w:r>
      <w:r>
        <w:rPr>
          <w:color w:val="000000"/>
          <w:szCs w:val="24"/>
        </w:rPr>
        <w:t>.</w:t>
      </w:r>
    </w:p>
    <w:p w14:paraId="3EA19A96" w14:textId="77777777" w:rsidR="00F2616B" w:rsidRPr="00ED40B7" w:rsidRDefault="00F2616B" w:rsidP="00AD1F1A">
      <w:pPr>
        <w:widowControl w:val="0"/>
        <w:numPr>
          <w:ilvl w:val="0"/>
          <w:numId w:val="31"/>
        </w:numPr>
        <w:adjustRightInd w:val="0"/>
        <w:jc w:val="both"/>
        <w:textAlignment w:val="baseline"/>
        <w:rPr>
          <w:color w:val="000000"/>
          <w:szCs w:val="24"/>
        </w:rPr>
      </w:pPr>
      <w:r w:rsidRPr="0062637C">
        <w:rPr>
          <w:color w:val="000000"/>
          <w:szCs w:val="24"/>
        </w:rPr>
        <w:t>В случае выявления несоблюдения ограничений для добровольцев в исследовании (в данном случае исключение добровольца необходимо было согласовать с представителями АО «Р-Фарм», см. раздел 6.2.3 «Прочие ограничения для добровольцев в исследовании» протокола).</w:t>
      </w:r>
    </w:p>
    <w:p w14:paraId="58B434F2" w14:textId="77777777" w:rsidR="00F2616B" w:rsidRDefault="00F2616B" w:rsidP="00AD1F1A">
      <w:pPr>
        <w:widowControl w:val="0"/>
        <w:numPr>
          <w:ilvl w:val="0"/>
          <w:numId w:val="31"/>
        </w:numPr>
        <w:adjustRightInd w:val="0"/>
        <w:jc w:val="both"/>
        <w:textAlignment w:val="baseline"/>
        <w:rPr>
          <w:color w:val="000000"/>
          <w:szCs w:val="24"/>
        </w:rPr>
      </w:pPr>
      <w:r>
        <w:rPr>
          <w:color w:val="000000"/>
          <w:szCs w:val="24"/>
        </w:rPr>
        <w:t>В случае выявления подозрения на параллельное участие в другом клиническом исследовании, в том числе и по косвенным лабораторным признакам.</w:t>
      </w:r>
    </w:p>
    <w:p w14:paraId="14601A8F" w14:textId="77777777" w:rsidR="00F2616B" w:rsidRPr="002F1CAE" w:rsidRDefault="00F2616B" w:rsidP="00AD1F1A">
      <w:pPr>
        <w:widowControl w:val="0"/>
        <w:numPr>
          <w:ilvl w:val="0"/>
          <w:numId w:val="31"/>
        </w:numPr>
        <w:adjustRightInd w:val="0"/>
        <w:jc w:val="both"/>
        <w:textAlignment w:val="baseline"/>
        <w:rPr>
          <w:color w:val="000000"/>
          <w:szCs w:val="24"/>
        </w:rPr>
      </w:pPr>
      <w:r>
        <w:rPr>
          <w:color w:val="000000"/>
          <w:szCs w:val="24"/>
        </w:rPr>
        <w:t>В случае положительного результата анализа на алкоголь</w:t>
      </w:r>
      <w:r w:rsidRPr="002F1CAE">
        <w:rPr>
          <w:color w:val="000000"/>
          <w:szCs w:val="24"/>
        </w:rPr>
        <w:t xml:space="preserve">, </w:t>
      </w:r>
      <w:r w:rsidRPr="003730E6">
        <w:rPr>
          <w:color w:val="000000"/>
          <w:szCs w:val="24"/>
        </w:rPr>
        <w:t>наркотические и психотропные вещества</w:t>
      </w:r>
      <w:r w:rsidRPr="002F1CAE">
        <w:rPr>
          <w:color w:val="000000"/>
          <w:szCs w:val="24"/>
        </w:rPr>
        <w:t xml:space="preserve"> на любом этапе исследования.</w:t>
      </w:r>
    </w:p>
    <w:p w14:paraId="45E78FFA" w14:textId="77777777" w:rsidR="00F2616B" w:rsidRPr="0048241D" w:rsidRDefault="00F2616B" w:rsidP="00AD1F1A">
      <w:pPr>
        <w:widowControl w:val="0"/>
        <w:numPr>
          <w:ilvl w:val="0"/>
          <w:numId w:val="31"/>
        </w:numPr>
        <w:adjustRightInd w:val="0"/>
        <w:jc w:val="both"/>
        <w:textAlignment w:val="baseline"/>
        <w:rPr>
          <w:color w:val="000000"/>
          <w:szCs w:val="24"/>
        </w:rPr>
      </w:pPr>
      <w:r>
        <w:rPr>
          <w:color w:val="000000"/>
          <w:szCs w:val="24"/>
        </w:rPr>
        <w:t xml:space="preserve">В случае выявления </w:t>
      </w:r>
      <w:r>
        <w:rPr>
          <w:color w:val="000000"/>
          <w:szCs w:val="24"/>
          <w:lang w:val="en-US"/>
        </w:rPr>
        <w:t>SARS</w:t>
      </w:r>
      <w:r w:rsidRPr="00BB0705">
        <w:rPr>
          <w:color w:val="000000"/>
          <w:szCs w:val="24"/>
        </w:rPr>
        <w:t>-</w:t>
      </w:r>
      <w:r>
        <w:rPr>
          <w:color w:val="000000"/>
          <w:szCs w:val="24"/>
          <w:lang w:val="en-US"/>
        </w:rPr>
        <w:t>CoV</w:t>
      </w:r>
      <w:r w:rsidRPr="00BB0705">
        <w:rPr>
          <w:color w:val="000000"/>
          <w:szCs w:val="24"/>
        </w:rPr>
        <w:t xml:space="preserve">-2 </w:t>
      </w:r>
      <w:r>
        <w:rPr>
          <w:color w:val="000000"/>
          <w:szCs w:val="24"/>
        </w:rPr>
        <w:t xml:space="preserve">по результатам ПЦР теста </w:t>
      </w:r>
      <w:r>
        <w:rPr>
          <w:rFonts w:eastAsia="Calibri"/>
          <w:szCs w:val="24"/>
          <w:lang w:eastAsia="ru-RU"/>
        </w:rPr>
        <w:t xml:space="preserve">или с помощью экспресс-теста на антиген вируса </w:t>
      </w:r>
      <w:r>
        <w:rPr>
          <w:rFonts w:eastAsia="Calibri"/>
          <w:szCs w:val="24"/>
          <w:lang w:val="en-US" w:eastAsia="ru-RU"/>
        </w:rPr>
        <w:t>SARS</w:t>
      </w:r>
      <w:r w:rsidRPr="00644F3A">
        <w:rPr>
          <w:rFonts w:eastAsia="Calibri"/>
          <w:szCs w:val="24"/>
          <w:lang w:eastAsia="ru-RU"/>
        </w:rPr>
        <w:t>-</w:t>
      </w:r>
      <w:r>
        <w:rPr>
          <w:rFonts w:eastAsia="Calibri"/>
          <w:szCs w:val="24"/>
          <w:lang w:val="en-US" w:eastAsia="ru-RU"/>
        </w:rPr>
        <w:t>CoV</w:t>
      </w:r>
      <w:r w:rsidRPr="00644F3A">
        <w:rPr>
          <w:rFonts w:eastAsia="Calibri"/>
          <w:szCs w:val="24"/>
          <w:lang w:eastAsia="ru-RU"/>
        </w:rPr>
        <w:t>-2</w:t>
      </w:r>
      <w:r>
        <w:rPr>
          <w:color w:val="000000"/>
          <w:szCs w:val="24"/>
        </w:rPr>
        <w:t>.</w:t>
      </w:r>
    </w:p>
    <w:p w14:paraId="5F8B5438" w14:textId="77777777" w:rsidR="00F2616B" w:rsidRDefault="00F2616B" w:rsidP="00AD1F1A">
      <w:pPr>
        <w:widowControl w:val="0"/>
        <w:numPr>
          <w:ilvl w:val="0"/>
          <w:numId w:val="31"/>
        </w:numPr>
        <w:adjustRightInd w:val="0"/>
        <w:jc w:val="both"/>
        <w:textAlignment w:val="baseline"/>
        <w:rPr>
          <w:color w:val="000000"/>
          <w:szCs w:val="24"/>
        </w:rPr>
      </w:pPr>
      <w:r w:rsidRPr="00EC3A51">
        <w:rPr>
          <w:color w:val="000000"/>
          <w:szCs w:val="24"/>
        </w:rPr>
        <w:t>В случае смерти добровольца</w:t>
      </w:r>
      <w:r>
        <w:rPr>
          <w:color w:val="000000"/>
          <w:szCs w:val="24"/>
        </w:rPr>
        <w:t>.</w:t>
      </w:r>
    </w:p>
    <w:p w14:paraId="7F2ABF7B" w14:textId="77777777" w:rsidR="00F2616B" w:rsidRDefault="00F2616B" w:rsidP="00AD1F1A">
      <w:pPr>
        <w:widowControl w:val="0"/>
        <w:numPr>
          <w:ilvl w:val="0"/>
          <w:numId w:val="31"/>
        </w:numPr>
        <w:jc w:val="both"/>
        <w:textAlignment w:val="baseline"/>
        <w:rPr>
          <w:color w:val="000000"/>
          <w:szCs w:val="24"/>
        </w:rPr>
      </w:pPr>
      <w:r>
        <w:rPr>
          <w:color w:val="000000"/>
          <w:szCs w:val="24"/>
        </w:rPr>
        <w:t>В случае пропусков забора биообразцов крови, а именно:</w:t>
      </w:r>
    </w:p>
    <w:p w14:paraId="2600DB67" w14:textId="4BE92418" w:rsidR="00F2616B" w:rsidRPr="000E0598" w:rsidRDefault="00F2616B" w:rsidP="00AD1F1A">
      <w:pPr>
        <w:pStyle w:val="a5"/>
        <w:widowControl w:val="0"/>
        <w:ind w:left="709"/>
        <w:jc w:val="both"/>
        <w:textAlignment w:val="baseline"/>
        <w:rPr>
          <w:color w:val="000000"/>
          <w:szCs w:val="24"/>
        </w:rPr>
      </w:pPr>
      <w:r w:rsidRPr="000E0598">
        <w:rPr>
          <w:bCs/>
          <w:color w:val="000000"/>
          <w:szCs w:val="24"/>
        </w:rPr>
        <w:t>- &gt; 3 пропусков забора биообразцов</w:t>
      </w:r>
      <w:r w:rsidR="00310001">
        <w:rPr>
          <w:bCs/>
          <w:color w:val="000000"/>
          <w:szCs w:val="24"/>
        </w:rPr>
        <w:t xml:space="preserve"> в период оценки фармакокинетики</w:t>
      </w:r>
      <w:r w:rsidRPr="000E0598">
        <w:rPr>
          <w:bCs/>
          <w:color w:val="000000"/>
          <w:szCs w:val="24"/>
        </w:rPr>
        <w:t>;</w:t>
      </w:r>
    </w:p>
    <w:p w14:paraId="03BF36F7" w14:textId="74244A49" w:rsidR="00F2616B" w:rsidRPr="008D1EB9" w:rsidRDefault="00F2616B" w:rsidP="008D1EB9">
      <w:pPr>
        <w:pStyle w:val="a5"/>
        <w:widowControl w:val="0"/>
        <w:ind w:left="709"/>
        <w:jc w:val="both"/>
        <w:textAlignment w:val="baseline"/>
        <w:rPr>
          <w:bCs/>
          <w:color w:val="000000"/>
          <w:szCs w:val="24"/>
        </w:rPr>
      </w:pPr>
      <w:r w:rsidRPr="000E0598">
        <w:rPr>
          <w:bCs/>
          <w:color w:val="000000"/>
          <w:szCs w:val="24"/>
        </w:rPr>
        <w:t xml:space="preserve">- ≥ 2 пропуска заборов биообразцов подряд в течение первых </w:t>
      </w:r>
      <w:r>
        <w:rPr>
          <w:bCs/>
          <w:color w:val="000000"/>
          <w:szCs w:val="24"/>
        </w:rPr>
        <w:t>2-х</w:t>
      </w:r>
      <w:r w:rsidRPr="00DE4F35">
        <w:rPr>
          <w:bCs/>
          <w:color w:val="000000"/>
          <w:szCs w:val="24"/>
        </w:rPr>
        <w:t xml:space="preserve"> часов</w:t>
      </w:r>
      <w:r w:rsidRPr="007A3995">
        <w:rPr>
          <w:bCs/>
          <w:color w:val="000000"/>
          <w:szCs w:val="24"/>
        </w:rPr>
        <w:t xml:space="preserve"> (в области </w:t>
      </w:r>
      <w:r w:rsidRPr="007A3995">
        <w:rPr>
          <w:bCs/>
          <w:color w:val="000000"/>
          <w:szCs w:val="24"/>
          <w:lang w:val="en-US"/>
        </w:rPr>
        <w:t>T</w:t>
      </w:r>
      <w:r w:rsidRPr="007A3995">
        <w:rPr>
          <w:bCs/>
          <w:color w:val="000000"/>
          <w:szCs w:val="24"/>
          <w:vertAlign w:val="subscript"/>
          <w:lang w:val="en-US"/>
        </w:rPr>
        <w:t>max</w:t>
      </w:r>
      <w:r w:rsidRPr="007A3995">
        <w:rPr>
          <w:bCs/>
          <w:color w:val="000000"/>
          <w:szCs w:val="24"/>
        </w:rPr>
        <w:t>).</w:t>
      </w:r>
    </w:p>
    <w:p w14:paraId="59AC4A91" w14:textId="77777777" w:rsidR="00F2616B" w:rsidRDefault="00F2616B" w:rsidP="00AD1F1A">
      <w:pPr>
        <w:tabs>
          <w:tab w:val="left" w:pos="993"/>
        </w:tabs>
        <w:jc w:val="both"/>
        <w:rPr>
          <w:color w:val="000000"/>
          <w:szCs w:val="24"/>
        </w:rPr>
      </w:pPr>
    </w:p>
    <w:p w14:paraId="41B5764A" w14:textId="77777777" w:rsidR="00F2616B" w:rsidRDefault="00F2616B" w:rsidP="00AD1F1A">
      <w:pPr>
        <w:tabs>
          <w:tab w:val="left" w:pos="993"/>
        </w:tabs>
        <w:ind w:firstLine="709"/>
        <w:jc w:val="both"/>
        <w:rPr>
          <w:b/>
          <w:color w:val="000000"/>
          <w:szCs w:val="24"/>
        </w:rPr>
      </w:pPr>
      <w:r w:rsidRPr="00EC3A51">
        <w:rPr>
          <w:b/>
          <w:color w:val="000000"/>
          <w:szCs w:val="24"/>
        </w:rPr>
        <w:t xml:space="preserve">Исследователь должен в течение 24 часов сообщить </w:t>
      </w:r>
      <w:r>
        <w:rPr>
          <w:b/>
          <w:color w:val="000000"/>
          <w:szCs w:val="24"/>
        </w:rPr>
        <w:t>АО «Р-Фарм»</w:t>
      </w:r>
      <w:r w:rsidRPr="00EC3A51">
        <w:rPr>
          <w:b/>
          <w:color w:val="000000"/>
          <w:szCs w:val="24"/>
        </w:rPr>
        <w:t xml:space="preserve"> о досрочном выбывании добровольца с указанием его причин.</w:t>
      </w:r>
    </w:p>
    <w:p w14:paraId="6987D803" w14:textId="77777777" w:rsidR="00F2616B" w:rsidRPr="00EC3A51" w:rsidRDefault="00F2616B" w:rsidP="00AD1F1A">
      <w:pPr>
        <w:tabs>
          <w:tab w:val="left" w:pos="993"/>
        </w:tabs>
        <w:ind w:firstLine="709"/>
        <w:jc w:val="both"/>
        <w:rPr>
          <w:b/>
          <w:color w:val="000000"/>
          <w:szCs w:val="24"/>
        </w:rPr>
      </w:pPr>
    </w:p>
    <w:p w14:paraId="1B76D0D8" w14:textId="1E8D062F" w:rsidR="00F2616B" w:rsidRDefault="00F2616B" w:rsidP="00AD1F1A">
      <w:pPr>
        <w:pStyle w:val="20"/>
      </w:pPr>
      <w:bookmarkStart w:id="255" w:name="_Toc161740065"/>
      <w:r w:rsidRPr="00EC3A51">
        <w:t>Последующее наблюдение за субъектами, исключенными из исследования / досрочно выбывшими добровольцами.</w:t>
      </w:r>
      <w:bookmarkEnd w:id="255"/>
    </w:p>
    <w:p w14:paraId="3836BB92" w14:textId="77777777" w:rsidR="00F2616B" w:rsidRPr="00780C9F" w:rsidRDefault="00F2616B" w:rsidP="00AD1F1A"/>
    <w:p w14:paraId="26C6A65C" w14:textId="77777777" w:rsidR="00F2616B" w:rsidRDefault="00F2616B" w:rsidP="00AD1F1A">
      <w:pPr>
        <w:ind w:firstLine="709"/>
        <w:jc w:val="both"/>
        <w:rPr>
          <w:szCs w:val="24"/>
        </w:rPr>
      </w:pPr>
      <w:r w:rsidRPr="00733320">
        <w:rPr>
          <w:szCs w:val="24"/>
        </w:rPr>
        <w:t xml:space="preserve">Если доброволец принял решение выйти из исследования </w:t>
      </w:r>
      <w:r>
        <w:rPr>
          <w:szCs w:val="24"/>
        </w:rPr>
        <w:t>до приема исследуемых продуктов, его рандомизационный номер может быть присвоен дублеру.</w:t>
      </w:r>
    </w:p>
    <w:p w14:paraId="2DE8D47D" w14:textId="77777777" w:rsidR="00F2616B" w:rsidRDefault="00F2616B" w:rsidP="00AD1F1A">
      <w:pPr>
        <w:ind w:firstLine="709"/>
        <w:jc w:val="both"/>
        <w:rPr>
          <w:szCs w:val="24"/>
        </w:rPr>
      </w:pPr>
      <w:r w:rsidRPr="00733320">
        <w:rPr>
          <w:szCs w:val="24"/>
        </w:rPr>
        <w:t xml:space="preserve">Если доброволец принял решение выйти из исследования </w:t>
      </w:r>
      <w:r>
        <w:rPr>
          <w:szCs w:val="24"/>
        </w:rPr>
        <w:t>после приема исследуемых продуктов</w:t>
      </w:r>
      <w:r w:rsidRPr="00733320">
        <w:rPr>
          <w:szCs w:val="24"/>
        </w:rPr>
        <w:t xml:space="preserve"> или не завершил исследование по какой-либо причине, то его рандомизационный </w:t>
      </w:r>
      <w:r>
        <w:rPr>
          <w:szCs w:val="24"/>
        </w:rPr>
        <w:t>номер</w:t>
      </w:r>
      <w:r w:rsidRPr="00733320">
        <w:rPr>
          <w:szCs w:val="24"/>
        </w:rPr>
        <w:t xml:space="preserve"> не должен повторно использоваться</w:t>
      </w:r>
      <w:r>
        <w:rPr>
          <w:szCs w:val="24"/>
        </w:rPr>
        <w:t>.</w:t>
      </w:r>
    </w:p>
    <w:p w14:paraId="582C9AAC" w14:textId="77777777" w:rsidR="00F2616B" w:rsidRDefault="00F2616B" w:rsidP="00AD1F1A">
      <w:pPr>
        <w:ind w:firstLine="709"/>
        <w:jc w:val="both"/>
        <w:rPr>
          <w:szCs w:val="24"/>
        </w:rPr>
      </w:pPr>
    </w:p>
    <w:p w14:paraId="42369B77" w14:textId="234546C2" w:rsidR="00F2616B" w:rsidRDefault="00F2616B" w:rsidP="00AD1F1A">
      <w:pPr>
        <w:pStyle w:val="3"/>
        <w:rPr>
          <w:bCs w:val="0"/>
          <w:szCs w:val="24"/>
          <w:lang w:eastAsia="ru-RU"/>
        </w:rPr>
      </w:pPr>
      <w:bookmarkStart w:id="256" w:name="_Toc161740066"/>
      <w:r w:rsidRPr="00EC3A51">
        <w:rPr>
          <w:bCs w:val="0"/>
          <w:szCs w:val="24"/>
          <w:lang w:eastAsia="ru-RU"/>
        </w:rPr>
        <w:t>Наблюдение за добровольцами, не получившими ни одной дозы препарата</w:t>
      </w:r>
      <w:bookmarkEnd w:id="256"/>
    </w:p>
    <w:p w14:paraId="43F6FC0C" w14:textId="77777777" w:rsidR="00F2616B" w:rsidRPr="00780C9F" w:rsidRDefault="00F2616B" w:rsidP="00AD1F1A">
      <w:pPr>
        <w:rPr>
          <w:lang w:eastAsia="ru-RU"/>
        </w:rPr>
      </w:pPr>
    </w:p>
    <w:p w14:paraId="75302DB3" w14:textId="77777777" w:rsidR="00F2616B" w:rsidRPr="00EC3A51" w:rsidRDefault="00F2616B" w:rsidP="00AD1F1A">
      <w:pPr>
        <w:tabs>
          <w:tab w:val="left" w:pos="851"/>
        </w:tabs>
        <w:ind w:firstLine="709"/>
        <w:jc w:val="both"/>
        <w:rPr>
          <w:szCs w:val="24"/>
        </w:rPr>
      </w:pPr>
      <w:r w:rsidRPr="00EC3A51">
        <w:rPr>
          <w:szCs w:val="24"/>
        </w:rPr>
        <w:t xml:space="preserve">В случае досрочного выбытия добровольца, не получившего ни одной дозы </w:t>
      </w:r>
      <w:r>
        <w:rPr>
          <w:szCs w:val="24"/>
        </w:rPr>
        <w:t>исследуемых продуктов</w:t>
      </w:r>
      <w:r w:rsidRPr="00EC3A51">
        <w:rPr>
          <w:szCs w:val="24"/>
        </w:rPr>
        <w:t>, в день выбытия из исследования заполняется «Форма досрочного выбывания». Дальнейшее наблюдение производится только в случае выбывания по причине СНЯ в соответствии со стандартами исследовательского центра.</w:t>
      </w:r>
    </w:p>
    <w:p w14:paraId="545627F5" w14:textId="77777777" w:rsidR="00F2616B" w:rsidRDefault="00F2616B" w:rsidP="00AD1F1A">
      <w:pPr>
        <w:ind w:firstLine="709"/>
        <w:jc w:val="both"/>
        <w:rPr>
          <w:szCs w:val="24"/>
        </w:rPr>
      </w:pPr>
      <w:r w:rsidRPr="00EC3A51">
        <w:rPr>
          <w:szCs w:val="24"/>
        </w:rPr>
        <w:t xml:space="preserve">Данные о добровольцах, досрочно выбывших из исследования по любой причине и получивших хотя бы одну дозу </w:t>
      </w:r>
      <w:r>
        <w:rPr>
          <w:szCs w:val="24"/>
        </w:rPr>
        <w:t>исследуемых продуктов</w:t>
      </w:r>
      <w:r w:rsidRPr="00EC3A51">
        <w:rPr>
          <w:szCs w:val="24"/>
        </w:rPr>
        <w:t xml:space="preserve">, у которых выполнена, по крайней мере, одна оценка безопасности после скрининговой оценки, будут включаться в анализ безопасности. В том случае, если выбывание добровольца произошло до получения 1-й дозы </w:t>
      </w:r>
      <w:r>
        <w:rPr>
          <w:szCs w:val="24"/>
        </w:rPr>
        <w:t>исследуемых продуктов</w:t>
      </w:r>
      <w:r w:rsidRPr="00EC3A51">
        <w:rPr>
          <w:szCs w:val="24"/>
        </w:rPr>
        <w:t>, он не будет включен в анализ.</w:t>
      </w:r>
    </w:p>
    <w:p w14:paraId="0847CCA1" w14:textId="77777777" w:rsidR="00F2616B" w:rsidRDefault="00F2616B" w:rsidP="00AD1F1A">
      <w:pPr>
        <w:ind w:firstLine="709"/>
        <w:jc w:val="both"/>
        <w:rPr>
          <w:szCs w:val="24"/>
        </w:rPr>
      </w:pPr>
    </w:p>
    <w:p w14:paraId="4582022C" w14:textId="7B9DF7EE" w:rsidR="00F2616B" w:rsidRDefault="00F2616B" w:rsidP="00AD1F1A">
      <w:pPr>
        <w:pStyle w:val="3"/>
        <w:jc w:val="both"/>
        <w:rPr>
          <w:bCs w:val="0"/>
          <w:szCs w:val="24"/>
          <w:lang w:eastAsia="ru-RU"/>
        </w:rPr>
      </w:pPr>
      <w:bookmarkStart w:id="257" w:name="_Toc161740067"/>
      <w:r w:rsidRPr="00EC3A51">
        <w:rPr>
          <w:bCs w:val="0"/>
          <w:szCs w:val="24"/>
          <w:lang w:eastAsia="ru-RU"/>
        </w:rPr>
        <w:t>Наблюдение за добровольцами, получившими хотя бы одну дозу препарата</w:t>
      </w:r>
      <w:bookmarkEnd w:id="257"/>
    </w:p>
    <w:p w14:paraId="279A28FA" w14:textId="77777777" w:rsidR="00F2616B" w:rsidRPr="00780C9F" w:rsidRDefault="00F2616B" w:rsidP="00AD1F1A">
      <w:pPr>
        <w:jc w:val="both"/>
        <w:rPr>
          <w:lang w:eastAsia="ru-RU"/>
        </w:rPr>
      </w:pPr>
    </w:p>
    <w:p w14:paraId="6022D43D" w14:textId="77777777" w:rsidR="00F2616B" w:rsidRPr="00EC3A51" w:rsidRDefault="00F2616B" w:rsidP="00AD1F1A">
      <w:pPr>
        <w:tabs>
          <w:tab w:val="left" w:pos="851"/>
        </w:tabs>
        <w:ind w:firstLine="709"/>
        <w:jc w:val="both"/>
        <w:rPr>
          <w:szCs w:val="24"/>
        </w:rPr>
      </w:pPr>
      <w:r w:rsidRPr="00EC3A51">
        <w:rPr>
          <w:szCs w:val="24"/>
        </w:rPr>
        <w:t>В случае досрочного выбытия добровольца, получившего хотя бы одну дозу исследуемого препарата</w:t>
      </w:r>
      <w:r>
        <w:rPr>
          <w:szCs w:val="24"/>
        </w:rPr>
        <w:t xml:space="preserve"> или препарата сравнения</w:t>
      </w:r>
      <w:r w:rsidRPr="00EC3A51">
        <w:rPr>
          <w:szCs w:val="24"/>
        </w:rPr>
        <w:t>:</w:t>
      </w:r>
    </w:p>
    <w:p w14:paraId="333504B3" w14:textId="77777777" w:rsidR="00F2616B" w:rsidRPr="00C710D9" w:rsidRDefault="00F2616B" w:rsidP="00AD1F1A">
      <w:pPr>
        <w:tabs>
          <w:tab w:val="left" w:pos="851"/>
        </w:tabs>
        <w:ind w:firstLine="709"/>
        <w:jc w:val="both"/>
        <w:rPr>
          <w:szCs w:val="24"/>
        </w:rPr>
      </w:pPr>
      <w:r w:rsidRPr="00C710D9">
        <w:rPr>
          <w:szCs w:val="24"/>
        </w:rPr>
        <w:lastRenderedPageBreak/>
        <w:t xml:space="preserve">- при выбытии добровольца в период до 22 дней после последнего приема исследуемой терапии в день выбытия из исследования проводится «Визит досрочного выбывания». На данном визите проводятся следующие процедуры: сбор данных о сопутствующей терапии, общий физикальный осмотр, определение физиологических показателей, общий анализ мочи, клинический, биохимический анализы крови, ЭКГ, </w:t>
      </w:r>
      <w:r>
        <w:rPr>
          <w:szCs w:val="24"/>
        </w:rPr>
        <w:t xml:space="preserve">измерение массы тела, </w:t>
      </w:r>
      <w:r w:rsidRPr="00C710D9">
        <w:rPr>
          <w:szCs w:val="24"/>
        </w:rPr>
        <w:t xml:space="preserve">регистрация НЯ/СНЯ, сбор данных о применяемых методах контрацепции (см. раздел 4.6.2). </w:t>
      </w:r>
    </w:p>
    <w:p w14:paraId="14020705" w14:textId="77777777" w:rsidR="00F2616B" w:rsidRPr="00C710D9" w:rsidRDefault="00F2616B" w:rsidP="00AD1F1A">
      <w:pPr>
        <w:tabs>
          <w:tab w:val="left" w:pos="851"/>
        </w:tabs>
        <w:ind w:firstLine="709"/>
        <w:jc w:val="both"/>
        <w:rPr>
          <w:szCs w:val="24"/>
        </w:rPr>
      </w:pPr>
      <w:r w:rsidRPr="00C710D9">
        <w:rPr>
          <w:szCs w:val="24"/>
        </w:rPr>
        <w:t xml:space="preserve">- в случае выбывания по причине НЯ до 22±1 дней после последнего приема исследуемой терапии проводится «Дополнительный визит при досрочном выбывании». На данном визите проводятся следующие процедуры: сбор данных о сопутствующей терапии, общий физикальный осмотр, определение физиологических показателей, общий анализ мочи, клинический, биохимический анализы крови, ЭКГ, </w:t>
      </w:r>
      <w:r>
        <w:rPr>
          <w:szCs w:val="24"/>
        </w:rPr>
        <w:t xml:space="preserve">измерение массы тела, </w:t>
      </w:r>
      <w:r w:rsidRPr="00C710D9">
        <w:rPr>
          <w:szCs w:val="24"/>
        </w:rPr>
        <w:t>регистрация НЯ/СНЯ, сбор данных о применяемых методах контрацепции (см. раздел 4.6.2.).</w:t>
      </w:r>
    </w:p>
    <w:p w14:paraId="2CD402F0" w14:textId="77777777" w:rsidR="00F2616B" w:rsidRPr="00C710D9" w:rsidRDefault="00F2616B" w:rsidP="00AD1F1A">
      <w:pPr>
        <w:tabs>
          <w:tab w:val="left" w:pos="851"/>
        </w:tabs>
        <w:ind w:firstLine="709"/>
        <w:jc w:val="both"/>
        <w:rPr>
          <w:szCs w:val="24"/>
        </w:rPr>
      </w:pPr>
      <w:r w:rsidRPr="00C710D9">
        <w:rPr>
          <w:szCs w:val="24"/>
        </w:rPr>
        <w:t>Проведение указанных визитов при досрочном выбытии обязательно для всех добровольцев. В случае, когда доброволец «потерян из наблюдения» или не имеет физической возможности явиться на визит, не проведение данных визитов будет рассматриваться как отклонение от протокола, за исключением случаев, когда доброволец отозвал согласие на участие в исследовании. Все соответствующие записи должны быть представлены в первичной документации и ИРК.</w:t>
      </w:r>
    </w:p>
    <w:p w14:paraId="5C818CE6" w14:textId="77777777" w:rsidR="00F2616B" w:rsidRDefault="00F2616B" w:rsidP="00AD1F1A">
      <w:pPr>
        <w:ind w:firstLine="709"/>
        <w:jc w:val="both"/>
        <w:rPr>
          <w:szCs w:val="24"/>
        </w:rPr>
      </w:pPr>
      <w:r w:rsidRPr="00EC3A51">
        <w:rPr>
          <w:szCs w:val="24"/>
        </w:rPr>
        <w:t>В случае выбывания из исследования по причине развития НЯ/СНЯ дальнейшее лечение и наблюдение за добровольцем, после проведения «Визита досрочного выбывания»</w:t>
      </w:r>
      <w:r>
        <w:rPr>
          <w:szCs w:val="24"/>
        </w:rPr>
        <w:t xml:space="preserve"> </w:t>
      </w:r>
      <w:r w:rsidRPr="00EC3A51">
        <w:rPr>
          <w:szCs w:val="24"/>
        </w:rPr>
        <w:t xml:space="preserve">будет осуществляться исследователем в соответствии с принятыми в исследовательском центре стандартами лечения развившегося НЯ или СНЯ. </w:t>
      </w:r>
      <w:r>
        <w:rPr>
          <w:szCs w:val="24"/>
        </w:rPr>
        <w:t>П</w:t>
      </w:r>
      <w:r w:rsidRPr="006A627A">
        <w:rPr>
          <w:szCs w:val="24"/>
        </w:rPr>
        <w:t>ри согласии добровольца на проведение процедур доп</w:t>
      </w:r>
      <w:r>
        <w:rPr>
          <w:szCs w:val="24"/>
        </w:rPr>
        <w:t>олнительных</w:t>
      </w:r>
      <w:r w:rsidRPr="006A627A">
        <w:rPr>
          <w:szCs w:val="24"/>
        </w:rPr>
        <w:t xml:space="preserve"> визитов для контроля НЯ</w:t>
      </w:r>
      <w:r>
        <w:rPr>
          <w:szCs w:val="24"/>
        </w:rPr>
        <w:t>,</w:t>
      </w:r>
      <w:r w:rsidRPr="00EC3A51">
        <w:rPr>
          <w:szCs w:val="24"/>
        </w:rPr>
        <w:t xml:space="preserve"> </w:t>
      </w:r>
      <w:r>
        <w:rPr>
          <w:szCs w:val="24"/>
        </w:rPr>
        <w:t>он</w:t>
      </w:r>
      <w:r w:rsidRPr="00394AEC">
        <w:rPr>
          <w:szCs w:val="24"/>
        </w:rPr>
        <w:t>/</w:t>
      </w:r>
      <w:r>
        <w:rPr>
          <w:szCs w:val="24"/>
        </w:rPr>
        <w:t>она</w:t>
      </w:r>
      <w:r w:rsidRPr="00EC3A51">
        <w:rPr>
          <w:szCs w:val="24"/>
        </w:rPr>
        <w:t xml:space="preserve"> будет </w:t>
      </w:r>
      <w:r w:rsidRPr="00EC3A51">
        <w:rPr>
          <w:b/>
          <w:szCs w:val="24"/>
        </w:rPr>
        <w:t>наблюдаться до полного разрешения НЯ или СНЯ</w:t>
      </w:r>
      <w:r>
        <w:rPr>
          <w:b/>
          <w:szCs w:val="24"/>
        </w:rPr>
        <w:t xml:space="preserve">, </w:t>
      </w:r>
      <w:r w:rsidRPr="004A30D9">
        <w:rPr>
          <w:szCs w:val="24"/>
        </w:rPr>
        <w:t>или до тех пор, пока исследователь не расценит НЯ, как стабильное или хроническое</w:t>
      </w:r>
      <w:r>
        <w:rPr>
          <w:szCs w:val="24"/>
        </w:rPr>
        <w:t>.</w:t>
      </w:r>
      <w:r w:rsidRPr="00EC3A51">
        <w:rPr>
          <w:szCs w:val="24"/>
        </w:rPr>
        <w:t xml:space="preserve"> Кроме того, через </w:t>
      </w:r>
      <w:r>
        <w:rPr>
          <w:szCs w:val="24"/>
        </w:rPr>
        <w:t>30</w:t>
      </w:r>
      <w:r w:rsidRPr="00C169EB">
        <w:rPr>
          <w:szCs w:val="24"/>
        </w:rPr>
        <w:t>±</w:t>
      </w:r>
      <w:r>
        <w:rPr>
          <w:szCs w:val="24"/>
        </w:rPr>
        <w:t>3</w:t>
      </w:r>
      <w:r w:rsidRPr="00EC3A51">
        <w:rPr>
          <w:szCs w:val="24"/>
        </w:rPr>
        <w:t xml:space="preserve"> </w:t>
      </w:r>
      <w:r>
        <w:rPr>
          <w:szCs w:val="24"/>
        </w:rPr>
        <w:t>дней</w:t>
      </w:r>
      <w:r w:rsidRPr="00EC3A51">
        <w:rPr>
          <w:szCs w:val="24"/>
        </w:rPr>
        <w:t xml:space="preserve"> </w:t>
      </w:r>
      <w:r>
        <w:rPr>
          <w:szCs w:val="24"/>
        </w:rPr>
        <w:t xml:space="preserve">после последнего приема исследуемой терапии </w:t>
      </w:r>
      <w:r w:rsidRPr="00EC3A51">
        <w:rPr>
          <w:szCs w:val="24"/>
        </w:rPr>
        <w:t>проводится «Дополнительный визит при досрочном выбывании» (процедуры описаны выше).</w:t>
      </w:r>
    </w:p>
    <w:p w14:paraId="710739FB" w14:textId="77777777" w:rsidR="00F2616B" w:rsidRPr="00EC3A51" w:rsidRDefault="00F2616B" w:rsidP="00AD1F1A">
      <w:pPr>
        <w:ind w:firstLine="709"/>
        <w:jc w:val="both"/>
        <w:rPr>
          <w:szCs w:val="24"/>
        </w:rPr>
      </w:pPr>
      <w:r w:rsidRPr="00EC3A51">
        <w:rPr>
          <w:rFonts w:eastAsia="Calibri"/>
          <w:iCs/>
          <w:szCs w:val="24"/>
        </w:rPr>
        <w:t>После окончательного завершения всех процедур последующего наблюдения, в т.ч. по причинам развития НЯ/СНЯ</w:t>
      </w:r>
      <w:r>
        <w:rPr>
          <w:rFonts w:eastAsia="Calibri"/>
          <w:iCs/>
          <w:szCs w:val="24"/>
        </w:rPr>
        <w:t xml:space="preserve"> </w:t>
      </w:r>
      <w:r w:rsidRPr="00EC3A51">
        <w:rPr>
          <w:rFonts w:eastAsia="Calibri"/>
          <w:iCs/>
          <w:szCs w:val="24"/>
        </w:rPr>
        <w:t xml:space="preserve">и пр., </w:t>
      </w:r>
      <w:r w:rsidRPr="00EC3A51">
        <w:rPr>
          <w:szCs w:val="24"/>
        </w:rPr>
        <w:t>доброволец</w:t>
      </w:r>
      <w:r w:rsidRPr="00EC3A51">
        <w:rPr>
          <w:rFonts w:eastAsia="Calibri"/>
          <w:iCs/>
          <w:szCs w:val="24"/>
        </w:rPr>
        <w:t xml:space="preserve"> считается полностью выбывшим из исследования. При наступлении момента, </w:t>
      </w:r>
      <w:r>
        <w:rPr>
          <w:rFonts w:eastAsia="Calibri"/>
          <w:iCs/>
          <w:szCs w:val="24"/>
        </w:rPr>
        <w:t>когда доброволец признан полностью выбывшим из исследования,</w:t>
      </w:r>
      <w:r w:rsidRPr="00EC3A51">
        <w:rPr>
          <w:rFonts w:eastAsia="Calibri"/>
          <w:iCs/>
          <w:szCs w:val="24"/>
        </w:rPr>
        <w:t xml:space="preserve"> заполняется Форма завершения исследования в эИРК.</w:t>
      </w:r>
    </w:p>
    <w:p w14:paraId="3D4837A3" w14:textId="38132EFF" w:rsidR="00F2616B" w:rsidRDefault="00F2616B" w:rsidP="00AD1F1A">
      <w:pPr>
        <w:ind w:firstLine="709"/>
        <w:jc w:val="both"/>
        <w:rPr>
          <w:szCs w:val="24"/>
        </w:rPr>
      </w:pPr>
      <w:r w:rsidRPr="000964A9">
        <w:rPr>
          <w:szCs w:val="24"/>
        </w:rPr>
        <w:t xml:space="preserve">В случае </w:t>
      </w:r>
      <w:r w:rsidRPr="00211C9E">
        <w:rPr>
          <w:b/>
          <w:szCs w:val="24"/>
        </w:rPr>
        <w:t>наступления беременности у половой партнерши добровольца</w:t>
      </w:r>
      <w:r w:rsidRPr="000964A9">
        <w:rPr>
          <w:szCs w:val="24"/>
        </w:rPr>
        <w:t xml:space="preserve"> в период проведения клинического исследования, ее следует проинформировать о возможных рисках в связи с участием отца ребенка в клиническом исследовании, а также предложить участие в процессе наблюдения за здоровьем женщины и ребенка в течение беременности и </w:t>
      </w:r>
      <w:r>
        <w:rPr>
          <w:szCs w:val="24"/>
        </w:rPr>
        <w:t>6</w:t>
      </w:r>
      <w:r w:rsidRPr="000964A9">
        <w:rPr>
          <w:szCs w:val="24"/>
        </w:rPr>
        <w:t xml:space="preserve"> </w:t>
      </w:r>
      <w:r>
        <w:rPr>
          <w:szCs w:val="24"/>
        </w:rPr>
        <w:t>месяцев</w:t>
      </w:r>
      <w:r w:rsidRPr="000964A9">
        <w:rPr>
          <w:szCs w:val="24"/>
        </w:rPr>
        <w:t xml:space="preserve"> после рождения ребенка. В случае согласия женщины на такое наблюдение, что подтверждается подписанием ею Формы информированного согласия на наблюдение за безопасностью для беременных половых партнерш мужчин, участвующих в исследовании, она подлежит врачебному наблюдению в течение всего периода беременности, а также в течение </w:t>
      </w:r>
      <w:r>
        <w:rPr>
          <w:szCs w:val="24"/>
        </w:rPr>
        <w:t>6 месяцев</w:t>
      </w:r>
      <w:r w:rsidRPr="000964A9">
        <w:rPr>
          <w:szCs w:val="24"/>
        </w:rPr>
        <w:t xml:space="preserve"> послеродового периода для оценки состояния женщины и родившегося ребенка. Детальное описание процедуры получения информированного согласия у беременной партнерши участника исследования представлено в разделе 8.4. Информация о течении беременности и ее исходе заносится в первичную документацию. В течение всего срока беременности совместно с акушером-гинекологом, наблюдающим пациентку, будут анализироваться общее состояние женщины, данные, отражающие характер течения беременности, результаты лабораторных и инструментальных методов обследования, включая УЗИ. Наблюдение за родившимся ребенком будет осуществляться совместно с </w:t>
      </w:r>
      <w:r w:rsidRPr="000964A9">
        <w:rPr>
          <w:szCs w:val="24"/>
        </w:rPr>
        <w:lastRenderedPageBreak/>
        <w:t xml:space="preserve">участковым педиатром в течение </w:t>
      </w:r>
      <w:r>
        <w:rPr>
          <w:szCs w:val="24"/>
        </w:rPr>
        <w:t>6 месяцев</w:t>
      </w:r>
      <w:r w:rsidRPr="000964A9">
        <w:rPr>
          <w:szCs w:val="24"/>
        </w:rPr>
        <w:t xml:space="preserve"> с анализом клинического статуса ребенка, данных лабораторных и инструментальных методов исследования. </w:t>
      </w:r>
    </w:p>
    <w:p w14:paraId="52FECD12" w14:textId="683B5395" w:rsidR="00E63B88" w:rsidRDefault="00E63B88" w:rsidP="00E63B88">
      <w:pPr>
        <w:ind w:firstLine="709"/>
        <w:jc w:val="both"/>
        <w:rPr>
          <w:szCs w:val="24"/>
        </w:rPr>
      </w:pPr>
      <w:r w:rsidRPr="00E63B88">
        <w:rPr>
          <w:szCs w:val="24"/>
        </w:rPr>
        <w:t xml:space="preserve">После окончания участия в исследовании и до истечения 3-х месяцев после </w:t>
      </w:r>
      <w:r w:rsidR="00310001">
        <w:rPr>
          <w:szCs w:val="24"/>
        </w:rPr>
        <w:t xml:space="preserve">получения последней дозы исследуемого продукта </w:t>
      </w:r>
      <w:r w:rsidRPr="00E63B88">
        <w:rPr>
          <w:szCs w:val="24"/>
        </w:rPr>
        <w:t>в случае наступления беременности половых партнерш, добровольцам следует выполнить процедуры, предусмотренные в общем случае наступления беременности (передать партнерше контактные данные исследователя для связи с ним).</w:t>
      </w:r>
    </w:p>
    <w:p w14:paraId="168B3FF5" w14:textId="77777777" w:rsidR="00F2616B" w:rsidRPr="000964A9" w:rsidRDefault="00F2616B" w:rsidP="00AD1F1A">
      <w:pPr>
        <w:ind w:firstLine="709"/>
        <w:jc w:val="both"/>
        <w:rPr>
          <w:szCs w:val="24"/>
        </w:rPr>
      </w:pPr>
      <w:r>
        <w:rPr>
          <w:szCs w:val="24"/>
        </w:rPr>
        <w:t xml:space="preserve">Детальное описание процедуры получения информированного согласия у беременной женщины-добровольца представлено в разделе 8.4. </w:t>
      </w:r>
      <w:r w:rsidRPr="00843DF9">
        <w:rPr>
          <w:szCs w:val="24"/>
        </w:rPr>
        <w:t xml:space="preserve">Информация о течении беременности и ее исходе заносится в первичную документацию. В течение всего срока беременности совместно с акушером-гинекологом, наблюдающим пациентку, будут анализироваться общее состояние женщины, данные, отражающие характер течения беременности, результаты лабораторных и инструментальных методов обследования, включая УЗИ. Наблюдение за родившимся ребенком будет осуществляться совместно с участковым педиатром в течение </w:t>
      </w:r>
      <w:r>
        <w:rPr>
          <w:szCs w:val="24"/>
        </w:rPr>
        <w:t>6 месяцев</w:t>
      </w:r>
      <w:r w:rsidRPr="00843DF9">
        <w:rPr>
          <w:szCs w:val="24"/>
        </w:rPr>
        <w:t xml:space="preserve"> с анализом клинического статуса ребенка, данных лабораторных и инструментальных методов исследования.</w:t>
      </w:r>
    </w:p>
    <w:p w14:paraId="77216860" w14:textId="77777777" w:rsidR="00F2616B" w:rsidRDefault="00F2616B" w:rsidP="00AD1F1A">
      <w:pPr>
        <w:ind w:firstLine="709"/>
        <w:jc w:val="both"/>
        <w:rPr>
          <w:szCs w:val="24"/>
        </w:rPr>
      </w:pPr>
      <w:r w:rsidRPr="00B160D2">
        <w:rPr>
          <w:szCs w:val="24"/>
        </w:rPr>
        <w:t>Информация о состоянии добровольца, выбывшего из исследования, должна быть отражена в первичной документации и ИРК</w:t>
      </w:r>
      <w:r>
        <w:rPr>
          <w:szCs w:val="24"/>
        </w:rPr>
        <w:t xml:space="preserve">. </w:t>
      </w:r>
    </w:p>
    <w:p w14:paraId="57AE2AED" w14:textId="77777777" w:rsidR="00F2616B" w:rsidRDefault="00F2616B" w:rsidP="00AD1F1A">
      <w:pPr>
        <w:ind w:firstLine="709"/>
        <w:jc w:val="both"/>
        <w:rPr>
          <w:szCs w:val="24"/>
        </w:rPr>
      </w:pPr>
    </w:p>
    <w:p w14:paraId="4FB1B045" w14:textId="77777777" w:rsidR="00F2616B" w:rsidRPr="00EC3A51" w:rsidRDefault="00F2616B" w:rsidP="00AD1F1A">
      <w:pPr>
        <w:ind w:firstLine="709"/>
        <w:jc w:val="both"/>
        <w:rPr>
          <w:rFonts w:eastAsia="Calibri"/>
          <w:b/>
          <w:iCs/>
          <w:szCs w:val="24"/>
        </w:rPr>
      </w:pPr>
      <w:r w:rsidRPr="00EC3A51">
        <w:rPr>
          <w:rFonts w:eastAsia="Calibri"/>
          <w:b/>
          <w:iCs/>
          <w:szCs w:val="24"/>
        </w:rPr>
        <w:t xml:space="preserve">Утрата связи в ходе наблюдения </w:t>
      </w:r>
    </w:p>
    <w:p w14:paraId="6EC42FAA" w14:textId="77777777" w:rsidR="00F2616B" w:rsidRDefault="00F2616B" w:rsidP="00AD1F1A">
      <w:pPr>
        <w:ind w:firstLine="709"/>
        <w:jc w:val="both"/>
        <w:rPr>
          <w:rFonts w:eastAsia="Calibri"/>
          <w:iCs/>
          <w:szCs w:val="24"/>
        </w:rPr>
      </w:pPr>
      <w:r w:rsidRPr="00EC3A51">
        <w:rPr>
          <w:rFonts w:eastAsia="Calibri"/>
          <w:iCs/>
          <w:szCs w:val="24"/>
        </w:rPr>
        <w:t xml:space="preserve">Добровольцы, связь с которыми в ходе наблюдения утрачена, должны быть зафиксированы в эИРК соответствующим образом. У </w:t>
      </w:r>
      <w:r w:rsidRPr="00EC3A51">
        <w:rPr>
          <w:szCs w:val="24"/>
        </w:rPr>
        <w:t>добровольцев</w:t>
      </w:r>
      <w:r w:rsidRPr="00EC3A51">
        <w:rPr>
          <w:rFonts w:eastAsia="Calibri"/>
          <w:iCs/>
          <w:szCs w:val="24"/>
        </w:rPr>
        <w:t xml:space="preserve">, с которыми утрачена связь в ходе наблюдения, исследователь должен продемонстрировать «надлежащие усилия», зафиксировав в первичной документации этапы, предпринятые для установления связи с </w:t>
      </w:r>
      <w:r w:rsidRPr="00EC3A51">
        <w:rPr>
          <w:szCs w:val="24"/>
        </w:rPr>
        <w:t>добровольцем</w:t>
      </w:r>
      <w:r w:rsidRPr="00EC3A51">
        <w:rPr>
          <w:rFonts w:eastAsia="Calibri"/>
          <w:iCs/>
          <w:szCs w:val="24"/>
        </w:rPr>
        <w:t xml:space="preserve">, например, даты телефонных звонков, заказных писем и пр. </w:t>
      </w:r>
    </w:p>
    <w:p w14:paraId="77657C79" w14:textId="77777777" w:rsidR="00F2616B" w:rsidRPr="00EC3A51" w:rsidRDefault="00F2616B" w:rsidP="00AD1F1A">
      <w:pPr>
        <w:ind w:firstLine="709"/>
        <w:jc w:val="both"/>
        <w:rPr>
          <w:rFonts w:eastAsia="Calibri"/>
          <w:szCs w:val="24"/>
        </w:rPr>
      </w:pPr>
    </w:p>
    <w:p w14:paraId="0B652792" w14:textId="5FDE970B" w:rsidR="00F2616B" w:rsidRDefault="00F2616B" w:rsidP="00AD1F1A">
      <w:pPr>
        <w:pStyle w:val="1"/>
      </w:pPr>
      <w:bookmarkStart w:id="258" w:name="_Toc161740068"/>
      <w:r w:rsidRPr="00EC3A51">
        <w:t>ПРИЕМ ЛЕКАРСТВЕННЫХ ПРЕПАРАТОВ</w:t>
      </w:r>
      <w:bookmarkEnd w:id="258"/>
    </w:p>
    <w:p w14:paraId="42ABB806" w14:textId="77777777" w:rsidR="00F2616B" w:rsidRPr="004129B6" w:rsidRDefault="00F2616B" w:rsidP="00AD1F1A">
      <w:pPr>
        <w:rPr>
          <w:lang w:eastAsia="ru-RU"/>
        </w:rPr>
      </w:pPr>
    </w:p>
    <w:p w14:paraId="50BF898F" w14:textId="48B7C70F" w:rsidR="00F2616B" w:rsidRDefault="00F2616B" w:rsidP="00AD1F1A">
      <w:pPr>
        <w:pStyle w:val="20"/>
      </w:pPr>
      <w:bookmarkStart w:id="259" w:name="_Toc161740069"/>
      <w:r w:rsidRPr="00EC3A51">
        <w:t>Исследуемые продукты</w:t>
      </w:r>
      <w:bookmarkEnd w:id="259"/>
    </w:p>
    <w:p w14:paraId="5F0D0272" w14:textId="77777777" w:rsidR="00F2616B" w:rsidRPr="004129B6" w:rsidRDefault="00F2616B" w:rsidP="00AD1F1A">
      <w:pPr>
        <w:rPr>
          <w:lang w:eastAsia="ru-RU"/>
        </w:rPr>
      </w:pPr>
    </w:p>
    <w:p w14:paraId="1123C4E8" w14:textId="244ADF20" w:rsidR="00F2616B" w:rsidRDefault="00F2616B" w:rsidP="00AD1F1A">
      <w:pPr>
        <w:pStyle w:val="3"/>
        <w:rPr>
          <w:lang w:eastAsia="ja-JP"/>
        </w:rPr>
      </w:pPr>
      <w:bookmarkStart w:id="260" w:name="_Toc161740070"/>
      <w:r w:rsidRPr="00EC3A51">
        <w:rPr>
          <w:lang w:eastAsia="ja-JP"/>
        </w:rPr>
        <w:t>Режим и длительность приема исследуемых продуктов</w:t>
      </w:r>
      <w:bookmarkEnd w:id="260"/>
    </w:p>
    <w:p w14:paraId="2445A491" w14:textId="77777777" w:rsidR="00F2616B" w:rsidRPr="00EC3A51" w:rsidRDefault="00F2616B" w:rsidP="00AD1F1A">
      <w:pPr>
        <w:rPr>
          <w:rFonts w:eastAsia="MS Mincho"/>
          <w:b/>
          <w:color w:val="000000"/>
          <w:szCs w:val="24"/>
          <w:lang w:eastAsia="ja-JP"/>
        </w:rPr>
      </w:pPr>
    </w:p>
    <w:p w14:paraId="1EC70F91" w14:textId="1FB49EE3" w:rsidR="00F2616B" w:rsidRDefault="00F2616B" w:rsidP="00AD1F1A">
      <w:pPr>
        <w:ind w:firstLine="702"/>
        <w:jc w:val="both"/>
        <w:rPr>
          <w:rFonts w:eastAsia="Calibri"/>
          <w:szCs w:val="24"/>
          <w:lang w:eastAsia="ru-RU"/>
        </w:rPr>
      </w:pPr>
      <w:r>
        <w:rPr>
          <w:szCs w:val="24"/>
        </w:rPr>
        <w:t>В рамках исследования добровольцы примут и</w:t>
      </w:r>
      <w:r>
        <w:rPr>
          <w:rFonts w:eastAsia="MS Mincho"/>
          <w:szCs w:val="24"/>
          <w:lang w:eastAsia="ru-RU"/>
        </w:rPr>
        <w:t xml:space="preserve">сследуемый препарат </w:t>
      </w:r>
      <w:r>
        <w:rPr>
          <w:rFonts w:eastAsia="Calibri"/>
          <w:szCs w:val="24"/>
          <w:lang w:eastAsia="ru-RU"/>
        </w:rPr>
        <w:t>(Т)</w:t>
      </w:r>
      <w:r>
        <w:rPr>
          <w:szCs w:val="24"/>
        </w:rPr>
        <w:t xml:space="preserve"> </w:t>
      </w:r>
      <w:r>
        <w:rPr>
          <w:szCs w:val="24"/>
          <w:lang w:val="en-US"/>
        </w:rPr>
        <w:t>DT</w:t>
      </w:r>
      <w:r>
        <w:rPr>
          <w:szCs w:val="24"/>
        </w:rPr>
        <w:t>-APL</w:t>
      </w:r>
      <w:r>
        <w:rPr>
          <w:szCs w:val="24"/>
          <w:lang w:eastAsia="ru-RU"/>
        </w:rPr>
        <w:t xml:space="preserve"> (АО «Р-Фарм», Россия) </w:t>
      </w:r>
      <w:r>
        <w:rPr>
          <w:rFonts w:eastAsia="MS Mincho"/>
          <w:szCs w:val="24"/>
          <w:lang w:eastAsia="ru-RU"/>
        </w:rPr>
        <w:t xml:space="preserve">и препарат сравнения </w:t>
      </w:r>
      <w:r>
        <w:rPr>
          <w:rFonts w:eastAsia="Calibri"/>
          <w:szCs w:val="24"/>
          <w:lang w:eastAsia="ru-RU"/>
        </w:rPr>
        <w:t>(</w:t>
      </w:r>
      <w:r>
        <w:rPr>
          <w:rFonts w:eastAsia="Calibri"/>
          <w:szCs w:val="24"/>
          <w:lang w:val="en-US" w:eastAsia="ru-RU"/>
        </w:rPr>
        <w:t>R</w:t>
      </w:r>
      <w:r>
        <w:rPr>
          <w:rFonts w:eastAsia="Calibri"/>
          <w:szCs w:val="24"/>
          <w:lang w:eastAsia="ru-RU"/>
        </w:rPr>
        <w:t>)</w:t>
      </w:r>
      <w:r>
        <w:rPr>
          <w:szCs w:val="24"/>
        </w:rPr>
        <w:t xml:space="preserve"> </w:t>
      </w:r>
      <w:r w:rsidR="00FE65D7">
        <w:rPr>
          <w:rFonts w:eastAsia="MS Mincho"/>
          <w:szCs w:val="24"/>
          <w:lang w:eastAsia="ru-RU"/>
        </w:rPr>
        <w:t>Эрлеада</w:t>
      </w:r>
      <w:r w:rsidRPr="00E838FF">
        <w:rPr>
          <w:szCs w:val="24"/>
        </w:rPr>
        <w:t xml:space="preserve"> </w:t>
      </w:r>
      <w:r>
        <w:rPr>
          <w:szCs w:val="24"/>
        </w:rPr>
        <w:t>(</w:t>
      </w:r>
      <w:r w:rsidRPr="002463FC">
        <w:t xml:space="preserve">ООО </w:t>
      </w:r>
      <w:r>
        <w:t>«</w:t>
      </w:r>
      <w:r w:rsidRPr="002463FC">
        <w:t>Джонсон &amp; Джонсон</w:t>
      </w:r>
      <w:r>
        <w:t>»</w:t>
      </w:r>
      <w:r w:rsidRPr="00651692">
        <w:t xml:space="preserve">, </w:t>
      </w:r>
      <w:r>
        <w:t>Россия</w:t>
      </w:r>
      <w:r>
        <w:rPr>
          <w:rFonts w:eastAsia="Calibri"/>
          <w:bCs/>
          <w:szCs w:val="24"/>
        </w:rPr>
        <w:t>)</w:t>
      </w:r>
      <w:r>
        <w:rPr>
          <w:szCs w:val="24"/>
          <w:lang w:eastAsia="ru-RU"/>
        </w:rPr>
        <w:t xml:space="preserve"> </w:t>
      </w:r>
      <w:r>
        <w:rPr>
          <w:rFonts w:eastAsia="MS Mincho"/>
          <w:szCs w:val="24"/>
          <w:lang w:eastAsia="ru-RU"/>
        </w:rPr>
        <w:t>в дозе 60 мг (1 таблетка, покрытая пленочной оболочкой) однократно перорально</w:t>
      </w:r>
      <w:r>
        <w:rPr>
          <w:rFonts w:eastAsia="Calibri"/>
          <w:szCs w:val="24"/>
          <w:lang w:eastAsia="ru-RU"/>
        </w:rPr>
        <w:t xml:space="preserve">, согласно схеме рандомизации – </w:t>
      </w:r>
      <w:r>
        <w:rPr>
          <w:rFonts w:eastAsia="Calibri"/>
          <w:szCs w:val="24"/>
          <w:lang w:val="en-US" w:eastAsia="ru-RU"/>
        </w:rPr>
        <w:t>T</w:t>
      </w:r>
      <w:r>
        <w:rPr>
          <w:rFonts w:eastAsia="Calibri"/>
          <w:szCs w:val="24"/>
          <w:lang w:eastAsia="ru-RU"/>
        </w:rPr>
        <w:t xml:space="preserve"> или </w:t>
      </w:r>
      <w:r>
        <w:rPr>
          <w:rFonts w:eastAsia="Calibri"/>
          <w:szCs w:val="24"/>
          <w:lang w:val="en-US" w:eastAsia="ru-RU"/>
        </w:rPr>
        <w:t>R</w:t>
      </w:r>
      <w:r>
        <w:rPr>
          <w:rFonts w:eastAsia="Calibri"/>
          <w:szCs w:val="24"/>
          <w:lang w:eastAsia="ru-RU"/>
        </w:rPr>
        <w:t>.</w:t>
      </w:r>
    </w:p>
    <w:p w14:paraId="55ACECB1" w14:textId="77777777" w:rsidR="00F2616B" w:rsidRDefault="00F2616B" w:rsidP="00AD1F1A">
      <w:pPr>
        <w:ind w:firstLine="709"/>
        <w:jc w:val="both"/>
        <w:rPr>
          <w:szCs w:val="24"/>
        </w:rPr>
      </w:pPr>
      <w:r>
        <w:rPr>
          <w:szCs w:val="24"/>
        </w:rPr>
        <w:t xml:space="preserve">Препараты будут приниматься в исследовательском центре под наблюдением медицинского персонала. После приема препарата ротовая полость добровольцев будет осмотрена, чтобы удостовериться в том, что доброволец принял препарат. </w:t>
      </w:r>
      <w:r w:rsidRPr="00A709CA">
        <w:rPr>
          <w:rFonts w:eastAsia="Calibri"/>
          <w:szCs w:val="24"/>
        </w:rPr>
        <w:t xml:space="preserve">Прием </w:t>
      </w:r>
      <w:r>
        <w:rPr>
          <w:rFonts w:eastAsia="Calibri"/>
          <w:szCs w:val="24"/>
        </w:rPr>
        <w:t>препаратов</w:t>
      </w:r>
      <w:r w:rsidRPr="00A709CA">
        <w:rPr>
          <w:rFonts w:eastAsia="Calibri"/>
          <w:szCs w:val="24"/>
        </w:rPr>
        <w:t xml:space="preserve"> будет осуществляться утром в стандартное время согласно режиму и графику процедур исследовательского центра.</w:t>
      </w:r>
    </w:p>
    <w:p w14:paraId="660112EC" w14:textId="77777777" w:rsidR="00F2616B" w:rsidRDefault="00F2616B" w:rsidP="00AD1F1A">
      <w:pPr>
        <w:ind w:firstLine="709"/>
        <w:jc w:val="both"/>
        <w:rPr>
          <w:szCs w:val="24"/>
          <w:lang w:eastAsia="ru-RU"/>
        </w:rPr>
      </w:pPr>
      <w:r>
        <w:rPr>
          <w:szCs w:val="24"/>
          <w:lang w:eastAsia="ru-RU"/>
        </w:rPr>
        <w:t xml:space="preserve">Таблетку необходимо принять в положении «сидя», натощак, после воздержания от приема пищи в ночной период не менее 10 часов, запивая таблетку 200 мл </w:t>
      </w:r>
      <w:r w:rsidRPr="00943933">
        <w:rPr>
          <w:szCs w:val="24"/>
          <w:lang w:eastAsia="ru-RU"/>
        </w:rPr>
        <w:t xml:space="preserve">негазированной </w:t>
      </w:r>
      <w:r>
        <w:rPr>
          <w:szCs w:val="24"/>
          <w:lang w:eastAsia="ru-RU"/>
        </w:rPr>
        <w:t xml:space="preserve">питьевой воды комнатной температуры. </w:t>
      </w:r>
      <w:r>
        <w:rPr>
          <w:szCs w:val="24"/>
        </w:rPr>
        <w:t>После приема препарата ротовая полость добровольцев будет осмотрена, чтобы удостовериться в том, что доброволец принял препарат.</w:t>
      </w:r>
      <w:r>
        <w:rPr>
          <w:szCs w:val="24"/>
          <w:lang w:eastAsia="ru-RU"/>
        </w:rPr>
        <w:t xml:space="preserve"> </w:t>
      </w:r>
    </w:p>
    <w:p w14:paraId="523FD2A8" w14:textId="77777777" w:rsidR="00F2616B" w:rsidRDefault="00F2616B" w:rsidP="00AD1F1A">
      <w:pPr>
        <w:ind w:firstLine="709"/>
        <w:jc w:val="both"/>
        <w:rPr>
          <w:szCs w:val="24"/>
          <w:lang w:eastAsia="ru-RU"/>
        </w:rPr>
      </w:pPr>
      <w:r>
        <w:rPr>
          <w:szCs w:val="24"/>
          <w:lang w:eastAsia="ru-RU"/>
        </w:rPr>
        <w:t xml:space="preserve">Добровольцы будут проинструктированы находиться в положении «сидя» в течение 4 часов после приема препарата (допустимо вставать и ходить, не допускается положение </w:t>
      </w:r>
      <w:r>
        <w:rPr>
          <w:szCs w:val="24"/>
          <w:lang w:eastAsia="ru-RU"/>
        </w:rPr>
        <w:lastRenderedPageBreak/>
        <w:t>«лежа» до истечения 4-и часов после приема исследуемого препарата / препарата сравнения).</w:t>
      </w:r>
    </w:p>
    <w:p w14:paraId="75815896" w14:textId="77777777" w:rsidR="00F2616B" w:rsidRDefault="00F2616B" w:rsidP="00AD1F1A">
      <w:pPr>
        <w:ind w:firstLine="709"/>
        <w:jc w:val="both"/>
        <w:rPr>
          <w:szCs w:val="24"/>
          <w:lang w:eastAsia="ru-RU"/>
        </w:rPr>
      </w:pPr>
      <w:r w:rsidRPr="00E7022F">
        <w:rPr>
          <w:szCs w:val="24"/>
          <w:lang w:eastAsia="ru-RU"/>
        </w:rPr>
        <w:t xml:space="preserve">В течение 1 часа до и </w:t>
      </w:r>
      <w:r>
        <w:rPr>
          <w:szCs w:val="24"/>
          <w:lang w:eastAsia="ru-RU"/>
        </w:rPr>
        <w:t>3</w:t>
      </w:r>
      <w:r w:rsidRPr="00E7022F">
        <w:rPr>
          <w:szCs w:val="24"/>
          <w:lang w:eastAsia="ru-RU"/>
        </w:rPr>
        <w:t xml:space="preserve"> часов после приема препарата запрещен прием </w:t>
      </w:r>
      <w:r w:rsidRPr="00B14D7D">
        <w:rPr>
          <w:szCs w:val="24"/>
          <w:lang w:eastAsia="ru-RU"/>
        </w:rPr>
        <w:t>жидкости за исключением 200 мл</w:t>
      </w:r>
      <w:r>
        <w:rPr>
          <w:szCs w:val="24"/>
          <w:lang w:eastAsia="ru-RU"/>
        </w:rPr>
        <w:t xml:space="preserve">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w:t>
      </w:r>
      <w:r w:rsidRPr="00E7022F">
        <w:rPr>
          <w:szCs w:val="24"/>
          <w:lang w:eastAsia="ru-RU"/>
        </w:rPr>
        <w:t>, которой доброволец запивает принимаемый препарат</w:t>
      </w:r>
      <w:r>
        <w:rPr>
          <w:szCs w:val="24"/>
          <w:lang w:eastAsia="ru-RU"/>
        </w:rPr>
        <w:t xml:space="preserve"> и 200 мл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 которую добровольцу необходимо будет выпить через 2 часа после приема исследуемого продукта</w:t>
      </w:r>
      <w:r w:rsidRPr="00E7022F">
        <w:rPr>
          <w:szCs w:val="24"/>
          <w:lang w:eastAsia="ru-RU"/>
        </w:rPr>
        <w:t xml:space="preserve">. </w:t>
      </w:r>
      <w:r>
        <w:rPr>
          <w:szCs w:val="24"/>
          <w:lang w:eastAsia="ru-RU"/>
        </w:rPr>
        <w:t>Через 3 часа</w:t>
      </w:r>
      <w:r w:rsidRPr="00E7022F">
        <w:rPr>
          <w:szCs w:val="24"/>
          <w:lang w:eastAsia="ru-RU"/>
        </w:rPr>
        <w:t xml:space="preserve"> устанавли</w:t>
      </w:r>
      <w:r>
        <w:rPr>
          <w:szCs w:val="24"/>
          <w:lang w:eastAsia="ru-RU"/>
        </w:rPr>
        <w:t>вается свободный питьевой режим.</w:t>
      </w:r>
    </w:p>
    <w:p w14:paraId="7E305F5C" w14:textId="77777777" w:rsidR="00F2616B" w:rsidRDefault="00F2616B" w:rsidP="00AD1F1A">
      <w:pPr>
        <w:ind w:firstLine="709"/>
        <w:jc w:val="both"/>
        <w:rPr>
          <w:rFonts w:eastAsia="MS Mincho"/>
          <w:szCs w:val="24"/>
          <w:lang w:eastAsia="ru-RU"/>
        </w:rPr>
      </w:pPr>
      <w:r>
        <w:rPr>
          <w:rFonts w:eastAsia="MS Mincho"/>
          <w:szCs w:val="24"/>
          <w:lang w:eastAsia="ru-RU"/>
        </w:rPr>
        <w:t>В случае рвоты/</w:t>
      </w:r>
      <w:r>
        <w:rPr>
          <w:szCs w:val="24"/>
          <w:lang w:eastAsia="ru-RU"/>
        </w:rPr>
        <w:t>диареи</w:t>
      </w:r>
      <w:r>
        <w:rPr>
          <w:rFonts w:eastAsia="MS Mincho"/>
          <w:szCs w:val="24"/>
          <w:lang w:eastAsia="ru-RU"/>
        </w:rPr>
        <w:t>, возникшей в период до 4 часов (более 2-х T</w:t>
      </w:r>
      <w:r>
        <w:rPr>
          <w:rFonts w:eastAsia="MS Mincho"/>
          <w:szCs w:val="24"/>
          <w:vertAlign w:val="subscript"/>
          <w:lang w:eastAsia="ru-RU"/>
        </w:rPr>
        <w:t>max</w:t>
      </w:r>
      <w:r>
        <w:rPr>
          <w:rFonts w:eastAsia="MS Mincho"/>
          <w:szCs w:val="24"/>
          <w:lang w:eastAsia="ru-RU"/>
        </w:rPr>
        <w:t xml:space="preserve">) после приема любого из препаратов в </w:t>
      </w:r>
      <w:r>
        <w:rPr>
          <w:rFonts w:eastAsia="Calibri"/>
          <w:szCs w:val="24"/>
          <w:lang w:eastAsia="ru-RU"/>
        </w:rPr>
        <w:t xml:space="preserve">исследовании, </w:t>
      </w:r>
      <w:r>
        <w:rPr>
          <w:rFonts w:eastAsia="MS Mincho"/>
          <w:szCs w:val="24"/>
          <w:lang w:eastAsia="ru-RU"/>
        </w:rPr>
        <w:t>доброволец выбывает из исследования.</w:t>
      </w:r>
    </w:p>
    <w:p w14:paraId="20C749C7" w14:textId="77777777" w:rsidR="00F2616B" w:rsidRPr="002E03AF" w:rsidRDefault="00F2616B" w:rsidP="00AD1F1A">
      <w:pPr>
        <w:ind w:firstLine="709"/>
        <w:jc w:val="both"/>
        <w:rPr>
          <w:rFonts w:eastAsia="MS Mincho"/>
          <w:szCs w:val="24"/>
          <w:lang w:eastAsia="ru-RU"/>
        </w:rPr>
      </w:pPr>
    </w:p>
    <w:p w14:paraId="18662CCA" w14:textId="6320C222" w:rsidR="00F2616B" w:rsidRDefault="00F2616B" w:rsidP="00AD1F1A">
      <w:pPr>
        <w:pStyle w:val="3"/>
        <w:rPr>
          <w:lang w:eastAsia="ja-JP"/>
        </w:rPr>
      </w:pPr>
      <w:bookmarkStart w:id="261" w:name="_Toc161740071"/>
      <w:r w:rsidRPr="00EC3A51">
        <w:rPr>
          <w:lang w:eastAsia="ja-JP"/>
        </w:rPr>
        <w:t>Коррекция и отмена исследуемой терапии</w:t>
      </w:r>
      <w:bookmarkEnd w:id="261"/>
    </w:p>
    <w:p w14:paraId="22D0FE87" w14:textId="77777777" w:rsidR="00F2616B" w:rsidRPr="00EC3A51" w:rsidRDefault="00F2616B" w:rsidP="00AD1F1A">
      <w:pPr>
        <w:rPr>
          <w:rFonts w:eastAsia="MS Mincho"/>
          <w:b/>
          <w:color w:val="000000"/>
          <w:szCs w:val="24"/>
          <w:lang w:eastAsia="ja-JP"/>
        </w:rPr>
      </w:pPr>
    </w:p>
    <w:p w14:paraId="46C13CE9" w14:textId="77777777" w:rsidR="00F2616B" w:rsidRDefault="00F2616B" w:rsidP="00AD1F1A">
      <w:pPr>
        <w:ind w:firstLine="709"/>
        <w:jc w:val="both"/>
        <w:rPr>
          <w:szCs w:val="24"/>
          <w:lang w:eastAsia="ru-RU"/>
        </w:rPr>
      </w:pPr>
      <w:r w:rsidRPr="00EC3A51">
        <w:rPr>
          <w:szCs w:val="24"/>
          <w:lang w:eastAsia="ru-RU"/>
        </w:rPr>
        <w:t xml:space="preserve">Коррекции дозы исследуемого препарата/препарата сравнения в данном исследовании не предусмотрено. </w:t>
      </w:r>
      <w:bookmarkStart w:id="262" w:name="_Toc364891851"/>
    </w:p>
    <w:bookmarkEnd w:id="262"/>
    <w:p w14:paraId="0E564E0F" w14:textId="25E72584" w:rsidR="00F2616B" w:rsidRDefault="00F2616B" w:rsidP="00AD1F1A">
      <w:pPr>
        <w:widowControl w:val="0"/>
        <w:adjustRightInd w:val="0"/>
        <w:ind w:firstLine="709"/>
        <w:jc w:val="both"/>
        <w:rPr>
          <w:szCs w:val="24"/>
        </w:rPr>
      </w:pPr>
    </w:p>
    <w:p w14:paraId="1FFD40FC" w14:textId="1E886202" w:rsidR="00F2616B" w:rsidRDefault="00F2616B" w:rsidP="00AD1F1A">
      <w:pPr>
        <w:pStyle w:val="20"/>
      </w:pPr>
      <w:bookmarkStart w:id="263" w:name="_Toc161740072"/>
      <w:r w:rsidRPr="00EC3A51">
        <w:t>Сопутствующая терапия, разрешенные и запрещенные препараты</w:t>
      </w:r>
      <w:bookmarkEnd w:id="263"/>
    </w:p>
    <w:p w14:paraId="51B2CB7A" w14:textId="77777777" w:rsidR="00F2616B" w:rsidRPr="00EC3A51" w:rsidRDefault="00F2616B" w:rsidP="00AD1F1A">
      <w:pPr>
        <w:rPr>
          <w:rFonts w:eastAsia="Calibri"/>
          <w:bCs/>
          <w:szCs w:val="24"/>
          <w:lang w:eastAsia="ru-RU"/>
        </w:rPr>
      </w:pPr>
    </w:p>
    <w:p w14:paraId="5334EF8B" w14:textId="73E5FFDF" w:rsidR="00F2616B" w:rsidRDefault="00F2616B" w:rsidP="00AD1F1A">
      <w:pPr>
        <w:pStyle w:val="3"/>
        <w:rPr>
          <w:lang w:eastAsia="ja-JP"/>
        </w:rPr>
      </w:pPr>
      <w:bookmarkStart w:id="264" w:name="_Toc348973788"/>
      <w:bookmarkStart w:id="265" w:name="_Toc161740073"/>
      <w:r w:rsidRPr="00EC3A51">
        <w:rPr>
          <w:lang w:eastAsia="ja-JP"/>
        </w:rPr>
        <w:t>Разрешенная сопутствующая терапия</w:t>
      </w:r>
      <w:bookmarkEnd w:id="264"/>
      <w:bookmarkEnd w:id="265"/>
    </w:p>
    <w:p w14:paraId="30D69ABD" w14:textId="77777777" w:rsidR="00F2616B" w:rsidRPr="00EC3A51" w:rsidRDefault="00F2616B" w:rsidP="00AD1F1A">
      <w:pPr>
        <w:rPr>
          <w:rFonts w:eastAsia="MS Mincho"/>
          <w:b/>
          <w:color w:val="000000"/>
          <w:szCs w:val="24"/>
          <w:lang w:eastAsia="ja-JP"/>
        </w:rPr>
      </w:pPr>
    </w:p>
    <w:p w14:paraId="33FB0613" w14:textId="77777777" w:rsidR="00F2616B" w:rsidRDefault="00F2616B" w:rsidP="00AD1F1A">
      <w:pPr>
        <w:widowControl w:val="0"/>
        <w:adjustRightInd w:val="0"/>
        <w:ind w:firstLine="709"/>
        <w:jc w:val="both"/>
        <w:rPr>
          <w:szCs w:val="24"/>
        </w:rPr>
      </w:pPr>
      <w:r>
        <w:rPr>
          <w:rFonts w:eastAsia="Calibri"/>
          <w:bCs/>
          <w:szCs w:val="24"/>
        </w:rPr>
        <w:t>Прием препаратов сопутствующей терапии запрещен.</w:t>
      </w:r>
    </w:p>
    <w:p w14:paraId="4024D055" w14:textId="77777777" w:rsidR="00F2616B" w:rsidRPr="00EC3A51" w:rsidRDefault="00F2616B" w:rsidP="00AD1F1A">
      <w:pPr>
        <w:widowControl w:val="0"/>
        <w:adjustRightInd w:val="0"/>
        <w:ind w:firstLine="709"/>
        <w:jc w:val="both"/>
        <w:rPr>
          <w:szCs w:val="24"/>
        </w:rPr>
      </w:pPr>
      <w:r w:rsidRPr="00EC3A51">
        <w:rPr>
          <w:szCs w:val="24"/>
        </w:rPr>
        <w:t xml:space="preserve">В случае необходимости допускается применение симптоматической терапии, если, по мнению исследователя, эти препараты не повлияют на фармакокинетику исследуемого препарата и препарата сравнения. Указания по применению препаратов симптоматической терапии содержатся в ИМП соответствующих лекарственных средств. Применение любых симптоматических средств должно быть отражено в ИРК. </w:t>
      </w:r>
    </w:p>
    <w:p w14:paraId="5F592704" w14:textId="77777777" w:rsidR="00F2616B" w:rsidRPr="00EC3A51" w:rsidRDefault="00F2616B" w:rsidP="00AD1F1A">
      <w:pPr>
        <w:widowControl w:val="0"/>
        <w:adjustRightInd w:val="0"/>
        <w:ind w:firstLine="709"/>
        <w:jc w:val="both"/>
        <w:rPr>
          <w:szCs w:val="24"/>
        </w:rPr>
      </w:pPr>
      <w:r w:rsidRPr="001C21FE">
        <w:rPr>
          <w:szCs w:val="24"/>
        </w:rPr>
        <w:t>В случае развития аллергических реакций, сопровождающихся общими симптомами (лихорадка, артралгии, миалгии, лимфаденопатия) и/или местными проявлениями (образование пузырей, экссудативная полиморфная эритема); в случае возникновения синдрома Стивена-Джонсона интенсивное лечение проводится с использованием любых лекарственных средств в соответствии с алгоритмом терапии указанных состояний, принятым в исследовательском центре.</w:t>
      </w:r>
      <w:r w:rsidRPr="00EC3A51">
        <w:rPr>
          <w:szCs w:val="24"/>
        </w:rPr>
        <w:t xml:space="preserve"> Повторное применение </w:t>
      </w:r>
      <w:r>
        <w:rPr>
          <w:rFonts w:eastAsia="MS Mincho"/>
          <w:bCs/>
          <w:szCs w:val="24"/>
          <w:lang w:eastAsia="ja-JP" w:bidi="ru-RU"/>
        </w:rPr>
        <w:t xml:space="preserve">апалутамида </w:t>
      </w:r>
      <w:r w:rsidRPr="00EC3A51">
        <w:rPr>
          <w:szCs w:val="24"/>
        </w:rPr>
        <w:t>в данном случае строго противопоказано.</w:t>
      </w:r>
    </w:p>
    <w:p w14:paraId="7A3AB1FF" w14:textId="77777777" w:rsidR="00F2616B" w:rsidRPr="00EC3A51" w:rsidRDefault="00F2616B" w:rsidP="00AD1F1A">
      <w:pPr>
        <w:ind w:firstLine="709"/>
        <w:jc w:val="both"/>
        <w:rPr>
          <w:b/>
          <w:szCs w:val="24"/>
          <w:lang w:eastAsia="ru-RU"/>
        </w:rPr>
      </w:pPr>
      <w:r w:rsidRPr="00EC3A51">
        <w:rPr>
          <w:b/>
          <w:szCs w:val="24"/>
          <w:lang w:eastAsia="ru-RU"/>
        </w:rPr>
        <w:t>Терапия нежелательных явлений</w:t>
      </w:r>
    </w:p>
    <w:p w14:paraId="38CB72E8" w14:textId="77777777" w:rsidR="00F2616B" w:rsidRPr="00EC3A51" w:rsidRDefault="00F2616B" w:rsidP="00AD1F1A">
      <w:pPr>
        <w:ind w:firstLine="709"/>
        <w:jc w:val="both"/>
        <w:rPr>
          <w:szCs w:val="24"/>
          <w:lang w:eastAsia="ru-RU"/>
        </w:rPr>
      </w:pPr>
      <w:r w:rsidRPr="00EC3A51">
        <w:rPr>
          <w:szCs w:val="24"/>
          <w:lang w:eastAsia="ru-RU"/>
        </w:rPr>
        <w:t>Исследователь осуществляет терапию НЯ в соответствии со стандартами оказания медицинской помощи.</w:t>
      </w:r>
    </w:p>
    <w:p w14:paraId="7003FE14" w14:textId="77777777" w:rsidR="00F2616B" w:rsidRDefault="00F2616B" w:rsidP="00AD1F1A">
      <w:pPr>
        <w:ind w:firstLine="709"/>
        <w:jc w:val="both"/>
        <w:rPr>
          <w:iCs/>
          <w:color w:val="000000"/>
          <w:szCs w:val="24"/>
        </w:rPr>
      </w:pPr>
      <w:r w:rsidRPr="00EC3A51">
        <w:rPr>
          <w:iCs/>
          <w:color w:val="000000"/>
          <w:szCs w:val="24"/>
        </w:rPr>
        <w:t xml:space="preserve">Все препараты, применяемые </w:t>
      </w:r>
      <w:r w:rsidRPr="00EC3A51">
        <w:rPr>
          <w:szCs w:val="24"/>
        </w:rPr>
        <w:t>добровольцем</w:t>
      </w:r>
      <w:r w:rsidRPr="00EC3A51">
        <w:rPr>
          <w:iCs/>
          <w:color w:val="000000"/>
          <w:szCs w:val="24"/>
        </w:rPr>
        <w:t xml:space="preserve"> перед исследованием, и все препараты, вводимые в дополнение к исследуемым продуктам в период исследования (включая биологически активные добавки), будут регистрироваться в индивидуальной регистрационной карте.</w:t>
      </w:r>
    </w:p>
    <w:p w14:paraId="64373043" w14:textId="77777777" w:rsidR="00F2616B" w:rsidRPr="00EC3A51" w:rsidRDefault="00F2616B" w:rsidP="00AD1F1A">
      <w:pPr>
        <w:ind w:firstLine="709"/>
        <w:jc w:val="both"/>
        <w:rPr>
          <w:iCs/>
          <w:color w:val="000000"/>
          <w:szCs w:val="24"/>
        </w:rPr>
      </w:pPr>
    </w:p>
    <w:p w14:paraId="344362DE" w14:textId="7EC159D2" w:rsidR="00F2616B" w:rsidRDefault="00F2616B" w:rsidP="00AD1F1A">
      <w:pPr>
        <w:pStyle w:val="3"/>
        <w:rPr>
          <w:lang w:eastAsia="ja-JP"/>
        </w:rPr>
      </w:pPr>
      <w:bookmarkStart w:id="266" w:name="_Toc348973791"/>
      <w:bookmarkStart w:id="267" w:name="_Toc161740074"/>
      <w:r w:rsidRPr="00401301">
        <w:rPr>
          <w:lang w:eastAsia="ja-JP"/>
        </w:rPr>
        <w:t>Запрещенная сопутствующая терапия</w:t>
      </w:r>
      <w:bookmarkEnd w:id="266"/>
      <w:bookmarkEnd w:id="267"/>
      <w:r w:rsidRPr="00EC3A51">
        <w:rPr>
          <w:lang w:eastAsia="ja-JP"/>
        </w:rPr>
        <w:t xml:space="preserve"> </w:t>
      </w:r>
    </w:p>
    <w:p w14:paraId="1834A10A" w14:textId="77777777" w:rsidR="00F2616B" w:rsidRPr="00ED40B7" w:rsidRDefault="00F2616B" w:rsidP="00AD1F1A">
      <w:pPr>
        <w:rPr>
          <w:rFonts w:eastAsia="MS Mincho"/>
        </w:rPr>
      </w:pPr>
    </w:p>
    <w:p w14:paraId="3612AD90" w14:textId="77777777" w:rsidR="00F2616B" w:rsidRPr="00C563D2" w:rsidRDefault="00F2616B" w:rsidP="00AD1F1A">
      <w:pPr>
        <w:widowControl w:val="0"/>
        <w:adjustRightInd w:val="0"/>
        <w:ind w:firstLine="709"/>
        <w:jc w:val="both"/>
        <w:rPr>
          <w:szCs w:val="24"/>
        </w:rPr>
      </w:pPr>
      <w:r w:rsidRPr="00C563D2">
        <w:rPr>
          <w:szCs w:val="24"/>
        </w:rPr>
        <w:t xml:space="preserve">Менее чем за 14 дней до планируемой даты включения в исследование запрещается регулярный прием внутрь или парентеральное введение любых лекарственных препаратов, в том числе безрецептурных средств, витаминов </w:t>
      </w:r>
      <w:r>
        <w:rPr>
          <w:szCs w:val="24"/>
        </w:rPr>
        <w:t xml:space="preserve">и биологически активных добавок, а также прием </w:t>
      </w:r>
      <w:r>
        <w:rPr>
          <w:rFonts w:eastAsia="Calibri"/>
          <w:bCs/>
          <w:szCs w:val="24"/>
        </w:rPr>
        <w:t xml:space="preserve">антикоагулянтов, метаболизируемых </w:t>
      </w:r>
      <w:r>
        <w:rPr>
          <w:rFonts w:eastAsia="Calibri"/>
          <w:bCs/>
          <w:szCs w:val="24"/>
          <w:lang w:val="en-US"/>
        </w:rPr>
        <w:t>CYP</w:t>
      </w:r>
      <w:r w:rsidRPr="002B6FDA">
        <w:rPr>
          <w:rFonts w:eastAsia="Calibri"/>
          <w:bCs/>
          <w:szCs w:val="24"/>
        </w:rPr>
        <w:t>2</w:t>
      </w:r>
      <w:r>
        <w:rPr>
          <w:rFonts w:eastAsia="Calibri"/>
          <w:bCs/>
          <w:szCs w:val="24"/>
          <w:lang w:val="en-US"/>
        </w:rPr>
        <w:t>C</w:t>
      </w:r>
      <w:r w:rsidRPr="002B6FDA">
        <w:rPr>
          <w:rFonts w:eastAsia="Calibri"/>
          <w:bCs/>
          <w:szCs w:val="24"/>
        </w:rPr>
        <w:t>9</w:t>
      </w:r>
      <w:r>
        <w:rPr>
          <w:rFonts w:eastAsia="Calibri"/>
          <w:bCs/>
          <w:szCs w:val="24"/>
        </w:rPr>
        <w:t xml:space="preserve"> (например, варфарин, аценокумарол).</w:t>
      </w:r>
    </w:p>
    <w:p w14:paraId="0599383F" w14:textId="4A1A7852" w:rsidR="00F2616B" w:rsidRPr="00616854" w:rsidRDefault="00F2616B" w:rsidP="00AD1F1A">
      <w:pPr>
        <w:widowControl w:val="0"/>
        <w:adjustRightInd w:val="0"/>
        <w:ind w:firstLine="709"/>
        <w:jc w:val="both"/>
        <w:rPr>
          <w:rFonts w:eastAsia="Calibri"/>
          <w:bCs/>
          <w:szCs w:val="24"/>
        </w:rPr>
      </w:pPr>
      <w:r w:rsidRPr="007E1473">
        <w:rPr>
          <w:szCs w:val="24"/>
        </w:rPr>
        <w:t xml:space="preserve">Менее чем за 30 дней до планируемой даты включения в исследование запрещается прием </w:t>
      </w:r>
      <w:r>
        <w:rPr>
          <w:rFonts w:eastAsia="Calibri"/>
          <w:bCs/>
          <w:szCs w:val="24"/>
        </w:rPr>
        <w:t xml:space="preserve">субстратов изофермента </w:t>
      </w:r>
      <w:r w:rsidRPr="007E1473">
        <w:rPr>
          <w:rFonts w:eastAsia="Calibri"/>
          <w:bCs/>
          <w:szCs w:val="24"/>
        </w:rPr>
        <w:t>CYP3А4 (</w:t>
      </w:r>
      <w:r>
        <w:rPr>
          <w:rFonts w:eastAsia="Calibri"/>
          <w:bCs/>
          <w:szCs w:val="24"/>
        </w:rPr>
        <w:t>дарунавир, фелодипин, мидазолам, симвастатин</w:t>
      </w:r>
      <w:r w:rsidRPr="007E1473">
        <w:rPr>
          <w:rFonts w:eastAsia="Calibri"/>
          <w:bCs/>
          <w:szCs w:val="24"/>
        </w:rPr>
        <w:t>)</w:t>
      </w:r>
      <w:r>
        <w:rPr>
          <w:rFonts w:eastAsia="Calibri"/>
          <w:bCs/>
          <w:szCs w:val="24"/>
        </w:rPr>
        <w:t xml:space="preserve">, </w:t>
      </w:r>
      <w:r>
        <w:rPr>
          <w:rFonts w:eastAsia="Calibri"/>
          <w:bCs/>
          <w:szCs w:val="24"/>
        </w:rPr>
        <w:lastRenderedPageBreak/>
        <w:t xml:space="preserve">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19</w:t>
      </w:r>
      <w:r>
        <w:rPr>
          <w:rFonts w:eastAsia="Calibri"/>
          <w:bCs/>
          <w:szCs w:val="24"/>
        </w:rPr>
        <w:t xml:space="preserve"> (диазепам, омепразол), 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 xml:space="preserve">9 </w:t>
      </w:r>
      <w:r>
        <w:rPr>
          <w:rFonts w:eastAsia="Calibri"/>
          <w:bCs/>
          <w:szCs w:val="24"/>
        </w:rPr>
        <w:t>(варфарин, фенитоин), УДФ-глюкуронозилтрансферазы (левотироксин, вальпроевая кислота), субстр</w:t>
      </w:r>
      <w:r w:rsidR="001724E1">
        <w:rPr>
          <w:rFonts w:eastAsia="Calibri"/>
          <w:bCs/>
          <w:szCs w:val="24"/>
        </w:rPr>
        <w:t>а</w:t>
      </w:r>
      <w:r>
        <w:rPr>
          <w:rFonts w:eastAsia="Calibri"/>
          <w:bCs/>
          <w:szCs w:val="24"/>
        </w:rPr>
        <w:t xml:space="preserve">тов транспортеров </w:t>
      </w:r>
      <w:r>
        <w:rPr>
          <w:rFonts w:eastAsia="Calibri"/>
          <w:bCs/>
          <w:szCs w:val="24"/>
          <w:lang w:val="en-US"/>
        </w:rPr>
        <w:t>P</w:t>
      </w:r>
      <w:r w:rsidRPr="00B5239B">
        <w:rPr>
          <w:rFonts w:eastAsia="Calibri"/>
          <w:bCs/>
          <w:szCs w:val="24"/>
        </w:rPr>
        <w:t>-</w:t>
      </w:r>
      <w:r>
        <w:rPr>
          <w:rFonts w:eastAsia="Calibri"/>
          <w:bCs/>
          <w:szCs w:val="24"/>
          <w:lang w:val="en-US"/>
        </w:rPr>
        <w:t>gp</w:t>
      </w:r>
      <w:r w:rsidRPr="00B5239B">
        <w:rPr>
          <w:rFonts w:eastAsia="Calibri"/>
          <w:bCs/>
          <w:szCs w:val="24"/>
        </w:rPr>
        <w:t xml:space="preserve"> </w:t>
      </w:r>
      <w:r>
        <w:rPr>
          <w:rFonts w:eastAsia="Calibri"/>
          <w:bCs/>
          <w:szCs w:val="24"/>
        </w:rPr>
        <w:t>(колхицин, дабигатрана этексилат, дигоксин), белка резистентности рака молочной железы (</w:t>
      </w:r>
      <w:r>
        <w:rPr>
          <w:rFonts w:eastAsia="Calibri"/>
          <w:bCs/>
          <w:szCs w:val="24"/>
          <w:lang w:val="en-US"/>
        </w:rPr>
        <w:t>BCRP</w:t>
      </w:r>
      <w:r>
        <w:rPr>
          <w:rFonts w:eastAsia="Calibri"/>
          <w:bCs/>
          <w:szCs w:val="24"/>
        </w:rPr>
        <w:t>) или транспортного полипептида органических анионов 1</w:t>
      </w:r>
      <w:r>
        <w:rPr>
          <w:rFonts w:eastAsia="Calibri"/>
          <w:bCs/>
          <w:szCs w:val="24"/>
          <w:lang w:val="en-US"/>
        </w:rPr>
        <w:t>B</w:t>
      </w:r>
      <w:r>
        <w:rPr>
          <w:rFonts w:eastAsia="Calibri"/>
          <w:bCs/>
          <w:szCs w:val="24"/>
        </w:rPr>
        <w:t>1 (</w:t>
      </w:r>
      <w:r>
        <w:rPr>
          <w:rFonts w:eastAsia="Calibri"/>
          <w:bCs/>
          <w:szCs w:val="24"/>
          <w:lang w:val="en-US"/>
        </w:rPr>
        <w:t>OATP</w:t>
      </w:r>
      <w:r w:rsidRPr="000D1A4D">
        <w:rPr>
          <w:rFonts w:eastAsia="Calibri"/>
          <w:bCs/>
          <w:szCs w:val="24"/>
        </w:rPr>
        <w:t>1</w:t>
      </w:r>
      <w:r>
        <w:rPr>
          <w:rFonts w:eastAsia="Calibri"/>
          <w:bCs/>
          <w:szCs w:val="24"/>
          <w:lang w:val="en-US"/>
        </w:rPr>
        <w:t>B</w:t>
      </w:r>
      <w:r w:rsidRPr="000D1A4D">
        <w:rPr>
          <w:rFonts w:eastAsia="Calibri"/>
          <w:bCs/>
          <w:szCs w:val="24"/>
        </w:rPr>
        <w:t xml:space="preserve">1) </w:t>
      </w:r>
      <w:r>
        <w:rPr>
          <w:rFonts w:eastAsia="Calibri"/>
          <w:bCs/>
          <w:szCs w:val="24"/>
        </w:rPr>
        <w:t xml:space="preserve">(например, лапатиниб, метотрексат, розувастатин, репаглинид), ингибиторов изофермента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 xml:space="preserve">8 </w:t>
      </w:r>
      <w:r>
        <w:rPr>
          <w:rFonts w:eastAsia="Calibri"/>
          <w:bCs/>
          <w:szCs w:val="24"/>
        </w:rPr>
        <w:t xml:space="preserve">(например, гемфиброзил, клопидогрел), ингибиторов изофермента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 xml:space="preserve">4 </w:t>
      </w:r>
      <w:r>
        <w:rPr>
          <w:rFonts w:eastAsia="Calibri"/>
          <w:bCs/>
          <w:szCs w:val="24"/>
        </w:rPr>
        <w:t xml:space="preserve">(например, итраконазол, кетоконазол, ритонавир, кларитромицин), индукторов изоферментов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8</w:t>
      </w:r>
      <w:r>
        <w:rPr>
          <w:rFonts w:eastAsia="Calibri"/>
          <w:bCs/>
          <w:szCs w:val="24"/>
        </w:rPr>
        <w:t xml:space="preserve"> или</w:t>
      </w:r>
      <w:r w:rsidRPr="00E85EB5">
        <w:rPr>
          <w:rFonts w:eastAsia="Calibri"/>
          <w:bCs/>
          <w:szCs w:val="24"/>
        </w:rPr>
        <w:t xml:space="preserve">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4</w:t>
      </w:r>
      <w:r>
        <w:rPr>
          <w:rFonts w:eastAsia="Calibri"/>
          <w:bCs/>
          <w:szCs w:val="24"/>
        </w:rPr>
        <w:t xml:space="preserve">, а также прием </w:t>
      </w:r>
      <w:r w:rsidRPr="000866C5">
        <w:rPr>
          <w:rFonts w:eastAsia="Calibri"/>
          <w:bCs/>
          <w:szCs w:val="24"/>
        </w:rPr>
        <w:t>лекарственных препаратов, оказывающих выраженное влияние на гемодинамику, функцию печени и др. (барбитураты, омепразол, циметидин и т.д.)</w:t>
      </w:r>
      <w:r>
        <w:rPr>
          <w:rFonts w:eastAsia="Calibri"/>
          <w:bCs/>
          <w:szCs w:val="24"/>
        </w:rPr>
        <w:t>.</w:t>
      </w:r>
    </w:p>
    <w:p w14:paraId="620F6E93" w14:textId="7486C631" w:rsidR="00F2616B" w:rsidRPr="001F64DC" w:rsidRDefault="00F2616B" w:rsidP="00AD1F1A">
      <w:pPr>
        <w:widowControl w:val="0"/>
        <w:adjustRightInd w:val="0"/>
        <w:ind w:firstLine="709"/>
        <w:jc w:val="both"/>
        <w:rPr>
          <w:szCs w:val="24"/>
          <w:highlight w:val="yellow"/>
        </w:rPr>
      </w:pPr>
      <w:r w:rsidRPr="00C73CB7">
        <w:rPr>
          <w:szCs w:val="24"/>
        </w:rPr>
        <w:t>На протяжении основного периода исследования (дни 1-</w:t>
      </w:r>
      <w:r>
        <w:rPr>
          <w:szCs w:val="24"/>
        </w:rPr>
        <w:t>4</w:t>
      </w:r>
      <w:r w:rsidRPr="00C73CB7">
        <w:rPr>
          <w:szCs w:val="24"/>
        </w:rPr>
        <w:t xml:space="preserve">) не допускается прием других лекарственных препаратов, в том числе безрецептурных средств и биологически активных добавок, оказывающих выраженное влияние на гемодинамику, функцию печени и др. (барбитураты, омепразол, циметидин и т.д.), а также </w:t>
      </w:r>
      <w:r>
        <w:rPr>
          <w:rFonts w:eastAsia="Calibri"/>
          <w:bCs/>
          <w:szCs w:val="24"/>
        </w:rPr>
        <w:t xml:space="preserve">субстратов изофермента </w:t>
      </w:r>
      <w:r w:rsidRPr="007E1473">
        <w:rPr>
          <w:rFonts w:eastAsia="Calibri"/>
          <w:bCs/>
          <w:szCs w:val="24"/>
        </w:rPr>
        <w:t>CYP3А4 (</w:t>
      </w:r>
      <w:r>
        <w:rPr>
          <w:rFonts w:eastAsia="Calibri"/>
          <w:bCs/>
          <w:szCs w:val="24"/>
        </w:rPr>
        <w:t>дарунавир, фелодипин, мидазолам, симвастатин</w:t>
      </w:r>
      <w:r w:rsidRPr="007E1473">
        <w:rPr>
          <w:rFonts w:eastAsia="Calibri"/>
          <w:bCs/>
          <w:szCs w:val="24"/>
        </w:rPr>
        <w:t>)</w:t>
      </w:r>
      <w:r>
        <w:rPr>
          <w:rFonts w:eastAsia="Calibri"/>
          <w:bCs/>
          <w:szCs w:val="24"/>
        </w:rPr>
        <w:t xml:space="preserve">, 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19</w:t>
      </w:r>
      <w:r>
        <w:rPr>
          <w:rFonts w:eastAsia="Calibri"/>
          <w:bCs/>
          <w:szCs w:val="24"/>
        </w:rPr>
        <w:t xml:space="preserve"> (диазепам, омепразол), изофермента </w:t>
      </w:r>
      <w:r>
        <w:rPr>
          <w:rFonts w:eastAsia="Calibri"/>
          <w:bCs/>
          <w:szCs w:val="24"/>
          <w:lang w:val="en-US"/>
        </w:rPr>
        <w:t>CYP</w:t>
      </w:r>
      <w:r w:rsidRPr="00C468D6">
        <w:rPr>
          <w:rFonts w:eastAsia="Calibri"/>
          <w:bCs/>
          <w:szCs w:val="24"/>
        </w:rPr>
        <w:t>2</w:t>
      </w:r>
      <w:r>
        <w:rPr>
          <w:rFonts w:eastAsia="Calibri"/>
          <w:bCs/>
          <w:szCs w:val="24"/>
          <w:lang w:val="en-US"/>
        </w:rPr>
        <w:t>C</w:t>
      </w:r>
      <w:r w:rsidRPr="00C468D6">
        <w:rPr>
          <w:rFonts w:eastAsia="Calibri"/>
          <w:bCs/>
          <w:szCs w:val="24"/>
        </w:rPr>
        <w:t xml:space="preserve">9 </w:t>
      </w:r>
      <w:r>
        <w:rPr>
          <w:rFonts w:eastAsia="Calibri"/>
          <w:bCs/>
          <w:szCs w:val="24"/>
        </w:rPr>
        <w:t xml:space="preserve">(варфарин, фенитоин), УДФ-глюкуронозилтрансферазы (левотироксин, вальпроевая кислота), </w:t>
      </w:r>
      <w:r w:rsidR="003D2462">
        <w:rPr>
          <w:rFonts w:eastAsia="Calibri"/>
          <w:bCs/>
          <w:szCs w:val="24"/>
        </w:rPr>
        <w:t>субстратов</w:t>
      </w:r>
      <w:r>
        <w:rPr>
          <w:rFonts w:eastAsia="Calibri"/>
          <w:bCs/>
          <w:szCs w:val="24"/>
        </w:rPr>
        <w:t xml:space="preserve"> транспортеров </w:t>
      </w:r>
      <w:r>
        <w:rPr>
          <w:rFonts w:eastAsia="Calibri"/>
          <w:bCs/>
          <w:szCs w:val="24"/>
          <w:lang w:val="en-US"/>
        </w:rPr>
        <w:t>P</w:t>
      </w:r>
      <w:r w:rsidRPr="00B5239B">
        <w:rPr>
          <w:rFonts w:eastAsia="Calibri"/>
          <w:bCs/>
          <w:szCs w:val="24"/>
        </w:rPr>
        <w:t>-</w:t>
      </w:r>
      <w:r>
        <w:rPr>
          <w:rFonts w:eastAsia="Calibri"/>
          <w:bCs/>
          <w:szCs w:val="24"/>
          <w:lang w:val="en-US"/>
        </w:rPr>
        <w:t>gp</w:t>
      </w:r>
      <w:r w:rsidRPr="00B5239B">
        <w:rPr>
          <w:rFonts w:eastAsia="Calibri"/>
          <w:bCs/>
          <w:szCs w:val="24"/>
        </w:rPr>
        <w:t xml:space="preserve"> </w:t>
      </w:r>
      <w:r>
        <w:rPr>
          <w:rFonts w:eastAsia="Calibri"/>
          <w:bCs/>
          <w:szCs w:val="24"/>
        </w:rPr>
        <w:t>(колхицин, дабигатрана этексилат, дигоксин), белка резистентности рака молочной железы (</w:t>
      </w:r>
      <w:r>
        <w:rPr>
          <w:rFonts w:eastAsia="Calibri"/>
          <w:bCs/>
          <w:szCs w:val="24"/>
          <w:lang w:val="en-US"/>
        </w:rPr>
        <w:t>BCRP</w:t>
      </w:r>
      <w:r>
        <w:rPr>
          <w:rFonts w:eastAsia="Calibri"/>
          <w:bCs/>
          <w:szCs w:val="24"/>
        </w:rPr>
        <w:t>) или транспортного полипептида органических анионов 1</w:t>
      </w:r>
      <w:r>
        <w:rPr>
          <w:rFonts w:eastAsia="Calibri"/>
          <w:bCs/>
          <w:szCs w:val="24"/>
          <w:lang w:val="en-US"/>
        </w:rPr>
        <w:t>B</w:t>
      </w:r>
      <w:r>
        <w:rPr>
          <w:rFonts w:eastAsia="Calibri"/>
          <w:bCs/>
          <w:szCs w:val="24"/>
        </w:rPr>
        <w:t>1 (</w:t>
      </w:r>
      <w:r>
        <w:rPr>
          <w:rFonts w:eastAsia="Calibri"/>
          <w:bCs/>
          <w:szCs w:val="24"/>
          <w:lang w:val="en-US"/>
        </w:rPr>
        <w:t>OATP</w:t>
      </w:r>
      <w:r w:rsidRPr="000D1A4D">
        <w:rPr>
          <w:rFonts w:eastAsia="Calibri"/>
          <w:bCs/>
          <w:szCs w:val="24"/>
        </w:rPr>
        <w:t>1</w:t>
      </w:r>
      <w:r>
        <w:rPr>
          <w:rFonts w:eastAsia="Calibri"/>
          <w:bCs/>
          <w:szCs w:val="24"/>
          <w:lang w:val="en-US"/>
        </w:rPr>
        <w:t>B</w:t>
      </w:r>
      <w:r w:rsidRPr="000D1A4D">
        <w:rPr>
          <w:rFonts w:eastAsia="Calibri"/>
          <w:bCs/>
          <w:szCs w:val="24"/>
        </w:rPr>
        <w:t xml:space="preserve">1) </w:t>
      </w:r>
      <w:r>
        <w:rPr>
          <w:rFonts w:eastAsia="Calibri"/>
          <w:bCs/>
          <w:szCs w:val="24"/>
        </w:rPr>
        <w:t xml:space="preserve">(например, лапатиниб, метотрексат, розувастатин, репаглинид), ингибиторов изофермента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 xml:space="preserve">8 </w:t>
      </w:r>
      <w:r>
        <w:rPr>
          <w:rFonts w:eastAsia="Calibri"/>
          <w:bCs/>
          <w:szCs w:val="24"/>
        </w:rPr>
        <w:t xml:space="preserve">(например, гемфиброзил, клопидогрел), ингибиторов изофермента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 xml:space="preserve">4 </w:t>
      </w:r>
      <w:r>
        <w:rPr>
          <w:rFonts w:eastAsia="Calibri"/>
          <w:bCs/>
          <w:szCs w:val="24"/>
        </w:rPr>
        <w:t xml:space="preserve">(например, итраконазол, кетоконазол, ритонавир, кларитромицин), индукторов изоферментов </w:t>
      </w:r>
      <w:r>
        <w:rPr>
          <w:rFonts w:eastAsia="Calibri"/>
          <w:bCs/>
          <w:szCs w:val="24"/>
          <w:lang w:val="en-US"/>
        </w:rPr>
        <w:t>CYP</w:t>
      </w:r>
      <w:r w:rsidRPr="00A53C8E">
        <w:rPr>
          <w:rFonts w:eastAsia="Calibri"/>
          <w:bCs/>
          <w:szCs w:val="24"/>
        </w:rPr>
        <w:t>2</w:t>
      </w:r>
      <w:r>
        <w:rPr>
          <w:rFonts w:eastAsia="Calibri"/>
          <w:bCs/>
          <w:szCs w:val="24"/>
          <w:lang w:val="en-US"/>
        </w:rPr>
        <w:t>C</w:t>
      </w:r>
      <w:r w:rsidRPr="00A53C8E">
        <w:rPr>
          <w:rFonts w:eastAsia="Calibri"/>
          <w:bCs/>
          <w:szCs w:val="24"/>
        </w:rPr>
        <w:t>8</w:t>
      </w:r>
      <w:r>
        <w:rPr>
          <w:rFonts w:eastAsia="Calibri"/>
          <w:bCs/>
          <w:szCs w:val="24"/>
        </w:rPr>
        <w:t xml:space="preserve"> или</w:t>
      </w:r>
      <w:r w:rsidRPr="00E85EB5">
        <w:rPr>
          <w:rFonts w:eastAsia="Calibri"/>
          <w:bCs/>
          <w:szCs w:val="24"/>
        </w:rPr>
        <w:t xml:space="preserve"> </w:t>
      </w:r>
      <w:r>
        <w:rPr>
          <w:rFonts w:eastAsia="Calibri"/>
          <w:bCs/>
          <w:szCs w:val="24"/>
          <w:lang w:val="en-US"/>
        </w:rPr>
        <w:t>CYP</w:t>
      </w:r>
      <w:r w:rsidRPr="00E85EB5">
        <w:rPr>
          <w:rFonts w:eastAsia="Calibri"/>
          <w:bCs/>
          <w:szCs w:val="24"/>
        </w:rPr>
        <w:t>3</w:t>
      </w:r>
      <w:r>
        <w:rPr>
          <w:rFonts w:eastAsia="Calibri"/>
          <w:bCs/>
          <w:szCs w:val="24"/>
          <w:lang w:val="en-US"/>
        </w:rPr>
        <w:t>A</w:t>
      </w:r>
      <w:r w:rsidRPr="00E85EB5">
        <w:rPr>
          <w:rFonts w:eastAsia="Calibri"/>
          <w:bCs/>
          <w:szCs w:val="24"/>
        </w:rPr>
        <w:t>4</w:t>
      </w:r>
      <w:r>
        <w:rPr>
          <w:rFonts w:eastAsia="Calibri"/>
          <w:bCs/>
          <w:szCs w:val="24"/>
        </w:rPr>
        <w:t xml:space="preserve">, </w:t>
      </w:r>
      <w:r>
        <w:rPr>
          <w:szCs w:val="24"/>
        </w:rPr>
        <w:t xml:space="preserve">прием </w:t>
      </w:r>
      <w:r>
        <w:rPr>
          <w:rFonts w:eastAsia="Calibri"/>
          <w:bCs/>
          <w:szCs w:val="24"/>
        </w:rPr>
        <w:t xml:space="preserve">антикоагулянтов, метаболизируемых </w:t>
      </w:r>
      <w:r>
        <w:rPr>
          <w:rFonts w:eastAsia="Calibri"/>
          <w:bCs/>
          <w:szCs w:val="24"/>
          <w:lang w:val="en-US"/>
        </w:rPr>
        <w:t>CYP</w:t>
      </w:r>
      <w:r w:rsidRPr="002B6FDA">
        <w:rPr>
          <w:rFonts w:eastAsia="Calibri"/>
          <w:bCs/>
          <w:szCs w:val="24"/>
        </w:rPr>
        <w:t>2</w:t>
      </w:r>
      <w:r>
        <w:rPr>
          <w:rFonts w:eastAsia="Calibri"/>
          <w:bCs/>
          <w:szCs w:val="24"/>
          <w:lang w:val="en-US"/>
        </w:rPr>
        <w:t>C</w:t>
      </w:r>
      <w:r w:rsidRPr="002B6FDA">
        <w:rPr>
          <w:rFonts w:eastAsia="Calibri"/>
          <w:bCs/>
          <w:szCs w:val="24"/>
        </w:rPr>
        <w:t>9</w:t>
      </w:r>
      <w:r>
        <w:rPr>
          <w:rFonts w:eastAsia="Calibri"/>
          <w:bCs/>
          <w:szCs w:val="24"/>
        </w:rPr>
        <w:t xml:space="preserve"> (например, варфарин, аценокумарол)</w:t>
      </w:r>
      <w:r w:rsidRPr="00C73CB7">
        <w:rPr>
          <w:szCs w:val="24"/>
        </w:rPr>
        <w:t>. Также на протяжении всего исследования не допускается регулярный прием внутрь или парентеральное введение любых лекарственных препаратов, в том числе безрецептурных средств, витаминов и биологически активных добавок. При необходимости применения вышеперечисленных препаратов исследуемую терапию следует отменить, доброволец исключается из исследования.</w:t>
      </w:r>
    </w:p>
    <w:p w14:paraId="0511E542" w14:textId="77777777" w:rsidR="00F2616B" w:rsidRPr="00DA5BAF" w:rsidRDefault="00F2616B" w:rsidP="00AD1F1A">
      <w:pPr>
        <w:widowControl w:val="0"/>
        <w:adjustRightInd w:val="0"/>
        <w:ind w:firstLine="709"/>
        <w:jc w:val="both"/>
        <w:rPr>
          <w:szCs w:val="24"/>
        </w:rPr>
      </w:pPr>
    </w:p>
    <w:p w14:paraId="1A94BF04" w14:textId="57C1B847" w:rsidR="00F2616B" w:rsidRDefault="00F2616B" w:rsidP="00AD1F1A">
      <w:pPr>
        <w:pStyle w:val="3"/>
        <w:rPr>
          <w:lang w:eastAsia="ja-JP"/>
        </w:rPr>
      </w:pPr>
      <w:bookmarkStart w:id="268" w:name="_Toc161740075"/>
      <w:r w:rsidRPr="00F2418C">
        <w:rPr>
          <w:lang w:eastAsia="ja-JP"/>
        </w:rPr>
        <w:t xml:space="preserve">Прочие ограничения для </w:t>
      </w:r>
      <w:r w:rsidRPr="00F2418C">
        <w:t>добровольцев</w:t>
      </w:r>
      <w:r w:rsidRPr="00F2418C">
        <w:rPr>
          <w:lang w:eastAsia="ja-JP"/>
        </w:rPr>
        <w:t xml:space="preserve"> в исследовании</w:t>
      </w:r>
      <w:bookmarkEnd w:id="268"/>
    </w:p>
    <w:p w14:paraId="5770AC1B" w14:textId="77777777" w:rsidR="00F2616B" w:rsidRPr="00DA5BAF" w:rsidRDefault="00F2616B" w:rsidP="00AD1F1A">
      <w:pPr>
        <w:rPr>
          <w:rFonts w:eastAsia="MS Mincho"/>
          <w:b/>
          <w:szCs w:val="24"/>
          <w:lang w:eastAsia="ja-JP"/>
        </w:rPr>
      </w:pPr>
    </w:p>
    <w:p w14:paraId="188775BB" w14:textId="77777777" w:rsidR="00F2616B" w:rsidRDefault="00F2616B" w:rsidP="00AD1F1A">
      <w:pPr>
        <w:widowControl w:val="0"/>
        <w:adjustRightInd w:val="0"/>
        <w:ind w:firstLine="709"/>
        <w:jc w:val="both"/>
        <w:rPr>
          <w:rFonts w:eastAsia="Calibri"/>
          <w:bCs/>
          <w:szCs w:val="24"/>
        </w:rPr>
      </w:pPr>
      <w:r w:rsidRPr="00DA5BAF">
        <w:rPr>
          <w:szCs w:val="24"/>
        </w:rPr>
        <w:t xml:space="preserve">Добровольцам не разрешается употребление алкоголя в течение </w:t>
      </w:r>
      <w:r w:rsidRPr="00161747">
        <w:rPr>
          <w:szCs w:val="24"/>
        </w:rPr>
        <w:t>72</w:t>
      </w:r>
      <w:r w:rsidRPr="00DA5BAF">
        <w:rPr>
          <w:szCs w:val="24"/>
        </w:rPr>
        <w:t xml:space="preserve"> часов до приема исследуемого препарата/препарата сравнения</w:t>
      </w:r>
      <w:r>
        <w:rPr>
          <w:szCs w:val="24"/>
        </w:rPr>
        <w:t xml:space="preserve"> </w:t>
      </w:r>
      <w:r w:rsidRPr="00581139">
        <w:rPr>
          <w:rFonts w:eastAsia="Calibri"/>
          <w:bCs/>
          <w:szCs w:val="24"/>
        </w:rPr>
        <w:t xml:space="preserve">и в течение </w:t>
      </w:r>
      <w:r>
        <w:rPr>
          <w:rFonts w:eastAsia="Calibri"/>
          <w:bCs/>
          <w:szCs w:val="24"/>
        </w:rPr>
        <w:t xml:space="preserve">14-и дней после приема </w:t>
      </w:r>
      <w:r w:rsidRPr="00EF56E3">
        <w:rPr>
          <w:rFonts w:eastAsia="Calibri"/>
          <w:bCs/>
          <w:szCs w:val="24"/>
        </w:rPr>
        <w:t xml:space="preserve">исследуемого препарата / препарата </w:t>
      </w:r>
      <w:r w:rsidRPr="00581139">
        <w:rPr>
          <w:rFonts w:eastAsia="Calibri"/>
          <w:bCs/>
          <w:szCs w:val="24"/>
        </w:rPr>
        <w:t>сравнения</w:t>
      </w:r>
      <w:r>
        <w:rPr>
          <w:rFonts w:eastAsia="Calibri"/>
          <w:bCs/>
          <w:szCs w:val="24"/>
        </w:rPr>
        <w:t>, а также за 24 часа до каждого визита в период наблюдения</w:t>
      </w:r>
      <w:r>
        <w:rPr>
          <w:szCs w:val="24"/>
        </w:rPr>
        <w:t xml:space="preserve">. В течение 7 дней до приема </w:t>
      </w:r>
      <w:r w:rsidRPr="00DA5BAF">
        <w:rPr>
          <w:szCs w:val="24"/>
        </w:rPr>
        <w:t>исследуемого препарата/препарата сравнения</w:t>
      </w:r>
      <w:r>
        <w:rPr>
          <w:szCs w:val="24"/>
        </w:rPr>
        <w:t xml:space="preserve"> и всего исследования</w:t>
      </w:r>
      <w:r w:rsidRPr="00DA5BAF">
        <w:rPr>
          <w:szCs w:val="24"/>
        </w:rPr>
        <w:t xml:space="preserve"> </w:t>
      </w:r>
      <w:r>
        <w:rPr>
          <w:szCs w:val="24"/>
        </w:rPr>
        <w:t xml:space="preserve">не разрешается </w:t>
      </w:r>
      <w:r w:rsidRPr="00DA5BAF">
        <w:rPr>
          <w:szCs w:val="24"/>
        </w:rPr>
        <w:t xml:space="preserve">и употребление </w:t>
      </w:r>
      <w:r w:rsidRPr="00CD3824">
        <w:rPr>
          <w:bCs/>
          <w:szCs w:val="24"/>
        </w:rPr>
        <w:t>грейпфрута, граната, горького апельсина, сока этих фруктов или продуктов с их содержанием</w:t>
      </w:r>
      <w:r>
        <w:rPr>
          <w:bCs/>
          <w:szCs w:val="24"/>
        </w:rPr>
        <w:t xml:space="preserve">. </w:t>
      </w:r>
      <w:r w:rsidRPr="00CD3824">
        <w:rPr>
          <w:bCs/>
          <w:szCs w:val="24"/>
        </w:rPr>
        <w:t xml:space="preserve">Также добровольцам не разрешается употребление </w:t>
      </w:r>
      <w:r w:rsidRPr="007B0AAA">
        <w:rPr>
          <w:bCs/>
          <w:szCs w:val="24"/>
        </w:rPr>
        <w:t xml:space="preserve">кофе и другие продукты, содержащие метилксантины (чай, кока-кола, шоколад), энергетические напитки за 72 часа </w:t>
      </w:r>
      <w:r w:rsidRPr="007B0AAA">
        <w:rPr>
          <w:rFonts w:eastAsia="Calibri"/>
          <w:bCs/>
          <w:szCs w:val="24"/>
        </w:rPr>
        <w:t>до и в течение 14 дней после приема</w:t>
      </w:r>
      <w:r w:rsidRPr="007B0AAA" w:rsidDel="00D36687">
        <w:rPr>
          <w:rFonts w:eastAsia="Calibri"/>
          <w:bCs/>
          <w:szCs w:val="24"/>
        </w:rPr>
        <w:t xml:space="preserve"> </w:t>
      </w:r>
      <w:r w:rsidRPr="007B0AAA">
        <w:rPr>
          <w:rFonts w:eastAsia="Calibri"/>
          <w:bCs/>
          <w:szCs w:val="24"/>
        </w:rPr>
        <w:t>исследуемого препарата / препарата сравнения</w:t>
      </w:r>
      <w:r>
        <w:rPr>
          <w:rFonts w:eastAsia="Calibri"/>
          <w:bCs/>
          <w:szCs w:val="24"/>
        </w:rPr>
        <w:t>.</w:t>
      </w:r>
    </w:p>
    <w:p w14:paraId="1FBC4C52" w14:textId="77777777" w:rsidR="00F2616B" w:rsidRPr="0062637C" w:rsidRDefault="00F2616B" w:rsidP="00AD1F1A">
      <w:pPr>
        <w:widowControl w:val="0"/>
        <w:adjustRightInd w:val="0"/>
        <w:ind w:firstLine="709"/>
        <w:jc w:val="both"/>
        <w:rPr>
          <w:bCs/>
          <w:szCs w:val="24"/>
        </w:rPr>
      </w:pPr>
      <w:r w:rsidRPr="0062637C">
        <w:rPr>
          <w:bCs/>
          <w:szCs w:val="24"/>
        </w:rPr>
        <w:t>Добровольцам запрещается курить в течение 1 часа перед каждым приемом препарата и в течение 3 часов после него, а также в течение 1 часа перед каждым измерением артериального давления.</w:t>
      </w:r>
    </w:p>
    <w:p w14:paraId="15C8A0E9" w14:textId="77777777" w:rsidR="00F2616B" w:rsidRPr="00E33ED3" w:rsidRDefault="00F2616B" w:rsidP="00AD1F1A">
      <w:pPr>
        <w:widowControl w:val="0"/>
        <w:adjustRightInd w:val="0"/>
        <w:ind w:firstLine="709"/>
        <w:jc w:val="both"/>
        <w:rPr>
          <w:iCs/>
          <w:szCs w:val="24"/>
        </w:rPr>
      </w:pPr>
      <w:r w:rsidRPr="00DA5BAF">
        <w:rPr>
          <w:szCs w:val="24"/>
        </w:rPr>
        <w:t xml:space="preserve">Добровольцы не должны принимать пищу как минимум за 10 часов до и в течение </w:t>
      </w:r>
      <w:r>
        <w:rPr>
          <w:szCs w:val="24"/>
        </w:rPr>
        <w:t>4</w:t>
      </w:r>
      <w:r w:rsidRPr="00DA5BAF">
        <w:rPr>
          <w:szCs w:val="24"/>
        </w:rPr>
        <w:t xml:space="preserve"> часов после приема препарата. </w:t>
      </w:r>
      <w:r w:rsidRPr="00E7022F">
        <w:rPr>
          <w:szCs w:val="24"/>
          <w:lang w:eastAsia="ru-RU"/>
        </w:rPr>
        <w:t xml:space="preserve">В течение 1 часа до и </w:t>
      </w:r>
      <w:r>
        <w:rPr>
          <w:szCs w:val="24"/>
          <w:lang w:eastAsia="ru-RU"/>
        </w:rPr>
        <w:t>3</w:t>
      </w:r>
      <w:r w:rsidRPr="00E7022F">
        <w:rPr>
          <w:szCs w:val="24"/>
          <w:lang w:eastAsia="ru-RU"/>
        </w:rPr>
        <w:t xml:space="preserve"> часов после приема препарата запрещен прием </w:t>
      </w:r>
      <w:r w:rsidRPr="00B14D7D">
        <w:rPr>
          <w:szCs w:val="24"/>
          <w:lang w:eastAsia="ru-RU"/>
        </w:rPr>
        <w:t>жидкости за исключением 200 мл</w:t>
      </w:r>
      <w:r>
        <w:rPr>
          <w:szCs w:val="24"/>
          <w:lang w:eastAsia="ru-RU"/>
        </w:rPr>
        <w:t xml:space="preserve">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w:t>
      </w:r>
      <w:r w:rsidRPr="00E7022F">
        <w:rPr>
          <w:szCs w:val="24"/>
          <w:lang w:eastAsia="ru-RU"/>
        </w:rPr>
        <w:t>, которой доброволец запивает принимаемый препарат</w:t>
      </w:r>
      <w:r>
        <w:rPr>
          <w:szCs w:val="24"/>
          <w:lang w:eastAsia="ru-RU"/>
        </w:rPr>
        <w:t xml:space="preserve"> и 200 мл </w:t>
      </w:r>
      <w:r w:rsidRPr="00943933">
        <w:rPr>
          <w:szCs w:val="24"/>
          <w:lang w:eastAsia="ru-RU"/>
        </w:rPr>
        <w:t>негазированной</w:t>
      </w:r>
      <w:r w:rsidRPr="00E7022F">
        <w:rPr>
          <w:szCs w:val="24"/>
          <w:lang w:eastAsia="ru-RU"/>
        </w:rPr>
        <w:t xml:space="preserve"> питьевой воды</w:t>
      </w:r>
      <w:r>
        <w:rPr>
          <w:szCs w:val="24"/>
          <w:lang w:eastAsia="ru-RU"/>
        </w:rPr>
        <w:t xml:space="preserve"> комнатной температуры, которую добровольцу необходимо будет выпить через 2 часа после приема исследуемого продукта</w:t>
      </w:r>
      <w:r w:rsidRPr="00E7022F">
        <w:rPr>
          <w:szCs w:val="24"/>
          <w:lang w:eastAsia="ru-RU"/>
        </w:rPr>
        <w:t xml:space="preserve">. </w:t>
      </w:r>
      <w:r>
        <w:rPr>
          <w:szCs w:val="24"/>
          <w:lang w:eastAsia="ru-RU"/>
        </w:rPr>
        <w:t>Через 3 часа</w:t>
      </w:r>
      <w:r w:rsidRPr="00E7022F">
        <w:rPr>
          <w:szCs w:val="24"/>
          <w:lang w:eastAsia="ru-RU"/>
        </w:rPr>
        <w:t xml:space="preserve"> </w:t>
      </w:r>
      <w:r w:rsidRPr="00E7022F">
        <w:rPr>
          <w:szCs w:val="24"/>
          <w:lang w:eastAsia="ru-RU"/>
        </w:rPr>
        <w:lastRenderedPageBreak/>
        <w:t>устанавли</w:t>
      </w:r>
      <w:r>
        <w:rPr>
          <w:szCs w:val="24"/>
          <w:lang w:eastAsia="ru-RU"/>
        </w:rPr>
        <w:t>вается свободный питьевой режим</w:t>
      </w:r>
      <w:r w:rsidRPr="00DA5BAF">
        <w:rPr>
          <w:szCs w:val="24"/>
        </w:rPr>
        <w:t xml:space="preserve">. </w:t>
      </w:r>
      <w:r w:rsidRPr="007A3A03">
        <w:rPr>
          <w:szCs w:val="24"/>
        </w:rPr>
        <w:t>По прошествии 4 часов после приема препарата осуществляется первый прием пищи, дальнейшие приемы пищи в период госпитализации осуществляются в соответствии со стандартным графиком и рационом, установленном в исследовательском центре</w:t>
      </w:r>
      <w:r>
        <w:rPr>
          <w:szCs w:val="24"/>
        </w:rPr>
        <w:t xml:space="preserve"> </w:t>
      </w:r>
      <w:r w:rsidRPr="007A3A03">
        <w:rPr>
          <w:szCs w:val="24"/>
        </w:rPr>
        <w:t>график приема пищи.</w:t>
      </w:r>
      <w:r>
        <w:rPr>
          <w:szCs w:val="24"/>
        </w:rPr>
        <w:t xml:space="preserve"> </w:t>
      </w:r>
    </w:p>
    <w:p w14:paraId="4CD1CA2F" w14:textId="6222BA47" w:rsidR="00F2616B" w:rsidRDefault="00F2616B" w:rsidP="00AD1F1A">
      <w:pPr>
        <w:widowControl w:val="0"/>
        <w:adjustRightInd w:val="0"/>
        <w:ind w:firstLine="709"/>
        <w:jc w:val="both"/>
        <w:rPr>
          <w:rFonts w:eastAsia="Calibri"/>
          <w:bCs/>
          <w:szCs w:val="24"/>
        </w:rPr>
      </w:pPr>
      <w:r w:rsidRPr="00DA5BAF">
        <w:rPr>
          <w:szCs w:val="24"/>
        </w:rPr>
        <w:t>На протяжении всего исследования (за</w:t>
      </w:r>
      <w:r>
        <w:rPr>
          <w:szCs w:val="24"/>
        </w:rPr>
        <w:t xml:space="preserve"> 7</w:t>
      </w:r>
      <w:r w:rsidRPr="00DA5BAF">
        <w:rPr>
          <w:szCs w:val="24"/>
        </w:rPr>
        <w:t xml:space="preserve"> </w:t>
      </w:r>
      <w:r>
        <w:rPr>
          <w:szCs w:val="24"/>
        </w:rPr>
        <w:t>дней</w:t>
      </w:r>
      <w:r w:rsidRPr="00DA5BAF">
        <w:rPr>
          <w:szCs w:val="24"/>
        </w:rPr>
        <w:t xml:space="preserve"> до включения в исследование и в течение </w:t>
      </w:r>
      <w:r>
        <w:rPr>
          <w:szCs w:val="24"/>
        </w:rPr>
        <w:t xml:space="preserve">3 </w:t>
      </w:r>
      <w:r w:rsidR="00E03680">
        <w:rPr>
          <w:szCs w:val="24"/>
        </w:rPr>
        <w:t>месяцев</w:t>
      </w:r>
      <w:r w:rsidR="00E03680" w:rsidRPr="00DA5BAF">
        <w:rPr>
          <w:szCs w:val="24"/>
        </w:rPr>
        <w:t xml:space="preserve"> </w:t>
      </w:r>
      <w:r w:rsidRPr="00DA5BAF">
        <w:rPr>
          <w:szCs w:val="24"/>
        </w:rPr>
        <w:t xml:space="preserve">после последнего приема препарата) при сохраненной репродуктивной функции у </w:t>
      </w:r>
      <w:r w:rsidRPr="00A476D8">
        <w:rPr>
          <w:szCs w:val="24"/>
        </w:rPr>
        <w:t>половой партнерши добровольц</w:t>
      </w:r>
      <w:r>
        <w:rPr>
          <w:szCs w:val="24"/>
        </w:rPr>
        <w:t>ев мужского пола, добровольцы</w:t>
      </w:r>
      <w:r w:rsidRPr="00A476D8">
        <w:rPr>
          <w:szCs w:val="24"/>
        </w:rPr>
        <w:t xml:space="preserve"> долж</w:t>
      </w:r>
      <w:r>
        <w:rPr>
          <w:szCs w:val="24"/>
        </w:rPr>
        <w:t>ны</w:t>
      </w:r>
      <w:r w:rsidRPr="00A476D8">
        <w:rPr>
          <w:szCs w:val="24"/>
        </w:rPr>
        <w:t xml:space="preserve"> </w:t>
      </w:r>
      <w:r w:rsidRPr="00DA5BAF">
        <w:rPr>
          <w:szCs w:val="24"/>
        </w:rPr>
        <w:t xml:space="preserve">использовать надежные методы контрацепции. Надежные методы контрацепции предполагают применение 1-го барьерного способа (например, презерватива) в комбинации с одним из следующих: спермициды </w:t>
      </w:r>
      <w:r>
        <w:rPr>
          <w:szCs w:val="24"/>
        </w:rPr>
        <w:t>у мужчины</w:t>
      </w:r>
      <w:r w:rsidRPr="00A476D8">
        <w:rPr>
          <w:szCs w:val="24"/>
        </w:rPr>
        <w:t xml:space="preserve"> </w:t>
      </w:r>
      <w:r w:rsidRPr="00DA5BAF">
        <w:rPr>
          <w:szCs w:val="24"/>
        </w:rPr>
        <w:t xml:space="preserve">или внутриматочная спираль/пероральные контрацептивы у </w:t>
      </w:r>
      <w:r>
        <w:rPr>
          <w:szCs w:val="24"/>
        </w:rPr>
        <w:t>женщины</w:t>
      </w:r>
      <w:r w:rsidRPr="00DA5BAF">
        <w:rPr>
          <w:szCs w:val="24"/>
        </w:rPr>
        <w:t xml:space="preserve">. </w:t>
      </w:r>
      <w:r w:rsidR="00E03680">
        <w:rPr>
          <w:szCs w:val="24"/>
        </w:rPr>
        <w:t>П</w:t>
      </w:r>
      <w:r w:rsidR="00E03680" w:rsidRPr="00E03680">
        <w:rPr>
          <w:szCs w:val="24"/>
        </w:rPr>
        <w:t>осле окончания участия в исследовании и до истечения 3</w:t>
      </w:r>
      <w:r w:rsidR="00E03680">
        <w:rPr>
          <w:szCs w:val="24"/>
        </w:rPr>
        <w:t>-</w:t>
      </w:r>
      <w:r w:rsidR="00E03680" w:rsidRPr="00E03680">
        <w:rPr>
          <w:szCs w:val="24"/>
        </w:rPr>
        <w:t xml:space="preserve">х месяцев после </w:t>
      </w:r>
      <w:r w:rsidR="00310001">
        <w:rPr>
          <w:szCs w:val="24"/>
        </w:rPr>
        <w:t xml:space="preserve">получения последней дозы исследуемого продукта </w:t>
      </w:r>
      <w:r w:rsidR="00E03680" w:rsidRPr="00E03680">
        <w:rPr>
          <w:szCs w:val="24"/>
        </w:rPr>
        <w:t>в случае наступления беременности половых партнерш, добровольцам следует выполнить процедуры, предусмотренные в общем случае наступления беременности (передать партнерше контактные данные исследователя для связи с ним).</w:t>
      </w:r>
    </w:p>
    <w:p w14:paraId="2746481D" w14:textId="77777777" w:rsidR="00F2616B" w:rsidRPr="00866F14" w:rsidRDefault="00F2616B" w:rsidP="00AD1F1A">
      <w:pPr>
        <w:widowControl w:val="0"/>
        <w:adjustRightInd w:val="0"/>
        <w:ind w:firstLine="709"/>
        <w:jc w:val="both"/>
        <w:rPr>
          <w:szCs w:val="24"/>
        </w:rPr>
      </w:pPr>
    </w:p>
    <w:p w14:paraId="4E494E9C" w14:textId="7901F528" w:rsidR="00F2616B" w:rsidRDefault="00F2616B" w:rsidP="00AD1F1A">
      <w:pPr>
        <w:pStyle w:val="20"/>
      </w:pPr>
      <w:bookmarkStart w:id="269" w:name="_Toc161740076"/>
      <w:r w:rsidRPr="00DA5BAF">
        <w:t>Методы контроля за соблюдением процедур субъектами</w:t>
      </w:r>
      <w:bookmarkEnd w:id="269"/>
    </w:p>
    <w:p w14:paraId="6D599AD9" w14:textId="77777777" w:rsidR="00F2616B" w:rsidRPr="00E97E69" w:rsidRDefault="00F2616B" w:rsidP="00AD1F1A">
      <w:pPr>
        <w:rPr>
          <w:rFonts w:eastAsia="Calibri"/>
          <w:lang w:eastAsia="ru-RU"/>
        </w:rPr>
      </w:pPr>
    </w:p>
    <w:p w14:paraId="2196716B" w14:textId="77777777" w:rsidR="00F2616B" w:rsidRPr="00EC4170" w:rsidRDefault="00F2616B" w:rsidP="00AD1F1A">
      <w:pPr>
        <w:ind w:firstLine="709"/>
        <w:contextualSpacing/>
        <w:jc w:val="both"/>
        <w:rPr>
          <w:iCs/>
          <w:color w:val="000000"/>
          <w:szCs w:val="24"/>
        </w:rPr>
      </w:pPr>
      <w:r w:rsidRPr="00FC0008">
        <w:rPr>
          <w:iCs/>
          <w:szCs w:val="24"/>
        </w:rPr>
        <w:t xml:space="preserve">Не допускается пропуск более 3-х заборов образцов крови или 2-х образцов подряд для фармакокинетического исследования </w:t>
      </w:r>
      <w:r w:rsidRPr="00FC0008">
        <w:rPr>
          <w:szCs w:val="24"/>
        </w:rPr>
        <w:t xml:space="preserve">в течение первых </w:t>
      </w:r>
      <w:r>
        <w:rPr>
          <w:szCs w:val="24"/>
        </w:rPr>
        <w:t>2</w:t>
      </w:r>
      <w:r w:rsidRPr="00FC0008">
        <w:rPr>
          <w:szCs w:val="24"/>
        </w:rPr>
        <w:t xml:space="preserve"> часов</w:t>
      </w:r>
      <w:r w:rsidRPr="00FC0008">
        <w:rPr>
          <w:iCs/>
          <w:szCs w:val="24"/>
        </w:rPr>
        <w:t xml:space="preserve">. Если у добровольца отсутствует более 3-х образцов крови или 2 образца </w:t>
      </w:r>
      <w:r w:rsidRPr="00FC0008">
        <w:rPr>
          <w:iCs/>
          <w:color w:val="000000"/>
          <w:szCs w:val="24"/>
        </w:rPr>
        <w:t xml:space="preserve">подряд </w:t>
      </w:r>
      <w:r w:rsidRPr="00FC0008">
        <w:rPr>
          <w:szCs w:val="24"/>
        </w:rPr>
        <w:t xml:space="preserve">в течение первых </w:t>
      </w:r>
      <w:r>
        <w:rPr>
          <w:szCs w:val="24"/>
        </w:rPr>
        <w:t xml:space="preserve">2 </w:t>
      </w:r>
      <w:r w:rsidRPr="00FC0008">
        <w:rPr>
          <w:szCs w:val="24"/>
        </w:rPr>
        <w:t>часов</w:t>
      </w:r>
      <w:r w:rsidRPr="00FC0008">
        <w:rPr>
          <w:iCs/>
          <w:color w:val="000000"/>
          <w:szCs w:val="24"/>
        </w:rPr>
        <w:t xml:space="preserve"> после приема препарата в исследовании, этот доброволец не будет включен в анализ данных фармакокинетики.</w:t>
      </w:r>
      <w:r w:rsidRPr="00EC4170">
        <w:rPr>
          <w:iCs/>
          <w:color w:val="000000"/>
          <w:szCs w:val="24"/>
        </w:rPr>
        <w:t xml:space="preserve"> </w:t>
      </w:r>
    </w:p>
    <w:p w14:paraId="2389CFA5" w14:textId="77777777" w:rsidR="00F2616B" w:rsidRPr="00EC4170" w:rsidRDefault="00F2616B" w:rsidP="00AD1F1A">
      <w:pPr>
        <w:ind w:firstLine="709"/>
        <w:contextualSpacing/>
        <w:jc w:val="both"/>
        <w:rPr>
          <w:iCs/>
          <w:color w:val="000000"/>
          <w:szCs w:val="24"/>
        </w:rPr>
      </w:pPr>
      <w:r>
        <w:rPr>
          <w:iCs/>
          <w:color w:val="000000"/>
          <w:szCs w:val="24"/>
        </w:rPr>
        <w:t>Не допускается пропуск визита</w:t>
      </w:r>
      <w:r w:rsidRPr="00EC4170">
        <w:rPr>
          <w:iCs/>
          <w:color w:val="000000"/>
          <w:szCs w:val="24"/>
        </w:rPr>
        <w:t xml:space="preserve"> 1, грубое нарушение сроков проведения запланированного визита (более </w:t>
      </w:r>
      <w:r>
        <w:rPr>
          <w:iCs/>
          <w:color w:val="000000"/>
          <w:szCs w:val="24"/>
        </w:rPr>
        <w:t>1</w:t>
      </w:r>
      <w:r w:rsidRPr="00EC4170">
        <w:rPr>
          <w:iCs/>
          <w:color w:val="000000"/>
          <w:szCs w:val="24"/>
        </w:rPr>
        <w:t xml:space="preserve"> нарушени</w:t>
      </w:r>
      <w:r>
        <w:rPr>
          <w:iCs/>
          <w:color w:val="000000"/>
          <w:szCs w:val="24"/>
        </w:rPr>
        <w:t>я</w:t>
      </w:r>
      <w:r w:rsidRPr="00EC4170">
        <w:rPr>
          <w:iCs/>
          <w:color w:val="000000"/>
          <w:szCs w:val="24"/>
        </w:rPr>
        <w:t xml:space="preserve"> запланированного срока визита более, чем на 1 день). </w:t>
      </w:r>
    </w:p>
    <w:p w14:paraId="78EFA223" w14:textId="69512CED" w:rsidR="00F2616B" w:rsidRDefault="00F2616B" w:rsidP="00AD1F1A">
      <w:pPr>
        <w:ind w:firstLine="709"/>
        <w:contextualSpacing/>
        <w:jc w:val="both"/>
      </w:pPr>
      <w:r w:rsidRPr="00D91E49">
        <w:rPr>
          <w:rFonts w:eastAsia="MS Mincho"/>
          <w:szCs w:val="24"/>
        </w:rPr>
        <w:t>Допустимые</w:t>
      </w:r>
      <w:r w:rsidRPr="00D91E49">
        <w:rPr>
          <w:rFonts w:eastAsia="MS Mincho"/>
          <w:szCs w:val="24"/>
          <w:lang w:val="en-US"/>
        </w:rPr>
        <w:t> </w:t>
      </w:r>
      <w:r w:rsidRPr="00D91E49">
        <w:rPr>
          <w:rFonts w:eastAsia="MS Mincho"/>
          <w:szCs w:val="24"/>
        </w:rPr>
        <w:t>отклонения в заборе образцов крови</w:t>
      </w:r>
      <w:r>
        <w:rPr>
          <w:rFonts w:eastAsia="MS Mincho"/>
          <w:szCs w:val="24"/>
        </w:rPr>
        <w:t xml:space="preserve"> для определения концентрации апалутамида</w:t>
      </w:r>
      <w:r w:rsidRPr="00D91E49">
        <w:rPr>
          <w:rFonts w:eastAsia="MS Mincho"/>
          <w:szCs w:val="24"/>
        </w:rPr>
        <w:t xml:space="preserve">: 1 минута (включительно) для проб от 0 до </w:t>
      </w:r>
      <w:r>
        <w:rPr>
          <w:rFonts w:eastAsia="MS Mincho"/>
          <w:szCs w:val="24"/>
        </w:rPr>
        <w:t>3</w:t>
      </w:r>
      <w:r w:rsidRPr="00D91E49">
        <w:rPr>
          <w:rFonts w:eastAsia="MS Mincho"/>
          <w:szCs w:val="24"/>
        </w:rPr>
        <w:t xml:space="preserve"> ч</w:t>
      </w:r>
      <w:r w:rsidRPr="00D91E49">
        <w:rPr>
          <w:rFonts w:eastAsia="MS Mincho"/>
          <w:szCs w:val="24"/>
          <w:lang w:val="en-US"/>
        </w:rPr>
        <w:t> </w:t>
      </w:r>
      <w:r w:rsidRPr="00D91E49">
        <w:rPr>
          <w:rFonts w:eastAsia="MS Mincho"/>
          <w:szCs w:val="24"/>
        </w:rPr>
        <w:t xml:space="preserve">включительно, 3 минуты (включительно) для проб от </w:t>
      </w:r>
      <w:r>
        <w:rPr>
          <w:rFonts w:eastAsia="MS Mincho"/>
          <w:szCs w:val="24"/>
        </w:rPr>
        <w:t>3</w:t>
      </w:r>
      <w:r w:rsidRPr="00D91E49">
        <w:rPr>
          <w:rFonts w:eastAsia="MS Mincho"/>
          <w:szCs w:val="24"/>
        </w:rPr>
        <w:t xml:space="preserve"> до </w:t>
      </w:r>
      <w:r w:rsidRPr="00E56E15">
        <w:rPr>
          <w:rFonts w:eastAsia="MS Mincho"/>
          <w:szCs w:val="24"/>
        </w:rPr>
        <w:t>12 ч</w:t>
      </w:r>
      <w:r>
        <w:rPr>
          <w:rFonts w:eastAsia="MS Mincho"/>
          <w:szCs w:val="24"/>
        </w:rPr>
        <w:t xml:space="preserve"> включительно</w:t>
      </w:r>
      <w:r w:rsidRPr="00E56E15">
        <w:rPr>
          <w:rFonts w:eastAsia="MS Mincho"/>
          <w:szCs w:val="24"/>
        </w:rPr>
        <w:t>,</w:t>
      </w:r>
      <w:r w:rsidRPr="00E56E15">
        <w:rPr>
          <w:rFonts w:eastAsia="MS Mincho"/>
          <w:szCs w:val="24"/>
          <w:lang w:val="en-US"/>
        </w:rPr>
        <w:t> </w:t>
      </w:r>
      <w:r w:rsidRPr="00E56E15">
        <w:rPr>
          <w:rFonts w:eastAsia="MS Mincho"/>
          <w:szCs w:val="24"/>
        </w:rPr>
        <w:t>5 минут (включительно) для проб</w:t>
      </w:r>
      <w:r>
        <w:rPr>
          <w:rFonts w:eastAsia="MS Mincho"/>
          <w:szCs w:val="24"/>
        </w:rPr>
        <w:t>ы</w:t>
      </w:r>
      <w:r w:rsidRPr="00E56E15">
        <w:rPr>
          <w:rFonts w:eastAsia="MS Mincho"/>
          <w:szCs w:val="24"/>
        </w:rPr>
        <w:t xml:space="preserve"> </w:t>
      </w:r>
      <w:r>
        <w:rPr>
          <w:rFonts w:eastAsia="MS Mincho"/>
          <w:szCs w:val="24"/>
        </w:rPr>
        <w:t>в точке</w:t>
      </w:r>
      <w:r w:rsidRPr="00E56E15">
        <w:rPr>
          <w:rFonts w:eastAsia="MS Mincho"/>
          <w:szCs w:val="24"/>
        </w:rPr>
        <w:t xml:space="preserve"> 24 ч, </w:t>
      </w:r>
      <w:r>
        <w:rPr>
          <w:rFonts w:eastAsia="MS Mincho"/>
          <w:szCs w:val="24"/>
        </w:rPr>
        <w:t>20 минут (включительно) для проб</w:t>
      </w:r>
      <w:r w:rsidRPr="00D91E49">
        <w:rPr>
          <w:rFonts w:eastAsia="MS Mincho"/>
          <w:szCs w:val="24"/>
        </w:rPr>
        <w:t xml:space="preserve"> </w:t>
      </w:r>
      <w:r>
        <w:rPr>
          <w:rFonts w:eastAsia="MS Mincho"/>
          <w:szCs w:val="24"/>
        </w:rPr>
        <w:t xml:space="preserve">в точках 48 ч и </w:t>
      </w:r>
      <w:r w:rsidRPr="00D91E49">
        <w:rPr>
          <w:rFonts w:eastAsia="MS Mincho"/>
          <w:szCs w:val="24"/>
        </w:rPr>
        <w:t>72 ч</w:t>
      </w:r>
      <w:r w:rsidRPr="00E56E15">
        <w:rPr>
          <w:rFonts w:eastAsia="MS Mincho"/>
          <w:szCs w:val="24"/>
        </w:rPr>
        <w:t xml:space="preserve">. </w:t>
      </w:r>
      <w:r w:rsidRPr="00E56E15">
        <w:rPr>
          <w:iCs/>
          <w:color w:val="000000"/>
          <w:szCs w:val="24"/>
        </w:rPr>
        <w:t>В случае отклонения времени забора биообразца от должной точки, даже в случае, если оно находится в допустимых пределах, данное отклонение в обязательном порядке должно быть отражено в первичной документации и эИРК вместе с действительным временем отбора. Для фармакокинетических расчетов будет использовано фактическое время отбора проб.</w:t>
      </w:r>
    </w:p>
    <w:p w14:paraId="1C2C1792" w14:textId="77777777" w:rsidR="00F2616B" w:rsidRPr="00EC3A51" w:rsidRDefault="00F2616B" w:rsidP="00AD1F1A">
      <w:pPr>
        <w:ind w:firstLine="709"/>
        <w:contextualSpacing/>
        <w:jc w:val="both"/>
        <w:rPr>
          <w:iCs/>
          <w:color w:val="000000"/>
          <w:szCs w:val="24"/>
        </w:rPr>
      </w:pPr>
      <w:r w:rsidRPr="00EC3A51">
        <w:rPr>
          <w:iCs/>
          <w:color w:val="000000"/>
          <w:szCs w:val="24"/>
        </w:rPr>
        <w:t>При грубых нарушениях данных условий доброволец исключается из исследования, а его данные не включаются в анализ фармакокинетики.</w:t>
      </w:r>
    </w:p>
    <w:p w14:paraId="62910372" w14:textId="77777777" w:rsidR="00F2616B" w:rsidRDefault="00F2616B" w:rsidP="00AD1F1A">
      <w:pPr>
        <w:ind w:firstLine="709"/>
        <w:contextualSpacing/>
        <w:jc w:val="both"/>
      </w:pPr>
    </w:p>
    <w:p w14:paraId="703E0A39" w14:textId="31B0B18C" w:rsidR="00F2616B" w:rsidRPr="00EC3A51" w:rsidRDefault="00F2616B" w:rsidP="00AD1F1A">
      <w:pPr>
        <w:pStyle w:val="3"/>
        <w:rPr>
          <w:lang w:eastAsia="ja-JP"/>
        </w:rPr>
      </w:pPr>
      <w:bookmarkStart w:id="270" w:name="_Toc161740077"/>
      <w:r w:rsidRPr="00EC3A51">
        <w:rPr>
          <w:lang w:eastAsia="ja-JP"/>
        </w:rPr>
        <w:t>Оценка комплаентности</w:t>
      </w:r>
      <w:bookmarkEnd w:id="270"/>
    </w:p>
    <w:p w14:paraId="171B166F" w14:textId="77777777" w:rsidR="00F2616B" w:rsidRDefault="00F2616B" w:rsidP="00AD1F1A">
      <w:pPr>
        <w:ind w:firstLine="709"/>
        <w:contextualSpacing/>
        <w:jc w:val="both"/>
        <w:rPr>
          <w:szCs w:val="24"/>
        </w:rPr>
      </w:pPr>
    </w:p>
    <w:p w14:paraId="05385F31" w14:textId="77777777" w:rsidR="00F2616B" w:rsidRPr="00FC0008" w:rsidRDefault="00F2616B" w:rsidP="00AD1F1A">
      <w:pPr>
        <w:ind w:firstLine="709"/>
        <w:contextualSpacing/>
        <w:jc w:val="both"/>
        <w:rPr>
          <w:szCs w:val="24"/>
        </w:rPr>
      </w:pPr>
      <w:r w:rsidRPr="00FC0008">
        <w:rPr>
          <w:szCs w:val="24"/>
        </w:rPr>
        <w:t>Препараты будут приниматься в исследовательском центре под наблюдением медицинского персонала. После приема препарата ротовая полость добровольцев будет осмотрена, чтобы удостовериться в том, что доброволец принял препарат.</w:t>
      </w:r>
      <w:r>
        <w:rPr>
          <w:szCs w:val="24"/>
        </w:rPr>
        <w:t xml:space="preserve"> </w:t>
      </w:r>
      <w:r w:rsidRPr="00FC0008">
        <w:rPr>
          <w:iCs/>
          <w:szCs w:val="24"/>
        </w:rPr>
        <w:t>Добровольцы должны соблюдать предусмотренный протоколом режим употребления жидкости и пищи в период госпитализации, а также стандартный график, установленный в исследовательском центре</w:t>
      </w:r>
      <w:r>
        <w:rPr>
          <w:iCs/>
          <w:szCs w:val="24"/>
        </w:rPr>
        <w:t>.</w:t>
      </w:r>
    </w:p>
    <w:p w14:paraId="5EA89D7C" w14:textId="287311C7" w:rsidR="00F2616B" w:rsidRDefault="00F2616B" w:rsidP="00AD1F1A">
      <w:pPr>
        <w:ind w:firstLine="709"/>
        <w:contextualSpacing/>
        <w:jc w:val="both"/>
        <w:rPr>
          <w:iCs/>
          <w:color w:val="000000"/>
          <w:szCs w:val="24"/>
        </w:rPr>
      </w:pPr>
    </w:p>
    <w:p w14:paraId="617DDAC7" w14:textId="068A6227" w:rsidR="008D1EB9" w:rsidRDefault="008D1EB9" w:rsidP="00AD1F1A">
      <w:pPr>
        <w:ind w:firstLine="709"/>
        <w:contextualSpacing/>
        <w:jc w:val="both"/>
        <w:rPr>
          <w:iCs/>
          <w:color w:val="000000"/>
          <w:szCs w:val="24"/>
        </w:rPr>
      </w:pPr>
    </w:p>
    <w:p w14:paraId="05E428F2" w14:textId="77777777" w:rsidR="008D1EB9" w:rsidRPr="00EC3A51" w:rsidRDefault="008D1EB9" w:rsidP="00AD1F1A">
      <w:pPr>
        <w:ind w:firstLine="709"/>
        <w:contextualSpacing/>
        <w:jc w:val="both"/>
        <w:rPr>
          <w:iCs/>
          <w:color w:val="000000"/>
          <w:szCs w:val="24"/>
        </w:rPr>
      </w:pPr>
    </w:p>
    <w:p w14:paraId="05AE9137" w14:textId="572CA3B5" w:rsidR="00F2616B" w:rsidRDefault="00F2616B" w:rsidP="00AD1F1A">
      <w:pPr>
        <w:pStyle w:val="1"/>
        <w:rPr>
          <w:rFonts w:eastAsia="Calibri"/>
        </w:rPr>
      </w:pPr>
      <w:bookmarkStart w:id="271" w:name="_Toc161740078"/>
      <w:r w:rsidRPr="00EC3A51">
        <w:rPr>
          <w:rFonts w:eastAsia="Calibri"/>
        </w:rPr>
        <w:lastRenderedPageBreak/>
        <w:t xml:space="preserve">ОЦЕНКА </w:t>
      </w:r>
      <w:r w:rsidRPr="00EC3A51">
        <w:t>ФАРМАКОКИНЕТИКИ И БИОЭКВИВАЛЕНТНОСТИ</w:t>
      </w:r>
      <w:bookmarkEnd w:id="271"/>
      <w:r w:rsidRPr="00EC3A51">
        <w:rPr>
          <w:rFonts w:eastAsia="Calibri"/>
        </w:rPr>
        <w:t xml:space="preserve"> </w:t>
      </w:r>
    </w:p>
    <w:p w14:paraId="1505A56D" w14:textId="77777777" w:rsidR="00F2616B" w:rsidRPr="00EC3A51" w:rsidRDefault="00F2616B" w:rsidP="00AD1F1A">
      <w:pPr>
        <w:rPr>
          <w:rFonts w:eastAsia="Calibri"/>
          <w:b/>
          <w:szCs w:val="24"/>
          <w:lang w:eastAsia="ru-RU"/>
        </w:rPr>
      </w:pPr>
    </w:p>
    <w:p w14:paraId="14A81427" w14:textId="4E90CE9E" w:rsidR="00F2616B" w:rsidRDefault="00F2616B" w:rsidP="00AD1F1A">
      <w:pPr>
        <w:pStyle w:val="20"/>
      </w:pPr>
      <w:bookmarkStart w:id="272" w:name="_Toc161740079"/>
      <w:r w:rsidRPr="00EC3A51">
        <w:t>Перечень параметров фармакокинетики</w:t>
      </w:r>
      <w:bookmarkEnd w:id="272"/>
    </w:p>
    <w:p w14:paraId="0F19CF92" w14:textId="77777777" w:rsidR="00F2616B" w:rsidRPr="00EC3A51" w:rsidRDefault="00F2616B" w:rsidP="00AD1F1A">
      <w:pPr>
        <w:rPr>
          <w:rFonts w:eastAsia="Calibri"/>
          <w:b/>
          <w:szCs w:val="24"/>
          <w:lang w:eastAsia="ru-RU"/>
        </w:rPr>
      </w:pPr>
    </w:p>
    <w:p w14:paraId="6C3CDEBD" w14:textId="2D117CE3" w:rsidR="00F2616B" w:rsidRDefault="00F2616B" w:rsidP="00AD1F1A">
      <w:pPr>
        <w:pStyle w:val="3"/>
        <w:rPr>
          <w:lang w:eastAsia="ja-JP"/>
        </w:rPr>
      </w:pPr>
      <w:bookmarkStart w:id="273" w:name="_Toc161740080"/>
      <w:r w:rsidRPr="00EC3A51">
        <w:rPr>
          <w:lang w:eastAsia="ja-JP"/>
        </w:rPr>
        <w:t>Определения параметров</w:t>
      </w:r>
      <w:bookmarkEnd w:id="273"/>
    </w:p>
    <w:p w14:paraId="7639FC88" w14:textId="77777777" w:rsidR="00F2616B" w:rsidRPr="00EC3A51" w:rsidRDefault="00F2616B" w:rsidP="00AD1F1A">
      <w:pPr>
        <w:rPr>
          <w:rFonts w:eastAsia="MS Mincho"/>
          <w:b/>
          <w:color w:val="000000"/>
          <w:szCs w:val="24"/>
          <w:lang w:eastAsia="ja-JP"/>
        </w:rPr>
      </w:pPr>
    </w:p>
    <w:p w14:paraId="2999E19F" w14:textId="77777777" w:rsidR="00F2616B" w:rsidRDefault="00F2616B" w:rsidP="00AD1F1A">
      <w:pPr>
        <w:ind w:firstLine="709"/>
        <w:jc w:val="both"/>
        <w:rPr>
          <w:szCs w:val="24"/>
        </w:rPr>
      </w:pPr>
      <w:r w:rsidRPr="00F90673">
        <w:rPr>
          <w:szCs w:val="24"/>
        </w:rPr>
        <w:t xml:space="preserve">С целью изучения фармакокинетики исследуемых продуктов в исследовании будут определяться концентрации </w:t>
      </w:r>
      <w:r>
        <w:rPr>
          <w:szCs w:val="24"/>
        </w:rPr>
        <w:t xml:space="preserve">апалутамида </w:t>
      </w:r>
      <w:r w:rsidRPr="00F90673">
        <w:rPr>
          <w:szCs w:val="24"/>
        </w:rPr>
        <w:t>в плазме крови добровольцев в дискретные интервалы времени. На основании полученных данных будут построены фармакокинетические кривые «концентрация–время», а также рассчитаны соответствующие фармакокинетические параметры.</w:t>
      </w:r>
    </w:p>
    <w:p w14:paraId="0F71601D" w14:textId="77777777" w:rsidR="00F2616B" w:rsidRDefault="00F2616B" w:rsidP="00AD1F1A">
      <w:pPr>
        <w:widowControl w:val="0"/>
        <w:ind w:firstLine="665"/>
        <w:contextualSpacing/>
        <w:jc w:val="both"/>
        <w:rPr>
          <w:rFonts w:eastAsia="Calibri"/>
          <w:bCs/>
          <w:szCs w:val="24"/>
          <w:lang w:eastAsia="ru-RU"/>
        </w:rPr>
      </w:pPr>
      <w:r>
        <w:rPr>
          <w:rFonts w:eastAsia="Calibri"/>
          <w:bCs/>
          <w:szCs w:val="24"/>
          <w:lang w:eastAsia="ru-RU"/>
        </w:rPr>
        <w:t>Согласно рекомендациям касательно времени забора биообразцов, представленным в Решении Совета Евразийской экономической комиссии от 03.11.2016 г. №85 «Об утверждении Правила проведения исследований биоэквивалентности лекарственных препаратов в рамках Евразийского экономического союза» и международном руководстве по проведению исследований биоэквивалентности (European Medicines Agency GUIDELINE ON THE INVESTIGATION OF BIOEQUIVALENCE / London, 20 January 2010 Doc. Ref.: CPMP/EWP/QWP/1401/98 Rev. 1/ Corr **) если фаза абсорбции лекарственного препарата для приема внутрь с немедленным высвобождением не превышает 72 часов, то для сравнения длительности экспозиции в качестве альтернативы AUC</w:t>
      </w:r>
      <w:r>
        <w:rPr>
          <w:rFonts w:eastAsia="Calibri"/>
          <w:bCs/>
          <w:szCs w:val="24"/>
          <w:vertAlign w:val="subscript"/>
          <w:lang w:eastAsia="ru-RU"/>
        </w:rPr>
        <w:t>(0-t)</w:t>
      </w:r>
      <w:r>
        <w:rPr>
          <w:rFonts w:eastAsia="Calibri"/>
          <w:bCs/>
          <w:szCs w:val="24"/>
          <w:lang w:eastAsia="ru-RU"/>
        </w:rPr>
        <w:t xml:space="preserve"> может использоваться AUC, усеченная до 72 часов (AUC</w:t>
      </w:r>
      <w:r>
        <w:rPr>
          <w:rFonts w:eastAsia="Calibri"/>
          <w:bCs/>
          <w:szCs w:val="24"/>
          <w:vertAlign w:val="subscript"/>
          <w:lang w:eastAsia="ru-RU"/>
        </w:rPr>
        <w:t>(0-72)</w:t>
      </w:r>
      <w:r>
        <w:rPr>
          <w:rFonts w:eastAsia="Calibri"/>
          <w:bCs/>
          <w:szCs w:val="24"/>
          <w:lang w:eastAsia="ru-RU"/>
        </w:rPr>
        <w:t>). Поэтому для любых лекарственных препаратов с немедленным высвобождением независимо от Т</w:t>
      </w:r>
      <w:r>
        <w:rPr>
          <w:rFonts w:eastAsia="Calibri"/>
          <w:bCs/>
          <w:szCs w:val="24"/>
          <w:vertAlign w:val="subscript"/>
          <w:lang w:eastAsia="ru-RU"/>
        </w:rPr>
        <w:t xml:space="preserve">1/2 </w:t>
      </w:r>
      <w:r>
        <w:rPr>
          <w:rFonts w:eastAsia="Calibri"/>
          <w:bCs/>
          <w:szCs w:val="24"/>
          <w:lang w:eastAsia="ru-RU"/>
        </w:rPr>
        <w:t xml:space="preserve">активного вещества отбор образцов в течение более 72 часов не требуется. Кроме того, если отбор образцов продолжается в течение 72 часов и в точке 72 часа </w:t>
      </w:r>
      <w:r>
        <w:rPr>
          <w:bCs/>
          <w:szCs w:val="24"/>
        </w:rPr>
        <w:t>концентрация всё ещё поддается определению, то описывать AUC</w:t>
      </w:r>
      <w:r>
        <w:rPr>
          <w:bCs/>
          <w:szCs w:val="24"/>
          <w:vertAlign w:val="subscript"/>
        </w:rPr>
        <w:t>(0-∞)</w:t>
      </w:r>
      <w:r>
        <w:rPr>
          <w:bCs/>
          <w:szCs w:val="24"/>
        </w:rPr>
        <w:t xml:space="preserve"> и остаточную площадь нет необходимости, достаточно документировать сведения о AUC, усеченной в точке 72 часа (AUC</w:t>
      </w:r>
      <w:r>
        <w:rPr>
          <w:bCs/>
          <w:szCs w:val="24"/>
          <w:vertAlign w:val="subscript"/>
        </w:rPr>
        <w:t>(0-72)</w:t>
      </w:r>
      <w:r>
        <w:rPr>
          <w:bCs/>
          <w:szCs w:val="24"/>
        </w:rPr>
        <w:t>). Согласно литературным данным, после однократного перорального приема апалутамида в дозировке 240 мг, его концентрация в крови здоровых добровольцев поддается определению в точке 72 часа, более того, она продолжает определяться в течение как минимум 7-и дней.</w:t>
      </w:r>
      <w:r>
        <w:rPr>
          <w:rStyle w:val="aff1"/>
          <w:bCs/>
          <w:szCs w:val="24"/>
        </w:rPr>
        <w:footnoteReference w:id="30"/>
      </w:r>
      <w:r>
        <w:rPr>
          <w:bCs/>
          <w:szCs w:val="24"/>
        </w:rPr>
        <w:t xml:space="preserve"> Соответственно, оценка AUC</w:t>
      </w:r>
      <w:r>
        <w:rPr>
          <w:bCs/>
          <w:szCs w:val="24"/>
          <w:vertAlign w:val="subscript"/>
        </w:rPr>
        <w:t>(0-∞)</w:t>
      </w:r>
      <w:r>
        <w:rPr>
          <w:bCs/>
          <w:szCs w:val="24"/>
        </w:rPr>
        <w:t xml:space="preserve"> и остаточной площади в настоящем исследовании может быть невыполнима. Дополнительно могут быть описаны константа скорости терминальной элиминации (K</w:t>
      </w:r>
      <w:r>
        <w:rPr>
          <w:bCs/>
          <w:szCs w:val="24"/>
          <w:vertAlign w:val="subscript"/>
        </w:rPr>
        <w:t>el</w:t>
      </w:r>
      <w:r>
        <w:rPr>
          <w:bCs/>
          <w:szCs w:val="24"/>
        </w:rPr>
        <w:t>) и T</w:t>
      </w:r>
      <w:r>
        <w:rPr>
          <w:bCs/>
          <w:szCs w:val="24"/>
          <w:vertAlign w:val="subscript"/>
        </w:rPr>
        <w:t>1/2</w:t>
      </w:r>
      <w:r>
        <w:rPr>
          <w:bCs/>
          <w:szCs w:val="24"/>
        </w:rPr>
        <w:t xml:space="preserve">. </w:t>
      </w:r>
    </w:p>
    <w:p w14:paraId="0B80F9BA" w14:textId="6A3578F4" w:rsidR="00F2616B" w:rsidRDefault="00F2616B" w:rsidP="00AD1F1A">
      <w:pPr>
        <w:pStyle w:val="Default"/>
        <w:widowControl w:val="0"/>
        <w:ind w:firstLine="665"/>
        <w:jc w:val="both"/>
        <w:rPr>
          <w:bCs/>
        </w:rPr>
      </w:pPr>
      <w:r>
        <w:rPr>
          <w:bCs/>
        </w:rPr>
        <w:t>Основываясь на результатах ранее проведенных фармакокинетических исследований известно, что T</w:t>
      </w:r>
      <w:r>
        <w:rPr>
          <w:bCs/>
          <w:vertAlign w:val="subscript"/>
        </w:rPr>
        <w:t>1/2</w:t>
      </w:r>
      <w:r>
        <w:rPr>
          <w:bCs/>
        </w:rPr>
        <w:t xml:space="preserve"> апалутамида составляет 3 дня, что характеризует апалутамид, как лекарственное средство с немедленным высвобождением, но длительным периодом полувыведения. Таким образом, по результатам определения концентрации апалутамида в полученных образцах, в случае апалутамида считается обоснованным и достаточным расчет следующих ФК-параметров: основных, включающих AUC</w:t>
      </w:r>
      <w:r>
        <w:rPr>
          <w:bCs/>
          <w:vertAlign w:val="subscript"/>
        </w:rPr>
        <w:t>(0-72)</w:t>
      </w:r>
      <w:r>
        <w:rPr>
          <w:bCs/>
        </w:rPr>
        <w:t xml:space="preserve"> (AUC, усеченная в точке 72 часа), и С</w:t>
      </w:r>
      <w:r>
        <w:rPr>
          <w:bCs/>
          <w:vertAlign w:val="subscript"/>
        </w:rPr>
        <w:t>max</w:t>
      </w:r>
      <w:r>
        <w:rPr>
          <w:bCs/>
        </w:rPr>
        <w:t xml:space="preserve">; и дополнительного </w:t>
      </w:r>
      <w:r w:rsidR="00C65960">
        <w:rPr>
          <w:bCs/>
        </w:rPr>
        <w:t>–</w:t>
      </w:r>
      <w:r>
        <w:rPr>
          <w:bCs/>
        </w:rPr>
        <w:t xml:space="preserve"> T</w:t>
      </w:r>
      <w:r>
        <w:rPr>
          <w:bCs/>
          <w:vertAlign w:val="subscript"/>
        </w:rPr>
        <w:t>max</w:t>
      </w:r>
      <w:r>
        <w:rPr>
          <w:bCs/>
        </w:rPr>
        <w:t>. Дополнительно также будут рассчитаны K</w:t>
      </w:r>
      <w:r>
        <w:rPr>
          <w:bCs/>
          <w:vertAlign w:val="subscript"/>
        </w:rPr>
        <w:t>el</w:t>
      </w:r>
      <w:r>
        <w:rPr>
          <w:bCs/>
        </w:rPr>
        <w:t xml:space="preserve"> и T</w:t>
      </w:r>
      <w:r>
        <w:rPr>
          <w:bCs/>
          <w:vertAlign w:val="subscript"/>
        </w:rPr>
        <w:t>1/2</w:t>
      </w:r>
      <w:r>
        <w:rPr>
          <w:bCs/>
        </w:rPr>
        <w:t xml:space="preserve">, если полученный фармакокинетический профиль в терминальной фазе будет надежно охарактеризован (позволит построить регрессию). </w:t>
      </w:r>
    </w:p>
    <w:p w14:paraId="6DF90918" w14:textId="77777777" w:rsidR="00F2616B" w:rsidRPr="00F90673" w:rsidRDefault="00F2616B" w:rsidP="00AD1F1A">
      <w:pPr>
        <w:ind w:firstLine="709"/>
        <w:jc w:val="both"/>
        <w:rPr>
          <w:szCs w:val="24"/>
        </w:rPr>
      </w:pPr>
      <w:r w:rsidRPr="00F90673">
        <w:rPr>
          <w:szCs w:val="24"/>
        </w:rPr>
        <w:t xml:space="preserve">Ниже приведено подробное описание расчетных фармакокинетических параметров, которые будут рассчитаны непосредственно или косвенно используются при расчете основных и дополнительных показателей. </w:t>
      </w:r>
    </w:p>
    <w:p w14:paraId="05DEC439" w14:textId="77777777" w:rsidR="00F2616B" w:rsidRPr="00F90673" w:rsidRDefault="00F2616B" w:rsidP="00AD1F1A">
      <w:pPr>
        <w:ind w:firstLine="709"/>
        <w:jc w:val="both"/>
        <w:rPr>
          <w:szCs w:val="24"/>
        </w:rPr>
      </w:pPr>
      <w:r w:rsidRPr="00F90673">
        <w:rPr>
          <w:b/>
          <w:szCs w:val="24"/>
        </w:rPr>
        <w:lastRenderedPageBreak/>
        <w:t>C</w:t>
      </w:r>
      <w:r w:rsidRPr="00F90673">
        <w:rPr>
          <w:b/>
          <w:szCs w:val="24"/>
          <w:vertAlign w:val="subscript"/>
        </w:rPr>
        <w:t xml:space="preserve">max </w:t>
      </w:r>
      <w:r w:rsidRPr="00F90673">
        <w:rPr>
          <w:b/>
          <w:szCs w:val="24"/>
        </w:rPr>
        <w:t>–</w:t>
      </w:r>
      <w:r w:rsidRPr="00F90673">
        <w:rPr>
          <w:szCs w:val="24"/>
        </w:rPr>
        <w:t xml:space="preserve"> максимальная концентрация вещества в крови добровольцев за период наблюдения.</w:t>
      </w:r>
    </w:p>
    <w:p w14:paraId="4E1A84C4" w14:textId="77777777" w:rsidR="00F2616B" w:rsidRPr="00F90673" w:rsidRDefault="00F2616B" w:rsidP="00AD1F1A">
      <w:pPr>
        <w:ind w:firstLine="709"/>
        <w:jc w:val="both"/>
        <w:rPr>
          <w:szCs w:val="24"/>
        </w:rPr>
      </w:pPr>
      <w:r w:rsidRPr="00F90673">
        <w:rPr>
          <w:b/>
          <w:szCs w:val="24"/>
          <w:lang w:val="en-US"/>
        </w:rPr>
        <w:t>T</w:t>
      </w:r>
      <w:r w:rsidRPr="00F90673">
        <w:rPr>
          <w:b/>
          <w:szCs w:val="24"/>
          <w:vertAlign w:val="subscript"/>
        </w:rPr>
        <w:t>max</w:t>
      </w:r>
      <w:r w:rsidRPr="00F90673">
        <w:rPr>
          <w:b/>
          <w:szCs w:val="24"/>
        </w:rPr>
        <w:t xml:space="preserve"> – </w:t>
      </w:r>
      <w:r w:rsidRPr="00F90673">
        <w:rPr>
          <w:szCs w:val="24"/>
        </w:rPr>
        <w:t>время достижения максимальной концентрации (C</w:t>
      </w:r>
      <w:r w:rsidRPr="00F90673">
        <w:rPr>
          <w:szCs w:val="24"/>
          <w:vertAlign w:val="subscript"/>
        </w:rPr>
        <w:t>max</w:t>
      </w:r>
      <w:r w:rsidRPr="00F90673">
        <w:rPr>
          <w:szCs w:val="24"/>
        </w:rPr>
        <w:t xml:space="preserve">) лекарственного вещества в крови добровольцев (если максимальное значение достигается более чем в одну временную точку, то под показателем </w:t>
      </w:r>
      <w:r w:rsidRPr="00F90673">
        <w:rPr>
          <w:szCs w:val="24"/>
          <w:lang w:val="en-US"/>
        </w:rPr>
        <w:t>T</w:t>
      </w:r>
      <w:r w:rsidRPr="00F90673">
        <w:rPr>
          <w:szCs w:val="24"/>
          <w:vertAlign w:val="subscript"/>
          <w:lang w:val="en-US"/>
        </w:rPr>
        <w:t>max</w:t>
      </w:r>
      <w:r w:rsidRPr="00F90673">
        <w:rPr>
          <w:szCs w:val="24"/>
        </w:rPr>
        <w:t xml:space="preserve"> понимают первую временную точку с этим значением).</w:t>
      </w:r>
    </w:p>
    <w:p w14:paraId="6A6426AC" w14:textId="206E2852" w:rsidR="00F2616B" w:rsidRPr="00E56E15" w:rsidRDefault="00F2616B" w:rsidP="00AD1F1A">
      <w:pPr>
        <w:ind w:firstLine="709"/>
        <w:jc w:val="both"/>
        <w:rPr>
          <w:szCs w:val="24"/>
        </w:rPr>
      </w:pPr>
      <w:r w:rsidRPr="00733320">
        <w:rPr>
          <w:rFonts w:eastAsia="Calibri"/>
          <w:b/>
          <w:szCs w:val="24"/>
        </w:rPr>
        <w:t>AUC</w:t>
      </w:r>
      <w:r w:rsidRPr="00733320">
        <w:rPr>
          <w:rFonts w:eastAsia="Calibri"/>
          <w:b/>
          <w:szCs w:val="24"/>
          <w:vertAlign w:val="subscript"/>
        </w:rPr>
        <w:t xml:space="preserve"> (0-</w:t>
      </w:r>
      <w:r>
        <w:rPr>
          <w:rFonts w:eastAsia="Calibri"/>
          <w:b/>
          <w:szCs w:val="24"/>
          <w:vertAlign w:val="subscript"/>
        </w:rPr>
        <w:t>72</w:t>
      </w:r>
      <w:r w:rsidRPr="00733320">
        <w:rPr>
          <w:rFonts w:eastAsia="Calibri"/>
          <w:b/>
          <w:szCs w:val="24"/>
          <w:vertAlign w:val="subscript"/>
        </w:rPr>
        <w:t xml:space="preserve">) </w:t>
      </w:r>
      <w:r w:rsidR="00C65960" w:rsidRPr="00F90673">
        <w:rPr>
          <w:b/>
          <w:szCs w:val="24"/>
        </w:rPr>
        <w:t>–</w:t>
      </w:r>
      <w:r w:rsidRPr="00733320">
        <w:rPr>
          <w:rFonts w:eastAsia="Calibri"/>
          <w:b/>
          <w:szCs w:val="24"/>
        </w:rPr>
        <w:t xml:space="preserve"> </w:t>
      </w:r>
      <w:r w:rsidRPr="00AC5F5D">
        <w:rPr>
          <w:szCs w:val="24"/>
        </w:rPr>
        <w:t xml:space="preserve">суммарная площадь под кривой «концентрация лекарственного вещества-время» </w:t>
      </w:r>
      <w:r>
        <w:rPr>
          <w:rFonts w:eastAsia="MS Mincho"/>
          <w:szCs w:val="24"/>
          <w:lang w:eastAsia="ru-RU"/>
        </w:rPr>
        <w:t>от момента приема препарата до 72 часов (</w:t>
      </w:r>
      <w:r>
        <w:rPr>
          <w:rFonts w:eastAsia="MS Mincho"/>
          <w:szCs w:val="24"/>
          <w:lang w:val="en-US" w:eastAsia="ru-RU"/>
        </w:rPr>
        <w:t>AUC</w:t>
      </w:r>
      <w:r>
        <w:rPr>
          <w:rFonts w:eastAsia="MS Mincho"/>
          <w:szCs w:val="24"/>
          <w:lang w:eastAsia="ru-RU"/>
        </w:rPr>
        <w:t>, усеченная в точке 72 часа) после однократного приёма препарата</w:t>
      </w:r>
      <w:r w:rsidRPr="00E56E15">
        <w:rPr>
          <w:szCs w:val="24"/>
        </w:rPr>
        <w:t xml:space="preserve"> DT-</w:t>
      </w:r>
      <w:r>
        <w:rPr>
          <w:szCs w:val="24"/>
          <w:lang w:val="en-US"/>
        </w:rPr>
        <w:t>APL</w:t>
      </w:r>
      <w:r w:rsidRPr="00E56E15">
        <w:rPr>
          <w:szCs w:val="24"/>
        </w:rPr>
        <w:t xml:space="preserve"> или Эр</w:t>
      </w:r>
      <w:r>
        <w:rPr>
          <w:szCs w:val="24"/>
        </w:rPr>
        <w:t>леада</w:t>
      </w:r>
      <w:r w:rsidRPr="00E56E15">
        <w:rPr>
          <w:szCs w:val="24"/>
        </w:rPr>
        <w:t>.</w:t>
      </w:r>
    </w:p>
    <w:p w14:paraId="1F2C7BAA" w14:textId="3D0D990C" w:rsidR="00F2616B" w:rsidRPr="00F90673" w:rsidRDefault="00F2616B" w:rsidP="00AD1F1A">
      <w:pPr>
        <w:ind w:firstLine="709"/>
        <w:jc w:val="both"/>
        <w:rPr>
          <w:szCs w:val="24"/>
        </w:rPr>
      </w:pPr>
      <w:r w:rsidRPr="00E56E15">
        <w:rPr>
          <w:b/>
          <w:szCs w:val="24"/>
          <w:lang w:val="en-US"/>
        </w:rPr>
        <w:t>AUMC</w:t>
      </w:r>
      <w:r w:rsidRPr="00E56E15">
        <w:rPr>
          <w:b/>
          <w:szCs w:val="24"/>
          <w:vertAlign w:val="subscript"/>
        </w:rPr>
        <w:t xml:space="preserve"> (0-</w:t>
      </w:r>
      <w:r>
        <w:rPr>
          <w:b/>
          <w:szCs w:val="24"/>
          <w:vertAlign w:val="subscript"/>
        </w:rPr>
        <w:t>72</w:t>
      </w:r>
      <w:r w:rsidRPr="00E56E15">
        <w:rPr>
          <w:b/>
          <w:szCs w:val="24"/>
          <w:vertAlign w:val="subscript"/>
        </w:rPr>
        <w:t>)</w:t>
      </w:r>
      <w:r w:rsidRPr="00E56E15">
        <w:rPr>
          <w:szCs w:val="24"/>
        </w:rPr>
        <w:t xml:space="preserve"> </w:t>
      </w:r>
      <w:r w:rsidR="00C65960" w:rsidRPr="00F90673">
        <w:rPr>
          <w:b/>
          <w:szCs w:val="24"/>
        </w:rPr>
        <w:t>–</w:t>
      </w:r>
      <w:r w:rsidRPr="00E56E15">
        <w:rPr>
          <w:szCs w:val="24"/>
        </w:rPr>
        <w:t xml:space="preserve"> </w:t>
      </w:r>
      <w:r w:rsidRPr="00E56E15">
        <w:rPr>
          <w:bCs/>
          <w:szCs w:val="24"/>
        </w:rPr>
        <w:t>суммарная</w:t>
      </w:r>
      <w:r w:rsidRPr="00E56E15">
        <w:rPr>
          <w:szCs w:val="24"/>
        </w:rPr>
        <w:t xml:space="preserve"> площадь под кривой произведения времени на концентрацию лекарственного вещества в интервале времени от 0 </w:t>
      </w:r>
      <w:r>
        <w:rPr>
          <w:szCs w:val="24"/>
        </w:rPr>
        <w:t>до 72</w:t>
      </w:r>
      <w:r w:rsidRPr="00E56E15">
        <w:rPr>
          <w:szCs w:val="24"/>
        </w:rPr>
        <w:t xml:space="preserve"> часов после однократного приёма препарата DT-</w:t>
      </w:r>
      <w:r>
        <w:rPr>
          <w:szCs w:val="24"/>
          <w:lang w:val="en-US"/>
        </w:rPr>
        <w:t>APL</w:t>
      </w:r>
      <w:r w:rsidRPr="00E56E15">
        <w:rPr>
          <w:szCs w:val="24"/>
        </w:rPr>
        <w:t xml:space="preserve"> или </w:t>
      </w:r>
      <w:r w:rsidR="00FE65D7">
        <w:rPr>
          <w:szCs w:val="24"/>
        </w:rPr>
        <w:t>Эрлеада</w:t>
      </w:r>
      <w:r w:rsidRPr="00E56E15">
        <w:rPr>
          <w:szCs w:val="24"/>
        </w:rPr>
        <w:t>.</w:t>
      </w:r>
    </w:p>
    <w:p w14:paraId="0890E0CF" w14:textId="4DB5313C" w:rsidR="00F2616B" w:rsidRPr="00F90673" w:rsidRDefault="00F2616B" w:rsidP="00AD1F1A">
      <w:pPr>
        <w:ind w:firstLine="709"/>
        <w:jc w:val="both"/>
        <w:rPr>
          <w:szCs w:val="24"/>
        </w:rPr>
      </w:pPr>
      <w:r w:rsidRPr="00F90673">
        <w:rPr>
          <w:b/>
          <w:szCs w:val="24"/>
          <w:lang w:val="en-US"/>
        </w:rPr>
        <w:t>Cl</w:t>
      </w:r>
      <w:r w:rsidRPr="00F90673">
        <w:rPr>
          <w:b/>
          <w:szCs w:val="24"/>
        </w:rPr>
        <w:t xml:space="preserve"> </w:t>
      </w:r>
      <w:r w:rsidR="00C65960" w:rsidRPr="00F90673">
        <w:rPr>
          <w:b/>
          <w:szCs w:val="24"/>
        </w:rPr>
        <w:t>–</w:t>
      </w:r>
      <w:r w:rsidRPr="00F90673">
        <w:rPr>
          <w:b/>
          <w:szCs w:val="24"/>
        </w:rPr>
        <w:t xml:space="preserve"> общий клиренс</w:t>
      </w:r>
      <w:r w:rsidRPr="00F90673">
        <w:rPr>
          <w:szCs w:val="24"/>
        </w:rPr>
        <w:t xml:space="preserve"> – параметр, </w:t>
      </w:r>
      <w:r w:rsidRPr="00F90673">
        <w:rPr>
          <w:bCs/>
          <w:szCs w:val="24"/>
        </w:rPr>
        <w:t>отражающий</w:t>
      </w:r>
      <w:r w:rsidRPr="00F90673">
        <w:rPr>
          <w:szCs w:val="24"/>
        </w:rPr>
        <w:t xml:space="preserve"> объем тест-ткани, который освобождается от лекарственного вещества в единицу времени</w:t>
      </w:r>
      <w:r>
        <w:rPr>
          <w:szCs w:val="24"/>
        </w:rPr>
        <w:t>.</w:t>
      </w:r>
      <w:r w:rsidRPr="00F90673">
        <w:rPr>
          <w:szCs w:val="24"/>
        </w:rPr>
        <w:t xml:space="preserve"> </w:t>
      </w:r>
    </w:p>
    <w:p w14:paraId="390D1395" w14:textId="3B2E9666" w:rsidR="00F2616B" w:rsidRPr="00F90673" w:rsidRDefault="00F2616B" w:rsidP="00AD1F1A">
      <w:pPr>
        <w:ind w:firstLine="709"/>
        <w:jc w:val="both"/>
        <w:rPr>
          <w:szCs w:val="24"/>
        </w:rPr>
      </w:pPr>
      <w:r w:rsidRPr="00F90673">
        <w:rPr>
          <w:b/>
          <w:szCs w:val="24"/>
        </w:rPr>
        <w:t>М</w:t>
      </w:r>
      <w:r w:rsidRPr="00F90673">
        <w:rPr>
          <w:b/>
          <w:szCs w:val="24"/>
          <w:lang w:val="en-US"/>
        </w:rPr>
        <w:t>RT</w:t>
      </w:r>
      <w:r w:rsidRPr="00F90673">
        <w:rPr>
          <w:b/>
          <w:szCs w:val="24"/>
        </w:rPr>
        <w:t xml:space="preserve"> </w:t>
      </w:r>
      <w:r w:rsidR="00C65960" w:rsidRPr="00F90673">
        <w:rPr>
          <w:b/>
          <w:szCs w:val="24"/>
        </w:rPr>
        <w:t>–</w:t>
      </w:r>
      <w:r w:rsidRPr="00F90673">
        <w:rPr>
          <w:b/>
          <w:szCs w:val="24"/>
        </w:rPr>
        <w:t xml:space="preserve"> </w:t>
      </w:r>
      <w:r w:rsidRPr="00F90673">
        <w:rPr>
          <w:szCs w:val="24"/>
        </w:rPr>
        <w:t>среднее время пребывания в организме молекулы лекарственного вещества</w:t>
      </w:r>
      <w:r>
        <w:rPr>
          <w:szCs w:val="24"/>
        </w:rPr>
        <w:t>.</w:t>
      </w:r>
    </w:p>
    <w:p w14:paraId="45B4FF50" w14:textId="054CAB76" w:rsidR="00F2616B" w:rsidRPr="00F90673" w:rsidRDefault="00F2616B" w:rsidP="00AD1F1A">
      <w:pPr>
        <w:ind w:firstLine="709"/>
        <w:jc w:val="both"/>
        <w:rPr>
          <w:szCs w:val="24"/>
        </w:rPr>
      </w:pPr>
      <w:r w:rsidRPr="00F90673">
        <w:rPr>
          <w:b/>
          <w:szCs w:val="24"/>
        </w:rPr>
        <w:t>V</w:t>
      </w:r>
      <w:r w:rsidRPr="00F90673">
        <w:rPr>
          <w:b/>
          <w:szCs w:val="24"/>
          <w:vertAlign w:val="subscript"/>
        </w:rPr>
        <w:t>d</w:t>
      </w:r>
      <w:r w:rsidRPr="00F90673">
        <w:rPr>
          <w:b/>
          <w:szCs w:val="24"/>
        </w:rPr>
        <w:t xml:space="preserve"> </w:t>
      </w:r>
      <w:r w:rsidR="00C65960" w:rsidRPr="00F90673">
        <w:rPr>
          <w:b/>
          <w:szCs w:val="24"/>
        </w:rPr>
        <w:t>–</w:t>
      </w:r>
      <w:r w:rsidRPr="00F90673">
        <w:rPr>
          <w:b/>
          <w:szCs w:val="24"/>
        </w:rPr>
        <w:t xml:space="preserve"> </w:t>
      </w:r>
      <w:r w:rsidRPr="00F90673">
        <w:rPr>
          <w:szCs w:val="24"/>
        </w:rPr>
        <w:t xml:space="preserve">кажущийся объем распределения лекарственного вещества; представляет собой коэффициент пропорциональности между концентрацией препарата в </w:t>
      </w:r>
      <w:r w:rsidRPr="00F90673">
        <w:rPr>
          <w:bCs/>
          <w:szCs w:val="24"/>
        </w:rPr>
        <w:t>тест</w:t>
      </w:r>
      <w:r w:rsidRPr="00F90673">
        <w:rPr>
          <w:szCs w:val="24"/>
        </w:rPr>
        <w:t>-ткани и его количеством в организме и отражает интенсивность распределения препарата между тест-тканью и другими тканями</w:t>
      </w:r>
      <w:r>
        <w:rPr>
          <w:szCs w:val="24"/>
        </w:rPr>
        <w:t>.</w:t>
      </w:r>
    </w:p>
    <w:p w14:paraId="4BB38524" w14:textId="695A90A0" w:rsidR="00F2616B" w:rsidRPr="00F90673" w:rsidRDefault="00F2616B" w:rsidP="00AD1F1A">
      <w:pPr>
        <w:ind w:firstLine="709"/>
        <w:jc w:val="both"/>
        <w:rPr>
          <w:szCs w:val="24"/>
        </w:rPr>
      </w:pPr>
      <w:r w:rsidRPr="00F90673">
        <w:rPr>
          <w:b/>
          <w:szCs w:val="24"/>
          <w:lang w:val="en-US"/>
        </w:rPr>
        <w:t>K</w:t>
      </w:r>
      <w:r w:rsidRPr="00F90673">
        <w:rPr>
          <w:b/>
          <w:szCs w:val="24"/>
          <w:vertAlign w:val="subscript"/>
        </w:rPr>
        <w:t>el</w:t>
      </w:r>
      <w:r w:rsidRPr="00F90673">
        <w:rPr>
          <w:b/>
          <w:szCs w:val="24"/>
        </w:rPr>
        <w:t xml:space="preserve"> </w:t>
      </w:r>
      <w:r w:rsidR="00C65960" w:rsidRPr="00F90673">
        <w:rPr>
          <w:b/>
          <w:szCs w:val="24"/>
        </w:rPr>
        <w:t>–</w:t>
      </w:r>
      <w:r w:rsidRPr="00F90673">
        <w:rPr>
          <w:szCs w:val="24"/>
        </w:rPr>
        <w:t xml:space="preserve"> константа скорости элиминации лекарственного вещества;</w:t>
      </w:r>
      <w:r w:rsidRPr="00F90673">
        <w:rPr>
          <w:b/>
          <w:szCs w:val="24"/>
        </w:rPr>
        <w:t xml:space="preserve"> </w:t>
      </w:r>
      <w:r w:rsidRPr="00F90673">
        <w:rPr>
          <w:szCs w:val="24"/>
        </w:rPr>
        <w:t>оценива</w:t>
      </w:r>
      <w:r>
        <w:rPr>
          <w:szCs w:val="24"/>
        </w:rPr>
        <w:t>ется</w:t>
      </w:r>
      <w:r w:rsidRPr="00F90673">
        <w:rPr>
          <w:szCs w:val="24"/>
        </w:rPr>
        <w:t xml:space="preserve"> для каждого добровольца по наклону прямой линейной регрессии, построенной по нескольким последним (ненулевым) лог-преобразованным значениям концентраций. Оптимальное количество значений, необходимых для построения регрессии, определяли с помощью коэффициента детерминации (</w:t>
      </w:r>
      <w:r w:rsidRPr="00F90673">
        <w:rPr>
          <w:szCs w:val="24"/>
          <w:lang w:val="en-US"/>
        </w:rPr>
        <w:t>R</w:t>
      </w:r>
      <w:r w:rsidRPr="00F90673">
        <w:rPr>
          <w:szCs w:val="24"/>
          <w:vertAlign w:val="superscript"/>
        </w:rPr>
        <w:t>2</w:t>
      </w:r>
      <w:r w:rsidRPr="00F90673">
        <w:rPr>
          <w:szCs w:val="24"/>
        </w:rPr>
        <w:t>) следующим образом: для начала брали последние три пробы и последние четыре пробы, по ним находятся соответствующие коэффициенты детерминации (</w:t>
      </w:r>
      <w:r w:rsidRPr="00F90673">
        <w:rPr>
          <w:szCs w:val="24"/>
          <w:lang w:val="en-US"/>
        </w:rPr>
        <w:t>R</w:t>
      </w:r>
      <w:r w:rsidRPr="00F90673">
        <w:rPr>
          <w:szCs w:val="24"/>
          <w:vertAlign w:val="subscript"/>
        </w:rPr>
        <w:t>3</w:t>
      </w:r>
      <w:r w:rsidRPr="00F90673">
        <w:rPr>
          <w:szCs w:val="24"/>
        </w:rPr>
        <w:t>)</w:t>
      </w:r>
      <w:r w:rsidRPr="00F90673">
        <w:rPr>
          <w:szCs w:val="24"/>
          <w:vertAlign w:val="superscript"/>
        </w:rPr>
        <w:t>2</w:t>
      </w:r>
      <w:r w:rsidRPr="00F90673">
        <w:rPr>
          <w:szCs w:val="24"/>
        </w:rPr>
        <w:t xml:space="preserve"> и (</w:t>
      </w:r>
      <w:r w:rsidRPr="00F90673">
        <w:rPr>
          <w:szCs w:val="24"/>
          <w:lang w:val="en-US"/>
        </w:rPr>
        <w:t>R</w:t>
      </w:r>
      <w:r w:rsidRPr="00F90673">
        <w:rPr>
          <w:szCs w:val="24"/>
          <w:vertAlign w:val="subscript"/>
        </w:rPr>
        <w:t>4</w:t>
      </w:r>
      <w:r w:rsidRPr="00F90673">
        <w:rPr>
          <w:szCs w:val="24"/>
        </w:rPr>
        <w:t>)</w:t>
      </w:r>
      <w:r w:rsidRPr="00F90673">
        <w:rPr>
          <w:szCs w:val="24"/>
          <w:vertAlign w:val="superscript"/>
        </w:rPr>
        <w:t>2</w:t>
      </w:r>
      <w:r w:rsidRPr="00F90673">
        <w:rPr>
          <w:szCs w:val="24"/>
        </w:rPr>
        <w:t>. Если (</w:t>
      </w:r>
      <w:r w:rsidRPr="00F90673">
        <w:rPr>
          <w:szCs w:val="24"/>
          <w:lang w:val="en-US"/>
        </w:rPr>
        <w:t>R</w:t>
      </w:r>
      <w:r w:rsidRPr="00F90673">
        <w:rPr>
          <w:szCs w:val="24"/>
          <w:vertAlign w:val="subscript"/>
        </w:rPr>
        <w:t>4</w:t>
      </w:r>
      <w:r w:rsidRPr="00F90673">
        <w:rPr>
          <w:szCs w:val="24"/>
        </w:rPr>
        <w:t>)</w:t>
      </w:r>
      <w:r w:rsidRPr="00F90673">
        <w:rPr>
          <w:szCs w:val="24"/>
          <w:vertAlign w:val="superscript"/>
        </w:rPr>
        <w:t>2</w:t>
      </w:r>
      <w:r w:rsidRPr="00F90673">
        <w:rPr>
          <w:szCs w:val="24"/>
        </w:rPr>
        <w:t xml:space="preserve"> ≤ (</w:t>
      </w:r>
      <w:r w:rsidRPr="00F90673">
        <w:rPr>
          <w:szCs w:val="24"/>
          <w:lang w:val="en-US"/>
        </w:rPr>
        <w:t>R</w:t>
      </w:r>
      <w:r w:rsidRPr="00F90673">
        <w:rPr>
          <w:szCs w:val="24"/>
          <w:vertAlign w:val="subscript"/>
        </w:rPr>
        <w:t>3</w:t>
      </w:r>
      <w:r w:rsidRPr="00F90673">
        <w:rPr>
          <w:szCs w:val="24"/>
        </w:rPr>
        <w:t>)</w:t>
      </w:r>
      <w:r w:rsidRPr="00F90673">
        <w:rPr>
          <w:szCs w:val="24"/>
          <w:vertAlign w:val="superscript"/>
        </w:rPr>
        <w:t>2</w:t>
      </w:r>
      <w:r w:rsidRPr="00F90673">
        <w:rPr>
          <w:szCs w:val="24"/>
        </w:rPr>
        <w:t xml:space="preserve">, то для оценки </w:t>
      </w:r>
      <w:r w:rsidRPr="00F90673">
        <w:rPr>
          <w:szCs w:val="24"/>
          <w:lang w:val="en-US"/>
        </w:rPr>
        <w:t>K</w:t>
      </w:r>
      <w:r w:rsidRPr="00F90673">
        <w:rPr>
          <w:szCs w:val="24"/>
          <w:vertAlign w:val="subscript"/>
          <w:lang w:val="en-US"/>
        </w:rPr>
        <w:t>el</w:t>
      </w:r>
      <w:r w:rsidRPr="00F90673">
        <w:rPr>
          <w:szCs w:val="24"/>
        </w:rPr>
        <w:t xml:space="preserve"> использовали 3 последние пробы, а если (</w:t>
      </w:r>
      <w:r w:rsidRPr="00F90673">
        <w:rPr>
          <w:szCs w:val="24"/>
          <w:lang w:val="en-US"/>
        </w:rPr>
        <w:t>R</w:t>
      </w:r>
      <w:r w:rsidRPr="00F90673">
        <w:rPr>
          <w:szCs w:val="24"/>
          <w:vertAlign w:val="subscript"/>
        </w:rPr>
        <w:t>4</w:t>
      </w:r>
      <w:r w:rsidRPr="00F90673">
        <w:rPr>
          <w:szCs w:val="24"/>
        </w:rPr>
        <w:t>)</w:t>
      </w:r>
      <w:r w:rsidRPr="00F90673">
        <w:rPr>
          <w:szCs w:val="24"/>
          <w:vertAlign w:val="superscript"/>
        </w:rPr>
        <w:t>2</w:t>
      </w:r>
      <w:r w:rsidRPr="00F90673">
        <w:rPr>
          <w:szCs w:val="24"/>
        </w:rPr>
        <w:t xml:space="preserve"> ≥ (</w:t>
      </w:r>
      <w:r w:rsidRPr="00F90673">
        <w:rPr>
          <w:szCs w:val="24"/>
          <w:lang w:val="en-US"/>
        </w:rPr>
        <w:t>R</w:t>
      </w:r>
      <w:r w:rsidRPr="00F90673">
        <w:rPr>
          <w:szCs w:val="24"/>
          <w:vertAlign w:val="subscript"/>
        </w:rPr>
        <w:t>3</w:t>
      </w:r>
      <w:r w:rsidRPr="00F90673">
        <w:rPr>
          <w:szCs w:val="24"/>
        </w:rPr>
        <w:t>)</w:t>
      </w:r>
      <w:r w:rsidRPr="00F90673">
        <w:rPr>
          <w:szCs w:val="24"/>
          <w:vertAlign w:val="superscript"/>
        </w:rPr>
        <w:t>2</w:t>
      </w:r>
      <w:r w:rsidRPr="00F90673">
        <w:rPr>
          <w:szCs w:val="24"/>
        </w:rPr>
        <w:t>, тогда брали последние 5 проб и сравнивается (</w:t>
      </w:r>
      <w:r w:rsidRPr="00F90673">
        <w:rPr>
          <w:szCs w:val="24"/>
          <w:lang w:val="en-US"/>
        </w:rPr>
        <w:t>R</w:t>
      </w:r>
      <w:r w:rsidRPr="00F90673">
        <w:rPr>
          <w:szCs w:val="24"/>
          <w:vertAlign w:val="subscript"/>
        </w:rPr>
        <w:t>5</w:t>
      </w:r>
      <w:r w:rsidRPr="00F90673">
        <w:rPr>
          <w:szCs w:val="24"/>
        </w:rPr>
        <w:t>)</w:t>
      </w:r>
      <w:r w:rsidRPr="00F90673">
        <w:rPr>
          <w:szCs w:val="24"/>
          <w:vertAlign w:val="superscript"/>
        </w:rPr>
        <w:t>2</w:t>
      </w:r>
      <w:r w:rsidRPr="00F90673">
        <w:rPr>
          <w:szCs w:val="24"/>
        </w:rPr>
        <w:t xml:space="preserve"> с (</w:t>
      </w:r>
      <w:r w:rsidRPr="00F90673">
        <w:rPr>
          <w:szCs w:val="24"/>
          <w:lang w:val="en-US"/>
        </w:rPr>
        <w:t>R</w:t>
      </w:r>
      <w:r w:rsidRPr="00F90673">
        <w:rPr>
          <w:szCs w:val="24"/>
          <w:vertAlign w:val="subscript"/>
        </w:rPr>
        <w:t>4</w:t>
      </w:r>
      <w:r w:rsidRPr="00F90673">
        <w:rPr>
          <w:szCs w:val="24"/>
        </w:rPr>
        <w:t>)</w:t>
      </w:r>
      <w:r w:rsidRPr="00F90673">
        <w:rPr>
          <w:szCs w:val="24"/>
          <w:vertAlign w:val="superscript"/>
        </w:rPr>
        <w:t>2</w:t>
      </w:r>
      <w:r w:rsidRPr="00F90673">
        <w:rPr>
          <w:szCs w:val="24"/>
        </w:rPr>
        <w:t xml:space="preserve"> и т.д.</w:t>
      </w:r>
    </w:p>
    <w:p w14:paraId="41079131" w14:textId="526B4442" w:rsidR="00F2616B" w:rsidRDefault="00F2616B" w:rsidP="00AD1F1A">
      <w:pPr>
        <w:ind w:firstLine="709"/>
        <w:jc w:val="both"/>
        <w:rPr>
          <w:szCs w:val="24"/>
        </w:rPr>
      </w:pPr>
      <w:r w:rsidRPr="00F90673">
        <w:rPr>
          <w:b/>
          <w:szCs w:val="24"/>
        </w:rPr>
        <w:t>T</w:t>
      </w:r>
      <w:r w:rsidRPr="00F90673">
        <w:rPr>
          <w:b/>
          <w:szCs w:val="24"/>
          <w:vertAlign w:val="subscript"/>
        </w:rPr>
        <w:t>1/2</w:t>
      </w:r>
      <w:r w:rsidRPr="00F90673">
        <w:rPr>
          <w:b/>
          <w:szCs w:val="24"/>
        </w:rPr>
        <w:t xml:space="preserve"> </w:t>
      </w:r>
      <w:r w:rsidR="00C65960" w:rsidRPr="00F90673">
        <w:rPr>
          <w:b/>
          <w:szCs w:val="24"/>
        </w:rPr>
        <w:t>–</w:t>
      </w:r>
      <w:r w:rsidRPr="00F90673">
        <w:rPr>
          <w:b/>
          <w:szCs w:val="24"/>
        </w:rPr>
        <w:t xml:space="preserve"> </w:t>
      </w:r>
      <w:r w:rsidRPr="00F90673">
        <w:rPr>
          <w:szCs w:val="24"/>
        </w:rPr>
        <w:t>период полувыведения лекарственного вещества</w:t>
      </w:r>
      <w:r>
        <w:rPr>
          <w:szCs w:val="24"/>
        </w:rPr>
        <w:t>.</w:t>
      </w:r>
    </w:p>
    <w:p w14:paraId="1F5460EC" w14:textId="77777777" w:rsidR="00057425" w:rsidRPr="00F90673" w:rsidRDefault="00057425" w:rsidP="00AD1F1A">
      <w:pPr>
        <w:ind w:firstLine="709"/>
        <w:jc w:val="both"/>
        <w:rPr>
          <w:szCs w:val="24"/>
        </w:rPr>
      </w:pPr>
    </w:p>
    <w:p w14:paraId="5A59D9D8" w14:textId="77777777" w:rsidR="00F2616B" w:rsidRPr="001D088C" w:rsidRDefault="00F2616B" w:rsidP="00AD1F1A">
      <w:pPr>
        <w:ind w:firstLine="709"/>
        <w:jc w:val="both"/>
        <w:rPr>
          <w:szCs w:val="24"/>
        </w:rPr>
      </w:pPr>
      <w:r w:rsidRPr="00D1743E">
        <w:rPr>
          <w:b/>
          <w:szCs w:val="24"/>
        </w:rPr>
        <w:t>Остаточная площадь</w:t>
      </w:r>
      <w:r>
        <w:rPr>
          <w:szCs w:val="24"/>
        </w:rPr>
        <w:t xml:space="preserve"> определяется по формуле:</w:t>
      </w:r>
    </w:p>
    <w:p w14:paraId="44071387" w14:textId="77777777" w:rsidR="00F2616B" w:rsidRPr="00817C0B" w:rsidRDefault="000E3664" w:rsidP="00AD1F1A">
      <w:pPr>
        <w:tabs>
          <w:tab w:val="left" w:pos="567"/>
          <w:tab w:val="left" w:pos="993"/>
        </w:tabs>
        <w:ind w:firstLine="567"/>
        <w:jc w:val="center"/>
        <w:rPr>
          <w:szCs w:val="24"/>
        </w:rPr>
      </w:pPr>
      <m:oMathPara>
        <m:oMathParaPr>
          <m:jc m:val="center"/>
        </m:oMathParaPr>
        <m:oMath>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AUC</m:t>
                  </m:r>
                </m:e>
                <m:sub>
                  <m:d>
                    <m:dPr>
                      <m:ctrlPr>
                        <w:rPr>
                          <w:rFonts w:ascii="Cambria Math" w:hAnsi="Cambria Math"/>
                          <w:szCs w:val="24"/>
                        </w:rPr>
                      </m:ctrlPr>
                    </m:dPr>
                    <m:e>
                      <m:r>
                        <w:rPr>
                          <w:rFonts w:ascii="Cambria Math" w:hAnsi="Cambria Math"/>
                          <w:szCs w:val="24"/>
                        </w:rPr>
                        <m:t>0-∞</m:t>
                      </m:r>
                    </m:e>
                  </m:d>
                </m:sub>
              </m:sSub>
              <m:r>
                <w:rPr>
                  <w:rFonts w:ascii="Cambria Math" w:hAnsi="Cambria Math"/>
                  <w:szCs w:val="24"/>
                </w:rPr>
                <m:t>-</m:t>
              </m:r>
              <m:sSub>
                <m:sSubPr>
                  <m:ctrlPr>
                    <w:rPr>
                      <w:rFonts w:ascii="Cambria Math" w:hAnsi="Cambria Math"/>
                      <w:szCs w:val="24"/>
                    </w:rPr>
                  </m:ctrlPr>
                </m:sSubPr>
                <m:e>
                  <m:r>
                    <w:rPr>
                      <w:rFonts w:ascii="Cambria Math" w:hAnsi="Cambria Math"/>
                      <w:szCs w:val="24"/>
                    </w:rPr>
                    <m:t>AUC</m:t>
                  </m:r>
                </m:e>
                <m:sub>
                  <m:d>
                    <m:dPr>
                      <m:ctrlPr>
                        <w:rPr>
                          <w:rFonts w:ascii="Cambria Math" w:hAnsi="Cambria Math"/>
                          <w:szCs w:val="24"/>
                        </w:rPr>
                      </m:ctrlPr>
                    </m:dPr>
                    <m:e>
                      <m:r>
                        <w:rPr>
                          <w:rFonts w:ascii="Cambria Math" w:hAnsi="Cambria Math"/>
                          <w:szCs w:val="24"/>
                        </w:rPr>
                        <m:t>0-72</m:t>
                      </m:r>
                    </m:e>
                  </m:d>
                </m:sub>
              </m:sSub>
            </m:num>
            <m:den>
              <m:sSub>
                <m:sSubPr>
                  <m:ctrlPr>
                    <w:rPr>
                      <w:rFonts w:ascii="Cambria Math" w:hAnsi="Cambria Math"/>
                      <w:szCs w:val="24"/>
                    </w:rPr>
                  </m:ctrlPr>
                </m:sSubPr>
                <m:e>
                  <m:r>
                    <w:rPr>
                      <w:rFonts w:ascii="Cambria Math" w:hAnsi="Cambria Math"/>
                      <w:szCs w:val="24"/>
                    </w:rPr>
                    <m:t>AUC</m:t>
                  </m:r>
                </m:e>
                <m:sub>
                  <m:d>
                    <m:dPr>
                      <m:ctrlPr>
                        <w:rPr>
                          <w:rFonts w:ascii="Cambria Math" w:hAnsi="Cambria Math"/>
                          <w:szCs w:val="24"/>
                        </w:rPr>
                      </m:ctrlPr>
                    </m:dPr>
                    <m:e>
                      <m:r>
                        <w:rPr>
                          <w:rFonts w:ascii="Cambria Math" w:hAnsi="Cambria Math"/>
                          <w:szCs w:val="24"/>
                        </w:rPr>
                        <m:t>0-∞</m:t>
                      </m:r>
                    </m:e>
                  </m:d>
                </m:sub>
              </m:sSub>
            </m:den>
          </m:f>
        </m:oMath>
      </m:oMathPara>
    </w:p>
    <w:p w14:paraId="5E84F6A3" w14:textId="77777777" w:rsidR="00F2616B" w:rsidRDefault="00F2616B" w:rsidP="00AD1F1A">
      <w:pPr>
        <w:rPr>
          <w:rFonts w:eastAsia="MS Mincho"/>
          <w:b/>
          <w:color w:val="000000"/>
          <w:szCs w:val="24"/>
          <w:lang w:eastAsia="ja-JP"/>
        </w:rPr>
      </w:pPr>
    </w:p>
    <w:p w14:paraId="2DF6A7D4" w14:textId="3A960038" w:rsidR="00F2616B" w:rsidRDefault="00F2616B" w:rsidP="00AD1F1A">
      <w:pPr>
        <w:pStyle w:val="3"/>
        <w:rPr>
          <w:lang w:eastAsia="ja-JP"/>
        </w:rPr>
      </w:pPr>
      <w:bookmarkStart w:id="274" w:name="_Toc161740081"/>
      <w:r w:rsidRPr="00EC3A51">
        <w:rPr>
          <w:lang w:eastAsia="ja-JP"/>
        </w:rPr>
        <w:t>Конечные точки оценки фармакокинетики</w:t>
      </w:r>
      <w:bookmarkEnd w:id="274"/>
    </w:p>
    <w:p w14:paraId="6A9136F8" w14:textId="77777777" w:rsidR="00F2616B" w:rsidRPr="00EC3A51" w:rsidRDefault="00F2616B" w:rsidP="00AD1F1A">
      <w:pPr>
        <w:rPr>
          <w:rFonts w:eastAsia="MS Mincho"/>
          <w:b/>
          <w:color w:val="000000"/>
          <w:szCs w:val="24"/>
          <w:lang w:eastAsia="ja-JP"/>
        </w:rPr>
      </w:pPr>
    </w:p>
    <w:p w14:paraId="5FF6C8D2" w14:textId="77777777" w:rsidR="00F2616B" w:rsidRDefault="00F2616B" w:rsidP="00AD1F1A">
      <w:pPr>
        <w:rPr>
          <w:b/>
          <w:szCs w:val="24"/>
        </w:rPr>
      </w:pPr>
      <w:r w:rsidRPr="00EC3A51">
        <w:rPr>
          <w:b/>
          <w:szCs w:val="24"/>
        </w:rPr>
        <w:t>Первичная конечная точки:</w:t>
      </w:r>
    </w:p>
    <w:p w14:paraId="1982FC61" w14:textId="77777777" w:rsidR="00F2616B" w:rsidRPr="00EC3A51" w:rsidRDefault="00F2616B" w:rsidP="00AD1F1A">
      <w:pPr>
        <w:rPr>
          <w:b/>
          <w:szCs w:val="24"/>
        </w:rPr>
      </w:pPr>
    </w:p>
    <w:p w14:paraId="5118D1C8" w14:textId="77777777" w:rsidR="00F2616B" w:rsidRDefault="00F2616B" w:rsidP="00AD1F1A">
      <w:pPr>
        <w:widowControl w:val="0"/>
        <w:numPr>
          <w:ilvl w:val="0"/>
          <w:numId w:val="29"/>
        </w:numPr>
        <w:suppressAutoHyphens/>
        <w:contextualSpacing/>
        <w:jc w:val="both"/>
        <w:rPr>
          <w:rFonts w:eastAsia="SimSun"/>
          <w:b/>
          <w:szCs w:val="24"/>
        </w:rPr>
      </w:pPr>
      <w:r>
        <w:rPr>
          <w:rFonts w:eastAsia="MS Mincho"/>
          <w:szCs w:val="24"/>
          <w:lang w:eastAsia="ru-RU"/>
        </w:rPr>
        <w:t>Площадь под фармакокинетической кривой «концентрация-время» апалутамида от момента приема препарата до 72 часов после однократного приёма препарата (</w:t>
      </w:r>
      <w:r>
        <w:rPr>
          <w:rFonts w:eastAsia="MS Mincho"/>
          <w:szCs w:val="24"/>
          <w:lang w:val="en-US" w:eastAsia="ru-RU"/>
        </w:rPr>
        <w:t>AUC</w:t>
      </w:r>
      <w:r>
        <w:rPr>
          <w:rFonts w:eastAsia="MS Mincho"/>
          <w:szCs w:val="24"/>
          <w:vertAlign w:val="subscript"/>
          <w:lang w:eastAsia="ru-RU"/>
        </w:rPr>
        <w:t xml:space="preserve"> (0-72)</w:t>
      </w:r>
      <w:r>
        <w:rPr>
          <w:rFonts w:eastAsia="MS Mincho"/>
          <w:szCs w:val="24"/>
          <w:lang w:eastAsia="ru-RU"/>
        </w:rPr>
        <w:t xml:space="preserve"> – </w:t>
      </w:r>
      <w:r>
        <w:rPr>
          <w:rFonts w:eastAsia="MS Mincho"/>
          <w:szCs w:val="24"/>
          <w:lang w:val="en-US" w:eastAsia="ru-RU"/>
        </w:rPr>
        <w:t>AUC</w:t>
      </w:r>
      <w:r>
        <w:rPr>
          <w:rFonts w:eastAsia="MS Mincho"/>
          <w:szCs w:val="24"/>
          <w:lang w:eastAsia="ru-RU"/>
        </w:rPr>
        <w:t>, усеченная в точке 72 часа);</w:t>
      </w:r>
    </w:p>
    <w:p w14:paraId="4034B681" w14:textId="77777777" w:rsidR="00F2616B" w:rsidRPr="00994207" w:rsidRDefault="00F2616B" w:rsidP="00AD1F1A">
      <w:pPr>
        <w:numPr>
          <w:ilvl w:val="0"/>
          <w:numId w:val="29"/>
        </w:numPr>
        <w:contextualSpacing/>
        <w:jc w:val="both"/>
        <w:rPr>
          <w:rFonts w:eastAsia="MS Mincho"/>
          <w:lang w:eastAsia="ja-JP"/>
        </w:rPr>
      </w:pPr>
      <w:r w:rsidRPr="00A12679">
        <w:rPr>
          <w:rFonts w:eastAsia="MS Mincho"/>
          <w:szCs w:val="24"/>
          <w:lang w:eastAsia="ru-RU"/>
        </w:rPr>
        <w:t>Максимальная</w:t>
      </w:r>
      <w:r w:rsidRPr="00A12679">
        <w:rPr>
          <w:rFonts w:eastAsia="MS Mincho"/>
          <w:szCs w:val="24"/>
          <w:lang w:eastAsia="ja-JP"/>
        </w:rPr>
        <w:t xml:space="preserve"> концентрация </w:t>
      </w:r>
      <w:r>
        <w:rPr>
          <w:rFonts w:eastAsia="MS Mincho"/>
          <w:szCs w:val="24"/>
          <w:lang w:eastAsia="ja-JP"/>
        </w:rPr>
        <w:t>апалутамида</w:t>
      </w:r>
      <w:r w:rsidRPr="00A12679">
        <w:rPr>
          <w:rFonts w:eastAsia="MS Mincho"/>
          <w:szCs w:val="24"/>
          <w:lang w:eastAsia="ja-JP"/>
        </w:rPr>
        <w:t xml:space="preserve"> в плазме крови после однократного </w:t>
      </w:r>
      <w:r w:rsidRPr="00A12679">
        <w:rPr>
          <w:rFonts w:eastAsia="MS Mincho"/>
          <w:szCs w:val="24"/>
          <w:lang w:eastAsia="ru-RU"/>
        </w:rPr>
        <w:t>приёма препарата (</w:t>
      </w:r>
      <w:r w:rsidRPr="00A12679">
        <w:rPr>
          <w:rFonts w:eastAsia="MS Mincho"/>
          <w:szCs w:val="24"/>
          <w:lang w:val="en-US" w:eastAsia="ru-RU"/>
        </w:rPr>
        <w:t>C</w:t>
      </w:r>
      <w:r w:rsidRPr="00A12679">
        <w:rPr>
          <w:rFonts w:eastAsia="MS Mincho"/>
          <w:szCs w:val="24"/>
          <w:vertAlign w:val="subscript"/>
          <w:lang w:val="en-US" w:eastAsia="ru-RU"/>
        </w:rPr>
        <w:t>max</w:t>
      </w:r>
      <w:r w:rsidRPr="00A12679">
        <w:rPr>
          <w:rFonts w:eastAsia="MS Mincho"/>
          <w:szCs w:val="24"/>
          <w:lang w:eastAsia="ru-RU"/>
        </w:rPr>
        <w:t>).</w:t>
      </w:r>
    </w:p>
    <w:p w14:paraId="414A4C54" w14:textId="77777777" w:rsidR="00F2616B" w:rsidRDefault="00F2616B" w:rsidP="00AD1F1A">
      <w:pPr>
        <w:ind w:firstLine="709"/>
        <w:contextualSpacing/>
        <w:jc w:val="both"/>
        <w:rPr>
          <w:szCs w:val="24"/>
          <w:lang w:eastAsia="ru-RU"/>
        </w:rPr>
      </w:pPr>
      <w:r w:rsidRPr="00EC3A51">
        <w:rPr>
          <w:szCs w:val="24"/>
        </w:rPr>
        <w:t xml:space="preserve">Оценка биоэквивалентности </w:t>
      </w:r>
      <w:r w:rsidRPr="000237ED">
        <w:rPr>
          <w:szCs w:val="24"/>
        </w:rPr>
        <w:t xml:space="preserve">препаратов будет производиться путем сравнения границ 90 % доверительных интервалов </w:t>
      </w:r>
      <w:r w:rsidRPr="003730E6">
        <w:rPr>
          <w:szCs w:val="24"/>
        </w:rPr>
        <w:t xml:space="preserve">для </w:t>
      </w:r>
      <w:r w:rsidRPr="003730E6">
        <w:rPr>
          <w:rFonts w:eastAsia="Calibri"/>
          <w:szCs w:val="24"/>
        </w:rPr>
        <w:t>отношений средних геометрических значений фармакокинетических параметров</w:t>
      </w:r>
      <w:r w:rsidRPr="00EC3A51" w:rsidDel="000237ED">
        <w:rPr>
          <w:szCs w:val="24"/>
        </w:rPr>
        <w:t xml:space="preserve"> </w:t>
      </w:r>
      <w:r w:rsidRPr="00EC3A51">
        <w:rPr>
          <w:rFonts w:eastAsia="MS Mincho"/>
          <w:szCs w:val="24"/>
          <w:lang w:val="en-US" w:eastAsia="ru-RU"/>
        </w:rPr>
        <w:t>AUC</w:t>
      </w:r>
      <w:r>
        <w:rPr>
          <w:rFonts w:eastAsia="MS Mincho"/>
          <w:szCs w:val="24"/>
          <w:vertAlign w:val="subscript"/>
          <w:lang w:eastAsia="ru-RU"/>
        </w:rPr>
        <w:t xml:space="preserve"> (0-72</w:t>
      </w:r>
      <w:r w:rsidRPr="00EC3A51">
        <w:rPr>
          <w:rFonts w:eastAsia="MS Mincho"/>
          <w:szCs w:val="24"/>
          <w:vertAlign w:val="subscript"/>
          <w:lang w:eastAsia="ru-RU"/>
        </w:rPr>
        <w:t>)</w:t>
      </w:r>
      <w:r w:rsidRPr="00EC3A51">
        <w:rPr>
          <w:rFonts w:eastAsia="MS Mincho"/>
          <w:szCs w:val="24"/>
          <w:lang w:eastAsia="ru-RU"/>
        </w:rPr>
        <w:t xml:space="preserve"> и </w:t>
      </w:r>
      <w:r w:rsidRPr="00EC3A51">
        <w:rPr>
          <w:rFonts w:eastAsia="MS Mincho"/>
          <w:szCs w:val="24"/>
          <w:lang w:val="en-US" w:eastAsia="ru-RU"/>
        </w:rPr>
        <w:t>C</w:t>
      </w:r>
      <w:r w:rsidRPr="00EC3A51">
        <w:rPr>
          <w:rFonts w:eastAsia="MS Mincho"/>
          <w:szCs w:val="24"/>
          <w:vertAlign w:val="subscript"/>
          <w:lang w:val="en-US" w:eastAsia="ru-RU"/>
        </w:rPr>
        <w:t>max</w:t>
      </w:r>
      <w:r w:rsidRPr="00EC3A51">
        <w:rPr>
          <w:rFonts w:eastAsia="MS Mincho"/>
          <w:szCs w:val="24"/>
          <w:lang w:eastAsia="ru-RU"/>
        </w:rPr>
        <w:t xml:space="preserve"> </w:t>
      </w:r>
      <w:r>
        <w:rPr>
          <w:rFonts w:eastAsia="MS Mincho"/>
          <w:szCs w:val="24"/>
          <w:lang w:eastAsia="ru-RU"/>
        </w:rPr>
        <w:t xml:space="preserve">апалутамида </w:t>
      </w:r>
      <w:r w:rsidRPr="003730E6">
        <w:rPr>
          <w:rFonts w:eastAsia="MS Mincho"/>
          <w:szCs w:val="24"/>
        </w:rPr>
        <w:t>(в исходных единицах)</w:t>
      </w:r>
      <w:r>
        <w:rPr>
          <w:rFonts w:eastAsia="MS Mincho"/>
          <w:szCs w:val="24"/>
        </w:rPr>
        <w:t xml:space="preserve"> </w:t>
      </w:r>
      <w:r w:rsidRPr="00EC3A51">
        <w:rPr>
          <w:rFonts w:eastAsia="MS Mincho"/>
          <w:szCs w:val="24"/>
          <w:lang w:eastAsia="ru-RU"/>
        </w:rPr>
        <w:t>после приема исследуемого препарата и препарата сравнения, с границами эквивалентности, установленными как равные 80,00 – 125,00%</w:t>
      </w:r>
      <w:r>
        <w:rPr>
          <w:rFonts w:eastAsia="MS Mincho"/>
          <w:szCs w:val="24"/>
          <w:lang w:eastAsia="ru-RU"/>
        </w:rPr>
        <w:t xml:space="preserve">, </w:t>
      </w:r>
      <w:r>
        <w:rPr>
          <w:bCs/>
          <w:szCs w:val="24"/>
        </w:rPr>
        <w:t xml:space="preserve">согласно рекомендациям руководств: </w:t>
      </w:r>
      <w:r>
        <w:rPr>
          <w:szCs w:val="24"/>
          <w:lang w:eastAsia="ru-RU"/>
        </w:rPr>
        <w:t xml:space="preserve">Правила проведения исследований биоэквивалентности лекарственных </w:t>
      </w:r>
      <w:r>
        <w:rPr>
          <w:szCs w:val="24"/>
          <w:lang w:eastAsia="ru-RU"/>
        </w:rPr>
        <w:lastRenderedPageBreak/>
        <w:t>препаратов в рамках Евразийского экономического союза, 2016 г.</w:t>
      </w:r>
      <w:r>
        <w:rPr>
          <w:rStyle w:val="aff1"/>
          <w:rFonts w:eastAsia="Calibri"/>
          <w:szCs w:val="24"/>
          <w:lang w:eastAsia="ru-RU"/>
        </w:rPr>
        <w:footnoteReference w:id="31"/>
      </w:r>
      <w:r>
        <w:rPr>
          <w:szCs w:val="24"/>
          <w:lang w:eastAsia="ru-RU"/>
        </w:rPr>
        <w:t>; Руководство по экспертизе лекарственных средств ФГБУ «НЦ ЭСМП», 2013 г.</w:t>
      </w:r>
      <w:r>
        <w:rPr>
          <w:rStyle w:val="aff1"/>
          <w:rFonts w:eastAsia="Calibri"/>
          <w:szCs w:val="24"/>
          <w:lang w:eastAsia="ru-RU"/>
        </w:rPr>
        <w:footnoteReference w:id="32"/>
      </w:r>
      <w:r>
        <w:rPr>
          <w:szCs w:val="24"/>
          <w:lang w:eastAsia="ru-RU"/>
        </w:rPr>
        <w:t>), так и международными руководствами (Guideline on the investigation of bioequivalence. Doc. Ref.: CPMP/EWP/QWP/1401/98 Rev. 1/ Corr **, 2010).</w:t>
      </w:r>
    </w:p>
    <w:p w14:paraId="5A5F07B5" w14:textId="77777777" w:rsidR="00F2616B" w:rsidRDefault="00F2616B" w:rsidP="00AD1F1A">
      <w:pPr>
        <w:ind w:firstLine="709"/>
        <w:contextualSpacing/>
        <w:jc w:val="both"/>
        <w:rPr>
          <w:szCs w:val="24"/>
          <w:lang w:eastAsia="ru-RU"/>
        </w:rPr>
      </w:pPr>
    </w:p>
    <w:p w14:paraId="0AB798C1" w14:textId="782674A9" w:rsidR="00F2616B" w:rsidRPr="00EC3A51" w:rsidRDefault="00F2616B" w:rsidP="00AD1F1A">
      <w:pPr>
        <w:contextualSpacing/>
        <w:jc w:val="both"/>
        <w:rPr>
          <w:b/>
          <w:szCs w:val="24"/>
        </w:rPr>
      </w:pPr>
      <w:r w:rsidRPr="00EC3A51">
        <w:rPr>
          <w:b/>
          <w:szCs w:val="24"/>
        </w:rPr>
        <w:t xml:space="preserve">Дополнительные (поисковые) </w:t>
      </w:r>
      <w:r w:rsidR="001856A4" w:rsidRPr="00EC3A51">
        <w:rPr>
          <w:b/>
          <w:szCs w:val="24"/>
        </w:rPr>
        <w:t>конечн</w:t>
      </w:r>
      <w:r w:rsidR="001856A4">
        <w:rPr>
          <w:b/>
          <w:szCs w:val="24"/>
        </w:rPr>
        <w:t>ые</w:t>
      </w:r>
      <w:r w:rsidR="001856A4" w:rsidRPr="00EC3A51">
        <w:rPr>
          <w:b/>
          <w:szCs w:val="24"/>
        </w:rPr>
        <w:t xml:space="preserve"> </w:t>
      </w:r>
      <w:r w:rsidRPr="00EC3A51">
        <w:rPr>
          <w:b/>
          <w:szCs w:val="24"/>
        </w:rPr>
        <w:t>точки:</w:t>
      </w:r>
    </w:p>
    <w:p w14:paraId="406BCA1A" w14:textId="77777777" w:rsidR="00F2616B" w:rsidRPr="00ED5023" w:rsidRDefault="00F2616B" w:rsidP="00AD1F1A">
      <w:pPr>
        <w:numPr>
          <w:ilvl w:val="0"/>
          <w:numId w:val="29"/>
        </w:numPr>
        <w:contextualSpacing/>
        <w:jc w:val="both"/>
        <w:rPr>
          <w:rFonts w:eastAsia="MS Mincho"/>
          <w:szCs w:val="24"/>
          <w:lang w:eastAsia="ja-JP"/>
        </w:rPr>
      </w:pPr>
      <w:r w:rsidRPr="00ED5023">
        <w:rPr>
          <w:rFonts w:eastAsia="MS Mincho"/>
          <w:szCs w:val="24"/>
          <w:lang w:eastAsia="ru-RU"/>
        </w:rPr>
        <w:t xml:space="preserve">Площадь под фармакокинетической кривой «концентрация-время» </w:t>
      </w:r>
      <w:r>
        <w:rPr>
          <w:rFonts w:eastAsia="MS Mincho"/>
          <w:szCs w:val="24"/>
          <w:lang w:eastAsia="ru-RU"/>
        </w:rPr>
        <w:t>апалутамида</w:t>
      </w:r>
      <w:r w:rsidRPr="00ED5023">
        <w:rPr>
          <w:rFonts w:eastAsia="MS Mincho"/>
          <w:szCs w:val="24"/>
          <w:lang w:eastAsia="ru-RU"/>
        </w:rPr>
        <w:t xml:space="preserve"> от момента приема препарата до бесконечности после однократного приёма препарата (</w:t>
      </w:r>
      <w:r w:rsidRPr="00ED5023">
        <w:rPr>
          <w:rFonts w:eastAsia="MS Mincho"/>
          <w:szCs w:val="24"/>
          <w:lang w:val="en-US" w:eastAsia="ru-RU"/>
        </w:rPr>
        <w:t>AUC</w:t>
      </w:r>
      <w:r w:rsidRPr="00ED5023">
        <w:rPr>
          <w:rFonts w:eastAsia="MS Mincho"/>
          <w:szCs w:val="24"/>
          <w:vertAlign w:val="subscript"/>
          <w:lang w:eastAsia="ru-RU"/>
        </w:rPr>
        <w:t>(0-∞)</w:t>
      </w:r>
      <w:r w:rsidRPr="00ED5023">
        <w:rPr>
          <w:rFonts w:eastAsia="MS Mincho"/>
          <w:szCs w:val="24"/>
          <w:lang w:eastAsia="ru-RU"/>
        </w:rPr>
        <w:t>);</w:t>
      </w:r>
    </w:p>
    <w:p w14:paraId="023524CF" w14:textId="77777777" w:rsidR="00F2616B" w:rsidRPr="00ED5023" w:rsidRDefault="00F2616B" w:rsidP="00AD1F1A">
      <w:pPr>
        <w:numPr>
          <w:ilvl w:val="0"/>
          <w:numId w:val="29"/>
        </w:numPr>
        <w:contextualSpacing/>
        <w:jc w:val="both"/>
        <w:rPr>
          <w:rFonts w:eastAsia="MS Mincho"/>
          <w:szCs w:val="24"/>
          <w:lang w:eastAsia="ja-JP"/>
        </w:rPr>
      </w:pPr>
      <w:r w:rsidRPr="00ED5023">
        <w:rPr>
          <w:rFonts w:eastAsia="MS Mincho"/>
          <w:szCs w:val="24"/>
          <w:lang w:eastAsia="ru-RU"/>
        </w:rPr>
        <w:t>Время достижения максимальной</w:t>
      </w:r>
      <w:r w:rsidRPr="00ED5023">
        <w:rPr>
          <w:rFonts w:eastAsia="MS Mincho"/>
          <w:szCs w:val="24"/>
          <w:lang w:eastAsia="ja-JP"/>
        </w:rPr>
        <w:t xml:space="preserve"> концентрации </w:t>
      </w:r>
      <w:r w:rsidRPr="00ED5023">
        <w:rPr>
          <w:rFonts w:eastAsia="MS Mincho"/>
          <w:szCs w:val="24"/>
          <w:lang w:eastAsia="ru-RU"/>
        </w:rPr>
        <w:t>апалутамида</w:t>
      </w:r>
      <w:r w:rsidRPr="00ED5023" w:rsidDel="005041B3">
        <w:rPr>
          <w:rFonts w:eastAsia="MS Mincho"/>
          <w:szCs w:val="24"/>
          <w:lang w:eastAsia="ja-JP"/>
        </w:rPr>
        <w:t xml:space="preserve"> </w:t>
      </w:r>
      <w:r w:rsidRPr="00ED5023">
        <w:rPr>
          <w:rFonts w:eastAsia="MS Mincho"/>
          <w:szCs w:val="24"/>
          <w:lang w:eastAsia="ja-JP"/>
        </w:rPr>
        <w:t xml:space="preserve">в плазме крови добровольцев после однократного </w:t>
      </w:r>
      <w:r w:rsidRPr="00ED5023">
        <w:rPr>
          <w:rFonts w:eastAsia="MS Mincho"/>
          <w:szCs w:val="24"/>
          <w:lang w:eastAsia="ru-RU"/>
        </w:rPr>
        <w:t>приёма препарата (</w:t>
      </w:r>
      <w:r w:rsidRPr="00ED5023">
        <w:rPr>
          <w:rFonts w:eastAsia="MS Mincho"/>
          <w:szCs w:val="24"/>
          <w:lang w:val="en-US" w:eastAsia="ru-RU"/>
        </w:rPr>
        <w:t>T</w:t>
      </w:r>
      <w:r w:rsidRPr="00ED5023">
        <w:rPr>
          <w:rFonts w:eastAsia="MS Mincho"/>
          <w:szCs w:val="24"/>
          <w:vertAlign w:val="subscript"/>
          <w:lang w:val="en-US" w:eastAsia="ru-RU"/>
        </w:rPr>
        <w:t>max</w:t>
      </w:r>
      <w:r w:rsidRPr="00ED5023">
        <w:rPr>
          <w:rFonts w:eastAsia="MS Mincho"/>
          <w:szCs w:val="24"/>
          <w:lang w:eastAsia="ru-RU"/>
        </w:rPr>
        <w:t>);</w:t>
      </w:r>
    </w:p>
    <w:p w14:paraId="4BD1D91D" w14:textId="77777777" w:rsidR="00F2616B" w:rsidRPr="00ED5023" w:rsidRDefault="00F2616B" w:rsidP="00AD1F1A">
      <w:pPr>
        <w:numPr>
          <w:ilvl w:val="0"/>
          <w:numId w:val="29"/>
        </w:numPr>
        <w:contextualSpacing/>
        <w:jc w:val="both"/>
        <w:rPr>
          <w:rFonts w:eastAsia="MS Mincho"/>
          <w:szCs w:val="24"/>
          <w:lang w:eastAsia="ja-JP"/>
        </w:rPr>
      </w:pPr>
      <w:r w:rsidRPr="00ED5023">
        <w:rPr>
          <w:rFonts w:eastAsia="MS Mincho"/>
          <w:szCs w:val="24"/>
          <w:lang w:eastAsia="ru-RU"/>
        </w:rPr>
        <w:t xml:space="preserve">Остаточная площадь под фармакокинетической кривой «концентрация-время» </w:t>
      </w:r>
      <w:r>
        <w:rPr>
          <w:rFonts w:eastAsia="MS Mincho"/>
          <w:szCs w:val="24"/>
          <w:lang w:eastAsia="ja-JP"/>
        </w:rPr>
        <w:t>апалутамида</w:t>
      </w:r>
      <w:r w:rsidRPr="00ED5023">
        <w:rPr>
          <w:rFonts w:eastAsia="MS Mincho"/>
          <w:szCs w:val="24"/>
          <w:lang w:eastAsia="ru-RU"/>
        </w:rPr>
        <w:t xml:space="preserve"> ((</w:t>
      </w:r>
      <w:r w:rsidRPr="00ED5023">
        <w:rPr>
          <w:rFonts w:eastAsia="MS Mincho"/>
          <w:szCs w:val="24"/>
          <w:lang w:val="en-US" w:eastAsia="ru-RU"/>
        </w:rPr>
        <w:t>AUC</w:t>
      </w:r>
      <w:r w:rsidRPr="00ED5023">
        <w:rPr>
          <w:rFonts w:eastAsia="MS Mincho"/>
          <w:szCs w:val="24"/>
          <w:vertAlign w:val="subscript"/>
          <w:lang w:eastAsia="ru-RU"/>
        </w:rPr>
        <w:t xml:space="preserve">(0-∞) </w:t>
      </w:r>
      <w:r w:rsidRPr="00ED5023">
        <w:rPr>
          <w:rFonts w:eastAsia="MS Mincho"/>
          <w:szCs w:val="24"/>
          <w:lang w:eastAsia="ru-RU"/>
        </w:rPr>
        <w:t xml:space="preserve">- </w:t>
      </w:r>
      <w:r w:rsidRPr="00ED5023">
        <w:rPr>
          <w:rFonts w:eastAsia="MS Mincho"/>
          <w:szCs w:val="24"/>
          <w:lang w:val="en-US" w:eastAsia="ru-RU"/>
        </w:rPr>
        <w:t>AUC</w:t>
      </w:r>
      <w:r w:rsidRPr="00ED5023">
        <w:rPr>
          <w:rFonts w:eastAsia="MS Mincho"/>
          <w:szCs w:val="24"/>
          <w:vertAlign w:val="subscript"/>
          <w:lang w:eastAsia="ru-RU"/>
        </w:rPr>
        <w:t xml:space="preserve"> (0-</w:t>
      </w:r>
      <w:r>
        <w:rPr>
          <w:rFonts w:eastAsia="MS Mincho"/>
          <w:szCs w:val="24"/>
          <w:vertAlign w:val="subscript"/>
          <w:lang w:eastAsia="ru-RU"/>
        </w:rPr>
        <w:t>72</w:t>
      </w:r>
      <w:r w:rsidRPr="00ED5023">
        <w:rPr>
          <w:rFonts w:eastAsia="MS Mincho"/>
          <w:szCs w:val="24"/>
          <w:vertAlign w:val="subscript"/>
          <w:lang w:eastAsia="ru-RU"/>
        </w:rPr>
        <w:t>)</w:t>
      </w:r>
      <w:r w:rsidRPr="00ED5023">
        <w:rPr>
          <w:rFonts w:eastAsia="MS Mincho"/>
          <w:szCs w:val="24"/>
          <w:lang w:eastAsia="ru-RU"/>
        </w:rPr>
        <w:t>)/</w:t>
      </w:r>
      <w:r w:rsidRPr="00ED5023">
        <w:rPr>
          <w:rFonts w:eastAsia="MS Mincho"/>
          <w:szCs w:val="24"/>
          <w:lang w:val="en-US" w:eastAsia="ru-RU"/>
        </w:rPr>
        <w:t>AUC</w:t>
      </w:r>
      <w:r w:rsidRPr="00ED5023">
        <w:rPr>
          <w:rFonts w:eastAsia="MS Mincho"/>
          <w:szCs w:val="24"/>
          <w:vertAlign w:val="subscript"/>
          <w:lang w:eastAsia="ru-RU"/>
        </w:rPr>
        <w:t>(0-∞)</w:t>
      </w:r>
      <w:r w:rsidRPr="00ED5023">
        <w:rPr>
          <w:rFonts w:eastAsia="MS Mincho"/>
          <w:szCs w:val="24"/>
          <w:lang w:eastAsia="ru-RU"/>
        </w:rPr>
        <w:t>);</w:t>
      </w:r>
    </w:p>
    <w:p w14:paraId="4C83050E" w14:textId="77777777" w:rsidR="00F2616B" w:rsidRPr="00A12679" w:rsidRDefault="00F2616B" w:rsidP="00AD1F1A">
      <w:pPr>
        <w:widowControl w:val="0"/>
        <w:numPr>
          <w:ilvl w:val="0"/>
          <w:numId w:val="29"/>
        </w:numPr>
        <w:suppressAutoHyphens/>
        <w:contextualSpacing/>
        <w:jc w:val="both"/>
        <w:rPr>
          <w:rFonts w:eastAsia="MS Mincho"/>
          <w:szCs w:val="24"/>
          <w:lang w:eastAsia="ru-RU"/>
        </w:rPr>
      </w:pPr>
      <w:r w:rsidRPr="00A12679">
        <w:rPr>
          <w:rFonts w:eastAsia="MS Mincho"/>
          <w:szCs w:val="24"/>
          <w:lang w:eastAsia="ru-RU"/>
        </w:rPr>
        <w:t xml:space="preserve">Период полувыведения </w:t>
      </w:r>
      <w:r>
        <w:rPr>
          <w:rFonts w:eastAsia="MS Mincho"/>
          <w:szCs w:val="24"/>
          <w:lang w:eastAsia="ru-RU"/>
        </w:rPr>
        <w:t>апалутамида</w:t>
      </w:r>
      <w:r w:rsidDel="005041B3">
        <w:rPr>
          <w:rFonts w:eastAsia="MS Mincho"/>
          <w:szCs w:val="24"/>
          <w:lang w:eastAsia="ru-RU"/>
        </w:rPr>
        <w:t xml:space="preserve"> </w:t>
      </w:r>
      <w:r w:rsidRPr="00A12679">
        <w:rPr>
          <w:rFonts w:eastAsia="MS Mincho"/>
          <w:szCs w:val="24"/>
          <w:lang w:eastAsia="ru-RU"/>
        </w:rPr>
        <w:t>после однократного приёма препарата (</w:t>
      </w:r>
      <w:r w:rsidRPr="00AA01F2">
        <w:rPr>
          <w:rFonts w:eastAsia="MS Mincho"/>
          <w:szCs w:val="24"/>
          <w:lang w:eastAsia="ru-RU"/>
        </w:rPr>
        <w:t>T</w:t>
      </w:r>
      <w:r w:rsidRPr="00ED40B7">
        <w:rPr>
          <w:rFonts w:eastAsia="MS Mincho"/>
          <w:szCs w:val="24"/>
          <w:vertAlign w:val="subscript"/>
          <w:lang w:eastAsia="ru-RU"/>
        </w:rPr>
        <w:t>1/2</w:t>
      </w:r>
      <w:r w:rsidRPr="00A12679">
        <w:rPr>
          <w:rFonts w:eastAsia="MS Mincho"/>
          <w:szCs w:val="24"/>
          <w:lang w:eastAsia="ru-RU"/>
        </w:rPr>
        <w:t>);</w:t>
      </w:r>
    </w:p>
    <w:p w14:paraId="5965BA8F" w14:textId="77777777" w:rsidR="00F2616B" w:rsidRPr="00AA01F2" w:rsidRDefault="00F2616B" w:rsidP="00AD1F1A">
      <w:pPr>
        <w:widowControl w:val="0"/>
        <w:numPr>
          <w:ilvl w:val="0"/>
          <w:numId w:val="29"/>
        </w:numPr>
        <w:suppressAutoHyphens/>
        <w:contextualSpacing/>
        <w:jc w:val="both"/>
        <w:rPr>
          <w:rFonts w:eastAsia="MS Mincho"/>
          <w:szCs w:val="24"/>
          <w:lang w:eastAsia="ru-RU"/>
        </w:rPr>
      </w:pPr>
      <w:r w:rsidRPr="00A12679">
        <w:rPr>
          <w:rFonts w:eastAsia="MS Mincho"/>
          <w:szCs w:val="24"/>
          <w:lang w:eastAsia="ru-RU"/>
        </w:rPr>
        <w:t xml:space="preserve">Константа скорости элиминации </w:t>
      </w:r>
      <w:r>
        <w:rPr>
          <w:rFonts w:eastAsia="MS Mincho"/>
          <w:szCs w:val="24"/>
          <w:lang w:eastAsia="ru-RU"/>
        </w:rPr>
        <w:t>апалутамида</w:t>
      </w:r>
      <w:r w:rsidDel="005041B3">
        <w:rPr>
          <w:rFonts w:eastAsia="MS Mincho"/>
          <w:szCs w:val="24"/>
          <w:lang w:eastAsia="ru-RU"/>
        </w:rPr>
        <w:t xml:space="preserve"> </w:t>
      </w:r>
      <w:r w:rsidRPr="00A12679">
        <w:rPr>
          <w:rFonts w:eastAsia="MS Mincho"/>
          <w:szCs w:val="24"/>
          <w:lang w:eastAsia="ru-RU"/>
        </w:rPr>
        <w:t>после однократного приёма препарата (К</w:t>
      </w:r>
      <w:r w:rsidRPr="00AA01F2">
        <w:rPr>
          <w:rFonts w:eastAsia="MS Mincho"/>
          <w:szCs w:val="24"/>
          <w:lang w:eastAsia="ru-RU"/>
        </w:rPr>
        <w:t>el</w:t>
      </w:r>
      <w:r w:rsidRPr="00A12679">
        <w:rPr>
          <w:rFonts w:eastAsia="MS Mincho"/>
          <w:szCs w:val="24"/>
          <w:lang w:eastAsia="ru-RU"/>
        </w:rPr>
        <w:t>).</w:t>
      </w:r>
    </w:p>
    <w:p w14:paraId="2EB2DCF0" w14:textId="70DB9318" w:rsidR="00F2616B" w:rsidRDefault="00F2616B" w:rsidP="00AD1F1A">
      <w:pPr>
        <w:ind w:firstLine="709"/>
        <w:jc w:val="both"/>
        <w:rPr>
          <w:rFonts w:eastAsia="MS Mincho"/>
          <w:szCs w:val="24"/>
          <w:lang w:eastAsia="ja-JP"/>
        </w:rPr>
      </w:pPr>
      <w:r w:rsidRPr="00EC7D41">
        <w:rPr>
          <w:rFonts w:eastAsia="MS Mincho"/>
          <w:szCs w:val="24"/>
          <w:lang w:eastAsia="ja-JP"/>
        </w:rPr>
        <w:t>K</w:t>
      </w:r>
      <w:r w:rsidRPr="00EC7D41">
        <w:rPr>
          <w:rFonts w:eastAsia="MS Mincho"/>
          <w:szCs w:val="24"/>
          <w:vertAlign w:val="subscript"/>
          <w:lang w:eastAsia="ja-JP"/>
        </w:rPr>
        <w:t>el</w:t>
      </w:r>
      <w:r w:rsidRPr="00EC7D41">
        <w:rPr>
          <w:rFonts w:eastAsia="MS Mincho"/>
          <w:szCs w:val="24"/>
          <w:lang w:eastAsia="ja-JP"/>
        </w:rPr>
        <w:t xml:space="preserve"> и T</w:t>
      </w:r>
      <w:r w:rsidRPr="00EC7D41">
        <w:rPr>
          <w:rFonts w:eastAsia="MS Mincho"/>
          <w:szCs w:val="24"/>
          <w:vertAlign w:val="subscript"/>
          <w:lang w:eastAsia="ja-JP"/>
        </w:rPr>
        <w:t>1/2</w:t>
      </w:r>
      <w:r w:rsidRPr="00EC7D41">
        <w:rPr>
          <w:rFonts w:eastAsia="MS Mincho"/>
          <w:szCs w:val="24"/>
          <w:lang w:eastAsia="ja-JP"/>
        </w:rPr>
        <w:t xml:space="preserve"> будут рассчитаны, если полученный фармакокинетический профиль в терминальной фазе будет надежно охарактеризован.</w:t>
      </w:r>
      <w:r w:rsidR="00310001">
        <w:rPr>
          <w:rFonts w:eastAsia="MS Mincho"/>
          <w:szCs w:val="24"/>
          <w:lang w:eastAsia="ja-JP"/>
        </w:rPr>
        <w:t xml:space="preserve"> </w:t>
      </w:r>
      <w:r w:rsidR="00310001">
        <w:rPr>
          <w:bCs/>
        </w:rPr>
        <w:t>При наличии возможности оценки K</w:t>
      </w:r>
      <w:r w:rsidR="00310001">
        <w:rPr>
          <w:bCs/>
          <w:vertAlign w:val="subscript"/>
        </w:rPr>
        <w:t xml:space="preserve">el </w:t>
      </w:r>
      <w:r w:rsidR="00310001">
        <w:rPr>
          <w:bCs/>
        </w:rPr>
        <w:t xml:space="preserve">также будут рассчитаны </w:t>
      </w:r>
      <w:r w:rsidR="00310001" w:rsidRPr="00DC5D95">
        <w:rPr>
          <w:rFonts w:eastAsia="MS Mincho"/>
          <w:szCs w:val="24"/>
          <w:lang w:val="en-US" w:eastAsia="ru-RU"/>
        </w:rPr>
        <w:t>AUC</w:t>
      </w:r>
      <w:r w:rsidR="00310001" w:rsidRPr="00DC5D95">
        <w:rPr>
          <w:rFonts w:eastAsia="MS Mincho"/>
          <w:szCs w:val="24"/>
          <w:vertAlign w:val="subscript"/>
          <w:lang w:eastAsia="ru-RU"/>
        </w:rPr>
        <w:t>(0-∞)</w:t>
      </w:r>
      <w:r w:rsidR="00310001">
        <w:rPr>
          <w:rFonts w:eastAsia="MS Mincho"/>
          <w:szCs w:val="24"/>
          <w:lang w:eastAsia="ru-RU"/>
        </w:rPr>
        <w:t xml:space="preserve"> и остаточная площадь.</w:t>
      </w:r>
    </w:p>
    <w:p w14:paraId="769313B5" w14:textId="77777777" w:rsidR="00057425" w:rsidRPr="003730E6" w:rsidRDefault="00057425" w:rsidP="00515300">
      <w:pPr>
        <w:jc w:val="both"/>
        <w:rPr>
          <w:rFonts w:eastAsia="MS Mincho"/>
          <w:lang w:eastAsia="ja-JP"/>
        </w:rPr>
      </w:pPr>
    </w:p>
    <w:p w14:paraId="124F0DE3" w14:textId="5D5323C4" w:rsidR="00F2616B" w:rsidRDefault="00F2616B" w:rsidP="00AD1F1A">
      <w:pPr>
        <w:pStyle w:val="20"/>
      </w:pPr>
      <w:bookmarkStart w:id="275" w:name="_Toc161740082"/>
      <w:r w:rsidRPr="004663AF">
        <w:t>Методы и сроки оценки, регистрации и анализа параметров фармакокинетики</w:t>
      </w:r>
      <w:bookmarkEnd w:id="275"/>
    </w:p>
    <w:p w14:paraId="7DD4750F" w14:textId="77777777" w:rsidR="00F2616B" w:rsidRPr="00AA01F2" w:rsidRDefault="00F2616B" w:rsidP="00AD1F1A">
      <w:pPr>
        <w:rPr>
          <w:lang w:eastAsia="ru-RU"/>
        </w:rPr>
      </w:pPr>
    </w:p>
    <w:p w14:paraId="5A9BB81C" w14:textId="7376A279" w:rsidR="00F2616B" w:rsidRDefault="00F2616B" w:rsidP="00AD1F1A">
      <w:pPr>
        <w:pStyle w:val="3"/>
        <w:contextualSpacing/>
        <w:rPr>
          <w:iCs/>
          <w:szCs w:val="24"/>
        </w:rPr>
      </w:pPr>
      <w:bookmarkStart w:id="276" w:name="_Toc161740083"/>
      <w:r w:rsidRPr="00EC3A51">
        <w:rPr>
          <w:iCs/>
          <w:szCs w:val="24"/>
        </w:rPr>
        <w:t>Сроки анализа параметров фармакокинетики</w:t>
      </w:r>
      <w:bookmarkEnd w:id="276"/>
    </w:p>
    <w:p w14:paraId="22F2E729" w14:textId="77777777" w:rsidR="00F2616B" w:rsidRPr="00AA01F2" w:rsidRDefault="00F2616B" w:rsidP="00AD1F1A"/>
    <w:p w14:paraId="5B9AD354" w14:textId="77777777" w:rsidR="00F2616B" w:rsidRDefault="00F2616B" w:rsidP="00AD1F1A">
      <w:pPr>
        <w:tabs>
          <w:tab w:val="num" w:pos="0"/>
        </w:tabs>
        <w:ind w:firstLine="900"/>
        <w:jc w:val="both"/>
      </w:pPr>
      <w:r w:rsidRPr="00EC3A51">
        <w:t>Конечные точки для оценки фармакокинетики будут анализироваться после завершения всеми добровольцами период</w:t>
      </w:r>
      <w:r>
        <w:t>а</w:t>
      </w:r>
      <w:r w:rsidRPr="00EC3A51">
        <w:t xml:space="preserve"> </w:t>
      </w:r>
      <w:r>
        <w:t>оценки фармакокинетики</w:t>
      </w:r>
      <w:r w:rsidRPr="00EC3A51">
        <w:t xml:space="preserve"> (или досрочного завершения участия).</w:t>
      </w:r>
    </w:p>
    <w:p w14:paraId="5DAA29A3" w14:textId="77777777" w:rsidR="00F2616B" w:rsidRPr="004663AF" w:rsidRDefault="00F2616B" w:rsidP="00AD1F1A">
      <w:pPr>
        <w:tabs>
          <w:tab w:val="num" w:pos="0"/>
        </w:tabs>
        <w:ind w:firstLine="900"/>
        <w:jc w:val="both"/>
        <w:rPr>
          <w:rStyle w:val="timesnewroman0"/>
        </w:rPr>
      </w:pPr>
    </w:p>
    <w:p w14:paraId="640C302C" w14:textId="5BCA710B" w:rsidR="00F2616B" w:rsidRDefault="00F2616B" w:rsidP="00AD1F1A">
      <w:pPr>
        <w:pStyle w:val="3"/>
      </w:pPr>
      <w:bookmarkStart w:id="277" w:name="_Toc161740084"/>
      <w:r w:rsidRPr="00EC3A51">
        <w:t>Методы, сроки оценки и регистрации параметров фармакокинетики</w:t>
      </w:r>
      <w:bookmarkEnd w:id="277"/>
    </w:p>
    <w:p w14:paraId="42A0FFA5" w14:textId="77777777" w:rsidR="00F2616B" w:rsidRPr="00EC3A51" w:rsidRDefault="00F2616B" w:rsidP="00AD1F1A">
      <w:pPr>
        <w:rPr>
          <w:rFonts w:eastAsia="Calibri"/>
          <w:b/>
          <w:bCs/>
          <w:iCs/>
          <w:szCs w:val="24"/>
        </w:rPr>
      </w:pPr>
    </w:p>
    <w:p w14:paraId="357C39DA" w14:textId="77777777" w:rsidR="00F2616B" w:rsidRPr="00C03248" w:rsidRDefault="00F2616B" w:rsidP="00AD1F1A">
      <w:pPr>
        <w:ind w:firstLine="709"/>
        <w:jc w:val="both"/>
        <w:rPr>
          <w:iCs/>
          <w:color w:val="000000"/>
          <w:szCs w:val="24"/>
        </w:rPr>
      </w:pPr>
      <w:r w:rsidRPr="00387553">
        <w:rPr>
          <w:szCs w:val="24"/>
        </w:rPr>
        <w:t xml:space="preserve">Популяция для оценки фармакокинетики включает всех добровольцев, у которых пропущено не более 3 заборов образцов крови в период оценки ФК, при этом не допускается пропуск 2-х заборов подряд в течение первых </w:t>
      </w:r>
      <w:r>
        <w:rPr>
          <w:szCs w:val="24"/>
        </w:rPr>
        <w:t>2</w:t>
      </w:r>
      <w:r w:rsidRPr="00387553">
        <w:rPr>
          <w:szCs w:val="24"/>
        </w:rPr>
        <w:t xml:space="preserve"> часов после приема </w:t>
      </w:r>
      <w:r w:rsidRPr="00387553">
        <w:rPr>
          <w:rFonts w:eastAsia="MS Mincho"/>
          <w:szCs w:val="24"/>
          <w:lang w:eastAsia="ru-RU"/>
        </w:rPr>
        <w:t>апалутамида</w:t>
      </w:r>
      <w:r w:rsidRPr="00387553">
        <w:rPr>
          <w:szCs w:val="24"/>
        </w:rPr>
        <w:t>.</w:t>
      </w:r>
      <w:r w:rsidRPr="00C03248">
        <w:rPr>
          <w:iCs/>
          <w:szCs w:val="24"/>
        </w:rPr>
        <w:t xml:space="preserve"> </w:t>
      </w:r>
    </w:p>
    <w:p w14:paraId="79C44306" w14:textId="77777777" w:rsidR="00F2616B" w:rsidRDefault="00F2616B" w:rsidP="00AD1F1A">
      <w:pPr>
        <w:ind w:firstLine="699"/>
        <w:jc w:val="both"/>
        <w:rPr>
          <w:szCs w:val="24"/>
          <w:lang w:eastAsia="ru-RU"/>
        </w:rPr>
      </w:pPr>
      <w:r w:rsidRPr="00EC3A51">
        <w:rPr>
          <w:rFonts w:eastAsia="MS Mincho"/>
          <w:bCs/>
          <w:szCs w:val="24"/>
          <w:lang w:eastAsia="ja-JP"/>
        </w:rPr>
        <w:t xml:space="preserve">Выбор моментов времени отбора проб должен обеспечивать получение нескольких точек для каждого фрагмента фармакокинетической кривой – не менее 3-х для фазы первоначального возрастания концентрации и не менее 5-и для фазы ее снижения. На основании этого требования и имеющихся литературных данных о фармакокинетике </w:t>
      </w:r>
      <w:r>
        <w:rPr>
          <w:rFonts w:eastAsia="MS Mincho"/>
          <w:szCs w:val="24"/>
          <w:lang w:eastAsia="ru-RU"/>
        </w:rPr>
        <w:t xml:space="preserve">апалутамида </w:t>
      </w:r>
      <w:r w:rsidRPr="00EC3A51">
        <w:rPr>
          <w:rFonts w:eastAsia="MS Mincho"/>
          <w:bCs/>
          <w:szCs w:val="24"/>
          <w:lang w:eastAsia="ja-JP"/>
        </w:rPr>
        <w:t>выбраны следующие моменты времени для забора о</w:t>
      </w:r>
      <w:r w:rsidRPr="0025152F">
        <w:rPr>
          <w:rFonts w:eastAsia="MS Mincho"/>
          <w:bCs/>
          <w:szCs w:val="24"/>
          <w:lang w:eastAsia="ja-JP"/>
        </w:rPr>
        <w:t>бразцов крови:</w:t>
      </w:r>
      <w:r w:rsidRPr="0025152F">
        <w:rPr>
          <w:szCs w:val="24"/>
        </w:rPr>
        <w:t xml:space="preserve"> </w:t>
      </w:r>
      <w:r w:rsidRPr="0025152F">
        <w:rPr>
          <w:rFonts w:eastAsia="MS Mincho"/>
          <w:bCs/>
          <w:szCs w:val="24"/>
          <w:lang w:eastAsia="ja-JP"/>
        </w:rPr>
        <w:t xml:space="preserve">до приема препарата, </w:t>
      </w:r>
      <w:r w:rsidRPr="00C7155B">
        <w:rPr>
          <w:rFonts w:eastAsia="MS Mincho"/>
          <w:bCs/>
          <w:szCs w:val="24"/>
          <w:lang w:eastAsia="ja-JP"/>
        </w:rPr>
        <w:t>20 мин, 40 мин, 1 ч, 1 ч 15 мин, 1 ч 30 мин, 1 ч 45 мин, 2 ч, 2 ч 15 мин, 2 ч 30 мин, 3 ч, 3 ч 30 мин, 4 ч, 5 ч, 6 ч, 8 ч, 12 ч, 24 ч, 48 ч и 72 часа</w:t>
      </w:r>
      <w:r w:rsidRPr="0025152F">
        <w:rPr>
          <w:rFonts w:eastAsia="MS Mincho"/>
          <w:bCs/>
          <w:szCs w:val="24"/>
          <w:lang w:eastAsia="ja-JP"/>
        </w:rPr>
        <w:t xml:space="preserve"> после приема препарата.</w:t>
      </w:r>
      <w:r w:rsidRPr="00EC3A51">
        <w:rPr>
          <w:rFonts w:eastAsia="MS Mincho"/>
          <w:bCs/>
          <w:szCs w:val="24"/>
          <w:lang w:eastAsia="ja-JP"/>
        </w:rPr>
        <w:t xml:space="preserve"> </w:t>
      </w:r>
      <w:r w:rsidRPr="00EC3A51">
        <w:rPr>
          <w:szCs w:val="24"/>
          <w:lang w:eastAsia="ru-RU"/>
        </w:rPr>
        <w:t xml:space="preserve">Методы и сроки отбора проб крови и определения концентраций </w:t>
      </w:r>
      <w:r>
        <w:rPr>
          <w:szCs w:val="24"/>
          <w:lang w:eastAsia="ru-RU"/>
        </w:rPr>
        <w:t xml:space="preserve">апалутамида </w:t>
      </w:r>
      <w:r w:rsidRPr="00EC3A51">
        <w:rPr>
          <w:szCs w:val="24"/>
          <w:lang w:eastAsia="ru-RU"/>
        </w:rPr>
        <w:t xml:space="preserve">подробно изложены в разделах </w:t>
      </w:r>
      <w:r w:rsidRPr="00A41F7F">
        <w:rPr>
          <w:szCs w:val="24"/>
          <w:lang w:eastAsia="ru-RU"/>
        </w:rPr>
        <w:t>4.7.9-4.7.11.</w:t>
      </w:r>
    </w:p>
    <w:p w14:paraId="7A7765F7" w14:textId="189C943F" w:rsidR="00F2616B" w:rsidRDefault="00F2616B" w:rsidP="00AD1F1A">
      <w:pPr>
        <w:pStyle w:val="1"/>
      </w:pPr>
      <w:bookmarkStart w:id="278" w:name="_Toc161740085"/>
      <w:r w:rsidRPr="00EC3A51">
        <w:lastRenderedPageBreak/>
        <w:t>ОЦЕНКА БЕЗОПАСНОСТИ</w:t>
      </w:r>
      <w:bookmarkEnd w:id="278"/>
      <w:r w:rsidRPr="00EC3A51">
        <w:t xml:space="preserve"> </w:t>
      </w:r>
    </w:p>
    <w:p w14:paraId="518FBDEC" w14:textId="77777777" w:rsidR="00F2616B" w:rsidRPr="0029631B" w:rsidRDefault="00F2616B" w:rsidP="00AD1F1A">
      <w:pPr>
        <w:rPr>
          <w:lang w:eastAsia="ru-RU"/>
        </w:rPr>
      </w:pPr>
    </w:p>
    <w:p w14:paraId="1275F70E" w14:textId="23923EAC" w:rsidR="00F2616B" w:rsidRDefault="00F2616B" w:rsidP="00AD1F1A">
      <w:pPr>
        <w:pStyle w:val="20"/>
      </w:pPr>
      <w:bookmarkStart w:id="279" w:name="_Toc315253865"/>
      <w:bookmarkStart w:id="280" w:name="_Toc161740086"/>
      <w:bookmarkStart w:id="281" w:name="_Toc285442884"/>
      <w:bookmarkStart w:id="282" w:name="_Toc280973229"/>
      <w:bookmarkStart w:id="283" w:name="_Toc280815719"/>
      <w:bookmarkStart w:id="284" w:name="_Toc272226565"/>
      <w:r w:rsidRPr="00EC3A51">
        <w:t>Перечень параметров безопасности</w:t>
      </w:r>
      <w:bookmarkEnd w:id="279"/>
      <w:bookmarkEnd w:id="280"/>
      <w:r w:rsidRPr="00EC3A51">
        <w:t xml:space="preserve"> </w:t>
      </w:r>
    </w:p>
    <w:p w14:paraId="52939247" w14:textId="77777777" w:rsidR="00F2616B" w:rsidRPr="0029631B" w:rsidRDefault="00F2616B" w:rsidP="00AD1F1A">
      <w:pPr>
        <w:rPr>
          <w:rFonts w:eastAsia="Calibri"/>
          <w:lang w:eastAsia="ru-RU"/>
        </w:rPr>
      </w:pPr>
    </w:p>
    <w:p w14:paraId="025F7E7F" w14:textId="44778E7B" w:rsidR="00F2616B" w:rsidRDefault="00F2616B" w:rsidP="00AD1F1A">
      <w:pPr>
        <w:pStyle w:val="3"/>
        <w:rPr>
          <w:iCs/>
          <w:szCs w:val="24"/>
        </w:rPr>
      </w:pPr>
      <w:bookmarkStart w:id="285" w:name="_Toc315253866"/>
      <w:bookmarkStart w:id="286" w:name="_Toc161740087"/>
      <w:r w:rsidRPr="00EC3A51">
        <w:rPr>
          <w:iCs/>
          <w:szCs w:val="24"/>
        </w:rPr>
        <w:t>Определение понятий</w:t>
      </w:r>
      <w:bookmarkEnd w:id="285"/>
      <w:bookmarkEnd w:id="286"/>
    </w:p>
    <w:p w14:paraId="2484734E" w14:textId="77777777" w:rsidR="00F2616B" w:rsidRPr="0029631B" w:rsidRDefault="00F2616B" w:rsidP="00AD1F1A"/>
    <w:p w14:paraId="08482E6A" w14:textId="39E8172E" w:rsidR="00F2616B" w:rsidRDefault="00F2616B" w:rsidP="00AD1F1A">
      <w:pPr>
        <w:pStyle w:val="4"/>
        <w:rPr>
          <w:rFonts w:eastAsia="MS Mincho"/>
          <w:lang w:eastAsia="ja-JP"/>
        </w:rPr>
      </w:pPr>
      <w:bookmarkStart w:id="287" w:name="_Toc311640034"/>
      <w:bookmarkStart w:id="288" w:name="_Toc315253867"/>
      <w:bookmarkStart w:id="289" w:name="_Toc161740088"/>
      <w:bookmarkStart w:id="290" w:name="OLE_LINK80"/>
      <w:r w:rsidRPr="00EC3A51">
        <w:rPr>
          <w:rFonts w:eastAsia="MS Mincho"/>
          <w:lang w:eastAsia="ja-JP"/>
        </w:rPr>
        <w:t>Нежелательные явления</w:t>
      </w:r>
      <w:bookmarkEnd w:id="287"/>
      <w:bookmarkEnd w:id="288"/>
      <w:r w:rsidRPr="00EC3A51">
        <w:rPr>
          <w:rFonts w:eastAsia="MS Mincho"/>
          <w:lang w:eastAsia="ja-JP"/>
        </w:rPr>
        <w:t xml:space="preserve"> </w:t>
      </w:r>
      <w:r w:rsidRPr="003730E6">
        <w:rPr>
          <w:rFonts w:eastAsia="MS Mincho"/>
          <w:lang w:eastAsia="ja-JP"/>
        </w:rPr>
        <w:t>и нежелательные реакции</w:t>
      </w:r>
      <w:bookmarkEnd w:id="289"/>
    </w:p>
    <w:p w14:paraId="54295007" w14:textId="77777777" w:rsidR="00F2616B" w:rsidRPr="00EC3A51" w:rsidRDefault="00F2616B" w:rsidP="00AD1F1A">
      <w:pPr>
        <w:rPr>
          <w:rFonts w:eastAsia="MS Mincho"/>
          <w:b/>
          <w:color w:val="000000"/>
          <w:szCs w:val="24"/>
          <w:lang w:eastAsia="ja-JP"/>
        </w:rPr>
      </w:pPr>
    </w:p>
    <w:p w14:paraId="4FF00D3C" w14:textId="77C2603C" w:rsidR="00F2616B" w:rsidRPr="00EC3A51" w:rsidRDefault="00F2616B" w:rsidP="00AD1F1A">
      <w:pPr>
        <w:tabs>
          <w:tab w:val="left" w:pos="709"/>
        </w:tabs>
        <w:ind w:firstLine="709"/>
        <w:jc w:val="both"/>
        <w:rPr>
          <w:b/>
          <w:szCs w:val="24"/>
          <w:lang w:eastAsia="ru-RU"/>
        </w:rPr>
      </w:pPr>
      <w:r w:rsidRPr="00EC3A51">
        <w:rPr>
          <w:szCs w:val="24"/>
        </w:rPr>
        <w:t xml:space="preserve">Нежелательное явление (НЯ) </w:t>
      </w:r>
      <w:r w:rsidR="001856A4" w:rsidRPr="00F90673">
        <w:rPr>
          <w:b/>
          <w:szCs w:val="24"/>
        </w:rPr>
        <w:t>–</w:t>
      </w:r>
      <w:r w:rsidRPr="00EC3A51">
        <w:rPr>
          <w:szCs w:val="24"/>
        </w:rPr>
        <w:t xml:space="preserve"> любое событие, выявленное у субъекта клинического исследования после применения лекарственного препарата, неблагоприятное с медицинской точки зрения, которое может и не иметь причинно-следственной связи с его применением.</w:t>
      </w:r>
    </w:p>
    <w:p w14:paraId="473897D4" w14:textId="77777777" w:rsidR="00F2616B" w:rsidRPr="00EC3A51" w:rsidRDefault="00F2616B" w:rsidP="00AD1F1A">
      <w:pPr>
        <w:tabs>
          <w:tab w:val="left" w:pos="709"/>
        </w:tabs>
        <w:ind w:firstLine="709"/>
        <w:jc w:val="both"/>
        <w:rPr>
          <w:szCs w:val="24"/>
        </w:rPr>
      </w:pPr>
      <w:r w:rsidRPr="00EC3A51">
        <w:rPr>
          <w:szCs w:val="24"/>
        </w:rPr>
        <w:t xml:space="preserve">Нежелательное явление представляет собой любой неблагоприятный симптом, включая отклонение лабораторного показателя от нормы, жалобу или заболевание, время возникновения которого не исключает причинно-следственной связи с применением лекарственного средства вне зависимости от наличия или отсутствия такой связи: от начала применения исследуемого лекарственного препарата до </w:t>
      </w:r>
      <w:r>
        <w:rPr>
          <w:szCs w:val="24"/>
        </w:rPr>
        <w:t>60</w:t>
      </w:r>
      <w:r w:rsidRPr="00EC3A51">
        <w:rPr>
          <w:szCs w:val="24"/>
        </w:rPr>
        <w:t xml:space="preserve"> дня включительно после применения последней дозы препарата в клиническом исследовании.</w:t>
      </w:r>
      <w:bookmarkStart w:id="291" w:name="_Toc311640035"/>
      <w:bookmarkStart w:id="292" w:name="_Toc315253868"/>
    </w:p>
    <w:p w14:paraId="61258278" w14:textId="77777777" w:rsidR="00F2616B" w:rsidRDefault="00F2616B" w:rsidP="00AD1F1A">
      <w:pPr>
        <w:tabs>
          <w:tab w:val="left" w:pos="709"/>
        </w:tabs>
        <w:ind w:firstLine="709"/>
        <w:jc w:val="both"/>
        <w:rPr>
          <w:szCs w:val="24"/>
        </w:rPr>
      </w:pPr>
      <w:r w:rsidRPr="00EC3A51">
        <w:rPr>
          <w:szCs w:val="24"/>
        </w:rPr>
        <w:t xml:space="preserve">Состояния, уже существовавшие на момент получения </w:t>
      </w:r>
      <w:r>
        <w:rPr>
          <w:szCs w:val="24"/>
        </w:rPr>
        <w:t xml:space="preserve">подписанной Формы </w:t>
      </w:r>
      <w:r w:rsidRPr="00EC3A51">
        <w:rPr>
          <w:szCs w:val="24"/>
        </w:rPr>
        <w:t>информированного согласия, следует документировать в эИРК в разделе «Медицинский анамнез».</w:t>
      </w:r>
    </w:p>
    <w:p w14:paraId="770B295B" w14:textId="77777777" w:rsidR="00F2616B" w:rsidRPr="003730E6" w:rsidRDefault="00F2616B" w:rsidP="00AD1F1A">
      <w:pPr>
        <w:tabs>
          <w:tab w:val="left" w:pos="709"/>
        </w:tabs>
        <w:ind w:firstLine="709"/>
        <w:jc w:val="both"/>
        <w:rPr>
          <w:szCs w:val="24"/>
        </w:rPr>
      </w:pPr>
      <w:r w:rsidRPr="003730E6">
        <w:rPr>
          <w:szCs w:val="24"/>
        </w:rPr>
        <w:t xml:space="preserve">Нежелательная реакция (НР) – </w:t>
      </w:r>
      <w:r w:rsidRPr="003730E6">
        <w:rPr>
          <w:rStyle w:val="markedcontent"/>
          <w:szCs w:val="24"/>
        </w:rPr>
        <w:t>непреднамеренная неблагоприятная реакция организма, связанная с применением лекарственного препарата и предполагающая наличие взаимосвязи с применением подозреваемого лекарственного препарата.</w:t>
      </w:r>
      <w:r w:rsidRPr="003730E6">
        <w:rPr>
          <w:szCs w:val="24"/>
          <w:shd w:val="clear" w:color="auto" w:fill="FFFFFF"/>
        </w:rPr>
        <w:t xml:space="preserve"> Термин «связанная с применением препарата» означает, что существует хотя бы минимальная возможность наличия причинно-следственной связи между применением лекарственного препарата и произошедшим нежелательным явлением, т.е. взаимосвязь не исключена.</w:t>
      </w:r>
      <w:r w:rsidRPr="003730E6">
        <w:rPr>
          <w:szCs w:val="24"/>
        </w:rPr>
        <w:t xml:space="preserve"> Иными словами, НР обязательно содержит причинно-следственную связь между приемом лекарственного препарата и возникновением НЯ.</w:t>
      </w:r>
    </w:p>
    <w:p w14:paraId="023E7A41" w14:textId="77777777" w:rsidR="00F2616B" w:rsidRDefault="00F2616B" w:rsidP="00AD1F1A">
      <w:pPr>
        <w:tabs>
          <w:tab w:val="left" w:pos="709"/>
        </w:tabs>
        <w:ind w:firstLine="709"/>
        <w:jc w:val="both"/>
        <w:rPr>
          <w:szCs w:val="24"/>
        </w:rPr>
      </w:pPr>
      <w:r w:rsidRPr="003730E6">
        <w:rPr>
          <w:szCs w:val="24"/>
        </w:rPr>
        <w:t xml:space="preserve">Нежелательная реакция представляет собой любой неблагоприятный симптом, включая отклонение лабораторного показателя от нормы, жалобу или заболевание, </w:t>
      </w:r>
      <w:r w:rsidRPr="003730E6">
        <w:rPr>
          <w:color w:val="333333"/>
          <w:szCs w:val="24"/>
          <w:shd w:val="clear" w:color="auto" w:fill="FFFFFF"/>
        </w:rPr>
        <w:t>связанное с применением лекарственного препарата</w:t>
      </w:r>
      <w:r w:rsidRPr="003730E6">
        <w:rPr>
          <w:szCs w:val="24"/>
        </w:rPr>
        <w:t xml:space="preserve">: от начала применения исследуемого лекарственного препарата до </w:t>
      </w:r>
      <w:r>
        <w:rPr>
          <w:szCs w:val="24"/>
        </w:rPr>
        <w:t>60</w:t>
      </w:r>
      <w:r w:rsidRPr="003730E6">
        <w:rPr>
          <w:szCs w:val="24"/>
        </w:rPr>
        <w:t xml:space="preserve"> дней включительно после применения последней дозы препарата в клиническом исследовании.</w:t>
      </w:r>
    </w:p>
    <w:p w14:paraId="31E4BC32" w14:textId="77777777" w:rsidR="00F2616B" w:rsidRPr="00EC3A51" w:rsidRDefault="00F2616B" w:rsidP="00AD1F1A">
      <w:pPr>
        <w:tabs>
          <w:tab w:val="left" w:pos="709"/>
        </w:tabs>
        <w:ind w:firstLine="709"/>
        <w:jc w:val="both"/>
        <w:rPr>
          <w:szCs w:val="24"/>
        </w:rPr>
      </w:pPr>
    </w:p>
    <w:p w14:paraId="2F14A6EE" w14:textId="00A21E3B" w:rsidR="00F2616B" w:rsidRDefault="00F2616B" w:rsidP="00AD1F1A">
      <w:pPr>
        <w:pStyle w:val="4"/>
        <w:rPr>
          <w:rFonts w:eastAsia="MS Mincho"/>
          <w:lang w:eastAsia="ja-JP"/>
        </w:rPr>
      </w:pPr>
      <w:bookmarkStart w:id="293" w:name="_Toc161740089"/>
      <w:r w:rsidRPr="00EC3A51">
        <w:rPr>
          <w:rFonts w:eastAsia="MS Mincho"/>
          <w:lang w:eastAsia="ja-JP"/>
        </w:rPr>
        <w:t>Серьезные нежелательные явления</w:t>
      </w:r>
      <w:bookmarkEnd w:id="291"/>
      <w:bookmarkEnd w:id="292"/>
      <w:r w:rsidRPr="003730E6">
        <w:rPr>
          <w:rFonts w:eastAsia="MS Mincho"/>
          <w:lang w:eastAsia="ja-JP"/>
        </w:rPr>
        <w:t>/ серьезные нежелательные реакции</w:t>
      </w:r>
      <w:bookmarkEnd w:id="293"/>
    </w:p>
    <w:p w14:paraId="4654BDFF" w14:textId="77777777" w:rsidR="00F2616B" w:rsidRPr="00EC3A51" w:rsidRDefault="00F2616B" w:rsidP="00AD1F1A">
      <w:pPr>
        <w:rPr>
          <w:rFonts w:eastAsia="MS Mincho"/>
          <w:b/>
          <w:color w:val="000000"/>
          <w:szCs w:val="24"/>
          <w:lang w:eastAsia="ja-JP"/>
        </w:rPr>
      </w:pPr>
    </w:p>
    <w:p w14:paraId="3C09A8B1" w14:textId="77777777" w:rsidR="00F2616B" w:rsidRPr="00EC3A51" w:rsidRDefault="00F2616B" w:rsidP="00AD1F1A">
      <w:pPr>
        <w:tabs>
          <w:tab w:val="num" w:pos="0"/>
        </w:tabs>
        <w:ind w:firstLine="709"/>
        <w:jc w:val="both"/>
        <w:rPr>
          <w:szCs w:val="24"/>
        </w:rPr>
      </w:pPr>
      <w:r w:rsidRPr="00EC3A51">
        <w:rPr>
          <w:szCs w:val="24"/>
        </w:rPr>
        <w:t>Серьезное нежелательное явление (СНЯ</w:t>
      </w:r>
      <w:r w:rsidRPr="000237ED">
        <w:rPr>
          <w:szCs w:val="24"/>
        </w:rPr>
        <w:t>)</w:t>
      </w:r>
      <w:r w:rsidRPr="003730E6">
        <w:rPr>
          <w:szCs w:val="24"/>
        </w:rPr>
        <w:t xml:space="preserve"> / серьезная нежелательная реакция (СНР)</w:t>
      </w:r>
      <w:r w:rsidRPr="00733320">
        <w:rPr>
          <w:szCs w:val="24"/>
        </w:rPr>
        <w:t xml:space="preserve"> </w:t>
      </w:r>
      <w:r w:rsidRPr="00EC3A51">
        <w:rPr>
          <w:szCs w:val="24"/>
        </w:rPr>
        <w:t>- любое неблагоприятное медицинское событие, которое вне зависимости от дозы лекарственного средства:</w:t>
      </w:r>
    </w:p>
    <w:p w14:paraId="59996BF6" w14:textId="77777777" w:rsidR="00F2616B" w:rsidRPr="00EC3A51" w:rsidRDefault="00F2616B" w:rsidP="00AD1F1A">
      <w:pPr>
        <w:widowControl w:val="0"/>
        <w:numPr>
          <w:ilvl w:val="0"/>
          <w:numId w:val="5"/>
        </w:numPr>
        <w:tabs>
          <w:tab w:val="num" w:pos="0"/>
        </w:tabs>
        <w:adjustRightInd w:val="0"/>
        <w:ind w:left="0" w:firstLine="900"/>
        <w:jc w:val="both"/>
        <w:textAlignment w:val="baseline"/>
        <w:rPr>
          <w:szCs w:val="24"/>
        </w:rPr>
      </w:pPr>
      <w:r w:rsidRPr="00EC3A51">
        <w:rPr>
          <w:szCs w:val="24"/>
        </w:rPr>
        <w:t>приводит к смерти;</w:t>
      </w:r>
    </w:p>
    <w:p w14:paraId="6DCF9827" w14:textId="77777777" w:rsidR="00F2616B" w:rsidRPr="00EC3A51" w:rsidRDefault="00F2616B" w:rsidP="00AD1F1A">
      <w:pPr>
        <w:widowControl w:val="0"/>
        <w:numPr>
          <w:ilvl w:val="0"/>
          <w:numId w:val="5"/>
        </w:numPr>
        <w:tabs>
          <w:tab w:val="num" w:pos="0"/>
        </w:tabs>
        <w:adjustRightInd w:val="0"/>
        <w:ind w:left="0" w:firstLine="900"/>
        <w:jc w:val="both"/>
        <w:textAlignment w:val="baseline"/>
        <w:rPr>
          <w:szCs w:val="24"/>
        </w:rPr>
      </w:pPr>
      <w:r w:rsidRPr="00EC3A51">
        <w:rPr>
          <w:szCs w:val="24"/>
        </w:rPr>
        <w:t>создает угрозу для жизни;</w:t>
      </w:r>
    </w:p>
    <w:p w14:paraId="500CFD90" w14:textId="77777777" w:rsidR="00F2616B" w:rsidRPr="00DA5BAF" w:rsidRDefault="00F2616B" w:rsidP="00AD1F1A">
      <w:pPr>
        <w:widowControl w:val="0"/>
        <w:numPr>
          <w:ilvl w:val="0"/>
          <w:numId w:val="5"/>
        </w:numPr>
        <w:tabs>
          <w:tab w:val="num" w:pos="0"/>
        </w:tabs>
        <w:adjustRightInd w:val="0"/>
        <w:ind w:left="0" w:firstLine="900"/>
        <w:jc w:val="both"/>
        <w:textAlignment w:val="baseline"/>
        <w:rPr>
          <w:szCs w:val="24"/>
        </w:rPr>
      </w:pPr>
      <w:r w:rsidRPr="00DA5BAF">
        <w:rPr>
          <w:szCs w:val="24"/>
        </w:rPr>
        <w:t>требует госпитализации или её продления;</w:t>
      </w:r>
    </w:p>
    <w:p w14:paraId="1D685EA6" w14:textId="77777777" w:rsidR="00F2616B" w:rsidRPr="00DA5BAF" w:rsidRDefault="00F2616B" w:rsidP="00AD1F1A">
      <w:pPr>
        <w:widowControl w:val="0"/>
        <w:numPr>
          <w:ilvl w:val="0"/>
          <w:numId w:val="5"/>
        </w:numPr>
        <w:tabs>
          <w:tab w:val="num" w:pos="0"/>
        </w:tabs>
        <w:adjustRightInd w:val="0"/>
        <w:ind w:left="0" w:firstLine="900"/>
        <w:jc w:val="both"/>
        <w:textAlignment w:val="baseline"/>
        <w:rPr>
          <w:szCs w:val="24"/>
        </w:rPr>
      </w:pPr>
      <w:r w:rsidRPr="00DA5BAF">
        <w:rPr>
          <w:szCs w:val="24"/>
        </w:rPr>
        <w:t>приводит к стойкой или выраженной нетрудоспособности/инвалидности;</w:t>
      </w:r>
    </w:p>
    <w:p w14:paraId="4803B7E8" w14:textId="77777777" w:rsidR="00F2616B" w:rsidRPr="00DA5BAF" w:rsidRDefault="00F2616B" w:rsidP="00AD1F1A">
      <w:pPr>
        <w:widowControl w:val="0"/>
        <w:numPr>
          <w:ilvl w:val="0"/>
          <w:numId w:val="5"/>
        </w:numPr>
        <w:tabs>
          <w:tab w:val="num" w:pos="0"/>
        </w:tabs>
        <w:adjustRightInd w:val="0"/>
        <w:ind w:left="0" w:firstLine="900"/>
        <w:jc w:val="both"/>
        <w:textAlignment w:val="baseline"/>
        <w:rPr>
          <w:szCs w:val="24"/>
        </w:rPr>
      </w:pPr>
      <w:r w:rsidRPr="00DA5BAF">
        <w:rPr>
          <w:szCs w:val="24"/>
        </w:rPr>
        <w:t>представляет собой врождённую аномалию или дефект развития.</w:t>
      </w:r>
    </w:p>
    <w:p w14:paraId="51B3228F" w14:textId="77777777" w:rsidR="00F2616B" w:rsidRPr="00DA5BAF" w:rsidRDefault="00F2616B" w:rsidP="00AD1F1A">
      <w:pPr>
        <w:pStyle w:val="ConsPlusNormal"/>
        <w:spacing w:line="240" w:lineRule="auto"/>
        <w:jc w:val="both"/>
        <w:rPr>
          <w:rFonts w:ascii="Times New Roman" w:hAnsi="Times New Roman"/>
          <w:sz w:val="24"/>
          <w:szCs w:val="24"/>
          <w:lang w:eastAsia="en-US"/>
        </w:rPr>
      </w:pPr>
      <w:r w:rsidRPr="00DA5BAF">
        <w:rPr>
          <w:rFonts w:ascii="Times New Roman" w:hAnsi="Times New Roman"/>
          <w:sz w:val="24"/>
          <w:szCs w:val="24"/>
          <w:lang w:eastAsia="en-US"/>
        </w:rPr>
        <w:t xml:space="preserve">В случае возникновения сомнений относительно соответствия информации критериям серьезного нежелательного явления, такая информация должна расцениваться как серьезное нежелательное явление. Неблагоприятное медицинское событие, </w:t>
      </w:r>
      <w:r w:rsidRPr="00DA5BAF">
        <w:rPr>
          <w:rFonts w:ascii="Times New Roman" w:hAnsi="Times New Roman"/>
          <w:sz w:val="24"/>
          <w:szCs w:val="24"/>
          <w:lang w:eastAsia="en-US"/>
        </w:rPr>
        <w:lastRenderedPageBreak/>
        <w:t>потребовавшее медицинского вмешательства для предотвращения развития вышеперечисленных исходов также следует рассматривать, как соответствующее критериям серьезности.</w:t>
      </w:r>
    </w:p>
    <w:p w14:paraId="6041BBA3" w14:textId="77777777" w:rsidR="00F2616B" w:rsidRPr="00EC3A51" w:rsidRDefault="00F2616B" w:rsidP="00AD1F1A">
      <w:pPr>
        <w:tabs>
          <w:tab w:val="num" w:pos="0"/>
        </w:tabs>
        <w:ind w:firstLine="709"/>
        <w:jc w:val="both"/>
        <w:rPr>
          <w:szCs w:val="24"/>
        </w:rPr>
      </w:pPr>
      <w:bookmarkStart w:id="294" w:name="a002"/>
      <w:r w:rsidRPr="00DA5BAF">
        <w:rPr>
          <w:b/>
          <w:szCs w:val="24"/>
        </w:rPr>
        <w:t>Угрозой для жизни</w:t>
      </w:r>
      <w:r w:rsidRPr="00DA5BAF">
        <w:rPr>
          <w:szCs w:val="24"/>
        </w:rPr>
        <w:t xml:space="preserve"> </w:t>
      </w:r>
      <w:bookmarkEnd w:id="294"/>
      <w:r w:rsidRPr="00DA5BAF">
        <w:rPr>
          <w:szCs w:val="24"/>
        </w:rPr>
        <w:t>считается непосредственный риск смерти от события, о котором сообщается. Угрожающее жизни явление не включает явление, которое, если бы произошло в более тяжелой форме, могло бы вызвать смерть, но в той форме, в которой оно произошло, оно не вызывает непосредственный риск смерти.</w:t>
      </w:r>
      <w:r w:rsidRPr="00DA5BAF">
        <w:rPr>
          <w:szCs w:val="24"/>
          <w:lang w:eastAsia="ru-RU"/>
        </w:rPr>
        <w:t xml:space="preserve"> </w:t>
      </w:r>
      <w:r w:rsidRPr="00DA5BAF">
        <w:rPr>
          <w:szCs w:val="24"/>
        </w:rPr>
        <w:t>Например, гепатит, который разрешился без признаков печеночной недостаточности, не будет расценен как угрожающий жизни, несмотря на то, что гепатит с более тяжелым течением может привести к летальному исходу. Аналогично, аллергическая</w:t>
      </w:r>
      <w:r w:rsidRPr="00EC3A51">
        <w:rPr>
          <w:szCs w:val="24"/>
        </w:rPr>
        <w:t xml:space="preserve"> реакция, приводящая к отеку Квинке в области лица, не будет расцениваться как представляющая угрозу для жизни, несмотря на то, что отек Квинке гортани, аллергический бронхоспазм или анафилаксия могут привести к летальному исходу.</w:t>
      </w:r>
    </w:p>
    <w:p w14:paraId="54C84770" w14:textId="77777777" w:rsidR="00F2616B" w:rsidRPr="00EC3A51" w:rsidRDefault="00F2616B" w:rsidP="00AD1F1A">
      <w:pPr>
        <w:tabs>
          <w:tab w:val="num" w:pos="0"/>
        </w:tabs>
        <w:ind w:firstLine="709"/>
        <w:jc w:val="both"/>
        <w:rPr>
          <w:szCs w:val="24"/>
        </w:rPr>
      </w:pPr>
      <w:bookmarkStart w:id="295" w:name="a003"/>
      <w:r w:rsidRPr="00EC3A51">
        <w:rPr>
          <w:b/>
          <w:szCs w:val="24"/>
        </w:rPr>
        <w:t>Госпитализация</w:t>
      </w:r>
      <w:bookmarkEnd w:id="295"/>
      <w:r w:rsidRPr="00EC3A51">
        <w:rPr>
          <w:szCs w:val="24"/>
        </w:rPr>
        <w:t xml:space="preserve"> – официальное поступление в больницу. Госпитализация или продление госпитализации служит критерием того, что НЯ является серьезным; однако, госпитализация сама по себе не считается серьезным нежелательным явлением СНЯ. При отсутствии НЯ госпитализация или продление госпитализации не должны рапортоваться исследователем как серьезное нежелательное явление. Это применимо (включая, но не ограничиваясь) к следующим ситуациям:</w:t>
      </w:r>
    </w:p>
    <w:p w14:paraId="22696AC2" w14:textId="77777777" w:rsidR="00F2616B" w:rsidRPr="00EC3A51" w:rsidRDefault="00F2616B" w:rsidP="00AD1F1A">
      <w:pPr>
        <w:widowControl w:val="0"/>
        <w:numPr>
          <w:ilvl w:val="0"/>
          <w:numId w:val="6"/>
        </w:numPr>
        <w:adjustRightInd w:val="0"/>
        <w:jc w:val="both"/>
        <w:textAlignment w:val="baseline"/>
        <w:rPr>
          <w:szCs w:val="24"/>
        </w:rPr>
      </w:pPr>
      <w:r w:rsidRPr="00EC3A51">
        <w:rPr>
          <w:szCs w:val="24"/>
        </w:rPr>
        <w:t>Госпитализация или продление госпитализации необходимы для проведения процедур, предусмотренных протоколом.</w:t>
      </w:r>
    </w:p>
    <w:p w14:paraId="41314A80" w14:textId="77777777" w:rsidR="00F2616B" w:rsidRPr="00EC3A51" w:rsidRDefault="00F2616B" w:rsidP="00AD1F1A">
      <w:pPr>
        <w:widowControl w:val="0"/>
        <w:numPr>
          <w:ilvl w:val="0"/>
          <w:numId w:val="6"/>
        </w:numPr>
        <w:adjustRightInd w:val="0"/>
        <w:jc w:val="both"/>
        <w:textAlignment w:val="baseline"/>
        <w:rPr>
          <w:szCs w:val="24"/>
        </w:rPr>
      </w:pPr>
      <w:r w:rsidRPr="00EC3A51">
        <w:rPr>
          <w:szCs w:val="24"/>
        </w:rPr>
        <w:t>Госпитализация или продление госпитализации являются частью рутинных процедур в данном исследовательском центре (например, удаление стента после хирургической операции).</w:t>
      </w:r>
      <w:r w:rsidRPr="00EC3A51">
        <w:rPr>
          <w:szCs w:val="24"/>
          <w:lang w:eastAsia="ru-RU"/>
        </w:rPr>
        <w:t xml:space="preserve"> </w:t>
      </w:r>
      <w:r w:rsidRPr="00EC3A51">
        <w:rPr>
          <w:szCs w:val="24"/>
        </w:rPr>
        <w:t>Соответствующее подтверждение должно храниться в папке с документацией исследования.</w:t>
      </w:r>
    </w:p>
    <w:p w14:paraId="1B03E8EB" w14:textId="77777777" w:rsidR="00F2616B" w:rsidRPr="00EC3A51" w:rsidRDefault="00F2616B" w:rsidP="00AD1F1A">
      <w:pPr>
        <w:widowControl w:val="0"/>
        <w:numPr>
          <w:ilvl w:val="0"/>
          <w:numId w:val="6"/>
        </w:numPr>
        <w:adjustRightInd w:val="0"/>
        <w:jc w:val="both"/>
        <w:textAlignment w:val="baseline"/>
        <w:rPr>
          <w:szCs w:val="24"/>
        </w:rPr>
      </w:pPr>
      <w:r w:rsidRPr="00EC3A51">
        <w:rPr>
          <w:szCs w:val="24"/>
        </w:rPr>
        <w:t>Госпитализация в связи с существовавшим ранее состоянием, ухудшение которого не наблюдалось.</w:t>
      </w:r>
    </w:p>
    <w:p w14:paraId="000B3FBD" w14:textId="77777777" w:rsidR="00F2616B" w:rsidRDefault="00F2616B" w:rsidP="00AD1F1A">
      <w:pPr>
        <w:tabs>
          <w:tab w:val="num" w:pos="0"/>
        </w:tabs>
        <w:ind w:firstLine="709"/>
        <w:jc w:val="both"/>
        <w:rPr>
          <w:szCs w:val="24"/>
        </w:rPr>
      </w:pPr>
      <w:r w:rsidRPr="00EC3A51">
        <w:rPr>
          <w:b/>
          <w:szCs w:val="24"/>
        </w:rPr>
        <w:t>Нетрудоспособность</w:t>
      </w:r>
      <w:r w:rsidRPr="00EC3A51">
        <w:rPr>
          <w:szCs w:val="24"/>
        </w:rPr>
        <w:t xml:space="preserve"> определяется как существенное нарушение способности добровольца вести нормальный образ жизни.</w:t>
      </w:r>
    </w:p>
    <w:p w14:paraId="4A98EA42" w14:textId="77777777" w:rsidR="00F2616B" w:rsidRPr="00EC3A51" w:rsidRDefault="00F2616B" w:rsidP="00AD1F1A">
      <w:pPr>
        <w:tabs>
          <w:tab w:val="num" w:pos="0"/>
        </w:tabs>
        <w:ind w:firstLine="709"/>
        <w:jc w:val="both"/>
        <w:rPr>
          <w:szCs w:val="24"/>
        </w:rPr>
      </w:pPr>
    </w:p>
    <w:p w14:paraId="675FD372" w14:textId="6078C629" w:rsidR="00F2616B" w:rsidRDefault="00F2616B" w:rsidP="00AD1F1A">
      <w:pPr>
        <w:pStyle w:val="4"/>
        <w:rPr>
          <w:rFonts w:eastAsia="MS Mincho"/>
          <w:lang w:eastAsia="ja-JP"/>
        </w:rPr>
      </w:pPr>
      <w:bookmarkStart w:id="296" w:name="_Toc161740090"/>
      <w:r w:rsidRPr="00EC3A51">
        <w:rPr>
          <w:rFonts w:eastAsia="MS Mincho"/>
          <w:lang w:eastAsia="ja-JP"/>
        </w:rPr>
        <w:t>Прочая информация по безопасности, подлежащая особому репортированию</w:t>
      </w:r>
      <w:bookmarkEnd w:id="296"/>
      <w:r w:rsidRPr="00EC3A51">
        <w:rPr>
          <w:rFonts w:eastAsia="MS Mincho"/>
          <w:lang w:eastAsia="ja-JP"/>
        </w:rPr>
        <w:t xml:space="preserve"> </w:t>
      </w:r>
    </w:p>
    <w:p w14:paraId="623FB259" w14:textId="77777777" w:rsidR="00F2616B" w:rsidRPr="00EC3A51" w:rsidRDefault="00F2616B" w:rsidP="00AD1F1A">
      <w:pPr>
        <w:rPr>
          <w:b/>
          <w:szCs w:val="24"/>
        </w:rPr>
      </w:pPr>
    </w:p>
    <w:p w14:paraId="40A9FCCA" w14:textId="77777777" w:rsidR="00F2616B" w:rsidRPr="00EC3A51" w:rsidRDefault="00F2616B" w:rsidP="00AD1F1A">
      <w:pPr>
        <w:tabs>
          <w:tab w:val="num" w:pos="0"/>
        </w:tabs>
        <w:ind w:firstLine="709"/>
        <w:jc w:val="both"/>
        <w:rPr>
          <w:szCs w:val="24"/>
        </w:rPr>
      </w:pPr>
      <w:r w:rsidRPr="00EC3A51">
        <w:rPr>
          <w:szCs w:val="24"/>
        </w:rPr>
        <w:t xml:space="preserve">Определенная информация, которая не расценивается как СНЯ, но должна быть зарегистрирована и репортирована особым образом (в течение 24 часов) Спонсору, включает: </w:t>
      </w:r>
    </w:p>
    <w:p w14:paraId="54539FE8" w14:textId="77777777" w:rsidR="00F2616B" w:rsidRPr="00EC3A51" w:rsidRDefault="00F2616B" w:rsidP="00AD1F1A">
      <w:pPr>
        <w:widowControl w:val="0"/>
        <w:numPr>
          <w:ilvl w:val="0"/>
          <w:numId w:val="6"/>
        </w:numPr>
        <w:adjustRightInd w:val="0"/>
        <w:jc w:val="both"/>
        <w:textAlignment w:val="baseline"/>
        <w:rPr>
          <w:szCs w:val="24"/>
        </w:rPr>
      </w:pPr>
      <w:r w:rsidRPr="00C903C3">
        <w:rPr>
          <w:rFonts w:eastAsia="Calibri"/>
          <w:szCs w:val="24"/>
        </w:rPr>
        <w:t>Возникновение беременности у полового партнера участника исследования</w:t>
      </w:r>
      <w:r>
        <w:rPr>
          <w:rFonts w:eastAsia="Calibri"/>
          <w:szCs w:val="24"/>
        </w:rPr>
        <w:t>.</w:t>
      </w:r>
    </w:p>
    <w:p w14:paraId="272A6EE9" w14:textId="77777777" w:rsidR="00F2616B" w:rsidRPr="00EC3A51" w:rsidRDefault="00F2616B" w:rsidP="00AD1F1A">
      <w:pPr>
        <w:widowControl w:val="0"/>
        <w:numPr>
          <w:ilvl w:val="0"/>
          <w:numId w:val="6"/>
        </w:numPr>
        <w:adjustRightInd w:val="0"/>
        <w:jc w:val="both"/>
        <w:textAlignment w:val="baseline"/>
        <w:rPr>
          <w:szCs w:val="24"/>
        </w:rPr>
      </w:pPr>
      <w:r w:rsidRPr="00EC3A51">
        <w:rPr>
          <w:szCs w:val="24"/>
        </w:rPr>
        <w:t xml:space="preserve">Передозировка исследуемым препаратом, в соответствии с определением в данном протоколе исследования, независимо от развития НЯ. </w:t>
      </w:r>
    </w:p>
    <w:p w14:paraId="21ED9C24" w14:textId="77777777" w:rsidR="00F2616B" w:rsidRPr="00EC3A51" w:rsidRDefault="00F2616B" w:rsidP="00AD1F1A">
      <w:pPr>
        <w:widowControl w:val="0"/>
        <w:numPr>
          <w:ilvl w:val="0"/>
          <w:numId w:val="6"/>
        </w:numPr>
        <w:adjustRightInd w:val="0"/>
        <w:jc w:val="both"/>
        <w:textAlignment w:val="baseline"/>
        <w:rPr>
          <w:szCs w:val="24"/>
        </w:rPr>
      </w:pPr>
      <w:r w:rsidRPr="00EC3A51">
        <w:rPr>
          <w:szCs w:val="24"/>
        </w:rPr>
        <w:t>Непреднамеренное или случайное применение исследуемого препарата независимо от развития НЯ.</w:t>
      </w:r>
    </w:p>
    <w:p w14:paraId="338BCD19" w14:textId="77777777" w:rsidR="00F2616B" w:rsidRDefault="00F2616B" w:rsidP="00AD1F1A">
      <w:pPr>
        <w:widowControl w:val="0"/>
        <w:numPr>
          <w:ilvl w:val="0"/>
          <w:numId w:val="6"/>
        </w:numPr>
        <w:adjustRightInd w:val="0"/>
        <w:jc w:val="both"/>
        <w:textAlignment w:val="baseline"/>
        <w:rPr>
          <w:szCs w:val="24"/>
        </w:rPr>
      </w:pPr>
      <w:r w:rsidRPr="00EC3A51">
        <w:rPr>
          <w:szCs w:val="24"/>
        </w:rPr>
        <w:t>Ошибки применения препарата независимо от развития НЯ (включая путаницу в применении препаратов или возможную путаницу в применении препаратов).</w:t>
      </w:r>
    </w:p>
    <w:p w14:paraId="1547FE84" w14:textId="188309C3" w:rsidR="00F2616B" w:rsidRDefault="00F2616B" w:rsidP="00AD1F1A">
      <w:pPr>
        <w:widowControl w:val="0"/>
        <w:adjustRightInd w:val="0"/>
        <w:ind w:left="1620"/>
        <w:jc w:val="both"/>
        <w:textAlignment w:val="baseline"/>
        <w:rPr>
          <w:szCs w:val="24"/>
        </w:rPr>
      </w:pPr>
    </w:p>
    <w:p w14:paraId="761A2C84" w14:textId="77777777" w:rsidR="008F2304" w:rsidRPr="00EC3A51" w:rsidRDefault="008F2304" w:rsidP="00AD1F1A">
      <w:pPr>
        <w:widowControl w:val="0"/>
        <w:adjustRightInd w:val="0"/>
        <w:ind w:left="1620"/>
        <w:jc w:val="both"/>
        <w:textAlignment w:val="baseline"/>
        <w:rPr>
          <w:szCs w:val="24"/>
        </w:rPr>
      </w:pPr>
    </w:p>
    <w:p w14:paraId="05FBDDE8" w14:textId="0ECCB77C" w:rsidR="00F2616B" w:rsidRDefault="00F2616B" w:rsidP="00AD1F1A">
      <w:pPr>
        <w:pStyle w:val="4"/>
        <w:rPr>
          <w:rFonts w:eastAsia="MS Mincho"/>
          <w:lang w:eastAsia="ja-JP"/>
        </w:rPr>
      </w:pPr>
      <w:bookmarkStart w:id="297" w:name="_Toc311640036"/>
      <w:bookmarkStart w:id="298" w:name="_Toc315253869"/>
      <w:bookmarkStart w:id="299" w:name="_Toc161740091"/>
      <w:bookmarkStart w:id="300" w:name="_Toc288046112"/>
      <w:r w:rsidRPr="00EC3A51">
        <w:rPr>
          <w:rFonts w:eastAsia="MS Mincho"/>
          <w:lang w:eastAsia="ja-JP"/>
        </w:rPr>
        <w:lastRenderedPageBreak/>
        <w:t xml:space="preserve">Непредвиденные нежелательные </w:t>
      </w:r>
      <w:bookmarkEnd w:id="297"/>
      <w:bookmarkEnd w:id="298"/>
      <w:r w:rsidRPr="00EC3A51">
        <w:rPr>
          <w:rFonts w:eastAsia="MS Mincho"/>
          <w:lang w:eastAsia="ja-JP"/>
        </w:rPr>
        <w:t>реакции и серьезные непредвиденные нежелательные реакции</w:t>
      </w:r>
      <w:bookmarkEnd w:id="299"/>
    </w:p>
    <w:p w14:paraId="2A7CB97E" w14:textId="77777777" w:rsidR="00F2616B" w:rsidRPr="00EC3A51" w:rsidRDefault="00F2616B" w:rsidP="00AD1F1A">
      <w:pPr>
        <w:rPr>
          <w:rFonts w:eastAsia="MS Mincho"/>
          <w:b/>
          <w:color w:val="000000"/>
          <w:szCs w:val="24"/>
          <w:lang w:eastAsia="ja-JP"/>
        </w:rPr>
      </w:pPr>
    </w:p>
    <w:p w14:paraId="0DE4D0B2" w14:textId="77777777" w:rsidR="00F2616B" w:rsidRPr="00EC3A51" w:rsidRDefault="00F2616B" w:rsidP="00AD1F1A">
      <w:pPr>
        <w:tabs>
          <w:tab w:val="num" w:pos="0"/>
        </w:tabs>
        <w:ind w:firstLine="709"/>
        <w:jc w:val="both"/>
        <w:rPr>
          <w:szCs w:val="24"/>
        </w:rPr>
      </w:pPr>
      <w:r w:rsidRPr="00EC3A51">
        <w:rPr>
          <w:szCs w:val="24"/>
        </w:rPr>
        <w:t>Непредвиденная нежелательная</w:t>
      </w:r>
      <w:r>
        <w:rPr>
          <w:szCs w:val="24"/>
        </w:rPr>
        <w:t xml:space="preserve"> </w:t>
      </w:r>
      <w:r w:rsidRPr="00EC3A51">
        <w:rPr>
          <w:szCs w:val="24"/>
        </w:rPr>
        <w:t>реакция (Н</w:t>
      </w:r>
      <w:r>
        <w:rPr>
          <w:szCs w:val="24"/>
        </w:rPr>
        <w:t>Н</w:t>
      </w:r>
      <w:r w:rsidRPr="00EC3A51">
        <w:rPr>
          <w:szCs w:val="24"/>
        </w:rPr>
        <w:t>Р) – побочная реакция, характер или тяжесть которой не согласовывается с имеющейся информацией о лекарственном средстве (с данными в «Брошюре исследователя»).</w:t>
      </w:r>
      <w:bookmarkStart w:id="301" w:name="_Ref308681834"/>
      <w:bookmarkStart w:id="302" w:name="_Ref308681846"/>
      <w:bookmarkStart w:id="303" w:name="_Toc308692593"/>
      <w:bookmarkStart w:id="304" w:name="_Toc311640037"/>
      <w:bookmarkStart w:id="305" w:name="_Toc315253870"/>
      <w:bookmarkStart w:id="306" w:name="_Toc288046113"/>
      <w:bookmarkEnd w:id="290"/>
      <w:bookmarkEnd w:id="300"/>
    </w:p>
    <w:p w14:paraId="1E26FFCD" w14:textId="77777777" w:rsidR="00F2616B" w:rsidRDefault="00F2616B" w:rsidP="00AD1F1A">
      <w:pPr>
        <w:ind w:firstLine="709"/>
        <w:jc w:val="both"/>
        <w:rPr>
          <w:szCs w:val="24"/>
        </w:rPr>
      </w:pPr>
      <w:r w:rsidRPr="00EC3A51">
        <w:rPr>
          <w:szCs w:val="24"/>
        </w:rPr>
        <w:t>Серьезная непредвиденная нежелательная реакция (СННР) – непредвиденная нежелательная реакция, которая характеризуется признаками СНЯ. Данный тип нежелательных реакций подлежит особым условиям репортирования.</w:t>
      </w:r>
      <w:r>
        <w:rPr>
          <w:szCs w:val="24"/>
        </w:rPr>
        <w:t xml:space="preserve"> </w:t>
      </w:r>
      <w:r w:rsidRPr="00EC3A51">
        <w:rPr>
          <w:szCs w:val="24"/>
        </w:rPr>
        <w:t>Спонсор должен представлять информацию о всех СННР в регуляторные органы и этические комитеты в срок до 7 календарных дней от даты выявления (либо получения информации о выявлении) в случае</w:t>
      </w:r>
      <w:r>
        <w:rPr>
          <w:szCs w:val="24"/>
        </w:rPr>
        <w:t>,</w:t>
      </w:r>
      <w:r w:rsidRPr="00EC3A51">
        <w:rPr>
          <w:szCs w:val="24"/>
        </w:rPr>
        <w:t xml:space="preserve"> если они привели к смерти или представляли угрозу для жизни, и в срок до 15 календарных дней для остальных СННР. </w:t>
      </w:r>
    </w:p>
    <w:p w14:paraId="59302BB8" w14:textId="77777777" w:rsidR="00F2616B" w:rsidRPr="00EC3A51" w:rsidRDefault="00F2616B" w:rsidP="00AD1F1A">
      <w:pPr>
        <w:ind w:firstLine="709"/>
        <w:jc w:val="both"/>
        <w:rPr>
          <w:szCs w:val="24"/>
        </w:rPr>
      </w:pPr>
    </w:p>
    <w:p w14:paraId="280A204A" w14:textId="5A646A4A" w:rsidR="00F2616B" w:rsidRDefault="00F2616B" w:rsidP="00AD1F1A">
      <w:pPr>
        <w:pStyle w:val="3"/>
        <w:rPr>
          <w:lang w:eastAsia="ja-JP"/>
        </w:rPr>
      </w:pPr>
      <w:bookmarkStart w:id="307" w:name="_Toc161740092"/>
      <w:r w:rsidRPr="00EC3A51">
        <w:rPr>
          <w:lang w:eastAsia="ja-JP"/>
        </w:rPr>
        <w:t>Конечные точки оценки безопасности</w:t>
      </w:r>
      <w:bookmarkEnd w:id="307"/>
    </w:p>
    <w:p w14:paraId="278586AF" w14:textId="77777777" w:rsidR="00F2616B" w:rsidRPr="00EC3A51" w:rsidRDefault="00F2616B" w:rsidP="00AD1F1A">
      <w:pPr>
        <w:rPr>
          <w:rFonts w:eastAsia="MS Mincho"/>
          <w:b/>
          <w:color w:val="000000"/>
          <w:szCs w:val="24"/>
          <w:lang w:eastAsia="ja-JP"/>
        </w:rPr>
      </w:pPr>
    </w:p>
    <w:p w14:paraId="488CAC35" w14:textId="77777777" w:rsidR="00F2616B" w:rsidRDefault="00F2616B" w:rsidP="00AD1F1A">
      <w:pPr>
        <w:jc w:val="both"/>
        <w:rPr>
          <w:b/>
          <w:szCs w:val="24"/>
        </w:rPr>
      </w:pPr>
      <w:r>
        <w:rPr>
          <w:b/>
          <w:szCs w:val="24"/>
        </w:rPr>
        <w:t>Дополнительные (поисковые) конечная точки:</w:t>
      </w:r>
    </w:p>
    <w:p w14:paraId="57B755C7" w14:textId="77777777" w:rsidR="00F2616B" w:rsidRDefault="00F2616B" w:rsidP="00AD1F1A">
      <w:pPr>
        <w:jc w:val="both"/>
        <w:rPr>
          <w:b/>
          <w:szCs w:val="24"/>
        </w:rPr>
      </w:pPr>
    </w:p>
    <w:p w14:paraId="2F629C0B" w14:textId="77777777" w:rsidR="00F2616B" w:rsidRPr="00151B69" w:rsidRDefault="00F2616B" w:rsidP="00AD1F1A">
      <w:pPr>
        <w:numPr>
          <w:ilvl w:val="0"/>
          <w:numId w:val="4"/>
        </w:numPr>
        <w:jc w:val="both"/>
        <w:rPr>
          <w:szCs w:val="24"/>
        </w:rPr>
      </w:pPr>
      <w:r w:rsidRPr="00151B69">
        <w:rPr>
          <w:szCs w:val="24"/>
        </w:rPr>
        <w:t xml:space="preserve">Частота и тяжесть всех случаев НЯ и СНЯ; </w:t>
      </w:r>
    </w:p>
    <w:p w14:paraId="75092949" w14:textId="77777777" w:rsidR="00F2616B" w:rsidRPr="00151B69" w:rsidRDefault="00F2616B" w:rsidP="00AD1F1A">
      <w:pPr>
        <w:numPr>
          <w:ilvl w:val="0"/>
          <w:numId w:val="4"/>
        </w:numPr>
        <w:jc w:val="both"/>
        <w:rPr>
          <w:szCs w:val="24"/>
        </w:rPr>
      </w:pPr>
      <w:r w:rsidRPr="00151B69">
        <w:rPr>
          <w:szCs w:val="24"/>
        </w:rPr>
        <w:t>Частота случаев НЯ 3 - 4 степени по CTCAE 5.0;</w:t>
      </w:r>
    </w:p>
    <w:p w14:paraId="7B81C6CF" w14:textId="77777777" w:rsidR="00F2616B" w:rsidRPr="00151B69" w:rsidRDefault="00F2616B" w:rsidP="00AD1F1A">
      <w:pPr>
        <w:numPr>
          <w:ilvl w:val="0"/>
          <w:numId w:val="4"/>
        </w:numPr>
        <w:jc w:val="both"/>
        <w:rPr>
          <w:szCs w:val="24"/>
        </w:rPr>
      </w:pPr>
      <w:r w:rsidRPr="00151B69">
        <w:rPr>
          <w:szCs w:val="24"/>
        </w:rPr>
        <w:t xml:space="preserve">Частота и тяжесть всех случаев НР и СНР; </w:t>
      </w:r>
    </w:p>
    <w:p w14:paraId="3CB4E59E" w14:textId="77777777" w:rsidR="00F2616B" w:rsidRDefault="00F2616B" w:rsidP="00AD1F1A">
      <w:pPr>
        <w:numPr>
          <w:ilvl w:val="0"/>
          <w:numId w:val="4"/>
        </w:numPr>
        <w:jc w:val="both"/>
        <w:rPr>
          <w:szCs w:val="24"/>
        </w:rPr>
      </w:pPr>
      <w:r w:rsidRPr="00151B69">
        <w:rPr>
          <w:szCs w:val="24"/>
        </w:rPr>
        <w:t>Частота случаев НР 3 - 4 степени по CTCAE 5.0;</w:t>
      </w:r>
    </w:p>
    <w:p w14:paraId="02D99FF7" w14:textId="77777777" w:rsidR="00F2616B" w:rsidRPr="0018740C" w:rsidRDefault="00F2616B" w:rsidP="00AD1F1A">
      <w:pPr>
        <w:numPr>
          <w:ilvl w:val="0"/>
          <w:numId w:val="4"/>
        </w:numPr>
        <w:jc w:val="both"/>
        <w:rPr>
          <w:szCs w:val="24"/>
        </w:rPr>
      </w:pPr>
      <w:r w:rsidRPr="00754011">
        <w:rPr>
          <w:rFonts w:eastAsia="MS Mincho"/>
          <w:szCs w:val="24"/>
          <w:lang w:eastAsia="ru-RU"/>
        </w:rPr>
        <w:t>Все случаи досрочного прекращения участия в исследовании, связанные с НЯ/СНЯ и НР/СНР.</w:t>
      </w:r>
    </w:p>
    <w:p w14:paraId="7AAA4EE0" w14:textId="77777777" w:rsidR="00057425" w:rsidRPr="00754011" w:rsidRDefault="00057425" w:rsidP="00515300">
      <w:pPr>
        <w:jc w:val="both"/>
        <w:rPr>
          <w:szCs w:val="24"/>
        </w:rPr>
      </w:pPr>
    </w:p>
    <w:p w14:paraId="65303932" w14:textId="6E694907" w:rsidR="00F2616B" w:rsidRDefault="00F2616B" w:rsidP="00AD1F1A">
      <w:pPr>
        <w:pStyle w:val="20"/>
      </w:pPr>
      <w:bookmarkStart w:id="308" w:name="_Toc161740093"/>
      <w:r w:rsidRPr="004663AF">
        <w:t>Методы и сроки оценки, регистрации и анализа параметров безопасности</w:t>
      </w:r>
      <w:bookmarkEnd w:id="301"/>
      <w:bookmarkEnd w:id="302"/>
      <w:bookmarkEnd w:id="303"/>
      <w:bookmarkEnd w:id="304"/>
      <w:bookmarkEnd w:id="305"/>
      <w:bookmarkEnd w:id="308"/>
    </w:p>
    <w:p w14:paraId="060F121A" w14:textId="77777777" w:rsidR="00F2616B" w:rsidRPr="0018740C" w:rsidRDefault="00F2616B" w:rsidP="00AD1F1A">
      <w:pPr>
        <w:rPr>
          <w:lang w:eastAsia="ru-RU"/>
        </w:rPr>
      </w:pPr>
    </w:p>
    <w:p w14:paraId="0B36283F" w14:textId="05CEE30A" w:rsidR="00F2616B" w:rsidRDefault="00F2616B" w:rsidP="00AD1F1A">
      <w:pPr>
        <w:pStyle w:val="3"/>
        <w:rPr>
          <w:iCs/>
          <w:szCs w:val="24"/>
        </w:rPr>
      </w:pPr>
      <w:bookmarkStart w:id="309" w:name="_Toc161740094"/>
      <w:r w:rsidRPr="00EC3A51">
        <w:rPr>
          <w:iCs/>
          <w:szCs w:val="24"/>
        </w:rPr>
        <w:t>Сроки анализа параметров безопасности</w:t>
      </w:r>
      <w:bookmarkEnd w:id="309"/>
    </w:p>
    <w:p w14:paraId="37B2A03A" w14:textId="77777777" w:rsidR="00F2616B" w:rsidRPr="0018740C" w:rsidRDefault="00F2616B" w:rsidP="00AD1F1A"/>
    <w:p w14:paraId="5AB99268" w14:textId="77777777" w:rsidR="00F2616B" w:rsidRDefault="00F2616B" w:rsidP="00AD1F1A">
      <w:pPr>
        <w:tabs>
          <w:tab w:val="num" w:pos="0"/>
        </w:tabs>
        <w:ind w:firstLine="900"/>
        <w:jc w:val="both"/>
      </w:pPr>
      <w:r w:rsidRPr="00EC3A51">
        <w:t>Конечные точки для оценки безопасности будут анализироваться после завершения всеми добровольцами всех периодов исследования (или досрочного завершения участия).</w:t>
      </w:r>
    </w:p>
    <w:p w14:paraId="1C32889C" w14:textId="77777777" w:rsidR="00F2616B" w:rsidRPr="004663AF" w:rsidRDefault="00F2616B" w:rsidP="00AD1F1A">
      <w:pPr>
        <w:tabs>
          <w:tab w:val="num" w:pos="0"/>
        </w:tabs>
        <w:ind w:firstLine="900"/>
        <w:jc w:val="both"/>
        <w:rPr>
          <w:rStyle w:val="timesnewroman0"/>
        </w:rPr>
      </w:pPr>
    </w:p>
    <w:p w14:paraId="59AF8091" w14:textId="1B5D21A3" w:rsidR="00F2616B" w:rsidRDefault="00F2616B" w:rsidP="00AD1F1A">
      <w:pPr>
        <w:pStyle w:val="3"/>
        <w:rPr>
          <w:iCs/>
          <w:szCs w:val="24"/>
        </w:rPr>
      </w:pPr>
      <w:bookmarkStart w:id="310" w:name="_Toc161740095"/>
      <w:r w:rsidRPr="00EC3A51">
        <w:rPr>
          <w:iCs/>
          <w:szCs w:val="24"/>
        </w:rPr>
        <w:t>Методы, сроки оценки и регистрации параметров безопасности</w:t>
      </w:r>
      <w:bookmarkEnd w:id="310"/>
    </w:p>
    <w:p w14:paraId="3CE427D9" w14:textId="77777777" w:rsidR="00F2616B" w:rsidRPr="0018740C" w:rsidRDefault="00F2616B" w:rsidP="00AD1F1A"/>
    <w:p w14:paraId="17D97C43" w14:textId="77777777" w:rsidR="00F2616B" w:rsidRPr="00EC3A51" w:rsidRDefault="00F2616B" w:rsidP="00AD1F1A">
      <w:pPr>
        <w:ind w:firstLine="666"/>
        <w:jc w:val="both"/>
        <w:rPr>
          <w:rFonts w:eastAsia="MS Mincho"/>
          <w:bCs/>
          <w:szCs w:val="24"/>
          <w:lang w:eastAsia="ja-JP"/>
        </w:rPr>
      </w:pPr>
      <w:r w:rsidRPr="00EC3A51">
        <w:rPr>
          <w:rFonts w:eastAsia="MS Mincho"/>
          <w:bCs/>
          <w:szCs w:val="24"/>
          <w:lang w:eastAsia="ja-JP"/>
        </w:rPr>
        <w:t xml:space="preserve">В анализ безопасности будут включены все </w:t>
      </w:r>
      <w:r>
        <w:rPr>
          <w:rFonts w:eastAsia="MS Mincho"/>
          <w:bCs/>
          <w:szCs w:val="24"/>
          <w:lang w:eastAsia="ja-JP"/>
        </w:rPr>
        <w:t>добровольцы</w:t>
      </w:r>
      <w:r w:rsidRPr="00EC3A51">
        <w:rPr>
          <w:rFonts w:eastAsia="MS Mincho"/>
          <w:bCs/>
          <w:szCs w:val="24"/>
          <w:lang w:eastAsia="ja-JP"/>
        </w:rPr>
        <w:t>, совершившие</w:t>
      </w:r>
      <w:r>
        <w:rPr>
          <w:rFonts w:eastAsia="MS Mincho"/>
          <w:bCs/>
          <w:szCs w:val="24"/>
          <w:lang w:eastAsia="ja-JP"/>
        </w:rPr>
        <w:t xml:space="preserve"> хотя бы один</w:t>
      </w:r>
      <w:r w:rsidRPr="00EC3A51">
        <w:rPr>
          <w:rFonts w:eastAsia="MS Mincho"/>
          <w:bCs/>
          <w:szCs w:val="24"/>
          <w:lang w:eastAsia="ja-JP"/>
        </w:rPr>
        <w:t xml:space="preserve"> прием исследуемого препарата или препарата сравнения.</w:t>
      </w:r>
    </w:p>
    <w:p w14:paraId="0D80D44F" w14:textId="77777777" w:rsidR="00F2616B" w:rsidRPr="00EC3A51" w:rsidRDefault="00F2616B" w:rsidP="00AD1F1A">
      <w:pPr>
        <w:ind w:firstLine="709"/>
        <w:jc w:val="both"/>
        <w:rPr>
          <w:iCs/>
          <w:szCs w:val="24"/>
        </w:rPr>
      </w:pPr>
      <w:r w:rsidRPr="00EC3A51">
        <w:rPr>
          <w:iCs/>
          <w:szCs w:val="24"/>
        </w:rPr>
        <w:t>Оценка безопасности будет проводиться на протяжении всего исследования на основании сбора информации по следующим параметрам:</w:t>
      </w:r>
    </w:p>
    <w:p w14:paraId="225D967E" w14:textId="77777777" w:rsidR="00F2616B" w:rsidRPr="00EC3A51" w:rsidRDefault="00F2616B" w:rsidP="00AD1F1A">
      <w:pPr>
        <w:pStyle w:val="a5"/>
        <w:numPr>
          <w:ilvl w:val="0"/>
          <w:numId w:val="7"/>
        </w:numPr>
        <w:jc w:val="both"/>
        <w:rPr>
          <w:iCs/>
          <w:szCs w:val="24"/>
        </w:rPr>
      </w:pPr>
      <w:r w:rsidRPr="00EC3A51">
        <w:rPr>
          <w:iCs/>
          <w:szCs w:val="24"/>
        </w:rPr>
        <w:t xml:space="preserve">частота развития НЯ и СНЯ, регистрируемых, по данным спонтанных сообщений от добровольцев и по данным физикального осмотра, </w:t>
      </w:r>
      <w:r w:rsidRPr="003730E6">
        <w:rPr>
          <w:rFonts w:eastAsia="MS Mincho"/>
          <w:szCs w:val="24"/>
        </w:rPr>
        <w:t xml:space="preserve">отклонениям жизненно важных показателей (АД, </w:t>
      </w:r>
      <w:r w:rsidRPr="003730E6">
        <w:rPr>
          <w:iCs/>
          <w:szCs w:val="24"/>
        </w:rPr>
        <w:t>частоты пульса</w:t>
      </w:r>
      <w:r>
        <w:rPr>
          <w:iCs/>
          <w:szCs w:val="24"/>
        </w:rPr>
        <w:t xml:space="preserve"> </w:t>
      </w:r>
      <w:r w:rsidRPr="003730E6">
        <w:rPr>
          <w:rFonts w:eastAsia="MS Mincho"/>
          <w:szCs w:val="24"/>
        </w:rPr>
        <w:t>и температура тела) от норм, принятых в исследовательском центре, отклонениям показателей лабораторных анализов от референсных значений</w:t>
      </w:r>
      <w:r>
        <w:rPr>
          <w:rFonts w:eastAsia="MS Mincho"/>
          <w:szCs w:val="24"/>
        </w:rPr>
        <w:t>.</w:t>
      </w:r>
      <w:r w:rsidRPr="00EC3A51" w:rsidDel="00E207AD">
        <w:rPr>
          <w:iCs/>
          <w:szCs w:val="24"/>
        </w:rPr>
        <w:t xml:space="preserve"> </w:t>
      </w:r>
    </w:p>
    <w:p w14:paraId="7B6337A9" w14:textId="77777777" w:rsidR="00F2616B" w:rsidRDefault="00F2616B" w:rsidP="00AD1F1A">
      <w:pPr>
        <w:pStyle w:val="a5"/>
        <w:numPr>
          <w:ilvl w:val="0"/>
          <w:numId w:val="7"/>
        </w:numPr>
        <w:jc w:val="both"/>
        <w:rPr>
          <w:iCs/>
          <w:szCs w:val="24"/>
        </w:rPr>
      </w:pPr>
      <w:r w:rsidRPr="00EC3A51">
        <w:rPr>
          <w:iCs/>
          <w:szCs w:val="24"/>
        </w:rPr>
        <w:t xml:space="preserve">изменения жизненно важных показателей (АД, </w:t>
      </w:r>
      <w:r>
        <w:rPr>
          <w:iCs/>
          <w:szCs w:val="24"/>
        </w:rPr>
        <w:t>частота пульса</w:t>
      </w:r>
      <w:r w:rsidRPr="00EC3A51">
        <w:rPr>
          <w:iCs/>
          <w:szCs w:val="24"/>
        </w:rPr>
        <w:t>, температура тела) относительно исходного уровня;</w:t>
      </w:r>
    </w:p>
    <w:p w14:paraId="285B5112" w14:textId="1206C7E6" w:rsidR="00F2616B" w:rsidRDefault="00F2616B" w:rsidP="00AD1F1A">
      <w:pPr>
        <w:pStyle w:val="a5"/>
        <w:numPr>
          <w:ilvl w:val="0"/>
          <w:numId w:val="7"/>
        </w:numPr>
        <w:jc w:val="both"/>
        <w:rPr>
          <w:iCs/>
          <w:szCs w:val="24"/>
        </w:rPr>
      </w:pPr>
      <w:r>
        <w:rPr>
          <w:iCs/>
          <w:szCs w:val="24"/>
        </w:rPr>
        <w:t xml:space="preserve">изменения на ЭКГ и показателей ЭКГ ЧСС, длительности корригированного интервала </w:t>
      </w:r>
      <w:r>
        <w:rPr>
          <w:iCs/>
          <w:szCs w:val="24"/>
          <w:lang w:val="en-US"/>
        </w:rPr>
        <w:t>QTc</w:t>
      </w:r>
      <w:r>
        <w:rPr>
          <w:iCs/>
          <w:szCs w:val="24"/>
        </w:rPr>
        <w:t xml:space="preserve"> относительно исходного уровня;</w:t>
      </w:r>
    </w:p>
    <w:p w14:paraId="5241F0FC" w14:textId="77777777" w:rsidR="00F2616B" w:rsidRPr="00EC3A51" w:rsidRDefault="00F2616B" w:rsidP="00AD1F1A">
      <w:pPr>
        <w:pStyle w:val="a5"/>
        <w:numPr>
          <w:ilvl w:val="0"/>
          <w:numId w:val="7"/>
        </w:numPr>
        <w:jc w:val="both"/>
        <w:rPr>
          <w:iCs/>
          <w:szCs w:val="24"/>
        </w:rPr>
      </w:pPr>
      <w:r>
        <w:rPr>
          <w:iCs/>
          <w:szCs w:val="24"/>
        </w:rPr>
        <w:lastRenderedPageBreak/>
        <w:t>изменения массы тела относительно исходного уровня;</w:t>
      </w:r>
    </w:p>
    <w:p w14:paraId="46C6DE65" w14:textId="77777777" w:rsidR="00F2616B" w:rsidRPr="00EC3A51" w:rsidRDefault="00F2616B" w:rsidP="00AD1F1A">
      <w:pPr>
        <w:pStyle w:val="a5"/>
        <w:numPr>
          <w:ilvl w:val="0"/>
          <w:numId w:val="7"/>
        </w:numPr>
        <w:jc w:val="both"/>
        <w:rPr>
          <w:iCs/>
          <w:szCs w:val="24"/>
        </w:rPr>
      </w:pPr>
      <w:r w:rsidRPr="00EC3A51">
        <w:rPr>
          <w:iCs/>
          <w:szCs w:val="24"/>
        </w:rPr>
        <w:t>изменения показателей лабораторных анализов относительно исходного уровня;</w:t>
      </w:r>
    </w:p>
    <w:p w14:paraId="564EA347" w14:textId="77777777" w:rsidR="00F2616B" w:rsidRPr="00EC3A51" w:rsidRDefault="00F2616B" w:rsidP="00AD1F1A">
      <w:pPr>
        <w:ind w:firstLine="709"/>
        <w:jc w:val="both"/>
        <w:rPr>
          <w:rFonts w:eastAsia="Calibri"/>
          <w:szCs w:val="24"/>
          <w:lang w:eastAsia="ru-RU"/>
        </w:rPr>
      </w:pPr>
      <w:r w:rsidRPr="00EC3A51">
        <w:rPr>
          <w:rFonts w:eastAsia="Calibri"/>
          <w:szCs w:val="24"/>
          <w:lang w:eastAsia="ru-RU"/>
        </w:rPr>
        <w:t>Частота выполнения данных процедур на протяжении исследования приведена в таблице 4.2. раздела 4.6.1 «Расписание визитов и график процедур». Регистрация НЯ/СНЯ осуществляется в соответствии с руководством, предоставленным Спонсором.</w:t>
      </w:r>
    </w:p>
    <w:p w14:paraId="21DACBC9" w14:textId="77777777" w:rsidR="00F2616B" w:rsidRDefault="00F2616B" w:rsidP="00AD1F1A">
      <w:pPr>
        <w:ind w:firstLine="709"/>
        <w:jc w:val="both"/>
        <w:rPr>
          <w:iCs/>
          <w:szCs w:val="24"/>
          <w:lang w:val="en-US"/>
        </w:rPr>
      </w:pPr>
      <w:r w:rsidRPr="00EC3A51">
        <w:rPr>
          <w:iCs/>
          <w:szCs w:val="24"/>
        </w:rPr>
        <w:t>Оценка</w:t>
      </w:r>
      <w:r w:rsidRPr="00EC3A51">
        <w:rPr>
          <w:iCs/>
          <w:szCs w:val="24"/>
          <w:lang w:val="en-US"/>
        </w:rPr>
        <w:t xml:space="preserve"> </w:t>
      </w:r>
      <w:r w:rsidRPr="00EC3A51">
        <w:rPr>
          <w:iCs/>
          <w:szCs w:val="24"/>
        </w:rPr>
        <w:t>безопасности</w:t>
      </w:r>
      <w:r w:rsidRPr="00EC3A51">
        <w:rPr>
          <w:iCs/>
          <w:szCs w:val="24"/>
          <w:lang w:val="en-US"/>
        </w:rPr>
        <w:t xml:space="preserve"> </w:t>
      </w:r>
      <w:r w:rsidRPr="00EC3A51">
        <w:rPr>
          <w:iCs/>
          <w:szCs w:val="24"/>
        </w:rPr>
        <w:t>будет</w:t>
      </w:r>
      <w:r w:rsidRPr="00EC3A51">
        <w:rPr>
          <w:iCs/>
          <w:szCs w:val="24"/>
          <w:lang w:val="en-US"/>
        </w:rPr>
        <w:t xml:space="preserve"> </w:t>
      </w:r>
      <w:r w:rsidRPr="00EC3A51">
        <w:rPr>
          <w:iCs/>
          <w:szCs w:val="24"/>
        </w:rPr>
        <w:t>проведена</w:t>
      </w:r>
      <w:r w:rsidRPr="00EC3A51">
        <w:rPr>
          <w:iCs/>
          <w:szCs w:val="24"/>
          <w:lang w:val="en-US"/>
        </w:rPr>
        <w:t xml:space="preserve"> </w:t>
      </w:r>
      <w:r w:rsidRPr="00EC3A51">
        <w:rPr>
          <w:iCs/>
          <w:szCs w:val="24"/>
        </w:rPr>
        <w:t>с</w:t>
      </w:r>
      <w:r w:rsidRPr="00EC3A51">
        <w:rPr>
          <w:iCs/>
          <w:szCs w:val="24"/>
          <w:lang w:val="en-US"/>
        </w:rPr>
        <w:t xml:space="preserve"> </w:t>
      </w:r>
      <w:r w:rsidRPr="00EC3A51">
        <w:rPr>
          <w:iCs/>
          <w:szCs w:val="24"/>
        </w:rPr>
        <w:t>использованием</w:t>
      </w:r>
      <w:r w:rsidRPr="00EC3A51">
        <w:rPr>
          <w:iCs/>
          <w:szCs w:val="24"/>
          <w:lang w:val="en-US"/>
        </w:rPr>
        <w:t xml:space="preserve"> </w:t>
      </w:r>
      <w:r w:rsidRPr="00EC3A51">
        <w:rPr>
          <w:iCs/>
          <w:szCs w:val="24"/>
        </w:rPr>
        <w:t>критериев</w:t>
      </w:r>
      <w:r w:rsidRPr="00EC3A51">
        <w:rPr>
          <w:iCs/>
          <w:szCs w:val="24"/>
          <w:lang w:val="en-US"/>
        </w:rPr>
        <w:t xml:space="preserve"> National Cancer Institute Common Terminology Criteria for Adverse Events - NCI CTCAE v. </w:t>
      </w:r>
      <w:r w:rsidRPr="002E03AF">
        <w:rPr>
          <w:iCs/>
          <w:szCs w:val="24"/>
          <w:lang w:val="en-US"/>
        </w:rPr>
        <w:t>5</w:t>
      </w:r>
      <w:r w:rsidRPr="00EC3A51">
        <w:rPr>
          <w:iCs/>
          <w:szCs w:val="24"/>
          <w:lang w:val="en-US"/>
        </w:rPr>
        <w:t>.0.</w:t>
      </w:r>
    </w:p>
    <w:p w14:paraId="61C8B48F" w14:textId="77777777" w:rsidR="00F2616B" w:rsidRPr="00EC3A51" w:rsidRDefault="00F2616B" w:rsidP="00AD1F1A">
      <w:pPr>
        <w:ind w:firstLine="709"/>
        <w:jc w:val="both"/>
        <w:rPr>
          <w:iCs/>
          <w:szCs w:val="24"/>
          <w:lang w:val="en-US"/>
        </w:rPr>
      </w:pPr>
    </w:p>
    <w:p w14:paraId="6BC3CA48" w14:textId="77777777" w:rsidR="00F2616B" w:rsidRPr="00EC3A51" w:rsidRDefault="00F2616B" w:rsidP="00AD1F1A">
      <w:pPr>
        <w:ind w:firstLine="709"/>
        <w:jc w:val="both"/>
        <w:rPr>
          <w:b/>
          <w:szCs w:val="24"/>
        </w:rPr>
      </w:pPr>
      <w:r w:rsidRPr="00EC3A51">
        <w:rPr>
          <w:b/>
          <w:szCs w:val="24"/>
        </w:rPr>
        <w:t>Обязанности исследователя</w:t>
      </w:r>
    </w:p>
    <w:p w14:paraId="5134216B" w14:textId="77777777" w:rsidR="00F2616B" w:rsidRPr="00EC3A51" w:rsidRDefault="00F2616B" w:rsidP="00AD1F1A">
      <w:pPr>
        <w:ind w:firstLine="709"/>
        <w:jc w:val="both"/>
        <w:rPr>
          <w:szCs w:val="24"/>
        </w:rPr>
      </w:pPr>
      <w:r w:rsidRPr="00EC3A51">
        <w:rPr>
          <w:szCs w:val="24"/>
        </w:rPr>
        <w:t>Исследователь несет ответственность за регистрацию и своевременное репортирование информации о НЯ и СНЯ.</w:t>
      </w:r>
    </w:p>
    <w:p w14:paraId="57F2EA0D" w14:textId="77777777" w:rsidR="00F2616B" w:rsidRPr="00EC3A51" w:rsidRDefault="00F2616B" w:rsidP="00AD1F1A">
      <w:pPr>
        <w:ind w:firstLine="709"/>
        <w:jc w:val="both"/>
        <w:rPr>
          <w:szCs w:val="24"/>
        </w:rPr>
      </w:pPr>
      <w:r w:rsidRPr="00EC3A51">
        <w:rPr>
          <w:szCs w:val="24"/>
        </w:rPr>
        <w:t xml:space="preserve">НЯ регистрируются, начиная с момента первого </w:t>
      </w:r>
      <w:r>
        <w:rPr>
          <w:szCs w:val="24"/>
        </w:rPr>
        <w:t>приема</w:t>
      </w:r>
      <w:r w:rsidRPr="00EC3A51">
        <w:rPr>
          <w:szCs w:val="24"/>
        </w:rPr>
        <w:t xml:space="preserve"> испытуемого препарата и до </w:t>
      </w:r>
      <w:r>
        <w:rPr>
          <w:szCs w:val="24"/>
        </w:rPr>
        <w:t>30 дней</w:t>
      </w:r>
      <w:r w:rsidRPr="00EC3A51">
        <w:rPr>
          <w:szCs w:val="24"/>
        </w:rPr>
        <w:t xml:space="preserve"> после последнего его применения. </w:t>
      </w:r>
      <w:r w:rsidRPr="00EC3A51">
        <w:rPr>
          <w:rFonts w:eastAsia="Calibri"/>
          <w:szCs w:val="24"/>
          <w:lang w:eastAsia="ru-RU"/>
        </w:rPr>
        <w:t xml:space="preserve">НЯ, связанные с процедурами протокола, регистрируются с момента </w:t>
      </w:r>
      <w:r>
        <w:rPr>
          <w:rFonts w:eastAsia="Calibri"/>
          <w:szCs w:val="24"/>
          <w:lang w:eastAsia="ru-RU"/>
        </w:rPr>
        <w:t>первого приема исследуемого препарата</w:t>
      </w:r>
      <w:r w:rsidRPr="00650D8C">
        <w:rPr>
          <w:rFonts w:eastAsia="Calibri"/>
          <w:szCs w:val="24"/>
          <w:lang w:eastAsia="ru-RU"/>
        </w:rPr>
        <w:t>/</w:t>
      </w:r>
      <w:r>
        <w:rPr>
          <w:rFonts w:eastAsia="Calibri"/>
          <w:szCs w:val="24"/>
          <w:lang w:eastAsia="ru-RU"/>
        </w:rPr>
        <w:t xml:space="preserve"> препарата сравнения</w:t>
      </w:r>
      <w:r w:rsidRPr="00EC3A51">
        <w:rPr>
          <w:rFonts w:eastAsia="Calibri"/>
          <w:szCs w:val="24"/>
          <w:lang w:eastAsia="ru-RU"/>
        </w:rPr>
        <w:t xml:space="preserve">. СНЯ регистрируются, начиная с момента подписания </w:t>
      </w:r>
      <w:r>
        <w:rPr>
          <w:rFonts w:eastAsia="Calibri"/>
          <w:szCs w:val="24"/>
          <w:lang w:eastAsia="ru-RU"/>
        </w:rPr>
        <w:t xml:space="preserve">Формы </w:t>
      </w:r>
      <w:r w:rsidRPr="00EC3A51">
        <w:rPr>
          <w:rFonts w:eastAsia="Calibri"/>
          <w:szCs w:val="24"/>
          <w:lang w:eastAsia="ru-RU"/>
        </w:rPr>
        <w:t xml:space="preserve">информированного согласия и до </w:t>
      </w:r>
      <w:r>
        <w:rPr>
          <w:rFonts w:eastAsia="Calibri"/>
          <w:szCs w:val="24"/>
          <w:lang w:eastAsia="ru-RU"/>
        </w:rPr>
        <w:t xml:space="preserve">30 дней </w:t>
      </w:r>
      <w:r w:rsidRPr="00EC3A51">
        <w:rPr>
          <w:rFonts w:eastAsia="Calibri"/>
          <w:szCs w:val="24"/>
          <w:lang w:eastAsia="ru-RU"/>
        </w:rPr>
        <w:t xml:space="preserve">после последнего </w:t>
      </w:r>
      <w:r>
        <w:rPr>
          <w:rFonts w:eastAsia="Calibri"/>
          <w:szCs w:val="24"/>
          <w:lang w:eastAsia="ru-RU"/>
        </w:rPr>
        <w:t>приема препарата</w:t>
      </w:r>
      <w:r w:rsidRPr="00EC3A51">
        <w:rPr>
          <w:rFonts w:eastAsia="Calibri"/>
          <w:szCs w:val="24"/>
          <w:lang w:eastAsia="ru-RU"/>
        </w:rPr>
        <w:t xml:space="preserve">, а также на протяжении большего периода после последнего применения в случае, если исследователь считает, что данное СНЯ ассоциировано с применением препарата или процедурами исследования. </w:t>
      </w:r>
    </w:p>
    <w:p w14:paraId="1D09C8F2" w14:textId="77777777" w:rsidR="00F2616B" w:rsidRPr="00EC3A51" w:rsidRDefault="00F2616B" w:rsidP="00AD1F1A">
      <w:pPr>
        <w:ind w:firstLine="709"/>
        <w:jc w:val="both"/>
        <w:rPr>
          <w:szCs w:val="24"/>
        </w:rPr>
      </w:pPr>
      <w:r w:rsidRPr="00EC3A51">
        <w:rPr>
          <w:szCs w:val="24"/>
        </w:rPr>
        <w:t>Нежелательные явления (НЯ), не отвечающие критериям серьёзности, регистрируются исследователем в первичной документации и в эИРК и предоставляются монитору / менеджеру клинического исследования на ближайшем плановом мониторном визите для оценки.</w:t>
      </w:r>
    </w:p>
    <w:p w14:paraId="1B6EA5B0" w14:textId="77777777" w:rsidR="00F2616B" w:rsidRDefault="00F2616B" w:rsidP="00AD1F1A">
      <w:pPr>
        <w:ind w:firstLine="709"/>
        <w:jc w:val="both"/>
        <w:rPr>
          <w:szCs w:val="24"/>
        </w:rPr>
      </w:pPr>
      <w:r w:rsidRPr="00EC3A51">
        <w:rPr>
          <w:szCs w:val="24"/>
        </w:rPr>
        <w:t xml:space="preserve">Серьезные нежелательные явления (СНЯ), в особенности СННР, репортируются Спонсору незамедлительно, в течение </w:t>
      </w:r>
      <w:r w:rsidRPr="00EC3A51">
        <w:rPr>
          <w:b/>
          <w:szCs w:val="24"/>
        </w:rPr>
        <w:t>24 часов</w:t>
      </w:r>
      <w:r w:rsidRPr="00EC3A51">
        <w:rPr>
          <w:szCs w:val="24"/>
        </w:rPr>
        <w:t xml:space="preserve">. Извещения о СНЯ незамедлительно, в течение 24 часов, высылаются Спонсору по электронной почте на адрес </w:t>
      </w:r>
      <w:r w:rsidRPr="00EC3A51">
        <w:rPr>
          <w:b/>
          <w:szCs w:val="24"/>
        </w:rPr>
        <w:t>safety@</w:t>
      </w:r>
      <w:r>
        <w:rPr>
          <w:b/>
          <w:szCs w:val="24"/>
          <w:lang w:val="en-US"/>
        </w:rPr>
        <w:t>rpharm</w:t>
      </w:r>
      <w:r w:rsidRPr="00EC3A51">
        <w:rPr>
          <w:b/>
          <w:szCs w:val="24"/>
        </w:rPr>
        <w:t>.ru</w:t>
      </w:r>
      <w:r w:rsidRPr="00EC3A51">
        <w:rPr>
          <w:szCs w:val="24"/>
        </w:rPr>
        <w:t xml:space="preserve"> или факсу </w:t>
      </w:r>
      <w:r w:rsidRPr="00EC3A51">
        <w:rPr>
          <w:b/>
          <w:szCs w:val="24"/>
        </w:rPr>
        <w:t>8(495)</w:t>
      </w:r>
      <w:r w:rsidRPr="009D3063">
        <w:rPr>
          <w:b/>
          <w:szCs w:val="24"/>
        </w:rPr>
        <w:t xml:space="preserve"> </w:t>
      </w:r>
      <w:r w:rsidRPr="0084150B">
        <w:rPr>
          <w:b/>
          <w:szCs w:val="24"/>
        </w:rPr>
        <w:t>956-79-38</w:t>
      </w:r>
      <w:r>
        <w:rPr>
          <w:szCs w:val="24"/>
        </w:rPr>
        <w:t xml:space="preserve"> </w:t>
      </w:r>
      <w:r w:rsidRPr="00EC3A51">
        <w:rPr>
          <w:szCs w:val="24"/>
        </w:rPr>
        <w:t xml:space="preserve">с пометкой «Для Уполномоченного по фармаконадзору» компании </w:t>
      </w:r>
      <w:r>
        <w:rPr>
          <w:szCs w:val="24"/>
        </w:rPr>
        <w:t>АО «Р-Фарм»</w:t>
      </w:r>
      <w:r w:rsidRPr="00EC3A51">
        <w:rPr>
          <w:szCs w:val="24"/>
        </w:rPr>
        <w:t>, указав в теме письма номер протокола исследования. Дополнительная информация (копии лабораторных анализов, диагностических процедур, результатов аутопсии в случае смерти и т.д.) будут предоставлены Исследователем в виде дополнительных сообщений Спонсору не позднее чем через 24 часа с момента получения запроса от Спонсора на дополнительную информацию по СНЯ (при их наличии).</w:t>
      </w:r>
    </w:p>
    <w:p w14:paraId="7ED70622" w14:textId="77777777" w:rsidR="00F2616B" w:rsidRPr="00EC3A51" w:rsidRDefault="00F2616B" w:rsidP="00AD1F1A">
      <w:pPr>
        <w:ind w:firstLine="709"/>
        <w:jc w:val="both"/>
        <w:rPr>
          <w:szCs w:val="24"/>
        </w:rPr>
      </w:pPr>
      <w:r w:rsidRPr="00FE723C">
        <w:rPr>
          <w:szCs w:val="24"/>
        </w:rPr>
        <w:t>В случае, если имеются сомнения в серьезности конкретного явления, его следует расценивать как серьезное и уведомлять в течение 24 часов посредством заполнения отчета о СНЯ</w:t>
      </w:r>
      <w:r>
        <w:rPr>
          <w:szCs w:val="24"/>
        </w:rPr>
        <w:t>.</w:t>
      </w:r>
    </w:p>
    <w:p w14:paraId="1A134535" w14:textId="77777777" w:rsidR="00F2616B" w:rsidRPr="00EC3A51" w:rsidRDefault="00F2616B" w:rsidP="00AD1F1A">
      <w:pPr>
        <w:ind w:firstLine="709"/>
        <w:jc w:val="both"/>
        <w:rPr>
          <w:szCs w:val="24"/>
        </w:rPr>
      </w:pPr>
      <w:r w:rsidRPr="00EC3A51">
        <w:rPr>
          <w:szCs w:val="24"/>
        </w:rPr>
        <w:t>Исследователь должен получить подтверждение, что информация получена/доставлена. Данные о Н</w:t>
      </w:r>
      <w:r>
        <w:rPr>
          <w:szCs w:val="24"/>
        </w:rPr>
        <w:t>Н</w:t>
      </w:r>
      <w:r w:rsidRPr="00EC3A51">
        <w:rPr>
          <w:szCs w:val="24"/>
        </w:rPr>
        <w:t>Р предоставляются монитору клинического исследования также на ближайшем плановом мониторном визите.</w:t>
      </w:r>
      <w:bookmarkStart w:id="311" w:name="_Toc308692594"/>
      <w:bookmarkStart w:id="312" w:name="_Toc311640039"/>
      <w:bookmarkStart w:id="313" w:name="_Toc315253871"/>
      <w:bookmarkEnd w:id="306"/>
    </w:p>
    <w:p w14:paraId="7052C9A8" w14:textId="77777777" w:rsidR="00F2616B" w:rsidRDefault="00F2616B" w:rsidP="00AD1F1A">
      <w:pPr>
        <w:ind w:firstLine="709"/>
        <w:jc w:val="both"/>
        <w:rPr>
          <w:szCs w:val="24"/>
        </w:rPr>
      </w:pPr>
      <w:r w:rsidRPr="00EC3A51">
        <w:rPr>
          <w:szCs w:val="24"/>
        </w:rPr>
        <w:t xml:space="preserve">Исследователь должен незамедлительно, в срок, </w:t>
      </w:r>
      <w:r>
        <w:rPr>
          <w:szCs w:val="24"/>
        </w:rPr>
        <w:t xml:space="preserve">установленный согласно требованиям ЛЭК, </w:t>
      </w:r>
      <w:r w:rsidRPr="00EC3A51">
        <w:rPr>
          <w:szCs w:val="24"/>
        </w:rPr>
        <w:t>от даты выявления (или получения информации о выявлении СНЯ), сообщить о СНЯ в локальный этический комитет.</w:t>
      </w:r>
    </w:p>
    <w:p w14:paraId="330F3635" w14:textId="77777777" w:rsidR="00F2616B" w:rsidRPr="00EC3A51" w:rsidRDefault="00F2616B" w:rsidP="00AD1F1A">
      <w:pPr>
        <w:ind w:firstLine="709"/>
        <w:jc w:val="both"/>
        <w:rPr>
          <w:szCs w:val="24"/>
        </w:rPr>
      </w:pPr>
    </w:p>
    <w:p w14:paraId="699F529D" w14:textId="77777777" w:rsidR="00F2616B" w:rsidRPr="00EC3A51" w:rsidRDefault="00F2616B" w:rsidP="00AD1F1A">
      <w:pPr>
        <w:ind w:firstLine="709"/>
        <w:jc w:val="both"/>
        <w:rPr>
          <w:b/>
          <w:szCs w:val="24"/>
        </w:rPr>
      </w:pPr>
      <w:r w:rsidRPr="00EC3A51">
        <w:rPr>
          <w:b/>
          <w:szCs w:val="24"/>
        </w:rPr>
        <w:t>Обязанности Спонсора</w:t>
      </w:r>
    </w:p>
    <w:p w14:paraId="20313631" w14:textId="77777777" w:rsidR="00F2616B" w:rsidRPr="00EC3A51" w:rsidRDefault="00F2616B" w:rsidP="00AD1F1A">
      <w:pPr>
        <w:ind w:firstLine="709"/>
        <w:jc w:val="both"/>
        <w:rPr>
          <w:szCs w:val="24"/>
        </w:rPr>
      </w:pPr>
      <w:r w:rsidRPr="00EC3A51">
        <w:rPr>
          <w:szCs w:val="24"/>
        </w:rPr>
        <w:t>Спонсор несет ответственность за оценку безопасности исследуемого препарата в ходе клинического исследования. Спонсор несет ответственность за незамедлительное информирование Исследователя, локальн</w:t>
      </w:r>
      <w:r>
        <w:rPr>
          <w:szCs w:val="24"/>
        </w:rPr>
        <w:t>ого</w:t>
      </w:r>
      <w:r w:rsidRPr="00EC3A51">
        <w:rPr>
          <w:szCs w:val="24"/>
        </w:rPr>
        <w:t xml:space="preserve"> этическ</w:t>
      </w:r>
      <w:r>
        <w:rPr>
          <w:szCs w:val="24"/>
        </w:rPr>
        <w:t>ого</w:t>
      </w:r>
      <w:r w:rsidRPr="00EC3A51">
        <w:rPr>
          <w:szCs w:val="24"/>
        </w:rPr>
        <w:t xml:space="preserve"> комитет</w:t>
      </w:r>
      <w:r>
        <w:rPr>
          <w:szCs w:val="24"/>
        </w:rPr>
        <w:t>а</w:t>
      </w:r>
      <w:r w:rsidRPr="00EC3A51">
        <w:rPr>
          <w:szCs w:val="24"/>
        </w:rPr>
        <w:t>, регуляторны</w:t>
      </w:r>
      <w:r>
        <w:rPr>
          <w:szCs w:val="24"/>
        </w:rPr>
        <w:t>х</w:t>
      </w:r>
      <w:r w:rsidRPr="00EC3A51">
        <w:rPr>
          <w:szCs w:val="24"/>
        </w:rPr>
        <w:t xml:space="preserve"> орган</w:t>
      </w:r>
      <w:r>
        <w:rPr>
          <w:szCs w:val="24"/>
        </w:rPr>
        <w:t>ов</w:t>
      </w:r>
      <w:r w:rsidRPr="00EC3A51">
        <w:rPr>
          <w:szCs w:val="24"/>
        </w:rPr>
        <w:t xml:space="preserve"> о всех полученных данных, которые могут неблагоприятно повлиять на безопасность </w:t>
      </w:r>
      <w:r w:rsidRPr="00EC3A51">
        <w:rPr>
          <w:iCs/>
          <w:szCs w:val="24"/>
        </w:rPr>
        <w:t>добровольцев</w:t>
      </w:r>
      <w:r w:rsidRPr="00EC3A51" w:rsidDel="002954C5">
        <w:rPr>
          <w:szCs w:val="24"/>
        </w:rPr>
        <w:t xml:space="preserve"> </w:t>
      </w:r>
      <w:r w:rsidRPr="00EC3A51">
        <w:rPr>
          <w:szCs w:val="24"/>
        </w:rPr>
        <w:t xml:space="preserve">и проведение исследования. </w:t>
      </w:r>
    </w:p>
    <w:p w14:paraId="1AF8B185" w14:textId="77777777" w:rsidR="00F2616B" w:rsidRPr="00EC3A51" w:rsidRDefault="00F2616B" w:rsidP="00AD1F1A">
      <w:pPr>
        <w:ind w:firstLine="709"/>
        <w:jc w:val="both"/>
        <w:rPr>
          <w:szCs w:val="24"/>
        </w:rPr>
      </w:pPr>
      <w:r w:rsidRPr="00EC3A51">
        <w:rPr>
          <w:szCs w:val="24"/>
        </w:rPr>
        <w:lastRenderedPageBreak/>
        <w:t>Спонсор должен представлять информацию о всех СННР в регуляторные органы и этические комитеты в срок до 7 календарных дней от даты выявления (либо получения информации о выявлении) в случае</w:t>
      </w:r>
      <w:r>
        <w:rPr>
          <w:szCs w:val="24"/>
        </w:rPr>
        <w:t>,</w:t>
      </w:r>
      <w:r w:rsidRPr="00EC3A51">
        <w:rPr>
          <w:szCs w:val="24"/>
        </w:rPr>
        <w:t xml:space="preserve"> если они привели к смерти или представляли угрозу для жизни, и в срок до 15 календарных дней для остальных СННР. </w:t>
      </w:r>
    </w:p>
    <w:p w14:paraId="51BF0C3D" w14:textId="77777777" w:rsidR="00F2616B" w:rsidRDefault="00F2616B" w:rsidP="00AD1F1A">
      <w:pPr>
        <w:ind w:firstLine="709"/>
        <w:jc w:val="both"/>
        <w:rPr>
          <w:szCs w:val="24"/>
        </w:rPr>
      </w:pPr>
      <w:r w:rsidRPr="00EC3A51">
        <w:rPr>
          <w:szCs w:val="24"/>
        </w:rPr>
        <w:t>Спонсор должен в срок до 15 календарных дней представить в регуляторный орган и этический комитет иную информацию по безопасности, которая может изменять оценку соотношения риск/польза исследуемого препарата либо служить основанием для изменений в рекомендациях по его назначению, а также основанием для пересмотра возможности дальнейшего проведения исследования.</w:t>
      </w:r>
    </w:p>
    <w:p w14:paraId="29456098" w14:textId="77777777" w:rsidR="00F2616B" w:rsidRPr="00EC3A51" w:rsidRDefault="00F2616B" w:rsidP="00AD1F1A">
      <w:pPr>
        <w:jc w:val="both"/>
        <w:rPr>
          <w:szCs w:val="24"/>
        </w:rPr>
      </w:pPr>
    </w:p>
    <w:p w14:paraId="6597784A" w14:textId="797CCA79" w:rsidR="00F2616B" w:rsidRDefault="00F2616B" w:rsidP="00AD1F1A">
      <w:pPr>
        <w:pStyle w:val="20"/>
      </w:pPr>
      <w:bookmarkStart w:id="314" w:name="_Toc161740096"/>
      <w:r w:rsidRPr="004663AF">
        <w:t>Требования к отчетам, процедуры по регистрации и сообщению о НЯ, а также оформления Формы регистрации НЯ</w:t>
      </w:r>
      <w:bookmarkEnd w:id="311"/>
      <w:bookmarkEnd w:id="312"/>
      <w:bookmarkEnd w:id="313"/>
      <w:bookmarkEnd w:id="314"/>
    </w:p>
    <w:p w14:paraId="7EEE9D40" w14:textId="77777777" w:rsidR="00F2616B" w:rsidRPr="00630E2A" w:rsidRDefault="00F2616B" w:rsidP="00AD1F1A">
      <w:pPr>
        <w:rPr>
          <w:lang w:eastAsia="ru-RU"/>
        </w:rPr>
      </w:pPr>
    </w:p>
    <w:p w14:paraId="23138F72" w14:textId="7E92A4B2" w:rsidR="00F2616B" w:rsidRDefault="00F2616B" w:rsidP="00AD1F1A">
      <w:pPr>
        <w:pStyle w:val="3"/>
        <w:rPr>
          <w:iCs/>
          <w:szCs w:val="24"/>
        </w:rPr>
      </w:pPr>
      <w:bookmarkStart w:id="315" w:name="_Toc161740097"/>
      <w:r w:rsidRPr="00EC3A51">
        <w:rPr>
          <w:iCs/>
          <w:szCs w:val="24"/>
        </w:rPr>
        <w:t>Регистрация НЯ/СНЯ</w:t>
      </w:r>
      <w:bookmarkEnd w:id="315"/>
    </w:p>
    <w:p w14:paraId="4072D12B" w14:textId="77777777" w:rsidR="00F2616B" w:rsidRPr="00630E2A" w:rsidRDefault="00F2616B" w:rsidP="00AD1F1A"/>
    <w:p w14:paraId="0FCF46C6" w14:textId="77777777" w:rsidR="00F2616B" w:rsidRPr="00EC3A51" w:rsidRDefault="00F2616B" w:rsidP="00AD1F1A">
      <w:pPr>
        <w:tabs>
          <w:tab w:val="num" w:pos="0"/>
        </w:tabs>
        <w:ind w:firstLine="709"/>
        <w:jc w:val="both"/>
        <w:rPr>
          <w:szCs w:val="24"/>
        </w:rPr>
      </w:pPr>
      <w:r w:rsidRPr="00EC3A51">
        <w:rPr>
          <w:szCs w:val="24"/>
        </w:rPr>
        <w:t xml:space="preserve">Наличие или отсутствие нежелательных явлений за прошедший с предыдущего визита период отмечается на каждом визите. </w:t>
      </w:r>
      <w:r w:rsidRPr="00EC3A51">
        <w:rPr>
          <w:szCs w:val="24"/>
          <w:lang w:eastAsia="ru-RU"/>
        </w:rPr>
        <w:t xml:space="preserve">Любое нежелательное явление, зарегистрированное у </w:t>
      </w:r>
      <w:r w:rsidRPr="00EC3A51">
        <w:rPr>
          <w:iCs/>
          <w:szCs w:val="24"/>
        </w:rPr>
        <w:t>добровольц</w:t>
      </w:r>
      <w:r w:rsidRPr="00EC3A51">
        <w:rPr>
          <w:szCs w:val="24"/>
          <w:lang w:eastAsia="ru-RU"/>
        </w:rPr>
        <w:t xml:space="preserve">а, должно отражаться в первичной документации и специально разработанной форме регистрации нежелательных явлений (в ИРК). </w:t>
      </w:r>
      <w:r w:rsidRPr="00EC3A51">
        <w:rPr>
          <w:szCs w:val="24"/>
        </w:rPr>
        <w:t xml:space="preserve">Регистрация НЯ осуществляется в соответствии с руководством, предоставленным Спонсором. </w:t>
      </w:r>
    </w:p>
    <w:p w14:paraId="1DDADFD7" w14:textId="77777777" w:rsidR="00F2616B" w:rsidRPr="00EC3A51" w:rsidRDefault="00F2616B" w:rsidP="00AD1F1A">
      <w:pPr>
        <w:tabs>
          <w:tab w:val="num" w:pos="0"/>
        </w:tabs>
        <w:ind w:firstLine="709"/>
        <w:jc w:val="both"/>
        <w:rPr>
          <w:szCs w:val="24"/>
        </w:rPr>
      </w:pPr>
      <w:r w:rsidRPr="00EC3A51">
        <w:rPr>
          <w:szCs w:val="24"/>
        </w:rPr>
        <w:t xml:space="preserve">Нежелательные явления </w:t>
      </w:r>
      <w:r w:rsidRPr="00FF4384">
        <w:rPr>
          <w:szCs w:val="24"/>
        </w:rPr>
        <w:t>регистрируются и нумеруются последовательно, по мере их возникновения. Каждое НЯ репортируется в «Форме регистрации НЯ».</w:t>
      </w:r>
      <w:r w:rsidRPr="00C653DA">
        <w:rPr>
          <w:szCs w:val="24"/>
        </w:rPr>
        <w:t xml:space="preserve"> Правила оформления НЯ/СНЯ подробно описаны в </w:t>
      </w:r>
      <w:r w:rsidRPr="002E03AF">
        <w:rPr>
          <w:szCs w:val="24"/>
        </w:rPr>
        <w:t>руководстве, предоставленным Спонсором</w:t>
      </w:r>
      <w:r w:rsidRPr="00FF4384">
        <w:rPr>
          <w:szCs w:val="24"/>
        </w:rPr>
        <w:t xml:space="preserve">. </w:t>
      </w:r>
      <w:r w:rsidRPr="00C653DA">
        <w:rPr>
          <w:szCs w:val="24"/>
          <w:lang w:eastAsia="ru-RU"/>
        </w:rPr>
        <w:t>Нежелательные явления регистрируются независимо от серье</w:t>
      </w:r>
      <w:r w:rsidRPr="00FF4384">
        <w:rPr>
          <w:szCs w:val="24"/>
          <w:lang w:eastAsia="ru-RU"/>
        </w:rPr>
        <w:t xml:space="preserve">зности и наличия причинно-следственной связи с исследуемой терапией. </w:t>
      </w:r>
      <w:r w:rsidRPr="00FF4384">
        <w:rPr>
          <w:szCs w:val="24"/>
        </w:rPr>
        <w:t>В случае возникновения того же нежелательного явления повторно, такое нежелательное явление регистрируется как новое,</w:t>
      </w:r>
      <w:r w:rsidRPr="00EC3A51">
        <w:rPr>
          <w:szCs w:val="24"/>
        </w:rPr>
        <w:t xml:space="preserve"> ему присваивается новый номер.</w:t>
      </w:r>
    </w:p>
    <w:p w14:paraId="70CA00A3" w14:textId="77777777" w:rsidR="00F2616B" w:rsidRPr="00EC3A51" w:rsidRDefault="00F2616B" w:rsidP="00AD1F1A">
      <w:pPr>
        <w:tabs>
          <w:tab w:val="num" w:pos="0"/>
        </w:tabs>
        <w:ind w:firstLine="709"/>
        <w:jc w:val="both"/>
        <w:rPr>
          <w:szCs w:val="24"/>
        </w:rPr>
      </w:pPr>
      <w:r w:rsidRPr="00EC3A51">
        <w:rPr>
          <w:szCs w:val="24"/>
        </w:rPr>
        <w:t xml:space="preserve">Состояния, уже существовавшие на момент получения </w:t>
      </w:r>
      <w:r>
        <w:rPr>
          <w:szCs w:val="24"/>
        </w:rPr>
        <w:t xml:space="preserve">подписанной Формы </w:t>
      </w:r>
      <w:r w:rsidRPr="00EC3A51">
        <w:rPr>
          <w:szCs w:val="24"/>
        </w:rPr>
        <w:t>информированного согласия, следует документировать в эИРК в разделе «</w:t>
      </w:r>
      <w:r>
        <w:rPr>
          <w:szCs w:val="24"/>
        </w:rPr>
        <w:t>Медицинский а</w:t>
      </w:r>
      <w:r w:rsidRPr="00EC3A51">
        <w:rPr>
          <w:szCs w:val="24"/>
        </w:rPr>
        <w:t xml:space="preserve">намнез». </w:t>
      </w:r>
    </w:p>
    <w:p w14:paraId="10875CA3" w14:textId="77777777" w:rsidR="00F2616B" w:rsidRPr="00EC3A51" w:rsidRDefault="00F2616B" w:rsidP="00AD1F1A">
      <w:pPr>
        <w:tabs>
          <w:tab w:val="num" w:pos="0"/>
        </w:tabs>
        <w:ind w:firstLine="709"/>
        <w:jc w:val="both"/>
        <w:rPr>
          <w:bCs/>
          <w:szCs w:val="24"/>
        </w:rPr>
      </w:pPr>
      <w:r w:rsidRPr="00EC3A51">
        <w:rPr>
          <w:bCs/>
          <w:szCs w:val="24"/>
        </w:rPr>
        <w:t xml:space="preserve">Появление нежелательных явлений следует оценивать при помощи косвенных вопросов на каждом визите исследования. Нежелательные явления могут быть также зафиксированы при самостоятельном сообщении </w:t>
      </w:r>
      <w:r w:rsidRPr="00EC3A51">
        <w:rPr>
          <w:iCs/>
          <w:szCs w:val="24"/>
        </w:rPr>
        <w:t>добровольцем</w:t>
      </w:r>
      <w:r w:rsidRPr="00EC3A51">
        <w:rPr>
          <w:bCs/>
          <w:szCs w:val="24"/>
        </w:rPr>
        <w:t xml:space="preserve"> об их наличии в интервале между визитами, или в процессе физикального обследования, выполнения лабораторных тестов и других случаях. Каждое нежелательное явление, по возможности, следует оценивать по следующим позициям:</w:t>
      </w:r>
    </w:p>
    <w:p w14:paraId="33F99097" w14:textId="77777777" w:rsidR="00F2616B" w:rsidRDefault="00F2616B" w:rsidP="00AD1F1A">
      <w:pPr>
        <w:numPr>
          <w:ilvl w:val="0"/>
          <w:numId w:val="8"/>
        </w:numPr>
        <w:tabs>
          <w:tab w:val="num" w:pos="0"/>
        </w:tabs>
        <w:jc w:val="both"/>
        <w:rPr>
          <w:bCs/>
          <w:szCs w:val="24"/>
        </w:rPr>
      </w:pPr>
      <w:r>
        <w:rPr>
          <w:bCs/>
          <w:szCs w:val="24"/>
        </w:rPr>
        <w:t>Характер НЯ,</w:t>
      </w:r>
    </w:p>
    <w:p w14:paraId="082CAD40" w14:textId="77777777" w:rsidR="00F2616B" w:rsidRDefault="00F2616B" w:rsidP="00AD1F1A">
      <w:pPr>
        <w:numPr>
          <w:ilvl w:val="0"/>
          <w:numId w:val="8"/>
        </w:numPr>
        <w:tabs>
          <w:tab w:val="num" w:pos="0"/>
        </w:tabs>
        <w:jc w:val="both"/>
        <w:rPr>
          <w:bCs/>
          <w:szCs w:val="24"/>
        </w:rPr>
      </w:pPr>
      <w:r>
        <w:rPr>
          <w:bCs/>
          <w:szCs w:val="24"/>
        </w:rPr>
        <w:t>Время развития НЯ (день, месяц, год, минута – если возможно),</w:t>
      </w:r>
    </w:p>
    <w:p w14:paraId="34FF3329" w14:textId="77777777" w:rsidR="00F2616B" w:rsidRPr="006D477C" w:rsidRDefault="00F2616B" w:rsidP="00AD1F1A">
      <w:pPr>
        <w:numPr>
          <w:ilvl w:val="0"/>
          <w:numId w:val="8"/>
        </w:numPr>
        <w:tabs>
          <w:tab w:val="num" w:pos="0"/>
        </w:tabs>
        <w:jc w:val="both"/>
        <w:rPr>
          <w:bCs/>
          <w:szCs w:val="24"/>
        </w:rPr>
      </w:pPr>
      <w:r>
        <w:rPr>
          <w:bCs/>
          <w:szCs w:val="24"/>
        </w:rPr>
        <w:t>Время разрешения НЯ (день, месяц, год, минута – если возможно),</w:t>
      </w:r>
    </w:p>
    <w:p w14:paraId="3D5A8D9A" w14:textId="77777777" w:rsidR="00F2616B" w:rsidRPr="00EC3A51" w:rsidRDefault="00F2616B" w:rsidP="00AD1F1A">
      <w:pPr>
        <w:numPr>
          <w:ilvl w:val="0"/>
          <w:numId w:val="8"/>
        </w:numPr>
        <w:tabs>
          <w:tab w:val="num" w:pos="0"/>
        </w:tabs>
        <w:jc w:val="both"/>
        <w:rPr>
          <w:bCs/>
          <w:szCs w:val="24"/>
        </w:rPr>
      </w:pPr>
      <w:r w:rsidRPr="00EC3A51">
        <w:rPr>
          <w:bCs/>
          <w:szCs w:val="24"/>
        </w:rPr>
        <w:t>Степень тяжести (степень 1-</w:t>
      </w:r>
      <w:r>
        <w:rPr>
          <w:bCs/>
          <w:szCs w:val="24"/>
        </w:rPr>
        <w:t>5</w:t>
      </w:r>
      <w:r w:rsidRPr="00EC3A51">
        <w:rPr>
          <w:bCs/>
          <w:szCs w:val="24"/>
        </w:rPr>
        <w:t xml:space="preserve"> CTCAE)</w:t>
      </w:r>
      <w:r>
        <w:rPr>
          <w:bCs/>
          <w:szCs w:val="24"/>
        </w:rPr>
        <w:t>,</w:t>
      </w:r>
    </w:p>
    <w:p w14:paraId="55F72163" w14:textId="77777777" w:rsidR="00F2616B" w:rsidRPr="00EC3A51" w:rsidRDefault="00F2616B" w:rsidP="00AD1F1A">
      <w:pPr>
        <w:numPr>
          <w:ilvl w:val="0"/>
          <w:numId w:val="8"/>
        </w:numPr>
        <w:tabs>
          <w:tab w:val="num" w:pos="0"/>
        </w:tabs>
        <w:jc w:val="both"/>
        <w:rPr>
          <w:bCs/>
          <w:szCs w:val="24"/>
        </w:rPr>
      </w:pPr>
      <w:r w:rsidRPr="00EC3A51">
        <w:rPr>
          <w:bCs/>
          <w:szCs w:val="24"/>
        </w:rPr>
        <w:t>Длительность нежелательного явления (</w:t>
      </w:r>
      <w:r>
        <w:rPr>
          <w:bCs/>
          <w:szCs w:val="24"/>
        </w:rPr>
        <w:t>в месяцах/ неделях/ днях/ часах/ минутах/</w:t>
      </w:r>
      <w:r w:rsidRPr="00EC3A51">
        <w:rPr>
          <w:bCs/>
          <w:szCs w:val="24"/>
        </w:rPr>
        <w:t>),</w:t>
      </w:r>
    </w:p>
    <w:p w14:paraId="04C8C802" w14:textId="77777777" w:rsidR="00F2616B" w:rsidRPr="00EC3A51" w:rsidRDefault="00F2616B" w:rsidP="00AD1F1A">
      <w:pPr>
        <w:numPr>
          <w:ilvl w:val="0"/>
          <w:numId w:val="8"/>
        </w:numPr>
        <w:tabs>
          <w:tab w:val="num" w:pos="0"/>
        </w:tabs>
        <w:jc w:val="both"/>
        <w:rPr>
          <w:bCs/>
          <w:szCs w:val="24"/>
        </w:rPr>
      </w:pPr>
      <w:r w:rsidRPr="00EC3A51">
        <w:rPr>
          <w:bCs/>
          <w:szCs w:val="24"/>
        </w:rPr>
        <w:t>Взаимосвязь с исследуемым препаратом (</w:t>
      </w:r>
      <w:r>
        <w:rPr>
          <w:bCs/>
          <w:szCs w:val="24"/>
        </w:rPr>
        <w:t xml:space="preserve">условная, не классифицируемая, </w:t>
      </w:r>
      <w:r w:rsidRPr="0039343A">
        <w:rPr>
          <w:color w:val="000000"/>
          <w:szCs w:val="24"/>
        </w:rPr>
        <w:t>сомнительная, возможная, вероятная,</w:t>
      </w:r>
      <w:r w:rsidRPr="003C4239">
        <w:rPr>
          <w:i/>
          <w:color w:val="000000"/>
          <w:szCs w:val="24"/>
        </w:rPr>
        <w:t xml:space="preserve"> </w:t>
      </w:r>
      <w:r w:rsidRPr="0039343A">
        <w:rPr>
          <w:color w:val="000000"/>
          <w:szCs w:val="24"/>
        </w:rPr>
        <w:t>определенная</w:t>
      </w:r>
      <w:r w:rsidRPr="00EC3A51">
        <w:rPr>
          <w:bCs/>
          <w:szCs w:val="24"/>
        </w:rPr>
        <w:t>)</w:t>
      </w:r>
      <w:r>
        <w:rPr>
          <w:bCs/>
          <w:szCs w:val="24"/>
        </w:rPr>
        <w:t>,</w:t>
      </w:r>
    </w:p>
    <w:p w14:paraId="25AD9D90" w14:textId="77777777" w:rsidR="00F2616B" w:rsidRPr="00EC3A51" w:rsidRDefault="00F2616B" w:rsidP="00AD1F1A">
      <w:pPr>
        <w:numPr>
          <w:ilvl w:val="0"/>
          <w:numId w:val="8"/>
        </w:numPr>
        <w:tabs>
          <w:tab w:val="num" w:pos="0"/>
        </w:tabs>
        <w:jc w:val="both"/>
        <w:rPr>
          <w:bCs/>
          <w:szCs w:val="24"/>
        </w:rPr>
      </w:pPr>
      <w:r w:rsidRPr="00EC3A51">
        <w:rPr>
          <w:bCs/>
          <w:szCs w:val="24"/>
        </w:rPr>
        <w:t>Предпринятые действия в отношении исследуемой терапии (отсутствуют; коррекция дозы исследуемого препарата/временная приостановка терапии; отмена исследуемой терапии; госпитализация и пр.)</w:t>
      </w:r>
      <w:r>
        <w:rPr>
          <w:bCs/>
          <w:szCs w:val="24"/>
        </w:rPr>
        <w:t>,</w:t>
      </w:r>
    </w:p>
    <w:p w14:paraId="108276EE" w14:textId="77777777" w:rsidR="00F2616B" w:rsidRPr="00EC3A51" w:rsidRDefault="00F2616B" w:rsidP="00AD1F1A">
      <w:pPr>
        <w:numPr>
          <w:ilvl w:val="0"/>
          <w:numId w:val="8"/>
        </w:numPr>
        <w:tabs>
          <w:tab w:val="num" w:pos="0"/>
        </w:tabs>
        <w:jc w:val="both"/>
        <w:rPr>
          <w:bCs/>
          <w:szCs w:val="24"/>
        </w:rPr>
      </w:pPr>
      <w:r w:rsidRPr="00EC3A51">
        <w:rPr>
          <w:bCs/>
          <w:szCs w:val="24"/>
        </w:rPr>
        <w:t>Применение сопутствующего препарата или нелекарственной терапии</w:t>
      </w:r>
      <w:r>
        <w:rPr>
          <w:bCs/>
          <w:szCs w:val="24"/>
        </w:rPr>
        <w:t>,</w:t>
      </w:r>
    </w:p>
    <w:p w14:paraId="7819453A" w14:textId="77777777" w:rsidR="00F2616B" w:rsidRPr="00EC3A51" w:rsidRDefault="00F2616B" w:rsidP="00AD1F1A">
      <w:pPr>
        <w:numPr>
          <w:ilvl w:val="0"/>
          <w:numId w:val="8"/>
        </w:numPr>
        <w:tabs>
          <w:tab w:val="num" w:pos="0"/>
        </w:tabs>
        <w:jc w:val="both"/>
        <w:rPr>
          <w:bCs/>
          <w:szCs w:val="24"/>
        </w:rPr>
      </w:pPr>
      <w:r w:rsidRPr="00EC3A51">
        <w:rPr>
          <w:bCs/>
          <w:szCs w:val="24"/>
        </w:rPr>
        <w:lastRenderedPageBreak/>
        <w:t>Является ли явление серьезным, при этом определение серьезного нежелательного явления приведено в разделе 8.1.1.</w:t>
      </w:r>
    </w:p>
    <w:p w14:paraId="7C81A7D2" w14:textId="77777777" w:rsidR="00F2616B" w:rsidRDefault="00F2616B" w:rsidP="00AD1F1A">
      <w:pPr>
        <w:tabs>
          <w:tab w:val="num" w:pos="0"/>
        </w:tabs>
        <w:ind w:firstLine="709"/>
        <w:jc w:val="both"/>
        <w:rPr>
          <w:szCs w:val="24"/>
        </w:rPr>
      </w:pPr>
      <w:r w:rsidRPr="00EC3A51">
        <w:rPr>
          <w:szCs w:val="24"/>
        </w:rPr>
        <w:t xml:space="preserve">Степень тяжести нежелательного явления будет оценивать в соответствии с Общими Терминологическими Критериями для Нежелательных Явлений Национального Института Рака, версия </w:t>
      </w:r>
      <w:r>
        <w:rPr>
          <w:szCs w:val="24"/>
        </w:rPr>
        <w:t>5.0</w:t>
      </w:r>
      <w:r w:rsidRPr="00EC3A51">
        <w:rPr>
          <w:szCs w:val="24"/>
        </w:rPr>
        <w:t xml:space="preserve"> (</w:t>
      </w:r>
      <w:r w:rsidRPr="00EC3A51">
        <w:rPr>
          <w:szCs w:val="24"/>
          <w:lang w:val="en-US"/>
        </w:rPr>
        <w:t>NCI</w:t>
      </w:r>
      <w:r w:rsidRPr="00EC3A51">
        <w:rPr>
          <w:szCs w:val="24"/>
        </w:rPr>
        <w:t xml:space="preserve"> </w:t>
      </w:r>
      <w:r>
        <w:rPr>
          <w:szCs w:val="24"/>
          <w:lang w:val="en-US"/>
        </w:rPr>
        <w:t>CTCAE</w:t>
      </w:r>
      <w:r w:rsidRPr="0039343A">
        <w:rPr>
          <w:szCs w:val="24"/>
        </w:rPr>
        <w:t xml:space="preserve"> 5.0</w:t>
      </w:r>
      <w:r w:rsidRPr="00EC3A51">
        <w:rPr>
          <w:szCs w:val="24"/>
        </w:rPr>
        <w:t>). Если у данного явления отсутствует детализация по степени тяжести согласно CTCAE, следует классифицировать НЯ по следующим степеням: «легкая», «средняя», «тяжелая» и «тяжелая, жизнеугрожающая», «с летальным исходом», что соответствует степеням 1 – 5 (см. табл. 8</w:t>
      </w:r>
      <w:r w:rsidRPr="00A55A63">
        <w:rPr>
          <w:szCs w:val="24"/>
        </w:rPr>
        <w:t>-</w:t>
      </w:r>
      <w:r w:rsidRPr="00EC3A51">
        <w:rPr>
          <w:szCs w:val="24"/>
        </w:rPr>
        <w:t>1).</w:t>
      </w:r>
    </w:p>
    <w:p w14:paraId="254B8040" w14:textId="2DFC4CE3" w:rsidR="00F2616B" w:rsidRPr="00EC3A51" w:rsidRDefault="00F2616B" w:rsidP="00AD1F1A">
      <w:pPr>
        <w:tabs>
          <w:tab w:val="num" w:pos="0"/>
        </w:tabs>
        <w:jc w:val="both"/>
        <w:rPr>
          <w:szCs w:val="24"/>
        </w:rPr>
      </w:pPr>
    </w:p>
    <w:p w14:paraId="55176F68" w14:textId="78CC4A83" w:rsidR="004B5618" w:rsidRDefault="004B5618" w:rsidP="00AD1F1A">
      <w:pPr>
        <w:pStyle w:val="af5"/>
        <w:keepNext/>
        <w:jc w:val="both"/>
      </w:pPr>
      <w:bookmarkStart w:id="316" w:name="_Toc161836896"/>
      <w:r>
        <w:t xml:space="preserve">Таблица </w:t>
      </w:r>
      <w:fldSimple w:instr=" STYLEREF 1 \s ">
        <w:r w:rsidR="00AD1F1A">
          <w:rPr>
            <w:noProof/>
          </w:rPr>
          <w:t>8</w:t>
        </w:r>
      </w:fldSimple>
      <w:r w:rsidR="00AD1F1A">
        <w:noBreakHyphen/>
      </w:r>
      <w:fldSimple w:instr=" SEQ Таблица \* ARABIC \s 1 ">
        <w:r w:rsidR="00AD1F1A">
          <w:rPr>
            <w:noProof/>
          </w:rPr>
          <w:t>1</w:t>
        </w:r>
      </w:fldSimple>
      <w:r>
        <w:t xml:space="preserve">. </w:t>
      </w:r>
      <w:r w:rsidRPr="004B5618">
        <w:rPr>
          <w:b w:val="0"/>
          <w:szCs w:val="24"/>
        </w:rPr>
        <w:t>Критерии оценки степени тяжести НЯ, не детализированного в СТСАЕ 5.0.</w:t>
      </w:r>
      <w:bookmarkEnd w:id="316"/>
    </w:p>
    <w:tbl>
      <w:tblPr>
        <w:tblW w:w="5000" w:type="pct"/>
        <w:tblLayout w:type="fixed"/>
        <w:tblLook w:val="04A0" w:firstRow="1" w:lastRow="0" w:firstColumn="1" w:lastColumn="0" w:noHBand="0" w:noVBand="1"/>
      </w:tblPr>
      <w:tblGrid>
        <w:gridCol w:w="1413"/>
        <w:gridCol w:w="7932"/>
      </w:tblGrid>
      <w:tr w:rsidR="00F2616B" w:rsidRPr="00EC3A51" w14:paraId="7947F4C6" w14:textId="77777777" w:rsidTr="00515300">
        <w:trPr>
          <w:tblHead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83D30B" w14:textId="77777777" w:rsidR="00F2616B" w:rsidRPr="00EC3A51" w:rsidRDefault="00F2616B" w:rsidP="00AD1F1A">
            <w:pPr>
              <w:jc w:val="center"/>
              <w:rPr>
                <w:b/>
                <w:szCs w:val="24"/>
              </w:rPr>
            </w:pPr>
            <w:r w:rsidRPr="00EC3A51">
              <w:rPr>
                <w:b/>
                <w:szCs w:val="24"/>
              </w:rPr>
              <w:t>Степень тяжести</w:t>
            </w:r>
          </w:p>
        </w:tc>
        <w:tc>
          <w:tcPr>
            <w:tcW w:w="7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4424E3" w14:textId="77777777" w:rsidR="00F2616B" w:rsidRPr="00EC3A51" w:rsidRDefault="00F2616B" w:rsidP="00AD1F1A">
            <w:pPr>
              <w:jc w:val="center"/>
              <w:rPr>
                <w:b/>
                <w:szCs w:val="24"/>
              </w:rPr>
            </w:pPr>
            <w:r w:rsidRPr="00EC3A51">
              <w:rPr>
                <w:b/>
                <w:szCs w:val="24"/>
              </w:rPr>
              <w:t>Критерии</w:t>
            </w:r>
          </w:p>
        </w:tc>
      </w:tr>
      <w:tr w:rsidR="00F2616B" w:rsidRPr="00EC3A51" w14:paraId="2050AF73" w14:textId="77777777" w:rsidTr="00515300">
        <w:tc>
          <w:tcPr>
            <w:tcW w:w="1413" w:type="dxa"/>
            <w:tcBorders>
              <w:top w:val="single" w:sz="4" w:space="0" w:color="auto"/>
              <w:left w:val="single" w:sz="4" w:space="0" w:color="auto"/>
              <w:bottom w:val="single" w:sz="4" w:space="0" w:color="auto"/>
              <w:right w:val="single" w:sz="4" w:space="0" w:color="auto"/>
            </w:tcBorders>
            <w:hideMark/>
          </w:tcPr>
          <w:p w14:paraId="588647BD" w14:textId="77777777" w:rsidR="00F2616B" w:rsidRPr="00EC3A51" w:rsidRDefault="00F2616B" w:rsidP="00AD1F1A">
            <w:pPr>
              <w:jc w:val="center"/>
              <w:rPr>
                <w:szCs w:val="24"/>
              </w:rPr>
            </w:pPr>
            <w:r w:rsidRPr="00EC3A51">
              <w:rPr>
                <w:szCs w:val="24"/>
              </w:rPr>
              <w:t>1</w:t>
            </w:r>
          </w:p>
          <w:p w14:paraId="327B0895" w14:textId="77777777" w:rsidR="00F2616B" w:rsidRPr="00EC3A51" w:rsidRDefault="00F2616B" w:rsidP="00AD1F1A">
            <w:pPr>
              <w:jc w:val="center"/>
              <w:rPr>
                <w:szCs w:val="24"/>
              </w:rPr>
            </w:pPr>
            <w:r w:rsidRPr="00EC3A51">
              <w:rPr>
                <w:szCs w:val="24"/>
              </w:rPr>
              <w:t>(Легкая степень)</w:t>
            </w:r>
          </w:p>
        </w:tc>
        <w:tc>
          <w:tcPr>
            <w:tcW w:w="7933" w:type="dxa"/>
            <w:tcBorders>
              <w:top w:val="single" w:sz="4" w:space="0" w:color="auto"/>
              <w:left w:val="single" w:sz="4" w:space="0" w:color="auto"/>
              <w:bottom w:val="single" w:sz="4" w:space="0" w:color="auto"/>
              <w:right w:val="single" w:sz="4" w:space="0" w:color="auto"/>
            </w:tcBorders>
            <w:hideMark/>
          </w:tcPr>
          <w:p w14:paraId="35051DB0" w14:textId="77777777" w:rsidR="00F2616B" w:rsidRPr="00EC3A51" w:rsidRDefault="00F2616B" w:rsidP="00AD1F1A">
            <w:pPr>
              <w:jc w:val="both"/>
              <w:rPr>
                <w:szCs w:val="24"/>
              </w:rPr>
            </w:pPr>
            <w:r w:rsidRPr="00EC3A51">
              <w:rPr>
                <w:szCs w:val="24"/>
              </w:rPr>
              <w:t>Асимптомное НЯ, выявленное при осмотре или проведении лабораторных исследований; либо вызывающее легкий дискомфорт и не оказывающее влияния на повседневную активность. Не требует вмешательства врача или применения сопутствующей терапии.</w:t>
            </w:r>
          </w:p>
        </w:tc>
      </w:tr>
      <w:tr w:rsidR="00F2616B" w:rsidRPr="00EC3A51" w14:paraId="36E856F6" w14:textId="77777777" w:rsidTr="00515300">
        <w:tc>
          <w:tcPr>
            <w:tcW w:w="1413" w:type="dxa"/>
            <w:tcBorders>
              <w:top w:val="single" w:sz="4" w:space="0" w:color="auto"/>
              <w:left w:val="single" w:sz="4" w:space="0" w:color="auto"/>
              <w:bottom w:val="single" w:sz="4" w:space="0" w:color="auto"/>
              <w:right w:val="single" w:sz="4" w:space="0" w:color="auto"/>
            </w:tcBorders>
            <w:hideMark/>
          </w:tcPr>
          <w:p w14:paraId="52677F55" w14:textId="77777777" w:rsidR="00F2616B" w:rsidRPr="00EC3A51" w:rsidRDefault="00F2616B" w:rsidP="00AD1F1A">
            <w:pPr>
              <w:jc w:val="center"/>
              <w:rPr>
                <w:szCs w:val="24"/>
              </w:rPr>
            </w:pPr>
            <w:r w:rsidRPr="00EC3A51">
              <w:rPr>
                <w:szCs w:val="24"/>
              </w:rPr>
              <w:t>2</w:t>
            </w:r>
          </w:p>
          <w:p w14:paraId="678CAE54" w14:textId="77777777" w:rsidR="00F2616B" w:rsidRPr="00EC3A51" w:rsidRDefault="00F2616B" w:rsidP="00AD1F1A">
            <w:pPr>
              <w:jc w:val="center"/>
              <w:rPr>
                <w:szCs w:val="24"/>
              </w:rPr>
            </w:pPr>
            <w:r w:rsidRPr="00EC3A51">
              <w:rPr>
                <w:szCs w:val="24"/>
              </w:rPr>
              <w:t>(Средняя степень)</w:t>
            </w:r>
          </w:p>
        </w:tc>
        <w:tc>
          <w:tcPr>
            <w:tcW w:w="7933" w:type="dxa"/>
            <w:tcBorders>
              <w:top w:val="single" w:sz="4" w:space="0" w:color="auto"/>
              <w:left w:val="single" w:sz="4" w:space="0" w:color="auto"/>
              <w:bottom w:val="single" w:sz="4" w:space="0" w:color="auto"/>
              <w:right w:val="single" w:sz="4" w:space="0" w:color="auto"/>
            </w:tcBorders>
            <w:hideMark/>
          </w:tcPr>
          <w:p w14:paraId="1B08AD2D" w14:textId="77777777" w:rsidR="00F2616B" w:rsidRPr="00EC3A51" w:rsidRDefault="00F2616B" w:rsidP="00AD1F1A">
            <w:pPr>
              <w:jc w:val="both"/>
              <w:rPr>
                <w:szCs w:val="24"/>
              </w:rPr>
            </w:pPr>
            <w:r w:rsidRPr="00EC3A51">
              <w:rPr>
                <w:szCs w:val="24"/>
              </w:rPr>
              <w:t>НЯ вызывает дискомфорт, приводящий к снижению повседневной активности (например, при пользовании телефоном, приготовлении пищи, проведении покупок или обращении с деньгами); требуется минимальное, неинвазивное вмешательство (например, пероральная терапия).</w:t>
            </w:r>
          </w:p>
        </w:tc>
      </w:tr>
      <w:tr w:rsidR="00F2616B" w:rsidRPr="00EC3A51" w14:paraId="27BC93BD" w14:textId="77777777" w:rsidTr="00515300">
        <w:tc>
          <w:tcPr>
            <w:tcW w:w="1413" w:type="dxa"/>
            <w:tcBorders>
              <w:top w:val="single" w:sz="4" w:space="0" w:color="auto"/>
              <w:left w:val="single" w:sz="4" w:space="0" w:color="auto"/>
              <w:bottom w:val="single" w:sz="4" w:space="0" w:color="auto"/>
              <w:right w:val="single" w:sz="4" w:space="0" w:color="auto"/>
            </w:tcBorders>
            <w:hideMark/>
          </w:tcPr>
          <w:p w14:paraId="0A5CFD61" w14:textId="77777777" w:rsidR="00F2616B" w:rsidRPr="00EC3A51" w:rsidRDefault="00F2616B" w:rsidP="00AD1F1A">
            <w:pPr>
              <w:jc w:val="center"/>
              <w:rPr>
                <w:szCs w:val="24"/>
              </w:rPr>
            </w:pPr>
            <w:r w:rsidRPr="00EC3A51">
              <w:rPr>
                <w:szCs w:val="24"/>
              </w:rPr>
              <w:t>3</w:t>
            </w:r>
          </w:p>
          <w:p w14:paraId="2C7115D5" w14:textId="77777777" w:rsidR="00F2616B" w:rsidRPr="00EC3A51" w:rsidRDefault="00F2616B" w:rsidP="00AD1F1A">
            <w:pPr>
              <w:jc w:val="center"/>
              <w:rPr>
                <w:szCs w:val="24"/>
              </w:rPr>
            </w:pPr>
            <w:r w:rsidRPr="00EC3A51">
              <w:rPr>
                <w:szCs w:val="24"/>
              </w:rPr>
              <w:t>(Тяжелая степень)</w:t>
            </w:r>
          </w:p>
        </w:tc>
        <w:tc>
          <w:tcPr>
            <w:tcW w:w="7933" w:type="dxa"/>
            <w:tcBorders>
              <w:top w:val="single" w:sz="4" w:space="0" w:color="auto"/>
              <w:left w:val="single" w:sz="4" w:space="0" w:color="auto"/>
              <w:bottom w:val="single" w:sz="4" w:space="0" w:color="auto"/>
              <w:right w:val="single" w:sz="4" w:space="0" w:color="auto"/>
            </w:tcBorders>
            <w:hideMark/>
          </w:tcPr>
          <w:p w14:paraId="095F4A93" w14:textId="77777777" w:rsidR="00F2616B" w:rsidRPr="00EC3A51" w:rsidRDefault="00F2616B" w:rsidP="00AD1F1A">
            <w:pPr>
              <w:jc w:val="both"/>
              <w:rPr>
                <w:szCs w:val="24"/>
              </w:rPr>
            </w:pPr>
            <w:r w:rsidRPr="00EC3A51">
              <w:rPr>
                <w:szCs w:val="24"/>
              </w:rPr>
              <w:t>Невозможность работать, значительно снижена повседневная активность; требуется помощь в приеме пищи, одевании или раздевании, помощь при гигиенических мероприятиях и физиологических отправлениях (но пациент не прикован к постели). Требуется назначение сопутствующей терапии, в случае отсутствия вмешательства может потребоваться госпитализация или интенсивная терапия.</w:t>
            </w:r>
          </w:p>
        </w:tc>
      </w:tr>
      <w:tr w:rsidR="00F2616B" w:rsidRPr="00EC3A51" w14:paraId="7068465E" w14:textId="77777777" w:rsidTr="00515300">
        <w:tc>
          <w:tcPr>
            <w:tcW w:w="1413" w:type="dxa"/>
            <w:tcBorders>
              <w:top w:val="single" w:sz="4" w:space="0" w:color="auto"/>
              <w:left w:val="single" w:sz="4" w:space="0" w:color="auto"/>
              <w:bottom w:val="single" w:sz="4" w:space="0" w:color="auto"/>
              <w:right w:val="single" w:sz="4" w:space="0" w:color="auto"/>
            </w:tcBorders>
            <w:hideMark/>
          </w:tcPr>
          <w:p w14:paraId="087C8531" w14:textId="77777777" w:rsidR="00F2616B" w:rsidRPr="00EC3A51" w:rsidRDefault="00F2616B" w:rsidP="00AD1F1A">
            <w:pPr>
              <w:jc w:val="center"/>
              <w:rPr>
                <w:szCs w:val="24"/>
              </w:rPr>
            </w:pPr>
            <w:r w:rsidRPr="00EC3A51">
              <w:rPr>
                <w:szCs w:val="24"/>
              </w:rPr>
              <w:t>4</w:t>
            </w:r>
          </w:p>
          <w:p w14:paraId="2C0E5FE0" w14:textId="77777777" w:rsidR="00F2616B" w:rsidRPr="00EC3A51" w:rsidRDefault="00F2616B" w:rsidP="00AD1F1A">
            <w:pPr>
              <w:jc w:val="center"/>
              <w:rPr>
                <w:szCs w:val="24"/>
              </w:rPr>
            </w:pPr>
            <w:r w:rsidRPr="00EC3A51">
              <w:rPr>
                <w:szCs w:val="24"/>
              </w:rPr>
              <w:t>(Тяжелая жизнеугрожающая степень)</w:t>
            </w:r>
          </w:p>
        </w:tc>
        <w:tc>
          <w:tcPr>
            <w:tcW w:w="7933" w:type="dxa"/>
            <w:tcBorders>
              <w:top w:val="single" w:sz="4" w:space="0" w:color="auto"/>
              <w:left w:val="single" w:sz="4" w:space="0" w:color="auto"/>
              <w:bottom w:val="single" w:sz="4" w:space="0" w:color="auto"/>
              <w:right w:val="single" w:sz="4" w:space="0" w:color="auto"/>
            </w:tcBorders>
            <w:hideMark/>
          </w:tcPr>
          <w:p w14:paraId="3E80DB42" w14:textId="77777777" w:rsidR="00F2616B" w:rsidRPr="00EC3A51" w:rsidRDefault="00F2616B" w:rsidP="00AD1F1A">
            <w:pPr>
              <w:jc w:val="both"/>
              <w:rPr>
                <w:szCs w:val="24"/>
              </w:rPr>
            </w:pPr>
            <w:r w:rsidRPr="00EC3A51">
              <w:rPr>
                <w:szCs w:val="24"/>
              </w:rPr>
              <w:t xml:space="preserve">Требует проведения экстренной интенсивной терапии, отмены исследуемой терапии. В случае отсутствия терапевтического вмешательства и дальнейшего ухудшения может привести к смерти. (ВНИМАНИЕ: </w:t>
            </w:r>
            <w:r w:rsidRPr="00EC3A51">
              <w:rPr>
                <w:color w:val="000000"/>
                <w:szCs w:val="24"/>
              </w:rPr>
              <w:t>само по себе не является СНЯ, см. критерии серьезности)</w:t>
            </w:r>
          </w:p>
        </w:tc>
      </w:tr>
      <w:tr w:rsidR="00F2616B" w:rsidRPr="00EC3A51" w14:paraId="3CFDA28A" w14:textId="77777777" w:rsidTr="00515300">
        <w:tc>
          <w:tcPr>
            <w:tcW w:w="1413" w:type="dxa"/>
            <w:tcBorders>
              <w:top w:val="single" w:sz="4" w:space="0" w:color="auto"/>
              <w:left w:val="single" w:sz="4" w:space="0" w:color="auto"/>
              <w:bottom w:val="single" w:sz="4" w:space="0" w:color="auto"/>
              <w:right w:val="single" w:sz="4" w:space="0" w:color="auto"/>
            </w:tcBorders>
            <w:hideMark/>
          </w:tcPr>
          <w:p w14:paraId="6B608AB8" w14:textId="77777777" w:rsidR="00F2616B" w:rsidRPr="00EC3A51" w:rsidRDefault="00F2616B" w:rsidP="00AD1F1A">
            <w:pPr>
              <w:jc w:val="center"/>
              <w:rPr>
                <w:szCs w:val="24"/>
              </w:rPr>
            </w:pPr>
            <w:r w:rsidRPr="00EC3A51">
              <w:rPr>
                <w:szCs w:val="24"/>
              </w:rPr>
              <w:t>5</w:t>
            </w:r>
          </w:p>
          <w:p w14:paraId="71B6975F" w14:textId="77777777" w:rsidR="00F2616B" w:rsidRPr="00EC3A51" w:rsidRDefault="00F2616B" w:rsidP="00AD1F1A">
            <w:pPr>
              <w:jc w:val="center"/>
              <w:rPr>
                <w:szCs w:val="24"/>
              </w:rPr>
            </w:pPr>
            <w:r w:rsidRPr="00EC3A51">
              <w:rPr>
                <w:szCs w:val="24"/>
              </w:rPr>
              <w:t>(с летальным исходом)</w:t>
            </w:r>
          </w:p>
        </w:tc>
        <w:tc>
          <w:tcPr>
            <w:tcW w:w="7933" w:type="dxa"/>
            <w:tcBorders>
              <w:top w:val="single" w:sz="4" w:space="0" w:color="auto"/>
              <w:left w:val="single" w:sz="4" w:space="0" w:color="auto"/>
              <w:bottom w:val="single" w:sz="4" w:space="0" w:color="auto"/>
              <w:right w:val="single" w:sz="4" w:space="0" w:color="auto"/>
            </w:tcBorders>
            <w:hideMark/>
          </w:tcPr>
          <w:p w14:paraId="04DA1253" w14:textId="77777777" w:rsidR="00F2616B" w:rsidRPr="00EC3A51" w:rsidRDefault="00F2616B" w:rsidP="00AD1F1A">
            <w:pPr>
              <w:jc w:val="both"/>
              <w:rPr>
                <w:szCs w:val="24"/>
              </w:rPr>
            </w:pPr>
            <w:r w:rsidRPr="00EC3A51">
              <w:rPr>
                <w:szCs w:val="24"/>
              </w:rPr>
              <w:t xml:space="preserve">Смерть по причине развития НЯ. </w:t>
            </w:r>
            <w:r w:rsidRPr="00EC3A51">
              <w:rPr>
                <w:color w:val="000000"/>
                <w:szCs w:val="24"/>
              </w:rPr>
              <w:t>(ВНИМАНИЕ: Смерть – это исход, но не НЯ. Однако при развитии смертельного исхода по неизвестной причине в качестве наименования нежелательного явления может быть использован термин «Смерть по неизвестной причине», пока не будет получена дополнительная информация)</w:t>
            </w:r>
            <w:r w:rsidRPr="00EC3A51">
              <w:rPr>
                <w:szCs w:val="24"/>
              </w:rPr>
              <w:t>.</w:t>
            </w:r>
          </w:p>
        </w:tc>
      </w:tr>
    </w:tbl>
    <w:p w14:paraId="69515E4C" w14:textId="77777777" w:rsidR="00F2616B" w:rsidRDefault="00F2616B" w:rsidP="00AD1F1A">
      <w:pPr>
        <w:tabs>
          <w:tab w:val="num" w:pos="0"/>
        </w:tabs>
        <w:ind w:firstLine="709"/>
        <w:jc w:val="both"/>
        <w:rPr>
          <w:szCs w:val="24"/>
        </w:rPr>
      </w:pPr>
    </w:p>
    <w:p w14:paraId="719B8577" w14:textId="77777777" w:rsidR="00F2616B" w:rsidRPr="00EC3A51" w:rsidRDefault="00F2616B" w:rsidP="00AD1F1A">
      <w:pPr>
        <w:tabs>
          <w:tab w:val="num" w:pos="0"/>
        </w:tabs>
        <w:ind w:firstLine="709"/>
        <w:jc w:val="both"/>
        <w:rPr>
          <w:szCs w:val="24"/>
        </w:rPr>
      </w:pPr>
      <w:r w:rsidRPr="00EC3A51">
        <w:rPr>
          <w:szCs w:val="24"/>
        </w:rPr>
        <w:t>Оценку степени связи с исследуемым продуктом следует проводить с помощью классификации и модифицированных критериев ВОЗ (табл. 8</w:t>
      </w:r>
      <w:r w:rsidRPr="00A55A63">
        <w:rPr>
          <w:szCs w:val="24"/>
        </w:rPr>
        <w:t>-</w:t>
      </w:r>
      <w:r w:rsidRPr="00EC3A51">
        <w:rPr>
          <w:szCs w:val="24"/>
        </w:rPr>
        <w:t>2.). Согласно этой классификации, выделяют 6 степеней достоверности связи. Считается, что НЯ относится к категории НПР (нежелательная побочная реакция), т.е. связано с исследуемым продуктом, если существует хотя бы минимальная возможность наличия причинно-следственной связи с ним, т.е. степень связи включает категории определенная, вероятная и возможная. В остальных случаях (связь сомнительная, условная и неклассифицируемая) НЯ считается не связанным с исследуемым продуктом.</w:t>
      </w:r>
    </w:p>
    <w:p w14:paraId="765C09BB" w14:textId="77777777" w:rsidR="00F2616B" w:rsidRPr="00EC3A51" w:rsidRDefault="00F2616B" w:rsidP="00AD1F1A">
      <w:pPr>
        <w:tabs>
          <w:tab w:val="num" w:pos="0"/>
        </w:tabs>
        <w:ind w:firstLine="709"/>
        <w:jc w:val="both"/>
        <w:rPr>
          <w:bCs/>
          <w:szCs w:val="24"/>
        </w:rPr>
      </w:pPr>
      <w:r w:rsidRPr="00EC3A51">
        <w:rPr>
          <w:bCs/>
          <w:szCs w:val="24"/>
        </w:rPr>
        <w:t xml:space="preserve">Все нежелательные явления требуют адекватного лечения. При применении сопутствующих препаратов или нелекарственной терапии их следует документировать в эИРК на странице «Нежелательные явления». </w:t>
      </w:r>
    </w:p>
    <w:p w14:paraId="43EE5387" w14:textId="77777777" w:rsidR="00F2616B" w:rsidRDefault="00F2616B" w:rsidP="00AD1F1A">
      <w:pPr>
        <w:tabs>
          <w:tab w:val="num" w:pos="0"/>
        </w:tabs>
        <w:ind w:firstLine="709"/>
        <w:jc w:val="both"/>
        <w:rPr>
          <w:bCs/>
          <w:szCs w:val="24"/>
        </w:rPr>
      </w:pPr>
      <w:r w:rsidRPr="00EC3A51">
        <w:rPr>
          <w:bCs/>
          <w:szCs w:val="24"/>
        </w:rPr>
        <w:lastRenderedPageBreak/>
        <w:t>После выявления нежелательного явления за ним следует наблюдать до его разрешения или до момента, когда оно будет расценено как постоянное (стабилизации). Оценки нежелательного явления следует проводить на каждом визите (или чаще, при необходимости) для выяснения каких-либо изменений в тяжести, подозреваемой связи с исследуемым препаратом, предпринятых для лечения вмешательств и его исхода.</w:t>
      </w:r>
    </w:p>
    <w:p w14:paraId="165495FB" w14:textId="5B380CFA" w:rsidR="00F2616B" w:rsidRPr="00EC3A51" w:rsidRDefault="00F2616B" w:rsidP="00AD1F1A">
      <w:pPr>
        <w:tabs>
          <w:tab w:val="num" w:pos="0"/>
        </w:tabs>
        <w:jc w:val="both"/>
        <w:rPr>
          <w:szCs w:val="24"/>
        </w:rPr>
      </w:pPr>
    </w:p>
    <w:p w14:paraId="3E4A9848" w14:textId="292F835F" w:rsidR="004B5618" w:rsidRDefault="004B5618" w:rsidP="00AD1F1A">
      <w:pPr>
        <w:pStyle w:val="af5"/>
        <w:keepNext/>
        <w:jc w:val="both"/>
      </w:pPr>
      <w:bookmarkStart w:id="317" w:name="_Toc161836897"/>
      <w:r>
        <w:t xml:space="preserve">Таблица </w:t>
      </w:r>
      <w:fldSimple w:instr=" STYLEREF 1 \s ">
        <w:r w:rsidR="00AD1F1A">
          <w:rPr>
            <w:noProof/>
          </w:rPr>
          <w:t>8</w:t>
        </w:r>
      </w:fldSimple>
      <w:r w:rsidR="00AD1F1A">
        <w:noBreakHyphen/>
      </w:r>
      <w:fldSimple w:instr=" SEQ Таблица \* ARABIC \s 1 ">
        <w:r w:rsidR="00AD1F1A">
          <w:rPr>
            <w:noProof/>
          </w:rPr>
          <w:t>2</w:t>
        </w:r>
      </w:fldSimple>
      <w:r>
        <w:t xml:space="preserve">. </w:t>
      </w:r>
      <w:r w:rsidRPr="004B5618">
        <w:rPr>
          <w:b w:val="0"/>
          <w:szCs w:val="24"/>
        </w:rPr>
        <w:t>Классификация оценки связи НЯ с исследуемым продуктом, на основе модифицированных критериев ВОЗ.</w:t>
      </w:r>
      <w:bookmarkEnd w:id="3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6"/>
        <w:gridCol w:w="1556"/>
        <w:gridCol w:w="6373"/>
      </w:tblGrid>
      <w:tr w:rsidR="00F2616B" w:rsidRPr="00EC3A51" w14:paraId="79CE22DE" w14:textId="77777777" w:rsidTr="00515300">
        <w:trPr>
          <w:trHeight w:val="537"/>
          <w:tblHeader/>
        </w:trPr>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0A8BE2" w14:textId="77777777" w:rsidR="00F2616B" w:rsidRPr="00EC3A51" w:rsidRDefault="00F2616B" w:rsidP="00AD1F1A">
            <w:pPr>
              <w:tabs>
                <w:tab w:val="left" w:pos="180"/>
              </w:tabs>
              <w:jc w:val="center"/>
              <w:rPr>
                <w:b/>
                <w:szCs w:val="24"/>
              </w:rPr>
            </w:pPr>
            <w:r w:rsidRPr="00EC3A51">
              <w:rPr>
                <w:b/>
                <w:szCs w:val="24"/>
              </w:rPr>
              <w:t>Наличие связи</w:t>
            </w:r>
          </w:p>
        </w:tc>
        <w:tc>
          <w:tcPr>
            <w:tcW w:w="1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A544CE" w14:textId="77777777" w:rsidR="00F2616B" w:rsidRPr="00EC3A51" w:rsidRDefault="00F2616B" w:rsidP="00AD1F1A">
            <w:pPr>
              <w:tabs>
                <w:tab w:val="left" w:pos="180"/>
              </w:tabs>
              <w:jc w:val="center"/>
              <w:rPr>
                <w:b/>
                <w:szCs w:val="24"/>
              </w:rPr>
            </w:pPr>
            <w:r w:rsidRPr="00EC3A51">
              <w:rPr>
                <w:b/>
                <w:szCs w:val="24"/>
              </w:rPr>
              <w:t>Степень связи</w:t>
            </w:r>
          </w:p>
        </w:tc>
        <w:tc>
          <w:tcPr>
            <w:tcW w:w="6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4D554C" w14:textId="77777777" w:rsidR="00F2616B" w:rsidRPr="00EC3A51" w:rsidRDefault="00F2616B" w:rsidP="00AD1F1A">
            <w:pPr>
              <w:tabs>
                <w:tab w:val="left" w:pos="180"/>
              </w:tabs>
              <w:jc w:val="center"/>
              <w:rPr>
                <w:b/>
                <w:szCs w:val="24"/>
              </w:rPr>
            </w:pPr>
            <w:r w:rsidRPr="00EC3A51">
              <w:rPr>
                <w:b/>
                <w:szCs w:val="24"/>
              </w:rPr>
              <w:t>Критерии</w:t>
            </w:r>
          </w:p>
        </w:tc>
      </w:tr>
      <w:tr w:rsidR="00F2616B" w:rsidRPr="00EC3A51" w14:paraId="45165C1E" w14:textId="77777777" w:rsidTr="00515300">
        <w:tc>
          <w:tcPr>
            <w:tcW w:w="1416" w:type="dxa"/>
            <w:vMerge w:val="restart"/>
            <w:tcBorders>
              <w:top w:val="single" w:sz="4" w:space="0" w:color="auto"/>
              <w:left w:val="single" w:sz="4" w:space="0" w:color="auto"/>
              <w:bottom w:val="single" w:sz="4" w:space="0" w:color="auto"/>
              <w:right w:val="single" w:sz="4" w:space="0" w:color="auto"/>
            </w:tcBorders>
            <w:hideMark/>
          </w:tcPr>
          <w:p w14:paraId="741C8BD1" w14:textId="77777777" w:rsidR="00F2616B" w:rsidRPr="00EC3A51" w:rsidRDefault="00F2616B" w:rsidP="00AD1F1A">
            <w:pPr>
              <w:tabs>
                <w:tab w:val="left" w:pos="180"/>
              </w:tabs>
              <w:jc w:val="center"/>
              <w:rPr>
                <w:szCs w:val="24"/>
              </w:rPr>
            </w:pPr>
            <w:r w:rsidRPr="00EC3A51">
              <w:rPr>
                <w:b/>
                <w:szCs w:val="24"/>
              </w:rPr>
              <w:t>Связано</w:t>
            </w:r>
          </w:p>
        </w:tc>
        <w:tc>
          <w:tcPr>
            <w:tcW w:w="1556" w:type="dxa"/>
            <w:tcBorders>
              <w:top w:val="single" w:sz="4" w:space="0" w:color="auto"/>
              <w:left w:val="single" w:sz="4" w:space="0" w:color="auto"/>
              <w:bottom w:val="single" w:sz="4" w:space="0" w:color="auto"/>
              <w:right w:val="single" w:sz="4" w:space="0" w:color="auto"/>
            </w:tcBorders>
            <w:hideMark/>
          </w:tcPr>
          <w:p w14:paraId="062CC3CB" w14:textId="77777777" w:rsidR="00F2616B" w:rsidRPr="00EC3A51" w:rsidRDefault="00F2616B" w:rsidP="00AD1F1A">
            <w:pPr>
              <w:tabs>
                <w:tab w:val="left" w:pos="180"/>
              </w:tabs>
              <w:jc w:val="center"/>
              <w:rPr>
                <w:szCs w:val="24"/>
              </w:rPr>
            </w:pPr>
            <w:r w:rsidRPr="00EC3A51">
              <w:rPr>
                <w:szCs w:val="24"/>
              </w:rPr>
              <w:t>Определенная связь (</w:t>
            </w:r>
            <w:r w:rsidRPr="00EC3A51">
              <w:rPr>
                <w:szCs w:val="24"/>
                <w:lang w:val="en-US"/>
              </w:rPr>
              <w:t>definite</w:t>
            </w:r>
            <w:r w:rsidRPr="00EC3A51">
              <w:rPr>
                <w:szCs w:val="24"/>
              </w:rPr>
              <w:t>)</w:t>
            </w:r>
          </w:p>
        </w:tc>
        <w:tc>
          <w:tcPr>
            <w:tcW w:w="6374" w:type="dxa"/>
            <w:tcBorders>
              <w:top w:val="single" w:sz="4" w:space="0" w:color="auto"/>
              <w:left w:val="single" w:sz="4" w:space="0" w:color="auto"/>
              <w:bottom w:val="single" w:sz="4" w:space="0" w:color="auto"/>
              <w:right w:val="single" w:sz="4" w:space="0" w:color="auto"/>
            </w:tcBorders>
            <w:hideMark/>
          </w:tcPr>
          <w:p w14:paraId="7E6007C0" w14:textId="77777777" w:rsidR="00F2616B" w:rsidRPr="00EC3A51" w:rsidRDefault="00F2616B" w:rsidP="00AD1F1A">
            <w:pPr>
              <w:tabs>
                <w:tab w:val="left" w:pos="180"/>
              </w:tabs>
              <w:jc w:val="both"/>
              <w:rPr>
                <w:szCs w:val="24"/>
              </w:rPr>
            </w:pPr>
            <w:r w:rsidRPr="00EC3A51">
              <w:rPr>
                <w:szCs w:val="24"/>
              </w:rPr>
              <w:t>Клинические проявления НЯ или нарушения лабораторных показателей возникли в период приема препарата, и не могут быть объяснены наличием существующих заболеваний и влиянием других факторов. Проявления НЯ регрессируют после отмены лекарственного препарата (</w:t>
            </w:r>
            <w:r w:rsidRPr="00EC3A51">
              <w:rPr>
                <w:szCs w:val="24"/>
                <w:lang w:val="en-US"/>
              </w:rPr>
              <w:t>dechallenge</w:t>
            </w:r>
            <w:r w:rsidRPr="00EC3A51">
              <w:rPr>
                <w:szCs w:val="24"/>
              </w:rPr>
              <w:t xml:space="preserve"> </w:t>
            </w:r>
            <w:r w:rsidRPr="00EC3A51">
              <w:rPr>
                <w:szCs w:val="24"/>
                <w:lang w:val="en-US"/>
              </w:rPr>
              <w:t>positive</w:t>
            </w:r>
            <w:r w:rsidRPr="00EC3A51">
              <w:rPr>
                <w:szCs w:val="24"/>
              </w:rPr>
              <w:t>) и возникают вновь при повторном назначении препарата (</w:t>
            </w:r>
            <w:r w:rsidRPr="00EC3A51">
              <w:rPr>
                <w:szCs w:val="24"/>
                <w:lang w:val="en-US"/>
              </w:rPr>
              <w:t>rechallenge</w:t>
            </w:r>
            <w:r w:rsidRPr="00EC3A51">
              <w:rPr>
                <w:szCs w:val="24"/>
              </w:rPr>
              <w:t xml:space="preserve"> </w:t>
            </w:r>
            <w:r w:rsidRPr="00EC3A51">
              <w:rPr>
                <w:szCs w:val="24"/>
                <w:lang w:val="en-US"/>
              </w:rPr>
              <w:t>positive</w:t>
            </w:r>
            <w:r w:rsidRPr="00EC3A51">
              <w:rPr>
                <w:szCs w:val="24"/>
              </w:rPr>
              <w:t>).</w:t>
            </w:r>
          </w:p>
        </w:tc>
      </w:tr>
      <w:tr w:rsidR="00F2616B" w:rsidRPr="00EC3A51" w14:paraId="563BEBE1" w14:textId="77777777" w:rsidTr="00515300">
        <w:tc>
          <w:tcPr>
            <w:tcW w:w="1416" w:type="dxa"/>
            <w:vMerge/>
            <w:tcBorders>
              <w:top w:val="single" w:sz="4" w:space="0" w:color="auto"/>
              <w:left w:val="single" w:sz="4" w:space="0" w:color="auto"/>
              <w:bottom w:val="single" w:sz="4" w:space="0" w:color="auto"/>
              <w:right w:val="single" w:sz="4" w:space="0" w:color="auto"/>
            </w:tcBorders>
            <w:vAlign w:val="center"/>
            <w:hideMark/>
          </w:tcPr>
          <w:p w14:paraId="05D8BF0C" w14:textId="77777777" w:rsidR="00F2616B" w:rsidRPr="00EC3A51" w:rsidRDefault="00F2616B" w:rsidP="00AD1F1A">
            <w:pPr>
              <w:rPr>
                <w:szCs w:val="24"/>
              </w:rPr>
            </w:pPr>
          </w:p>
        </w:tc>
        <w:tc>
          <w:tcPr>
            <w:tcW w:w="1556" w:type="dxa"/>
            <w:tcBorders>
              <w:top w:val="single" w:sz="4" w:space="0" w:color="auto"/>
              <w:left w:val="single" w:sz="4" w:space="0" w:color="auto"/>
              <w:bottom w:val="single" w:sz="4" w:space="0" w:color="auto"/>
              <w:right w:val="single" w:sz="4" w:space="0" w:color="auto"/>
            </w:tcBorders>
            <w:hideMark/>
          </w:tcPr>
          <w:p w14:paraId="6725E229" w14:textId="77777777" w:rsidR="00F2616B" w:rsidRPr="00EC3A51" w:rsidRDefault="00F2616B" w:rsidP="00AD1F1A">
            <w:pPr>
              <w:tabs>
                <w:tab w:val="left" w:pos="180"/>
              </w:tabs>
              <w:jc w:val="center"/>
              <w:rPr>
                <w:szCs w:val="24"/>
              </w:rPr>
            </w:pPr>
            <w:r w:rsidRPr="00EC3A51">
              <w:rPr>
                <w:szCs w:val="24"/>
              </w:rPr>
              <w:t>Вероятная связь (</w:t>
            </w:r>
            <w:r w:rsidRPr="00EC3A51">
              <w:rPr>
                <w:szCs w:val="24"/>
                <w:lang w:val="en-US"/>
              </w:rPr>
              <w:t>probable</w:t>
            </w:r>
            <w:r w:rsidRPr="00EC3A51">
              <w:rPr>
                <w:szCs w:val="24"/>
              </w:rPr>
              <w:t>)</w:t>
            </w:r>
          </w:p>
        </w:tc>
        <w:tc>
          <w:tcPr>
            <w:tcW w:w="6374" w:type="dxa"/>
            <w:tcBorders>
              <w:top w:val="single" w:sz="4" w:space="0" w:color="auto"/>
              <w:left w:val="single" w:sz="4" w:space="0" w:color="auto"/>
              <w:bottom w:val="single" w:sz="4" w:space="0" w:color="auto"/>
              <w:right w:val="single" w:sz="4" w:space="0" w:color="auto"/>
            </w:tcBorders>
            <w:hideMark/>
          </w:tcPr>
          <w:p w14:paraId="33621E94" w14:textId="77777777" w:rsidR="00F2616B" w:rsidRPr="00EC3A51" w:rsidRDefault="00F2616B" w:rsidP="00AD1F1A">
            <w:pPr>
              <w:tabs>
                <w:tab w:val="left" w:pos="180"/>
              </w:tabs>
              <w:jc w:val="both"/>
              <w:rPr>
                <w:szCs w:val="24"/>
              </w:rPr>
            </w:pPr>
            <w:r w:rsidRPr="00EC3A51">
              <w:rPr>
                <w:szCs w:val="24"/>
              </w:rPr>
              <w:t>Клинические проявления НЯ или нарушения лабораторных показателей связаны по времени с приемом препарата, вряд ли имеют отношение к сопутствующим заболеваниям или другим факторам, регрессируют после отмены лекарственного препарата (</w:t>
            </w:r>
            <w:r w:rsidRPr="00EC3A51">
              <w:rPr>
                <w:szCs w:val="24"/>
                <w:lang w:val="en-US"/>
              </w:rPr>
              <w:t>dechallenge</w:t>
            </w:r>
            <w:r w:rsidRPr="00EC3A51">
              <w:rPr>
                <w:szCs w:val="24"/>
              </w:rPr>
              <w:t xml:space="preserve"> </w:t>
            </w:r>
            <w:r w:rsidRPr="00EC3A51">
              <w:rPr>
                <w:szCs w:val="24"/>
                <w:lang w:val="en-US"/>
              </w:rPr>
              <w:t>positive</w:t>
            </w:r>
            <w:r w:rsidRPr="00EC3A51">
              <w:rPr>
                <w:szCs w:val="24"/>
              </w:rPr>
              <w:t>). Ответная реакция на повторное назначение неизвестна.</w:t>
            </w:r>
          </w:p>
        </w:tc>
      </w:tr>
      <w:tr w:rsidR="00F2616B" w:rsidRPr="00EC3A51" w14:paraId="14474DC2" w14:textId="77777777" w:rsidTr="00515300">
        <w:tc>
          <w:tcPr>
            <w:tcW w:w="1416" w:type="dxa"/>
            <w:vMerge/>
            <w:tcBorders>
              <w:top w:val="single" w:sz="4" w:space="0" w:color="auto"/>
              <w:left w:val="single" w:sz="4" w:space="0" w:color="auto"/>
              <w:bottom w:val="single" w:sz="4" w:space="0" w:color="auto"/>
              <w:right w:val="single" w:sz="4" w:space="0" w:color="auto"/>
            </w:tcBorders>
            <w:vAlign w:val="center"/>
            <w:hideMark/>
          </w:tcPr>
          <w:p w14:paraId="53D507F4" w14:textId="77777777" w:rsidR="00F2616B" w:rsidRPr="00EC3A51" w:rsidRDefault="00F2616B" w:rsidP="00AD1F1A">
            <w:pPr>
              <w:rPr>
                <w:szCs w:val="24"/>
              </w:rPr>
            </w:pPr>
          </w:p>
        </w:tc>
        <w:tc>
          <w:tcPr>
            <w:tcW w:w="1556" w:type="dxa"/>
            <w:tcBorders>
              <w:top w:val="single" w:sz="4" w:space="0" w:color="auto"/>
              <w:left w:val="single" w:sz="4" w:space="0" w:color="auto"/>
              <w:bottom w:val="single" w:sz="4" w:space="0" w:color="auto"/>
              <w:right w:val="single" w:sz="4" w:space="0" w:color="auto"/>
            </w:tcBorders>
            <w:hideMark/>
          </w:tcPr>
          <w:p w14:paraId="2E9F0717" w14:textId="77777777" w:rsidR="00F2616B" w:rsidRPr="00EC3A51" w:rsidRDefault="00F2616B" w:rsidP="00AD1F1A">
            <w:pPr>
              <w:tabs>
                <w:tab w:val="left" w:pos="180"/>
              </w:tabs>
              <w:jc w:val="center"/>
              <w:rPr>
                <w:szCs w:val="24"/>
              </w:rPr>
            </w:pPr>
            <w:r w:rsidRPr="00EC3A51">
              <w:rPr>
                <w:szCs w:val="24"/>
              </w:rPr>
              <w:t>Возможная связь (</w:t>
            </w:r>
            <w:r w:rsidRPr="00EC3A51">
              <w:rPr>
                <w:szCs w:val="24"/>
                <w:lang w:val="en-US"/>
              </w:rPr>
              <w:t>possible</w:t>
            </w:r>
            <w:r w:rsidRPr="00EC3A51">
              <w:rPr>
                <w:szCs w:val="24"/>
              </w:rPr>
              <w:t>)</w:t>
            </w:r>
          </w:p>
        </w:tc>
        <w:tc>
          <w:tcPr>
            <w:tcW w:w="6374" w:type="dxa"/>
            <w:tcBorders>
              <w:top w:val="single" w:sz="4" w:space="0" w:color="auto"/>
              <w:left w:val="single" w:sz="4" w:space="0" w:color="auto"/>
              <w:bottom w:val="single" w:sz="4" w:space="0" w:color="auto"/>
              <w:right w:val="single" w:sz="4" w:space="0" w:color="auto"/>
            </w:tcBorders>
            <w:hideMark/>
          </w:tcPr>
          <w:p w14:paraId="25DFC2F7" w14:textId="77777777" w:rsidR="00F2616B" w:rsidRPr="00EC3A51" w:rsidRDefault="00F2616B" w:rsidP="00AD1F1A">
            <w:pPr>
              <w:tabs>
                <w:tab w:val="left" w:pos="180"/>
              </w:tabs>
              <w:jc w:val="both"/>
              <w:rPr>
                <w:szCs w:val="24"/>
              </w:rPr>
            </w:pPr>
            <w:r w:rsidRPr="00EC3A51">
              <w:rPr>
                <w:szCs w:val="24"/>
              </w:rPr>
              <w:t>Клинические проявления НЯ или нарушения лабораторных показателей связаны по времени с приемом препарата, но их можно объяснить наличием сопутствующих заболеваний или приемом других лекарственных препаратов и влиянием химических соединений. Информация о реакции на отмену лекарственного препарата неясная.</w:t>
            </w:r>
          </w:p>
        </w:tc>
      </w:tr>
      <w:tr w:rsidR="00F2616B" w:rsidRPr="00EC3A51" w14:paraId="69C0558D" w14:textId="77777777" w:rsidTr="00515300">
        <w:tc>
          <w:tcPr>
            <w:tcW w:w="1416" w:type="dxa"/>
            <w:vMerge w:val="restart"/>
            <w:tcBorders>
              <w:top w:val="single" w:sz="4" w:space="0" w:color="auto"/>
              <w:left w:val="single" w:sz="4" w:space="0" w:color="auto"/>
              <w:right w:val="single" w:sz="4" w:space="0" w:color="auto"/>
            </w:tcBorders>
            <w:hideMark/>
          </w:tcPr>
          <w:p w14:paraId="0E7EBEA8" w14:textId="77777777" w:rsidR="00F2616B" w:rsidRPr="00EC3A51" w:rsidRDefault="00F2616B" w:rsidP="00AD1F1A">
            <w:pPr>
              <w:tabs>
                <w:tab w:val="left" w:pos="180"/>
              </w:tabs>
              <w:jc w:val="center"/>
              <w:rPr>
                <w:b/>
                <w:szCs w:val="24"/>
              </w:rPr>
            </w:pPr>
            <w:r w:rsidRPr="00EC3A51">
              <w:rPr>
                <w:b/>
                <w:szCs w:val="24"/>
              </w:rPr>
              <w:t xml:space="preserve">Не связано </w:t>
            </w:r>
          </w:p>
        </w:tc>
        <w:tc>
          <w:tcPr>
            <w:tcW w:w="1556" w:type="dxa"/>
            <w:tcBorders>
              <w:top w:val="single" w:sz="4" w:space="0" w:color="auto"/>
              <w:left w:val="single" w:sz="4" w:space="0" w:color="auto"/>
              <w:bottom w:val="single" w:sz="4" w:space="0" w:color="auto"/>
              <w:right w:val="single" w:sz="4" w:space="0" w:color="auto"/>
            </w:tcBorders>
            <w:hideMark/>
          </w:tcPr>
          <w:p w14:paraId="2F64E8D5" w14:textId="77777777" w:rsidR="00F2616B" w:rsidRPr="00EC3A51" w:rsidRDefault="00F2616B" w:rsidP="00AD1F1A">
            <w:pPr>
              <w:tabs>
                <w:tab w:val="left" w:pos="180"/>
              </w:tabs>
              <w:jc w:val="center"/>
              <w:rPr>
                <w:szCs w:val="24"/>
                <w:lang w:val="en-US"/>
              </w:rPr>
            </w:pPr>
            <w:r w:rsidRPr="00EC3A51">
              <w:rPr>
                <w:szCs w:val="24"/>
                <w:lang w:val="en-US"/>
              </w:rPr>
              <w:t>C</w:t>
            </w:r>
            <w:r w:rsidRPr="00EC3A51">
              <w:rPr>
                <w:szCs w:val="24"/>
              </w:rPr>
              <w:t>омнительная</w:t>
            </w:r>
            <w:r w:rsidRPr="00EC3A51">
              <w:rPr>
                <w:szCs w:val="24"/>
                <w:lang w:val="en-US"/>
              </w:rPr>
              <w:t xml:space="preserve"> </w:t>
            </w:r>
            <w:r w:rsidRPr="00EC3A51">
              <w:rPr>
                <w:szCs w:val="24"/>
              </w:rPr>
              <w:t xml:space="preserve">связь </w:t>
            </w:r>
            <w:r w:rsidRPr="00EC3A51">
              <w:rPr>
                <w:szCs w:val="24"/>
                <w:lang w:val="en-US"/>
              </w:rPr>
              <w:t>(doubtful)</w:t>
            </w:r>
          </w:p>
        </w:tc>
        <w:tc>
          <w:tcPr>
            <w:tcW w:w="6374" w:type="dxa"/>
            <w:tcBorders>
              <w:top w:val="single" w:sz="4" w:space="0" w:color="auto"/>
              <w:left w:val="single" w:sz="4" w:space="0" w:color="auto"/>
              <w:bottom w:val="single" w:sz="4" w:space="0" w:color="auto"/>
              <w:right w:val="single" w:sz="4" w:space="0" w:color="auto"/>
            </w:tcBorders>
            <w:hideMark/>
          </w:tcPr>
          <w:p w14:paraId="4D44F6E4" w14:textId="77777777" w:rsidR="00F2616B" w:rsidRPr="00EC3A51" w:rsidRDefault="00F2616B" w:rsidP="00AD1F1A">
            <w:pPr>
              <w:tabs>
                <w:tab w:val="left" w:pos="180"/>
              </w:tabs>
              <w:jc w:val="both"/>
              <w:rPr>
                <w:szCs w:val="24"/>
              </w:rPr>
            </w:pPr>
            <w:r w:rsidRPr="00EC3A51">
              <w:rPr>
                <w:szCs w:val="24"/>
              </w:rPr>
              <w:t>Клинические проявления НЯ или нарушения лабораторных показателей возникли при отсутствии четкой временной связи с приемом препарата; присутствуют другие факторы (лекарственные препараты, заболевания, химические вещества), которые могут быть причиной возникновения НЯ.</w:t>
            </w:r>
          </w:p>
        </w:tc>
      </w:tr>
      <w:tr w:rsidR="00F2616B" w:rsidRPr="00EC3A51" w14:paraId="09046FCF" w14:textId="77777777" w:rsidTr="00515300">
        <w:trPr>
          <w:trHeight w:val="543"/>
        </w:trPr>
        <w:tc>
          <w:tcPr>
            <w:tcW w:w="1416" w:type="dxa"/>
            <w:vMerge/>
            <w:tcBorders>
              <w:left w:val="single" w:sz="4" w:space="0" w:color="auto"/>
              <w:right w:val="single" w:sz="4" w:space="0" w:color="auto"/>
            </w:tcBorders>
            <w:vAlign w:val="center"/>
            <w:hideMark/>
          </w:tcPr>
          <w:p w14:paraId="129F026E" w14:textId="77777777" w:rsidR="00F2616B" w:rsidRPr="00EC3A51" w:rsidRDefault="00F2616B" w:rsidP="00AD1F1A">
            <w:pPr>
              <w:rPr>
                <w:b/>
                <w:szCs w:val="24"/>
              </w:rPr>
            </w:pPr>
          </w:p>
        </w:tc>
        <w:tc>
          <w:tcPr>
            <w:tcW w:w="1556" w:type="dxa"/>
            <w:tcBorders>
              <w:top w:val="single" w:sz="4" w:space="0" w:color="auto"/>
              <w:left w:val="single" w:sz="4" w:space="0" w:color="auto"/>
              <w:bottom w:val="single" w:sz="4" w:space="0" w:color="auto"/>
              <w:right w:val="single" w:sz="4" w:space="0" w:color="auto"/>
            </w:tcBorders>
            <w:hideMark/>
          </w:tcPr>
          <w:p w14:paraId="792CE144" w14:textId="77777777" w:rsidR="00F2616B" w:rsidRPr="00EC3A51" w:rsidRDefault="00F2616B" w:rsidP="00AD1F1A">
            <w:pPr>
              <w:tabs>
                <w:tab w:val="left" w:pos="180"/>
              </w:tabs>
              <w:jc w:val="center"/>
              <w:rPr>
                <w:szCs w:val="24"/>
              </w:rPr>
            </w:pPr>
            <w:r w:rsidRPr="00EC3A51">
              <w:rPr>
                <w:szCs w:val="24"/>
              </w:rPr>
              <w:t>Условная связь (</w:t>
            </w:r>
            <w:r w:rsidRPr="00EC3A51">
              <w:rPr>
                <w:szCs w:val="24"/>
                <w:lang w:val="en-US"/>
              </w:rPr>
              <w:t>tentative</w:t>
            </w:r>
            <w:r w:rsidRPr="00EC3A51">
              <w:rPr>
                <w:szCs w:val="24"/>
              </w:rPr>
              <w:t>)</w:t>
            </w:r>
          </w:p>
        </w:tc>
        <w:tc>
          <w:tcPr>
            <w:tcW w:w="6374" w:type="dxa"/>
            <w:tcBorders>
              <w:top w:val="single" w:sz="4" w:space="0" w:color="auto"/>
              <w:left w:val="single" w:sz="4" w:space="0" w:color="auto"/>
              <w:bottom w:val="single" w:sz="4" w:space="0" w:color="auto"/>
              <w:right w:val="single" w:sz="4" w:space="0" w:color="auto"/>
            </w:tcBorders>
            <w:hideMark/>
          </w:tcPr>
          <w:p w14:paraId="49CAED75" w14:textId="77777777" w:rsidR="00F2616B" w:rsidRPr="00EC3A51" w:rsidRDefault="00F2616B" w:rsidP="00AD1F1A">
            <w:pPr>
              <w:tabs>
                <w:tab w:val="left" w:pos="180"/>
              </w:tabs>
              <w:jc w:val="both"/>
              <w:rPr>
                <w:szCs w:val="24"/>
              </w:rPr>
            </w:pPr>
            <w:r w:rsidRPr="00EC3A51">
              <w:rPr>
                <w:szCs w:val="24"/>
              </w:rPr>
              <w:t>Клинические проявления и нарушения лабораторных показателей, отнесенные к НЯ, которые нуждаются в получении дополнительных данных (для точной оценки) или же эти полученные данные в настоящее время анализируются.</w:t>
            </w:r>
          </w:p>
        </w:tc>
      </w:tr>
      <w:tr w:rsidR="00F2616B" w:rsidRPr="00EC3A51" w14:paraId="24DBDAB8" w14:textId="77777777" w:rsidTr="00515300">
        <w:trPr>
          <w:trHeight w:val="543"/>
        </w:trPr>
        <w:tc>
          <w:tcPr>
            <w:tcW w:w="1416" w:type="dxa"/>
            <w:vMerge/>
            <w:tcBorders>
              <w:left w:val="single" w:sz="4" w:space="0" w:color="auto"/>
              <w:bottom w:val="single" w:sz="4" w:space="0" w:color="auto"/>
              <w:right w:val="single" w:sz="4" w:space="0" w:color="auto"/>
            </w:tcBorders>
            <w:vAlign w:val="center"/>
          </w:tcPr>
          <w:p w14:paraId="0A42048F" w14:textId="77777777" w:rsidR="00F2616B" w:rsidRPr="00EC3A51" w:rsidRDefault="00F2616B" w:rsidP="00AD1F1A">
            <w:pPr>
              <w:rPr>
                <w:b/>
                <w:szCs w:val="24"/>
              </w:rPr>
            </w:pPr>
          </w:p>
        </w:tc>
        <w:tc>
          <w:tcPr>
            <w:tcW w:w="1556" w:type="dxa"/>
            <w:tcBorders>
              <w:top w:val="single" w:sz="4" w:space="0" w:color="auto"/>
              <w:left w:val="single" w:sz="4" w:space="0" w:color="auto"/>
              <w:bottom w:val="single" w:sz="4" w:space="0" w:color="auto"/>
              <w:right w:val="single" w:sz="4" w:space="0" w:color="auto"/>
            </w:tcBorders>
          </w:tcPr>
          <w:p w14:paraId="21B5A9CF" w14:textId="77777777" w:rsidR="00F2616B" w:rsidRPr="00EC3A51" w:rsidRDefault="00F2616B" w:rsidP="00AD1F1A">
            <w:pPr>
              <w:tabs>
                <w:tab w:val="left" w:pos="180"/>
              </w:tabs>
              <w:jc w:val="center"/>
              <w:rPr>
                <w:szCs w:val="24"/>
              </w:rPr>
            </w:pPr>
            <w:r w:rsidRPr="00EC3A51">
              <w:rPr>
                <w:szCs w:val="24"/>
              </w:rPr>
              <w:t>Не классифицируемая (</w:t>
            </w:r>
            <w:r w:rsidRPr="00EC3A51">
              <w:rPr>
                <w:szCs w:val="24"/>
                <w:lang w:val="en-US"/>
              </w:rPr>
              <w:t>unclassified</w:t>
            </w:r>
            <w:r w:rsidRPr="00EC3A51">
              <w:rPr>
                <w:szCs w:val="24"/>
              </w:rPr>
              <w:t>)</w:t>
            </w:r>
          </w:p>
        </w:tc>
        <w:tc>
          <w:tcPr>
            <w:tcW w:w="6374" w:type="dxa"/>
            <w:tcBorders>
              <w:top w:val="single" w:sz="4" w:space="0" w:color="auto"/>
              <w:left w:val="single" w:sz="4" w:space="0" w:color="auto"/>
              <w:bottom w:val="single" w:sz="4" w:space="0" w:color="auto"/>
              <w:right w:val="single" w:sz="4" w:space="0" w:color="auto"/>
            </w:tcBorders>
          </w:tcPr>
          <w:p w14:paraId="51402518" w14:textId="77777777" w:rsidR="00F2616B" w:rsidRPr="00EC3A51" w:rsidRDefault="00F2616B" w:rsidP="00AD1F1A">
            <w:pPr>
              <w:tabs>
                <w:tab w:val="left" w:pos="180"/>
              </w:tabs>
              <w:jc w:val="both"/>
              <w:rPr>
                <w:szCs w:val="24"/>
              </w:rPr>
            </w:pPr>
            <w:r w:rsidRPr="00EC3A51">
              <w:rPr>
                <w:szCs w:val="24"/>
              </w:rPr>
              <w:t>Сообщения о подозреваемом НЯ нельзя оценить, так как нет достаточной информации, или же она противоречива/</w:t>
            </w:r>
          </w:p>
        </w:tc>
      </w:tr>
    </w:tbl>
    <w:p w14:paraId="216285E2" w14:textId="77777777" w:rsidR="00F2616B" w:rsidRDefault="00F2616B" w:rsidP="00AD1F1A">
      <w:pPr>
        <w:tabs>
          <w:tab w:val="num" w:pos="0"/>
        </w:tabs>
        <w:ind w:firstLine="709"/>
        <w:jc w:val="both"/>
        <w:rPr>
          <w:b/>
          <w:szCs w:val="24"/>
          <w:lang w:eastAsia="ru-RU"/>
        </w:rPr>
      </w:pPr>
    </w:p>
    <w:p w14:paraId="5BB6FC0D" w14:textId="77777777" w:rsidR="00F2616B" w:rsidRPr="00387553" w:rsidRDefault="00F2616B" w:rsidP="00AD1F1A">
      <w:pPr>
        <w:tabs>
          <w:tab w:val="num" w:pos="0"/>
        </w:tabs>
        <w:ind w:firstLine="709"/>
        <w:jc w:val="both"/>
        <w:rPr>
          <w:b/>
          <w:szCs w:val="24"/>
          <w:lang w:eastAsia="ru-RU"/>
        </w:rPr>
      </w:pPr>
      <w:r w:rsidRPr="00387553">
        <w:rPr>
          <w:b/>
          <w:szCs w:val="24"/>
          <w:lang w:eastAsia="ru-RU"/>
        </w:rPr>
        <w:t>Лабораторные отклонения/отклонения физиологических параметров</w:t>
      </w:r>
    </w:p>
    <w:p w14:paraId="15F06D78" w14:textId="77777777" w:rsidR="00F2616B" w:rsidRPr="00387553" w:rsidRDefault="00F2616B" w:rsidP="00AD1F1A">
      <w:pPr>
        <w:tabs>
          <w:tab w:val="num" w:pos="0"/>
        </w:tabs>
        <w:ind w:firstLine="709"/>
        <w:jc w:val="both"/>
        <w:rPr>
          <w:szCs w:val="24"/>
          <w:lang w:eastAsia="ru-RU"/>
        </w:rPr>
      </w:pPr>
      <w:r w:rsidRPr="00387553">
        <w:rPr>
          <w:szCs w:val="24"/>
          <w:lang w:eastAsia="ru-RU"/>
        </w:rPr>
        <w:t xml:space="preserve">Все лабораторные отклонения / отклонения физиологических показателей, представляющие собой нежелательные явления (в т.ч. с 1-й ст. по СТСАЕ 5.0), подлежат </w:t>
      </w:r>
      <w:r w:rsidRPr="00387553">
        <w:rPr>
          <w:szCs w:val="24"/>
          <w:lang w:eastAsia="ru-RU"/>
        </w:rPr>
        <w:lastRenderedPageBreak/>
        <w:t>регистрации в ИРК в разделе «Нежелательные явления». По возможности вместо отдельных симптомов следует указывать диагноз (например, анемия, а не снижение гемоглобина). За лабораторными явлениями, соответствующими критериям нежелательных явлений, следует наблюдать до их возвращения к норме или до получения адекватного объяснения (установки диагноза и возможности оценить исход НЯ).</w:t>
      </w:r>
    </w:p>
    <w:p w14:paraId="43A459E7" w14:textId="77777777" w:rsidR="00F2616B" w:rsidRPr="00387553" w:rsidRDefault="00F2616B" w:rsidP="00AD1F1A">
      <w:pPr>
        <w:adjustRightInd w:val="0"/>
        <w:jc w:val="both"/>
        <w:rPr>
          <w:i/>
          <w:szCs w:val="24"/>
          <w:lang w:eastAsia="ru-RU"/>
        </w:rPr>
      </w:pPr>
      <w:r w:rsidRPr="00387553">
        <w:rPr>
          <w:b/>
          <w:i/>
          <w:szCs w:val="24"/>
          <w:lang w:eastAsia="ru-RU"/>
        </w:rPr>
        <w:t>Отклонения показателей артериального давления (САД и ДАД</w:t>
      </w:r>
      <w:r w:rsidRPr="00387553">
        <w:rPr>
          <w:i/>
          <w:szCs w:val="24"/>
          <w:lang w:eastAsia="ru-RU"/>
        </w:rPr>
        <w:t xml:space="preserve">) </w:t>
      </w:r>
    </w:p>
    <w:p w14:paraId="1319CD6F" w14:textId="07F1AA86" w:rsidR="00F2616B" w:rsidRPr="00C87F98" w:rsidRDefault="00F2616B" w:rsidP="00AD1F1A">
      <w:pPr>
        <w:adjustRightInd w:val="0"/>
        <w:ind w:firstLine="709"/>
        <w:jc w:val="both"/>
        <w:rPr>
          <w:szCs w:val="24"/>
        </w:rPr>
      </w:pPr>
      <w:r w:rsidRPr="00387553">
        <w:rPr>
          <w:szCs w:val="24"/>
        </w:rPr>
        <w:t xml:space="preserve">В настоящем исследовании на скрининге приняты референтные значения физиологических показателей систолическое артериальное давление </w:t>
      </w:r>
      <w:r w:rsidR="004A4F8A" w:rsidRPr="00F90673">
        <w:rPr>
          <w:b/>
          <w:szCs w:val="24"/>
        </w:rPr>
        <w:t>–</w:t>
      </w:r>
      <w:r w:rsidRPr="00387553">
        <w:rPr>
          <w:szCs w:val="24"/>
        </w:rPr>
        <w:t xml:space="preserve"> 90-</w:t>
      </w:r>
      <w:r w:rsidR="00256443">
        <w:rPr>
          <w:szCs w:val="24"/>
        </w:rPr>
        <w:t>129</w:t>
      </w:r>
      <w:r w:rsidR="00256443" w:rsidRPr="00387553">
        <w:rPr>
          <w:szCs w:val="24"/>
        </w:rPr>
        <w:t xml:space="preserve"> </w:t>
      </w:r>
      <w:r w:rsidRPr="00387553">
        <w:rPr>
          <w:szCs w:val="24"/>
        </w:rPr>
        <w:t xml:space="preserve">мм. рт. ст., включительно, и диастолическое артериальное давление </w:t>
      </w:r>
      <w:r w:rsidR="004A4F8A" w:rsidRPr="00F90673">
        <w:rPr>
          <w:b/>
          <w:szCs w:val="24"/>
        </w:rPr>
        <w:t>–</w:t>
      </w:r>
      <w:r w:rsidRPr="00387553">
        <w:rPr>
          <w:szCs w:val="24"/>
        </w:rPr>
        <w:t xml:space="preserve"> 60-</w:t>
      </w:r>
      <w:r w:rsidR="00256443">
        <w:rPr>
          <w:szCs w:val="24"/>
        </w:rPr>
        <w:t>85</w:t>
      </w:r>
      <w:r w:rsidR="00256443" w:rsidRPr="00387553">
        <w:rPr>
          <w:szCs w:val="24"/>
        </w:rPr>
        <w:t xml:space="preserve"> </w:t>
      </w:r>
      <w:r w:rsidRPr="00387553">
        <w:rPr>
          <w:szCs w:val="24"/>
        </w:rPr>
        <w:t>мм. рт. ст., включительно,</w:t>
      </w:r>
      <w:r w:rsidRPr="00C87F98">
        <w:rPr>
          <w:szCs w:val="24"/>
        </w:rPr>
        <w:t xml:space="preserve"> в соответствии с критерием включения № 5. Добровольцы, у которых значения данных показателей выходят за указанные пределы, не будут включены в исследование. </w:t>
      </w:r>
    </w:p>
    <w:p w14:paraId="5FEADEFC" w14:textId="752A302D" w:rsidR="00F2616B" w:rsidRPr="00C87F98" w:rsidRDefault="00F2616B" w:rsidP="00AD1F1A">
      <w:pPr>
        <w:adjustRightInd w:val="0"/>
        <w:ind w:firstLine="709"/>
        <w:jc w:val="both"/>
      </w:pPr>
      <w:r w:rsidRPr="00C87F98">
        <w:rPr>
          <w:szCs w:val="24"/>
        </w:rPr>
        <w:t xml:space="preserve">Однако, </w:t>
      </w:r>
      <w:r>
        <w:rPr>
          <w:szCs w:val="24"/>
        </w:rPr>
        <w:t xml:space="preserve">указанный диапазон значений САД и ДАД включает как нормальный диапазон значений (САД </w:t>
      </w:r>
      <w:r w:rsidR="004A4F8A" w:rsidRPr="00F90673">
        <w:rPr>
          <w:b/>
          <w:szCs w:val="24"/>
        </w:rPr>
        <w:t>–</w:t>
      </w:r>
      <w:r>
        <w:rPr>
          <w:szCs w:val="24"/>
        </w:rPr>
        <w:t xml:space="preserve"> 90-119</w:t>
      </w:r>
      <w:r w:rsidRPr="00EF7B43">
        <w:rPr>
          <w:szCs w:val="24"/>
        </w:rPr>
        <w:t xml:space="preserve"> </w:t>
      </w:r>
      <w:r w:rsidRPr="00C87F98">
        <w:rPr>
          <w:szCs w:val="24"/>
        </w:rPr>
        <w:t>мм. рт. ст</w:t>
      </w:r>
      <w:r>
        <w:rPr>
          <w:szCs w:val="24"/>
        </w:rPr>
        <w:t>. включительно, ДАД – 60-79</w:t>
      </w:r>
      <w:r w:rsidRPr="00EF7B43">
        <w:rPr>
          <w:szCs w:val="24"/>
        </w:rPr>
        <w:t xml:space="preserve"> </w:t>
      </w:r>
      <w:r w:rsidRPr="00C87F98">
        <w:rPr>
          <w:szCs w:val="24"/>
        </w:rPr>
        <w:t>мм. рт. ст</w:t>
      </w:r>
      <w:r>
        <w:rPr>
          <w:szCs w:val="24"/>
        </w:rPr>
        <w:t>. включительно), так и отклонения от нормы 1 степени тяжести по</w:t>
      </w:r>
      <w:r w:rsidRPr="00EF7B43">
        <w:rPr>
          <w:szCs w:val="24"/>
        </w:rPr>
        <w:t xml:space="preserve"> </w:t>
      </w:r>
      <w:r w:rsidRPr="00C87F98">
        <w:rPr>
          <w:szCs w:val="24"/>
        </w:rPr>
        <w:t>CTCAE 5.0</w:t>
      </w:r>
      <w:r>
        <w:rPr>
          <w:szCs w:val="24"/>
        </w:rPr>
        <w:t xml:space="preserve"> (САД </w:t>
      </w:r>
      <w:r w:rsidR="004A4F8A" w:rsidRPr="00F90673">
        <w:rPr>
          <w:b/>
          <w:szCs w:val="24"/>
        </w:rPr>
        <w:t>–</w:t>
      </w:r>
      <w:r>
        <w:rPr>
          <w:szCs w:val="24"/>
        </w:rPr>
        <w:t xml:space="preserve"> 120-</w:t>
      </w:r>
      <w:r w:rsidR="00256443">
        <w:rPr>
          <w:szCs w:val="24"/>
        </w:rPr>
        <w:t>129</w:t>
      </w:r>
      <w:r w:rsidR="00256443" w:rsidRPr="00EF7B43">
        <w:rPr>
          <w:szCs w:val="24"/>
        </w:rPr>
        <w:t xml:space="preserve"> </w:t>
      </w:r>
      <w:r w:rsidRPr="00C87F98">
        <w:rPr>
          <w:szCs w:val="24"/>
        </w:rPr>
        <w:t>мм. рт. ст</w:t>
      </w:r>
      <w:r>
        <w:rPr>
          <w:szCs w:val="24"/>
        </w:rPr>
        <w:t>. включительно, ДАД – 80-</w:t>
      </w:r>
      <w:r w:rsidR="00256443">
        <w:rPr>
          <w:szCs w:val="24"/>
        </w:rPr>
        <w:t>85</w:t>
      </w:r>
      <w:r w:rsidR="00256443" w:rsidRPr="00EF7B43">
        <w:rPr>
          <w:szCs w:val="24"/>
        </w:rPr>
        <w:t xml:space="preserve"> </w:t>
      </w:r>
      <w:r w:rsidRPr="00C87F98">
        <w:rPr>
          <w:szCs w:val="24"/>
        </w:rPr>
        <w:t>мм. рт. ст</w:t>
      </w:r>
      <w:r>
        <w:rPr>
          <w:szCs w:val="24"/>
        </w:rPr>
        <w:t xml:space="preserve">. включительно). </w:t>
      </w:r>
      <w:r w:rsidRPr="00F174A4">
        <w:rPr>
          <w:rFonts w:eastAsiaTheme="minorEastAsia"/>
          <w:szCs w:val="24"/>
        </w:rPr>
        <w:t xml:space="preserve">С учетом того, что в исследование предусмотрено включение добровольцев с более высокими значениями показателей артериального давления, а также учитывая тот факт, что у человека возможны колебания показателей давления в связи с различными факторами </w:t>
      </w:r>
      <w:r w:rsidRPr="008F2FE5">
        <w:rPr>
          <w:rFonts w:eastAsiaTheme="minorEastAsia"/>
          <w:szCs w:val="24"/>
        </w:rPr>
        <w:t>(например, с эмоциональным состоянием, в частности, страхом забора крови), не связанными с воздействием препарата, допускается не расценивать небольшие отклонения в САД и ДАД (до 129 мм рт. ст. для САД и до 85 мм рт. ст. для ДАД, включительно) от норм скрининговых значений как подлежащие обязательной регистрации как НЯ. За исследователем остается право принимать решение о необходимости регистрации значений показателей САД и ДАД из этого диапазона в качестве НЯ. В связи с этим, предусмотрен следующий подход к регистрации НЯ по показателям систолического и диастолического артериальн</w:t>
      </w:r>
      <w:r>
        <w:rPr>
          <w:rFonts w:eastAsiaTheme="minorEastAsia"/>
          <w:szCs w:val="24"/>
        </w:rPr>
        <w:t>ого давления в ходе исследовани</w:t>
      </w:r>
      <w:r w:rsidRPr="00C87F98">
        <w:rPr>
          <w:szCs w:val="24"/>
        </w:rPr>
        <w:t>я:</w:t>
      </w:r>
    </w:p>
    <w:p w14:paraId="50794436" w14:textId="77777777" w:rsidR="00F2616B" w:rsidRPr="00C87F98" w:rsidRDefault="00F2616B" w:rsidP="00AD1F1A">
      <w:pPr>
        <w:pStyle w:val="a5"/>
        <w:widowControl w:val="0"/>
        <w:numPr>
          <w:ilvl w:val="0"/>
          <w:numId w:val="44"/>
        </w:numPr>
        <w:tabs>
          <w:tab w:val="left" w:pos="851"/>
        </w:tabs>
        <w:autoSpaceDE w:val="0"/>
        <w:autoSpaceDN w:val="0"/>
        <w:ind w:left="851" w:right="-1" w:hanging="284"/>
        <w:contextualSpacing w:val="0"/>
        <w:jc w:val="both"/>
        <w:rPr>
          <w:szCs w:val="24"/>
        </w:rPr>
      </w:pPr>
      <w:r w:rsidRPr="00C87F98">
        <w:rPr>
          <w:szCs w:val="24"/>
        </w:rPr>
        <w:t>Если</w:t>
      </w:r>
      <w:r w:rsidRPr="00C87F98">
        <w:rPr>
          <w:spacing w:val="-8"/>
          <w:szCs w:val="24"/>
        </w:rPr>
        <w:t xml:space="preserve"> </w:t>
      </w:r>
      <w:r w:rsidRPr="00C87F98">
        <w:rPr>
          <w:szCs w:val="24"/>
        </w:rPr>
        <w:t>у</w:t>
      </w:r>
      <w:r w:rsidRPr="00C87F98">
        <w:rPr>
          <w:spacing w:val="-14"/>
          <w:szCs w:val="24"/>
        </w:rPr>
        <w:t xml:space="preserve"> </w:t>
      </w:r>
      <w:r w:rsidRPr="00C87F98">
        <w:rPr>
          <w:szCs w:val="24"/>
        </w:rPr>
        <w:t>субъекта</w:t>
      </w:r>
      <w:r w:rsidRPr="00C87F98">
        <w:rPr>
          <w:spacing w:val="-10"/>
          <w:szCs w:val="24"/>
        </w:rPr>
        <w:t xml:space="preserve"> </w:t>
      </w:r>
      <w:r w:rsidRPr="00C87F98">
        <w:rPr>
          <w:szCs w:val="24"/>
        </w:rPr>
        <w:t>на</w:t>
      </w:r>
      <w:r w:rsidRPr="00C87F98">
        <w:rPr>
          <w:spacing w:val="-13"/>
          <w:szCs w:val="24"/>
        </w:rPr>
        <w:t xml:space="preserve"> </w:t>
      </w:r>
      <w:r w:rsidRPr="00C87F98">
        <w:rPr>
          <w:szCs w:val="24"/>
        </w:rPr>
        <w:t>визите</w:t>
      </w:r>
      <w:r w:rsidRPr="00C87F98">
        <w:rPr>
          <w:spacing w:val="-12"/>
          <w:szCs w:val="24"/>
        </w:rPr>
        <w:t xml:space="preserve"> </w:t>
      </w:r>
      <w:r w:rsidRPr="00C87F98">
        <w:rPr>
          <w:szCs w:val="24"/>
        </w:rPr>
        <w:t>скрининг</w:t>
      </w:r>
      <w:r w:rsidRPr="00C87F98">
        <w:rPr>
          <w:spacing w:val="-4"/>
          <w:szCs w:val="24"/>
        </w:rPr>
        <w:t xml:space="preserve"> </w:t>
      </w:r>
      <w:r w:rsidRPr="00C87F98">
        <w:rPr>
          <w:szCs w:val="24"/>
        </w:rPr>
        <w:t>показатели</w:t>
      </w:r>
      <w:r w:rsidRPr="00C87F98">
        <w:rPr>
          <w:spacing w:val="-7"/>
          <w:szCs w:val="24"/>
        </w:rPr>
        <w:t xml:space="preserve"> </w:t>
      </w:r>
      <w:r w:rsidRPr="00C87F98">
        <w:rPr>
          <w:szCs w:val="24"/>
        </w:rPr>
        <w:t>АД</w:t>
      </w:r>
      <w:r w:rsidRPr="00C87F98">
        <w:rPr>
          <w:spacing w:val="-5"/>
          <w:szCs w:val="24"/>
        </w:rPr>
        <w:t xml:space="preserve"> </w:t>
      </w:r>
      <w:r w:rsidRPr="00C87F98">
        <w:rPr>
          <w:szCs w:val="24"/>
        </w:rPr>
        <w:t>находились</w:t>
      </w:r>
      <w:r w:rsidRPr="00C87F98">
        <w:rPr>
          <w:spacing w:val="-7"/>
          <w:szCs w:val="24"/>
        </w:rPr>
        <w:t xml:space="preserve"> </w:t>
      </w:r>
      <w:r w:rsidRPr="00C87F98">
        <w:rPr>
          <w:szCs w:val="24"/>
        </w:rPr>
        <w:t>в</w:t>
      </w:r>
      <w:r w:rsidRPr="00C87F98">
        <w:rPr>
          <w:spacing w:val="-13"/>
          <w:szCs w:val="24"/>
        </w:rPr>
        <w:t xml:space="preserve"> </w:t>
      </w:r>
      <w:r w:rsidRPr="00C87F98">
        <w:rPr>
          <w:szCs w:val="24"/>
        </w:rPr>
        <w:t>диапазоне:</w:t>
      </w:r>
    </w:p>
    <w:p w14:paraId="573A9D37" w14:textId="77777777" w:rsidR="00F2616B" w:rsidRPr="00C87F98" w:rsidRDefault="00F2616B" w:rsidP="00AD1F1A">
      <w:pPr>
        <w:pStyle w:val="a5"/>
        <w:widowControl w:val="0"/>
        <w:tabs>
          <w:tab w:val="left" w:pos="851"/>
        </w:tabs>
        <w:autoSpaceDE w:val="0"/>
        <w:autoSpaceDN w:val="0"/>
        <w:ind w:left="851" w:right="-1"/>
        <w:contextualSpacing w:val="0"/>
        <w:jc w:val="both"/>
        <w:rPr>
          <w:szCs w:val="24"/>
        </w:rPr>
      </w:pPr>
      <w:r w:rsidRPr="00C87F98">
        <w:rPr>
          <w:spacing w:val="-56"/>
          <w:szCs w:val="24"/>
        </w:rPr>
        <w:t xml:space="preserve"> </w:t>
      </w:r>
      <w:r w:rsidRPr="00C87F98">
        <w:rPr>
          <w:w w:val="105"/>
          <w:szCs w:val="24"/>
        </w:rPr>
        <w:t>Систолическое</w:t>
      </w:r>
      <w:r w:rsidRPr="00C87F98">
        <w:rPr>
          <w:spacing w:val="-8"/>
          <w:w w:val="105"/>
          <w:szCs w:val="24"/>
        </w:rPr>
        <w:t xml:space="preserve"> </w:t>
      </w:r>
      <w:r w:rsidRPr="00C87F98">
        <w:rPr>
          <w:w w:val="105"/>
          <w:szCs w:val="24"/>
        </w:rPr>
        <w:t>АД</w:t>
      </w:r>
      <w:r w:rsidRPr="00C87F98">
        <w:rPr>
          <w:spacing w:val="5"/>
          <w:w w:val="105"/>
          <w:szCs w:val="24"/>
        </w:rPr>
        <w:t xml:space="preserve"> </w:t>
      </w:r>
      <w:r w:rsidRPr="00C87F98">
        <w:rPr>
          <w:w w:val="105"/>
          <w:szCs w:val="24"/>
        </w:rPr>
        <w:t>–</w:t>
      </w:r>
      <w:r w:rsidRPr="00C87F98">
        <w:rPr>
          <w:spacing w:val="-7"/>
          <w:w w:val="105"/>
          <w:szCs w:val="24"/>
        </w:rPr>
        <w:t xml:space="preserve"> </w:t>
      </w:r>
      <w:r w:rsidRPr="00C87F98">
        <w:rPr>
          <w:w w:val="105"/>
          <w:szCs w:val="24"/>
        </w:rPr>
        <w:t>90</w:t>
      </w:r>
      <w:r w:rsidRPr="00C87F98">
        <w:rPr>
          <w:spacing w:val="-1"/>
          <w:w w:val="105"/>
          <w:szCs w:val="24"/>
        </w:rPr>
        <w:t xml:space="preserve"> </w:t>
      </w:r>
      <w:r w:rsidRPr="00C87F98">
        <w:rPr>
          <w:w w:val="105"/>
          <w:szCs w:val="24"/>
        </w:rPr>
        <w:t>–</w:t>
      </w:r>
      <w:r w:rsidRPr="00C87F98">
        <w:rPr>
          <w:spacing w:val="-7"/>
          <w:w w:val="105"/>
          <w:szCs w:val="24"/>
        </w:rPr>
        <w:t xml:space="preserve"> </w:t>
      </w:r>
      <w:r w:rsidRPr="00C87F98">
        <w:rPr>
          <w:w w:val="105"/>
          <w:szCs w:val="24"/>
        </w:rPr>
        <w:t>119</w:t>
      </w:r>
      <w:r w:rsidRPr="00C87F98">
        <w:rPr>
          <w:spacing w:val="1"/>
          <w:w w:val="105"/>
          <w:szCs w:val="24"/>
        </w:rPr>
        <w:t xml:space="preserve"> </w:t>
      </w:r>
      <w:r w:rsidRPr="00C87F98">
        <w:rPr>
          <w:w w:val="105"/>
          <w:szCs w:val="24"/>
        </w:rPr>
        <w:t>мм</w:t>
      </w:r>
      <w:r w:rsidRPr="00C87F98">
        <w:rPr>
          <w:spacing w:val="-8"/>
          <w:w w:val="105"/>
          <w:szCs w:val="24"/>
        </w:rPr>
        <w:t xml:space="preserve"> </w:t>
      </w:r>
      <w:r w:rsidRPr="00C87F98">
        <w:rPr>
          <w:w w:val="105"/>
          <w:szCs w:val="24"/>
        </w:rPr>
        <w:t>рт.</w:t>
      </w:r>
      <w:r w:rsidRPr="00C87F98">
        <w:rPr>
          <w:spacing w:val="-11"/>
          <w:w w:val="105"/>
          <w:szCs w:val="24"/>
        </w:rPr>
        <w:t xml:space="preserve"> </w:t>
      </w:r>
      <w:r w:rsidRPr="00C87F98">
        <w:rPr>
          <w:w w:val="105"/>
          <w:szCs w:val="24"/>
        </w:rPr>
        <w:t>ст.;</w:t>
      </w:r>
    </w:p>
    <w:p w14:paraId="7EAE1966" w14:textId="77777777" w:rsidR="00F2616B" w:rsidRPr="00C87F98" w:rsidRDefault="00F2616B" w:rsidP="00AD1F1A">
      <w:pPr>
        <w:pStyle w:val="aa"/>
        <w:tabs>
          <w:tab w:val="left" w:pos="993"/>
        </w:tabs>
        <w:spacing w:line="240" w:lineRule="auto"/>
        <w:ind w:left="993" w:right="-1" w:hanging="142"/>
      </w:pPr>
      <w:r w:rsidRPr="00C87F98">
        <w:t>Диастолическое</w:t>
      </w:r>
      <w:r w:rsidRPr="00C87F98">
        <w:rPr>
          <w:spacing w:val="1"/>
        </w:rPr>
        <w:t xml:space="preserve"> </w:t>
      </w:r>
      <w:r w:rsidRPr="00C87F98">
        <w:t>АД</w:t>
      </w:r>
      <w:r w:rsidRPr="00C87F98">
        <w:rPr>
          <w:spacing w:val="15"/>
        </w:rPr>
        <w:t xml:space="preserve"> </w:t>
      </w:r>
      <w:r w:rsidRPr="00C87F98">
        <w:t>–</w:t>
      </w:r>
      <w:r w:rsidRPr="00C87F98">
        <w:rPr>
          <w:spacing w:val="9"/>
        </w:rPr>
        <w:t xml:space="preserve"> </w:t>
      </w:r>
      <w:r w:rsidRPr="00C87F98">
        <w:t>60</w:t>
      </w:r>
      <w:r w:rsidRPr="00C87F98">
        <w:rPr>
          <w:spacing w:val="2"/>
        </w:rPr>
        <w:t xml:space="preserve"> </w:t>
      </w:r>
      <w:r w:rsidRPr="00C87F98">
        <w:t>–</w:t>
      </w:r>
      <w:r w:rsidRPr="00C87F98">
        <w:rPr>
          <w:spacing w:val="9"/>
        </w:rPr>
        <w:t xml:space="preserve"> </w:t>
      </w:r>
      <w:r w:rsidRPr="00C87F98">
        <w:t>79</w:t>
      </w:r>
      <w:r w:rsidRPr="00C87F98">
        <w:rPr>
          <w:spacing w:val="2"/>
        </w:rPr>
        <w:t xml:space="preserve"> </w:t>
      </w:r>
      <w:r w:rsidRPr="00C87F98">
        <w:t>мм</w:t>
      </w:r>
      <w:r w:rsidRPr="00C87F98">
        <w:rPr>
          <w:spacing w:val="8"/>
        </w:rPr>
        <w:t xml:space="preserve"> </w:t>
      </w:r>
      <w:r w:rsidRPr="00C87F98">
        <w:t>рт.</w:t>
      </w:r>
      <w:r w:rsidRPr="00C87F98">
        <w:rPr>
          <w:spacing w:val="6"/>
        </w:rPr>
        <w:t xml:space="preserve"> </w:t>
      </w:r>
      <w:r w:rsidRPr="00C87F98">
        <w:t>ст.;</w:t>
      </w:r>
    </w:p>
    <w:p w14:paraId="781156C3" w14:textId="77777777" w:rsidR="00F2616B" w:rsidRPr="00C87F98" w:rsidRDefault="00F2616B" w:rsidP="00AD1F1A">
      <w:pPr>
        <w:pStyle w:val="aa"/>
        <w:tabs>
          <w:tab w:val="left" w:pos="993"/>
        </w:tabs>
        <w:spacing w:line="240" w:lineRule="auto"/>
        <w:ind w:left="993" w:right="-1" w:hanging="142"/>
        <w:rPr>
          <w:spacing w:val="-56"/>
        </w:rPr>
      </w:pPr>
      <w:r w:rsidRPr="00C87F98">
        <w:rPr>
          <w:spacing w:val="-2"/>
        </w:rPr>
        <w:t>а в</w:t>
      </w:r>
      <w:r w:rsidRPr="00C87F98">
        <w:rPr>
          <w:spacing w:val="-12"/>
        </w:rPr>
        <w:t xml:space="preserve"> </w:t>
      </w:r>
      <w:r w:rsidRPr="00C87F98">
        <w:rPr>
          <w:spacing w:val="-2"/>
        </w:rPr>
        <w:t>основном</w:t>
      </w:r>
      <w:r w:rsidRPr="00C87F98">
        <w:rPr>
          <w:spacing w:val="-5"/>
        </w:rPr>
        <w:t xml:space="preserve"> </w:t>
      </w:r>
      <w:r w:rsidRPr="00C87F98">
        <w:rPr>
          <w:spacing w:val="-2"/>
        </w:rPr>
        <w:t>периоде</w:t>
      </w:r>
      <w:r w:rsidRPr="00C87F98">
        <w:rPr>
          <w:spacing w:val="-11"/>
        </w:rPr>
        <w:t xml:space="preserve"> </w:t>
      </w:r>
      <w:r w:rsidRPr="00C87F98">
        <w:rPr>
          <w:spacing w:val="-2"/>
        </w:rPr>
        <w:t>оценки</w:t>
      </w:r>
      <w:r w:rsidRPr="00C87F98">
        <w:rPr>
          <w:spacing w:val="-5"/>
        </w:rPr>
        <w:t xml:space="preserve"> </w:t>
      </w:r>
      <w:r w:rsidRPr="00C87F98">
        <w:rPr>
          <w:spacing w:val="-2"/>
        </w:rPr>
        <w:t>ФК</w:t>
      </w:r>
      <w:r w:rsidRPr="00C87F98">
        <w:rPr>
          <w:spacing w:val="1"/>
        </w:rPr>
        <w:t xml:space="preserve"> </w:t>
      </w:r>
      <w:r w:rsidRPr="00C87F98">
        <w:rPr>
          <w:spacing w:val="-2"/>
        </w:rPr>
        <w:t>показатели</w:t>
      </w:r>
      <w:r w:rsidRPr="00C87F98">
        <w:rPr>
          <w:spacing w:val="-5"/>
        </w:rPr>
        <w:t xml:space="preserve"> </w:t>
      </w:r>
      <w:r w:rsidRPr="00C87F98">
        <w:rPr>
          <w:spacing w:val="-1"/>
        </w:rPr>
        <w:t>АД зафиксированы:</w:t>
      </w:r>
      <w:r w:rsidRPr="00C87F98">
        <w:rPr>
          <w:spacing w:val="-56"/>
        </w:rPr>
        <w:t xml:space="preserve"> </w:t>
      </w:r>
    </w:p>
    <w:p w14:paraId="4C3A68A8" w14:textId="77777777" w:rsidR="00F2616B" w:rsidRPr="00C87F98" w:rsidRDefault="00F2616B" w:rsidP="00AD1F1A">
      <w:pPr>
        <w:pStyle w:val="aa"/>
        <w:tabs>
          <w:tab w:val="left" w:pos="993"/>
        </w:tabs>
        <w:spacing w:line="240" w:lineRule="auto"/>
        <w:ind w:left="993" w:right="-1" w:hanging="142"/>
      </w:pPr>
      <w:r w:rsidRPr="00C87F98">
        <w:rPr>
          <w:w w:val="105"/>
        </w:rPr>
        <w:t>Систолическое</w:t>
      </w:r>
      <w:r w:rsidRPr="00C87F98">
        <w:rPr>
          <w:spacing w:val="-9"/>
          <w:w w:val="105"/>
        </w:rPr>
        <w:t xml:space="preserve"> </w:t>
      </w:r>
      <w:r w:rsidRPr="00C87F98">
        <w:rPr>
          <w:w w:val="105"/>
        </w:rPr>
        <w:t>АД</w:t>
      </w:r>
      <w:r w:rsidRPr="00C87F98">
        <w:rPr>
          <w:spacing w:val="3"/>
          <w:w w:val="105"/>
        </w:rPr>
        <w:t xml:space="preserve"> </w:t>
      </w:r>
      <w:r w:rsidRPr="00C87F98">
        <w:rPr>
          <w:w w:val="105"/>
        </w:rPr>
        <w:t>–</w:t>
      </w:r>
      <w:r w:rsidRPr="00C87F98">
        <w:rPr>
          <w:spacing w:val="-8"/>
          <w:w w:val="105"/>
        </w:rPr>
        <w:t xml:space="preserve"> </w:t>
      </w:r>
      <w:r>
        <w:rPr>
          <w:w w:val="105"/>
        </w:rPr>
        <w:t>13</w:t>
      </w:r>
      <w:r w:rsidRPr="00C87F98">
        <w:rPr>
          <w:w w:val="105"/>
        </w:rPr>
        <w:t>0</w:t>
      </w:r>
      <w:r w:rsidRPr="00C87F98">
        <w:rPr>
          <w:spacing w:val="-1"/>
          <w:w w:val="105"/>
        </w:rPr>
        <w:t xml:space="preserve"> </w:t>
      </w:r>
      <w:r w:rsidRPr="00C87F98">
        <w:rPr>
          <w:w w:val="105"/>
        </w:rPr>
        <w:t>мм</w:t>
      </w:r>
      <w:r w:rsidRPr="00C87F98">
        <w:rPr>
          <w:spacing w:val="-10"/>
          <w:w w:val="105"/>
        </w:rPr>
        <w:t xml:space="preserve"> </w:t>
      </w:r>
      <w:r w:rsidRPr="00C87F98">
        <w:rPr>
          <w:w w:val="105"/>
        </w:rPr>
        <w:t>рт.</w:t>
      </w:r>
      <w:r w:rsidRPr="00C87F98">
        <w:rPr>
          <w:spacing w:val="-4"/>
          <w:w w:val="105"/>
        </w:rPr>
        <w:t xml:space="preserve"> </w:t>
      </w:r>
      <w:r w:rsidRPr="00C87F98">
        <w:rPr>
          <w:w w:val="105"/>
        </w:rPr>
        <w:t>ст.</w:t>
      </w:r>
      <w:r w:rsidRPr="00C87F98">
        <w:rPr>
          <w:spacing w:val="-6"/>
          <w:w w:val="105"/>
        </w:rPr>
        <w:t xml:space="preserve"> </w:t>
      </w:r>
      <w:r w:rsidRPr="00C87F98">
        <w:rPr>
          <w:w w:val="105"/>
        </w:rPr>
        <w:t>–</w:t>
      </w:r>
      <w:r w:rsidRPr="00C87F98">
        <w:rPr>
          <w:spacing w:val="-9"/>
          <w:w w:val="105"/>
        </w:rPr>
        <w:t xml:space="preserve"> </w:t>
      </w:r>
      <w:r w:rsidRPr="00C87F98">
        <w:rPr>
          <w:w w:val="105"/>
        </w:rPr>
        <w:t>выше.;</w:t>
      </w:r>
    </w:p>
    <w:p w14:paraId="77CDCB92" w14:textId="77777777" w:rsidR="00F2616B" w:rsidRPr="00C87F98" w:rsidRDefault="00F2616B" w:rsidP="00AD1F1A">
      <w:pPr>
        <w:pStyle w:val="aa"/>
        <w:tabs>
          <w:tab w:val="left" w:pos="993"/>
        </w:tabs>
        <w:spacing w:line="240" w:lineRule="auto"/>
        <w:ind w:left="993" w:right="-1" w:hanging="142"/>
      </w:pPr>
      <w:r w:rsidRPr="00C87F98">
        <w:t>Диастолическое АД</w:t>
      </w:r>
      <w:r w:rsidRPr="00C87F98">
        <w:rPr>
          <w:spacing w:val="14"/>
        </w:rPr>
        <w:t xml:space="preserve"> </w:t>
      </w:r>
      <w:r w:rsidRPr="00C87F98">
        <w:t>–</w:t>
      </w:r>
      <w:r w:rsidRPr="00C87F98">
        <w:rPr>
          <w:spacing w:val="8"/>
        </w:rPr>
        <w:t xml:space="preserve"> </w:t>
      </w:r>
      <w:r>
        <w:t>86</w:t>
      </w:r>
      <w:r w:rsidRPr="00C87F98">
        <w:rPr>
          <w:spacing w:val="1"/>
        </w:rPr>
        <w:t xml:space="preserve"> </w:t>
      </w:r>
      <w:r w:rsidRPr="00C87F98">
        <w:t>мм</w:t>
      </w:r>
      <w:r w:rsidRPr="00C87F98">
        <w:rPr>
          <w:spacing w:val="7"/>
        </w:rPr>
        <w:t xml:space="preserve"> </w:t>
      </w:r>
      <w:r w:rsidRPr="00C87F98">
        <w:t>рт.</w:t>
      </w:r>
      <w:r w:rsidRPr="00C87F98">
        <w:rPr>
          <w:spacing w:val="6"/>
        </w:rPr>
        <w:t xml:space="preserve"> </w:t>
      </w:r>
      <w:r w:rsidRPr="00C87F98">
        <w:t>ст.</w:t>
      </w:r>
      <w:r w:rsidRPr="00C87F98">
        <w:rPr>
          <w:spacing w:val="10"/>
        </w:rPr>
        <w:t xml:space="preserve"> </w:t>
      </w:r>
      <w:r w:rsidRPr="00C87F98">
        <w:t>–</w:t>
      </w:r>
      <w:r w:rsidRPr="00C87F98">
        <w:rPr>
          <w:spacing w:val="2"/>
        </w:rPr>
        <w:t xml:space="preserve"> </w:t>
      </w:r>
      <w:r w:rsidRPr="00C87F98">
        <w:t>выше;</w:t>
      </w:r>
    </w:p>
    <w:p w14:paraId="176D69ED" w14:textId="6B6B3A87" w:rsidR="00F2616B" w:rsidRPr="00C87F98" w:rsidRDefault="00F2616B" w:rsidP="00AD1F1A">
      <w:pPr>
        <w:ind w:left="709" w:right="-1"/>
        <w:jc w:val="both"/>
      </w:pPr>
      <w:r w:rsidRPr="00C87F98">
        <w:rPr>
          <w:szCs w:val="24"/>
        </w:rPr>
        <w:t>следует</w:t>
      </w:r>
      <w:r w:rsidRPr="00C87F98">
        <w:rPr>
          <w:spacing w:val="35"/>
          <w:szCs w:val="24"/>
        </w:rPr>
        <w:t xml:space="preserve"> </w:t>
      </w:r>
      <w:r w:rsidRPr="00C87F98">
        <w:rPr>
          <w:szCs w:val="24"/>
        </w:rPr>
        <w:t>регистрировать</w:t>
      </w:r>
      <w:r w:rsidRPr="00C87F98">
        <w:rPr>
          <w:spacing w:val="44"/>
          <w:szCs w:val="24"/>
        </w:rPr>
        <w:t xml:space="preserve"> </w:t>
      </w:r>
      <w:r w:rsidRPr="00C87F98">
        <w:rPr>
          <w:szCs w:val="24"/>
        </w:rPr>
        <w:t>НЯ</w:t>
      </w:r>
      <w:r w:rsidRPr="00C87F98">
        <w:rPr>
          <w:b/>
          <w:spacing w:val="34"/>
          <w:szCs w:val="24"/>
        </w:rPr>
        <w:t xml:space="preserve"> </w:t>
      </w:r>
      <w:r w:rsidRPr="00C87F98">
        <w:rPr>
          <w:szCs w:val="24"/>
        </w:rPr>
        <w:t>в</w:t>
      </w:r>
      <w:r w:rsidRPr="00C87F98">
        <w:rPr>
          <w:spacing w:val="37"/>
          <w:szCs w:val="24"/>
        </w:rPr>
        <w:t xml:space="preserve"> </w:t>
      </w:r>
      <w:r w:rsidRPr="00C87F98">
        <w:rPr>
          <w:szCs w:val="24"/>
        </w:rPr>
        <w:t>соответствии</w:t>
      </w:r>
      <w:r w:rsidRPr="00C87F98">
        <w:rPr>
          <w:spacing w:val="43"/>
          <w:szCs w:val="24"/>
        </w:rPr>
        <w:t xml:space="preserve"> </w:t>
      </w:r>
      <w:r w:rsidRPr="00C87F98">
        <w:rPr>
          <w:szCs w:val="24"/>
        </w:rPr>
        <w:t>с</w:t>
      </w:r>
      <w:r w:rsidRPr="00C87F98">
        <w:rPr>
          <w:spacing w:val="35"/>
          <w:szCs w:val="24"/>
        </w:rPr>
        <w:t xml:space="preserve"> </w:t>
      </w:r>
      <w:r w:rsidRPr="00C87F98">
        <w:rPr>
          <w:szCs w:val="24"/>
        </w:rPr>
        <w:t>критериями</w:t>
      </w:r>
      <w:r w:rsidRPr="00C87F98">
        <w:rPr>
          <w:spacing w:val="40"/>
          <w:szCs w:val="24"/>
        </w:rPr>
        <w:t xml:space="preserve"> </w:t>
      </w:r>
      <w:r w:rsidRPr="00C87F98">
        <w:rPr>
          <w:szCs w:val="24"/>
        </w:rPr>
        <w:t>СТСАЕ</w:t>
      </w:r>
      <w:r w:rsidRPr="00C87F98">
        <w:rPr>
          <w:spacing w:val="39"/>
          <w:szCs w:val="24"/>
        </w:rPr>
        <w:t xml:space="preserve"> </w:t>
      </w:r>
      <w:r w:rsidRPr="00C87F98">
        <w:rPr>
          <w:szCs w:val="24"/>
        </w:rPr>
        <w:t>5.0.</w:t>
      </w:r>
    </w:p>
    <w:p w14:paraId="5B8574C6" w14:textId="3EE0AE8B" w:rsidR="00F2616B" w:rsidRPr="00C87F98" w:rsidRDefault="00F2616B" w:rsidP="00AD1F1A">
      <w:pPr>
        <w:pStyle w:val="a5"/>
        <w:widowControl w:val="0"/>
        <w:numPr>
          <w:ilvl w:val="0"/>
          <w:numId w:val="44"/>
        </w:numPr>
        <w:tabs>
          <w:tab w:val="left" w:pos="851"/>
        </w:tabs>
        <w:autoSpaceDE w:val="0"/>
        <w:autoSpaceDN w:val="0"/>
        <w:ind w:left="851" w:right="-1" w:hanging="284"/>
        <w:contextualSpacing w:val="0"/>
        <w:rPr>
          <w:szCs w:val="24"/>
        </w:rPr>
      </w:pPr>
      <w:r w:rsidRPr="00C87F98">
        <w:rPr>
          <w:szCs w:val="24"/>
        </w:rPr>
        <w:t>Если</w:t>
      </w:r>
      <w:r w:rsidRPr="00C87F98">
        <w:rPr>
          <w:spacing w:val="-8"/>
          <w:szCs w:val="24"/>
        </w:rPr>
        <w:t xml:space="preserve"> </w:t>
      </w:r>
      <w:r w:rsidRPr="00C87F98">
        <w:rPr>
          <w:szCs w:val="24"/>
        </w:rPr>
        <w:t>у</w:t>
      </w:r>
      <w:r w:rsidRPr="00C87F98">
        <w:rPr>
          <w:spacing w:val="-14"/>
          <w:szCs w:val="24"/>
        </w:rPr>
        <w:t xml:space="preserve"> </w:t>
      </w:r>
      <w:r w:rsidRPr="00C87F98">
        <w:rPr>
          <w:szCs w:val="24"/>
        </w:rPr>
        <w:t>субъекта</w:t>
      </w:r>
      <w:r w:rsidRPr="00C87F98">
        <w:rPr>
          <w:spacing w:val="-10"/>
          <w:szCs w:val="24"/>
        </w:rPr>
        <w:t xml:space="preserve"> </w:t>
      </w:r>
      <w:r w:rsidRPr="00C87F98">
        <w:rPr>
          <w:szCs w:val="24"/>
        </w:rPr>
        <w:t>на</w:t>
      </w:r>
      <w:r w:rsidRPr="00C87F98">
        <w:rPr>
          <w:spacing w:val="-13"/>
          <w:szCs w:val="24"/>
        </w:rPr>
        <w:t xml:space="preserve"> </w:t>
      </w:r>
      <w:r w:rsidRPr="00C87F98">
        <w:rPr>
          <w:szCs w:val="24"/>
        </w:rPr>
        <w:t>визите</w:t>
      </w:r>
      <w:r w:rsidRPr="00C87F98">
        <w:rPr>
          <w:spacing w:val="-12"/>
          <w:szCs w:val="24"/>
        </w:rPr>
        <w:t xml:space="preserve"> </w:t>
      </w:r>
      <w:r w:rsidRPr="00C87F98">
        <w:rPr>
          <w:szCs w:val="24"/>
        </w:rPr>
        <w:t>скрининг</w:t>
      </w:r>
      <w:r w:rsidRPr="00C87F98">
        <w:rPr>
          <w:spacing w:val="-4"/>
          <w:szCs w:val="24"/>
        </w:rPr>
        <w:t xml:space="preserve"> </w:t>
      </w:r>
      <w:r w:rsidRPr="00C87F98">
        <w:rPr>
          <w:szCs w:val="24"/>
        </w:rPr>
        <w:t>показатели</w:t>
      </w:r>
      <w:r w:rsidRPr="00C87F98">
        <w:rPr>
          <w:spacing w:val="-7"/>
          <w:szCs w:val="24"/>
        </w:rPr>
        <w:t xml:space="preserve"> </w:t>
      </w:r>
      <w:r w:rsidRPr="00C87F98">
        <w:rPr>
          <w:szCs w:val="24"/>
        </w:rPr>
        <w:t>АД</w:t>
      </w:r>
      <w:r w:rsidRPr="00C87F98">
        <w:rPr>
          <w:spacing w:val="-5"/>
          <w:szCs w:val="24"/>
        </w:rPr>
        <w:t xml:space="preserve"> </w:t>
      </w:r>
      <w:r w:rsidRPr="00C87F98">
        <w:rPr>
          <w:szCs w:val="24"/>
        </w:rPr>
        <w:t>находились</w:t>
      </w:r>
      <w:r w:rsidRPr="00C87F98">
        <w:rPr>
          <w:spacing w:val="-7"/>
          <w:szCs w:val="24"/>
        </w:rPr>
        <w:t xml:space="preserve"> </w:t>
      </w:r>
      <w:r w:rsidRPr="00C87F98">
        <w:rPr>
          <w:szCs w:val="24"/>
        </w:rPr>
        <w:t>в</w:t>
      </w:r>
      <w:r w:rsidRPr="00C87F98">
        <w:rPr>
          <w:spacing w:val="-13"/>
          <w:szCs w:val="24"/>
        </w:rPr>
        <w:t xml:space="preserve"> </w:t>
      </w:r>
      <w:r w:rsidRPr="00C87F98">
        <w:rPr>
          <w:szCs w:val="24"/>
        </w:rPr>
        <w:t>диапазоне:</w:t>
      </w:r>
      <w:r w:rsidRPr="00C87F98">
        <w:rPr>
          <w:spacing w:val="-56"/>
          <w:szCs w:val="24"/>
        </w:rPr>
        <w:t xml:space="preserve"> </w:t>
      </w:r>
      <w:r w:rsidRPr="00C87F98">
        <w:rPr>
          <w:w w:val="105"/>
          <w:szCs w:val="24"/>
        </w:rPr>
        <w:t>Систолическое</w:t>
      </w:r>
      <w:r w:rsidRPr="00C87F98">
        <w:rPr>
          <w:spacing w:val="-8"/>
          <w:w w:val="105"/>
          <w:szCs w:val="24"/>
        </w:rPr>
        <w:t xml:space="preserve"> </w:t>
      </w:r>
      <w:r w:rsidRPr="00C87F98">
        <w:rPr>
          <w:w w:val="105"/>
          <w:szCs w:val="24"/>
        </w:rPr>
        <w:t>АД</w:t>
      </w:r>
      <w:r w:rsidRPr="00C87F98">
        <w:rPr>
          <w:spacing w:val="5"/>
          <w:w w:val="105"/>
          <w:szCs w:val="24"/>
        </w:rPr>
        <w:t xml:space="preserve"> </w:t>
      </w:r>
      <w:r w:rsidRPr="00C87F98">
        <w:rPr>
          <w:w w:val="105"/>
          <w:szCs w:val="24"/>
        </w:rPr>
        <w:t>–</w:t>
      </w:r>
      <w:r w:rsidRPr="00C87F98">
        <w:rPr>
          <w:spacing w:val="-8"/>
          <w:w w:val="105"/>
          <w:szCs w:val="24"/>
        </w:rPr>
        <w:t xml:space="preserve"> </w:t>
      </w:r>
      <w:r w:rsidRPr="00C87F98">
        <w:rPr>
          <w:w w:val="105"/>
          <w:szCs w:val="24"/>
        </w:rPr>
        <w:t>120 –</w:t>
      </w:r>
      <w:r w:rsidRPr="00C87F98">
        <w:rPr>
          <w:spacing w:val="-8"/>
          <w:w w:val="105"/>
          <w:szCs w:val="24"/>
        </w:rPr>
        <w:t xml:space="preserve"> </w:t>
      </w:r>
      <w:r w:rsidR="00256443" w:rsidRPr="00C87F98">
        <w:rPr>
          <w:w w:val="105"/>
          <w:szCs w:val="24"/>
        </w:rPr>
        <w:t>1</w:t>
      </w:r>
      <w:r w:rsidR="00256443">
        <w:rPr>
          <w:w w:val="105"/>
          <w:szCs w:val="24"/>
        </w:rPr>
        <w:t>29</w:t>
      </w:r>
      <w:r w:rsidR="00256443" w:rsidRPr="00C87F98">
        <w:rPr>
          <w:spacing w:val="1"/>
          <w:w w:val="105"/>
          <w:szCs w:val="24"/>
        </w:rPr>
        <w:t xml:space="preserve"> </w:t>
      </w:r>
      <w:r w:rsidRPr="00C87F98">
        <w:rPr>
          <w:w w:val="105"/>
          <w:szCs w:val="24"/>
        </w:rPr>
        <w:t>мм</w:t>
      </w:r>
      <w:r w:rsidRPr="00C87F98">
        <w:rPr>
          <w:spacing w:val="-8"/>
          <w:w w:val="105"/>
          <w:szCs w:val="24"/>
        </w:rPr>
        <w:t xml:space="preserve"> </w:t>
      </w:r>
      <w:r w:rsidRPr="00C87F98">
        <w:rPr>
          <w:w w:val="105"/>
          <w:szCs w:val="24"/>
        </w:rPr>
        <w:t>рт.</w:t>
      </w:r>
      <w:r w:rsidRPr="00C87F98">
        <w:rPr>
          <w:spacing w:val="-11"/>
          <w:w w:val="105"/>
          <w:szCs w:val="24"/>
        </w:rPr>
        <w:t xml:space="preserve"> </w:t>
      </w:r>
      <w:r w:rsidRPr="00C87F98">
        <w:rPr>
          <w:w w:val="105"/>
          <w:szCs w:val="24"/>
        </w:rPr>
        <w:t>ст.;</w:t>
      </w:r>
    </w:p>
    <w:p w14:paraId="29DDBB4E" w14:textId="6F41195A" w:rsidR="00F2616B" w:rsidRPr="00C87F98" w:rsidRDefault="00F2616B" w:rsidP="00AD1F1A">
      <w:pPr>
        <w:pStyle w:val="aa"/>
        <w:tabs>
          <w:tab w:val="left" w:pos="993"/>
        </w:tabs>
        <w:spacing w:line="240" w:lineRule="auto"/>
        <w:ind w:left="851" w:right="-1"/>
      </w:pPr>
      <w:r w:rsidRPr="00C87F98">
        <w:t>Диастолическое</w:t>
      </w:r>
      <w:r w:rsidRPr="00C87F98">
        <w:rPr>
          <w:spacing w:val="1"/>
        </w:rPr>
        <w:t xml:space="preserve"> </w:t>
      </w:r>
      <w:r w:rsidRPr="00C87F98">
        <w:t>АД</w:t>
      </w:r>
      <w:r w:rsidRPr="00C87F98">
        <w:rPr>
          <w:spacing w:val="15"/>
        </w:rPr>
        <w:t xml:space="preserve"> </w:t>
      </w:r>
      <w:r w:rsidRPr="00C87F98">
        <w:t>–</w:t>
      </w:r>
      <w:r w:rsidRPr="00C87F98">
        <w:rPr>
          <w:spacing w:val="9"/>
        </w:rPr>
        <w:t xml:space="preserve"> </w:t>
      </w:r>
      <w:r w:rsidRPr="00C87F98">
        <w:t>80</w:t>
      </w:r>
      <w:r w:rsidRPr="00C87F98">
        <w:rPr>
          <w:spacing w:val="2"/>
        </w:rPr>
        <w:t xml:space="preserve"> </w:t>
      </w:r>
      <w:r w:rsidRPr="00C87F98">
        <w:t>–</w:t>
      </w:r>
      <w:r w:rsidRPr="00C87F98">
        <w:rPr>
          <w:spacing w:val="9"/>
        </w:rPr>
        <w:t xml:space="preserve"> </w:t>
      </w:r>
      <w:r w:rsidR="00256443" w:rsidRPr="00C87F98">
        <w:t>8</w:t>
      </w:r>
      <w:r w:rsidR="00256443">
        <w:rPr>
          <w:lang w:val="ru-RU"/>
        </w:rPr>
        <w:t>5</w:t>
      </w:r>
      <w:r w:rsidR="00256443" w:rsidRPr="00C87F98">
        <w:rPr>
          <w:spacing w:val="2"/>
        </w:rPr>
        <w:t xml:space="preserve"> </w:t>
      </w:r>
      <w:r w:rsidRPr="00C87F98">
        <w:t>мм</w:t>
      </w:r>
      <w:r w:rsidRPr="00C87F98">
        <w:rPr>
          <w:spacing w:val="8"/>
        </w:rPr>
        <w:t xml:space="preserve"> </w:t>
      </w:r>
      <w:r w:rsidRPr="00C87F98">
        <w:t>рт.</w:t>
      </w:r>
      <w:r w:rsidRPr="00C87F98">
        <w:rPr>
          <w:spacing w:val="6"/>
        </w:rPr>
        <w:t xml:space="preserve"> </w:t>
      </w:r>
      <w:r w:rsidRPr="00C87F98">
        <w:t>ст.;</w:t>
      </w:r>
    </w:p>
    <w:p w14:paraId="3A675DFA" w14:textId="77777777" w:rsidR="00F2616B" w:rsidRPr="00C87F98" w:rsidRDefault="00F2616B" w:rsidP="00AD1F1A">
      <w:pPr>
        <w:pStyle w:val="aa"/>
        <w:spacing w:line="240" w:lineRule="auto"/>
        <w:ind w:left="993" w:right="-1" w:hanging="142"/>
        <w:rPr>
          <w:spacing w:val="-56"/>
        </w:rPr>
      </w:pPr>
      <w:r w:rsidRPr="00C87F98">
        <w:rPr>
          <w:spacing w:val="-2"/>
        </w:rPr>
        <w:t>А в</w:t>
      </w:r>
      <w:r w:rsidRPr="00C87F98">
        <w:rPr>
          <w:spacing w:val="-12"/>
        </w:rPr>
        <w:t xml:space="preserve"> </w:t>
      </w:r>
      <w:r w:rsidRPr="00C87F98">
        <w:rPr>
          <w:spacing w:val="-2"/>
        </w:rPr>
        <w:t>основном</w:t>
      </w:r>
      <w:r w:rsidRPr="00C87F98">
        <w:rPr>
          <w:spacing w:val="-5"/>
        </w:rPr>
        <w:t xml:space="preserve"> </w:t>
      </w:r>
      <w:r w:rsidRPr="00C87F98">
        <w:rPr>
          <w:spacing w:val="-2"/>
        </w:rPr>
        <w:t>периоде</w:t>
      </w:r>
      <w:r w:rsidRPr="00C87F98">
        <w:rPr>
          <w:spacing w:val="-11"/>
        </w:rPr>
        <w:t xml:space="preserve"> </w:t>
      </w:r>
      <w:r w:rsidRPr="00C87F98">
        <w:rPr>
          <w:spacing w:val="-2"/>
        </w:rPr>
        <w:t>оценки</w:t>
      </w:r>
      <w:r w:rsidRPr="00C87F98">
        <w:rPr>
          <w:spacing w:val="-6"/>
        </w:rPr>
        <w:t xml:space="preserve"> </w:t>
      </w:r>
      <w:r w:rsidRPr="00C87F98">
        <w:rPr>
          <w:spacing w:val="-2"/>
        </w:rPr>
        <w:t>ФК</w:t>
      </w:r>
      <w:r w:rsidRPr="00C87F98">
        <w:rPr>
          <w:spacing w:val="2"/>
        </w:rPr>
        <w:t xml:space="preserve"> </w:t>
      </w:r>
      <w:r w:rsidRPr="00C87F98">
        <w:rPr>
          <w:spacing w:val="-2"/>
        </w:rPr>
        <w:t>показатели</w:t>
      </w:r>
      <w:r w:rsidRPr="00C87F98">
        <w:rPr>
          <w:spacing w:val="-6"/>
        </w:rPr>
        <w:t xml:space="preserve"> </w:t>
      </w:r>
      <w:r w:rsidRPr="00C87F98">
        <w:rPr>
          <w:spacing w:val="-1"/>
        </w:rPr>
        <w:t>АД</w:t>
      </w:r>
      <w:r w:rsidRPr="00C87F98">
        <w:rPr>
          <w:spacing w:val="-2"/>
        </w:rPr>
        <w:t xml:space="preserve"> </w:t>
      </w:r>
      <w:r w:rsidRPr="00C87F98">
        <w:rPr>
          <w:spacing w:val="-1"/>
        </w:rPr>
        <w:t>зафиксированы:</w:t>
      </w:r>
      <w:r w:rsidRPr="00C87F98">
        <w:rPr>
          <w:spacing w:val="-56"/>
        </w:rPr>
        <w:t xml:space="preserve"> </w:t>
      </w:r>
    </w:p>
    <w:p w14:paraId="2A8D13F7" w14:textId="77777777" w:rsidR="00F2616B" w:rsidRPr="00C87F98" w:rsidRDefault="00F2616B" w:rsidP="00AD1F1A">
      <w:pPr>
        <w:pStyle w:val="aa"/>
        <w:spacing w:line="240" w:lineRule="auto"/>
        <w:ind w:left="993" w:right="-1" w:hanging="142"/>
      </w:pPr>
      <w:r w:rsidRPr="00C87F98">
        <w:rPr>
          <w:w w:val="105"/>
        </w:rPr>
        <w:t>Систолическое</w:t>
      </w:r>
      <w:r w:rsidRPr="00C87F98">
        <w:rPr>
          <w:spacing w:val="-8"/>
          <w:w w:val="105"/>
        </w:rPr>
        <w:t xml:space="preserve"> </w:t>
      </w:r>
      <w:r w:rsidRPr="00C87F98">
        <w:rPr>
          <w:w w:val="105"/>
        </w:rPr>
        <w:t>АД</w:t>
      </w:r>
      <w:r w:rsidRPr="00C87F98">
        <w:rPr>
          <w:spacing w:val="3"/>
          <w:w w:val="105"/>
        </w:rPr>
        <w:t xml:space="preserve"> </w:t>
      </w:r>
      <w:r w:rsidRPr="00C87F98">
        <w:rPr>
          <w:w w:val="105"/>
        </w:rPr>
        <w:t>–</w:t>
      </w:r>
      <w:r w:rsidRPr="00C87F98">
        <w:rPr>
          <w:spacing w:val="-7"/>
          <w:w w:val="105"/>
        </w:rPr>
        <w:t xml:space="preserve"> </w:t>
      </w:r>
      <w:r w:rsidRPr="00C87F98">
        <w:rPr>
          <w:w w:val="105"/>
        </w:rPr>
        <w:t>120</w:t>
      </w:r>
      <w:r w:rsidRPr="00C87F98">
        <w:rPr>
          <w:spacing w:val="-2"/>
          <w:w w:val="105"/>
        </w:rPr>
        <w:t xml:space="preserve"> </w:t>
      </w:r>
      <w:r w:rsidRPr="00C87F98">
        <w:rPr>
          <w:w w:val="105"/>
        </w:rPr>
        <w:t>–</w:t>
      </w:r>
      <w:r w:rsidRPr="00C87F98">
        <w:rPr>
          <w:spacing w:val="-7"/>
          <w:w w:val="105"/>
        </w:rPr>
        <w:t xml:space="preserve"> </w:t>
      </w:r>
      <w:r w:rsidRPr="00C87F98">
        <w:rPr>
          <w:w w:val="105"/>
        </w:rPr>
        <w:t>139</w:t>
      </w:r>
      <w:r w:rsidRPr="00C87F98">
        <w:rPr>
          <w:spacing w:val="-1"/>
          <w:w w:val="105"/>
        </w:rPr>
        <w:t xml:space="preserve"> </w:t>
      </w:r>
      <w:r w:rsidRPr="00C87F98">
        <w:rPr>
          <w:w w:val="105"/>
        </w:rPr>
        <w:t>мм</w:t>
      </w:r>
      <w:r w:rsidRPr="00C87F98">
        <w:rPr>
          <w:spacing w:val="-8"/>
          <w:w w:val="105"/>
        </w:rPr>
        <w:t xml:space="preserve"> </w:t>
      </w:r>
      <w:r w:rsidRPr="00C87F98">
        <w:rPr>
          <w:w w:val="105"/>
        </w:rPr>
        <w:t>рт.</w:t>
      </w:r>
      <w:r w:rsidRPr="00C87F98">
        <w:rPr>
          <w:spacing w:val="-11"/>
          <w:w w:val="105"/>
        </w:rPr>
        <w:t xml:space="preserve"> </w:t>
      </w:r>
      <w:r w:rsidRPr="00C87F98">
        <w:rPr>
          <w:w w:val="105"/>
        </w:rPr>
        <w:t>ст.;</w:t>
      </w:r>
    </w:p>
    <w:p w14:paraId="0143C3E6" w14:textId="77777777" w:rsidR="00F2616B" w:rsidRPr="00C87F98" w:rsidRDefault="00F2616B" w:rsidP="00AD1F1A">
      <w:pPr>
        <w:pStyle w:val="aa"/>
        <w:spacing w:line="240" w:lineRule="auto"/>
        <w:ind w:left="993" w:right="-1" w:hanging="142"/>
      </w:pPr>
      <w:r w:rsidRPr="00C87F98">
        <w:t>Диастолическое</w:t>
      </w:r>
      <w:r w:rsidRPr="00C87F98">
        <w:rPr>
          <w:spacing w:val="1"/>
        </w:rPr>
        <w:t xml:space="preserve"> </w:t>
      </w:r>
      <w:r w:rsidRPr="00C87F98">
        <w:t>АД</w:t>
      </w:r>
      <w:r w:rsidRPr="00C87F98">
        <w:rPr>
          <w:spacing w:val="15"/>
        </w:rPr>
        <w:t xml:space="preserve"> </w:t>
      </w:r>
      <w:r w:rsidRPr="00C87F98">
        <w:t>–</w:t>
      </w:r>
      <w:r w:rsidRPr="00C87F98">
        <w:rPr>
          <w:spacing w:val="9"/>
        </w:rPr>
        <w:t xml:space="preserve"> </w:t>
      </w:r>
      <w:r w:rsidRPr="00C87F98">
        <w:t>80</w:t>
      </w:r>
      <w:r w:rsidRPr="00C87F98">
        <w:rPr>
          <w:spacing w:val="2"/>
        </w:rPr>
        <w:t xml:space="preserve"> </w:t>
      </w:r>
      <w:r w:rsidRPr="00C87F98">
        <w:t>–</w:t>
      </w:r>
      <w:r w:rsidRPr="00C87F98">
        <w:rPr>
          <w:spacing w:val="9"/>
        </w:rPr>
        <w:t xml:space="preserve"> </w:t>
      </w:r>
      <w:r w:rsidRPr="00C87F98">
        <w:t>89</w:t>
      </w:r>
      <w:r w:rsidRPr="00C87F98">
        <w:rPr>
          <w:spacing w:val="2"/>
        </w:rPr>
        <w:t xml:space="preserve"> </w:t>
      </w:r>
      <w:r w:rsidRPr="00C87F98">
        <w:t>мм</w:t>
      </w:r>
      <w:r w:rsidRPr="00C87F98">
        <w:rPr>
          <w:spacing w:val="8"/>
        </w:rPr>
        <w:t xml:space="preserve"> </w:t>
      </w:r>
      <w:r w:rsidRPr="00C87F98">
        <w:t>рт.</w:t>
      </w:r>
      <w:r w:rsidRPr="00C87F98">
        <w:rPr>
          <w:spacing w:val="6"/>
        </w:rPr>
        <w:t xml:space="preserve"> </w:t>
      </w:r>
      <w:r w:rsidRPr="00C87F98">
        <w:t>ст.;</w:t>
      </w:r>
    </w:p>
    <w:p w14:paraId="1FBF07E1" w14:textId="77777777" w:rsidR="00F2616B" w:rsidRPr="00C87F98" w:rsidRDefault="00F2616B" w:rsidP="00AD1F1A">
      <w:pPr>
        <w:tabs>
          <w:tab w:val="left" w:pos="567"/>
        </w:tabs>
        <w:ind w:left="567" w:right="-1"/>
        <w:jc w:val="both"/>
        <w:rPr>
          <w:szCs w:val="24"/>
        </w:rPr>
      </w:pPr>
      <w:r w:rsidRPr="00C87F98">
        <w:rPr>
          <w:szCs w:val="24"/>
        </w:rPr>
        <w:t>НЯ</w:t>
      </w:r>
      <w:r w:rsidRPr="00C87F98">
        <w:rPr>
          <w:spacing w:val="-2"/>
          <w:szCs w:val="24"/>
        </w:rPr>
        <w:t xml:space="preserve"> </w:t>
      </w:r>
      <w:r w:rsidRPr="00C87F98">
        <w:rPr>
          <w:szCs w:val="24"/>
        </w:rPr>
        <w:t>регистрировать</w:t>
      </w:r>
      <w:r w:rsidRPr="00C87F98">
        <w:rPr>
          <w:spacing w:val="1"/>
          <w:szCs w:val="24"/>
        </w:rPr>
        <w:t xml:space="preserve"> </w:t>
      </w:r>
      <w:r w:rsidRPr="00C87F98">
        <w:rPr>
          <w:szCs w:val="24"/>
        </w:rPr>
        <w:t>не</w:t>
      </w:r>
      <w:r w:rsidRPr="00C87F98">
        <w:rPr>
          <w:spacing w:val="-7"/>
          <w:szCs w:val="24"/>
        </w:rPr>
        <w:t xml:space="preserve"> </w:t>
      </w:r>
      <w:r w:rsidRPr="00C87F98">
        <w:rPr>
          <w:szCs w:val="24"/>
        </w:rPr>
        <w:t>следует,</w:t>
      </w:r>
      <w:r w:rsidRPr="00C87F98">
        <w:rPr>
          <w:b/>
          <w:spacing w:val="6"/>
          <w:szCs w:val="24"/>
        </w:rPr>
        <w:t xml:space="preserve"> </w:t>
      </w:r>
      <w:r w:rsidRPr="00C87F98">
        <w:rPr>
          <w:szCs w:val="24"/>
        </w:rPr>
        <w:t>субъект</w:t>
      </w:r>
      <w:r w:rsidRPr="00C87F98">
        <w:rPr>
          <w:spacing w:val="4"/>
          <w:szCs w:val="24"/>
        </w:rPr>
        <w:t xml:space="preserve"> </w:t>
      </w:r>
      <w:r w:rsidRPr="00C87F98">
        <w:rPr>
          <w:szCs w:val="24"/>
        </w:rPr>
        <w:t>продолжает</w:t>
      </w:r>
      <w:r w:rsidRPr="00C87F98">
        <w:rPr>
          <w:spacing w:val="2"/>
          <w:szCs w:val="24"/>
        </w:rPr>
        <w:t xml:space="preserve"> </w:t>
      </w:r>
      <w:r w:rsidRPr="00C87F98">
        <w:rPr>
          <w:szCs w:val="24"/>
        </w:rPr>
        <w:t>находится</w:t>
      </w:r>
      <w:r w:rsidRPr="00C87F98">
        <w:rPr>
          <w:spacing w:val="5"/>
          <w:szCs w:val="24"/>
        </w:rPr>
        <w:t xml:space="preserve"> </w:t>
      </w:r>
      <w:r w:rsidRPr="00C87F98">
        <w:rPr>
          <w:szCs w:val="24"/>
        </w:rPr>
        <w:t>в</w:t>
      </w:r>
      <w:r w:rsidRPr="00C87F98">
        <w:rPr>
          <w:spacing w:val="-6"/>
          <w:szCs w:val="24"/>
        </w:rPr>
        <w:t xml:space="preserve"> </w:t>
      </w:r>
      <w:r w:rsidRPr="00C87F98">
        <w:rPr>
          <w:szCs w:val="24"/>
        </w:rPr>
        <w:t>«скрининговых»</w:t>
      </w:r>
      <w:r w:rsidRPr="00C87F98">
        <w:rPr>
          <w:spacing w:val="2"/>
          <w:szCs w:val="24"/>
        </w:rPr>
        <w:t xml:space="preserve"> </w:t>
      </w:r>
      <w:r w:rsidRPr="00C87F98">
        <w:rPr>
          <w:szCs w:val="24"/>
        </w:rPr>
        <w:t>значениях 1-й степени тяжести.</w:t>
      </w:r>
    </w:p>
    <w:p w14:paraId="7E9DF47D" w14:textId="70F64B40" w:rsidR="00F2616B" w:rsidRPr="00D54D9F" w:rsidRDefault="00F2616B" w:rsidP="00AD1F1A">
      <w:pPr>
        <w:pStyle w:val="a5"/>
        <w:widowControl w:val="0"/>
        <w:numPr>
          <w:ilvl w:val="0"/>
          <w:numId w:val="44"/>
        </w:numPr>
        <w:tabs>
          <w:tab w:val="left" w:pos="851"/>
        </w:tabs>
        <w:autoSpaceDE w:val="0"/>
        <w:autoSpaceDN w:val="0"/>
        <w:ind w:left="851" w:right="-1" w:hanging="284"/>
        <w:contextualSpacing w:val="0"/>
        <w:rPr>
          <w:szCs w:val="24"/>
        </w:rPr>
      </w:pPr>
      <w:r w:rsidRPr="00D54D9F">
        <w:rPr>
          <w:szCs w:val="24"/>
        </w:rPr>
        <w:t>Если</w:t>
      </w:r>
      <w:r w:rsidRPr="00D54D9F">
        <w:rPr>
          <w:spacing w:val="-8"/>
          <w:szCs w:val="24"/>
        </w:rPr>
        <w:t xml:space="preserve"> </w:t>
      </w:r>
      <w:r w:rsidRPr="00D54D9F">
        <w:rPr>
          <w:szCs w:val="24"/>
        </w:rPr>
        <w:t>у</w:t>
      </w:r>
      <w:r w:rsidRPr="00D54D9F">
        <w:rPr>
          <w:spacing w:val="-14"/>
          <w:szCs w:val="24"/>
        </w:rPr>
        <w:t xml:space="preserve"> </w:t>
      </w:r>
      <w:r w:rsidRPr="00D54D9F">
        <w:rPr>
          <w:szCs w:val="24"/>
        </w:rPr>
        <w:t>субъекта</w:t>
      </w:r>
      <w:r w:rsidRPr="00D54D9F">
        <w:rPr>
          <w:spacing w:val="-10"/>
          <w:szCs w:val="24"/>
        </w:rPr>
        <w:t xml:space="preserve"> </w:t>
      </w:r>
      <w:r w:rsidRPr="00D54D9F">
        <w:rPr>
          <w:szCs w:val="24"/>
        </w:rPr>
        <w:t>на</w:t>
      </w:r>
      <w:r w:rsidRPr="00D54D9F">
        <w:rPr>
          <w:spacing w:val="-13"/>
          <w:szCs w:val="24"/>
        </w:rPr>
        <w:t xml:space="preserve"> </w:t>
      </w:r>
      <w:r w:rsidRPr="00D54D9F">
        <w:rPr>
          <w:szCs w:val="24"/>
        </w:rPr>
        <w:t>визите</w:t>
      </w:r>
      <w:r w:rsidRPr="00D54D9F">
        <w:rPr>
          <w:spacing w:val="-12"/>
          <w:szCs w:val="24"/>
        </w:rPr>
        <w:t xml:space="preserve"> </w:t>
      </w:r>
      <w:r w:rsidRPr="00D54D9F">
        <w:rPr>
          <w:szCs w:val="24"/>
        </w:rPr>
        <w:t>скрининг</w:t>
      </w:r>
      <w:r w:rsidRPr="00D54D9F">
        <w:rPr>
          <w:spacing w:val="-4"/>
          <w:szCs w:val="24"/>
        </w:rPr>
        <w:t xml:space="preserve"> </w:t>
      </w:r>
      <w:r w:rsidRPr="00D54D9F">
        <w:rPr>
          <w:szCs w:val="24"/>
        </w:rPr>
        <w:t>показатели</w:t>
      </w:r>
      <w:r w:rsidRPr="00D54D9F">
        <w:rPr>
          <w:spacing w:val="-7"/>
          <w:szCs w:val="24"/>
        </w:rPr>
        <w:t xml:space="preserve"> </w:t>
      </w:r>
      <w:r w:rsidRPr="00D54D9F">
        <w:rPr>
          <w:szCs w:val="24"/>
        </w:rPr>
        <w:t>АД</w:t>
      </w:r>
      <w:r w:rsidRPr="00D54D9F">
        <w:rPr>
          <w:spacing w:val="-5"/>
          <w:szCs w:val="24"/>
        </w:rPr>
        <w:t xml:space="preserve"> </w:t>
      </w:r>
      <w:r w:rsidRPr="00D54D9F">
        <w:rPr>
          <w:szCs w:val="24"/>
        </w:rPr>
        <w:t>находились</w:t>
      </w:r>
      <w:r w:rsidRPr="00D54D9F">
        <w:rPr>
          <w:spacing w:val="-7"/>
          <w:szCs w:val="24"/>
        </w:rPr>
        <w:t xml:space="preserve"> </w:t>
      </w:r>
      <w:r w:rsidRPr="00D54D9F">
        <w:rPr>
          <w:szCs w:val="24"/>
        </w:rPr>
        <w:t>в</w:t>
      </w:r>
      <w:r w:rsidRPr="00D54D9F">
        <w:rPr>
          <w:spacing w:val="-14"/>
          <w:szCs w:val="24"/>
        </w:rPr>
        <w:t xml:space="preserve"> </w:t>
      </w:r>
      <w:r w:rsidRPr="00D54D9F">
        <w:rPr>
          <w:szCs w:val="24"/>
        </w:rPr>
        <w:t>диапазоне:</w:t>
      </w:r>
      <w:r w:rsidRPr="00D54D9F">
        <w:rPr>
          <w:spacing w:val="-55"/>
          <w:szCs w:val="24"/>
        </w:rPr>
        <w:t xml:space="preserve"> </w:t>
      </w:r>
      <w:r w:rsidRPr="00D54D9F">
        <w:rPr>
          <w:w w:val="105"/>
          <w:szCs w:val="24"/>
        </w:rPr>
        <w:t>Систолическое</w:t>
      </w:r>
      <w:r w:rsidRPr="00D54D9F">
        <w:rPr>
          <w:spacing w:val="-8"/>
          <w:w w:val="105"/>
          <w:szCs w:val="24"/>
        </w:rPr>
        <w:t xml:space="preserve"> </w:t>
      </w:r>
      <w:r w:rsidRPr="00D54D9F">
        <w:rPr>
          <w:w w:val="105"/>
          <w:szCs w:val="24"/>
        </w:rPr>
        <w:t>АД</w:t>
      </w:r>
      <w:r w:rsidRPr="00D54D9F">
        <w:rPr>
          <w:spacing w:val="5"/>
          <w:w w:val="105"/>
          <w:szCs w:val="24"/>
        </w:rPr>
        <w:t xml:space="preserve"> </w:t>
      </w:r>
      <w:r w:rsidRPr="00D54D9F">
        <w:rPr>
          <w:w w:val="105"/>
          <w:szCs w:val="24"/>
        </w:rPr>
        <w:t>–</w:t>
      </w:r>
      <w:r w:rsidRPr="00D54D9F">
        <w:rPr>
          <w:spacing w:val="-8"/>
          <w:w w:val="105"/>
          <w:szCs w:val="24"/>
        </w:rPr>
        <w:t xml:space="preserve"> </w:t>
      </w:r>
      <w:r w:rsidRPr="00D54D9F">
        <w:rPr>
          <w:w w:val="105"/>
          <w:szCs w:val="24"/>
        </w:rPr>
        <w:t>120 –</w:t>
      </w:r>
      <w:r w:rsidRPr="00D54D9F">
        <w:rPr>
          <w:spacing w:val="-8"/>
          <w:w w:val="105"/>
          <w:szCs w:val="24"/>
        </w:rPr>
        <w:t xml:space="preserve"> </w:t>
      </w:r>
      <w:r w:rsidR="00256443">
        <w:rPr>
          <w:w w:val="105"/>
          <w:szCs w:val="24"/>
        </w:rPr>
        <w:t>129</w:t>
      </w:r>
      <w:r w:rsidR="00256443" w:rsidRPr="00D54D9F">
        <w:rPr>
          <w:spacing w:val="1"/>
          <w:w w:val="105"/>
          <w:szCs w:val="24"/>
        </w:rPr>
        <w:t xml:space="preserve"> </w:t>
      </w:r>
      <w:r w:rsidRPr="00D54D9F">
        <w:rPr>
          <w:w w:val="105"/>
          <w:szCs w:val="24"/>
        </w:rPr>
        <w:t>мм</w:t>
      </w:r>
      <w:r w:rsidRPr="00D54D9F">
        <w:rPr>
          <w:spacing w:val="-8"/>
          <w:w w:val="105"/>
          <w:szCs w:val="24"/>
        </w:rPr>
        <w:t xml:space="preserve"> </w:t>
      </w:r>
      <w:r w:rsidRPr="00D54D9F">
        <w:rPr>
          <w:w w:val="105"/>
          <w:szCs w:val="24"/>
        </w:rPr>
        <w:t>рт.</w:t>
      </w:r>
      <w:r w:rsidRPr="00D54D9F">
        <w:rPr>
          <w:spacing w:val="-11"/>
          <w:w w:val="105"/>
          <w:szCs w:val="24"/>
        </w:rPr>
        <w:t xml:space="preserve"> </w:t>
      </w:r>
      <w:r w:rsidRPr="00D54D9F">
        <w:rPr>
          <w:w w:val="105"/>
          <w:szCs w:val="24"/>
        </w:rPr>
        <w:t>ст.;</w:t>
      </w:r>
    </w:p>
    <w:p w14:paraId="0CB95C22" w14:textId="46076E23" w:rsidR="00F2616B" w:rsidRPr="00D54D9F" w:rsidRDefault="00F2616B" w:rsidP="00AD1F1A">
      <w:pPr>
        <w:pStyle w:val="aa"/>
        <w:tabs>
          <w:tab w:val="left" w:pos="993"/>
        </w:tabs>
        <w:spacing w:line="240" w:lineRule="auto"/>
        <w:ind w:left="851" w:right="-1"/>
      </w:pPr>
      <w:r w:rsidRPr="00D54D9F">
        <w:t>Диастолическое</w:t>
      </w:r>
      <w:r w:rsidRPr="00D54D9F">
        <w:rPr>
          <w:spacing w:val="1"/>
        </w:rPr>
        <w:t xml:space="preserve"> </w:t>
      </w:r>
      <w:r w:rsidRPr="00D54D9F">
        <w:t>АД</w:t>
      </w:r>
      <w:r w:rsidRPr="00D54D9F">
        <w:rPr>
          <w:spacing w:val="15"/>
        </w:rPr>
        <w:t xml:space="preserve"> </w:t>
      </w:r>
      <w:r w:rsidRPr="00D54D9F">
        <w:t>–</w:t>
      </w:r>
      <w:r w:rsidRPr="00D54D9F">
        <w:rPr>
          <w:spacing w:val="9"/>
        </w:rPr>
        <w:t xml:space="preserve"> </w:t>
      </w:r>
      <w:r w:rsidRPr="00D54D9F">
        <w:t>80</w:t>
      </w:r>
      <w:r w:rsidRPr="00D54D9F">
        <w:rPr>
          <w:spacing w:val="2"/>
        </w:rPr>
        <w:t xml:space="preserve"> </w:t>
      </w:r>
      <w:r w:rsidRPr="00D54D9F">
        <w:t>–</w:t>
      </w:r>
      <w:r w:rsidRPr="00D54D9F">
        <w:rPr>
          <w:spacing w:val="9"/>
        </w:rPr>
        <w:t xml:space="preserve"> </w:t>
      </w:r>
      <w:r w:rsidR="00256443">
        <w:t>8</w:t>
      </w:r>
      <w:r w:rsidR="00256443">
        <w:rPr>
          <w:lang w:val="ru-RU"/>
        </w:rPr>
        <w:t>5</w:t>
      </w:r>
      <w:r w:rsidR="00256443" w:rsidRPr="00D54D9F">
        <w:rPr>
          <w:spacing w:val="2"/>
        </w:rPr>
        <w:t xml:space="preserve"> </w:t>
      </w:r>
      <w:r w:rsidRPr="00D54D9F">
        <w:t>мм</w:t>
      </w:r>
      <w:r w:rsidRPr="00D54D9F">
        <w:rPr>
          <w:spacing w:val="8"/>
        </w:rPr>
        <w:t xml:space="preserve"> </w:t>
      </w:r>
      <w:r w:rsidRPr="00D54D9F">
        <w:t>рт.</w:t>
      </w:r>
      <w:r w:rsidRPr="00D54D9F">
        <w:rPr>
          <w:spacing w:val="6"/>
        </w:rPr>
        <w:t xml:space="preserve"> </w:t>
      </w:r>
      <w:r w:rsidRPr="00D54D9F">
        <w:t>ст.;</w:t>
      </w:r>
    </w:p>
    <w:p w14:paraId="3E1031D5" w14:textId="77777777" w:rsidR="00F2616B" w:rsidRPr="00D54D9F" w:rsidRDefault="00F2616B" w:rsidP="00AD1F1A">
      <w:pPr>
        <w:pStyle w:val="aa"/>
        <w:tabs>
          <w:tab w:val="left" w:pos="993"/>
        </w:tabs>
        <w:spacing w:line="240" w:lineRule="auto"/>
        <w:ind w:left="993" w:right="-1" w:hanging="142"/>
        <w:rPr>
          <w:spacing w:val="-56"/>
        </w:rPr>
      </w:pPr>
      <w:r w:rsidRPr="00D54D9F">
        <w:rPr>
          <w:spacing w:val="-2"/>
        </w:rPr>
        <w:t>А в</w:t>
      </w:r>
      <w:r w:rsidRPr="00D54D9F">
        <w:rPr>
          <w:spacing w:val="-12"/>
        </w:rPr>
        <w:t xml:space="preserve"> </w:t>
      </w:r>
      <w:r w:rsidRPr="00D54D9F">
        <w:rPr>
          <w:spacing w:val="-2"/>
        </w:rPr>
        <w:t>основном</w:t>
      </w:r>
      <w:r w:rsidRPr="00D54D9F">
        <w:rPr>
          <w:spacing w:val="-5"/>
        </w:rPr>
        <w:t xml:space="preserve"> </w:t>
      </w:r>
      <w:r w:rsidRPr="00D54D9F">
        <w:rPr>
          <w:spacing w:val="-2"/>
        </w:rPr>
        <w:t>периоде</w:t>
      </w:r>
      <w:r w:rsidRPr="00D54D9F">
        <w:rPr>
          <w:spacing w:val="-8"/>
        </w:rPr>
        <w:t xml:space="preserve"> </w:t>
      </w:r>
      <w:r w:rsidRPr="00D54D9F">
        <w:rPr>
          <w:spacing w:val="-2"/>
        </w:rPr>
        <w:t>оценки</w:t>
      </w:r>
      <w:r w:rsidRPr="00D54D9F">
        <w:rPr>
          <w:spacing w:val="-6"/>
        </w:rPr>
        <w:t xml:space="preserve"> </w:t>
      </w:r>
      <w:r w:rsidRPr="00D54D9F">
        <w:rPr>
          <w:spacing w:val="-2"/>
        </w:rPr>
        <w:t>ФК показатели</w:t>
      </w:r>
      <w:r w:rsidRPr="00D54D9F">
        <w:rPr>
          <w:spacing w:val="-5"/>
        </w:rPr>
        <w:t xml:space="preserve"> </w:t>
      </w:r>
      <w:r w:rsidRPr="00D54D9F">
        <w:rPr>
          <w:spacing w:val="-1"/>
        </w:rPr>
        <w:t>АД</w:t>
      </w:r>
      <w:r w:rsidRPr="00D54D9F">
        <w:rPr>
          <w:spacing w:val="-3"/>
        </w:rPr>
        <w:t xml:space="preserve"> </w:t>
      </w:r>
      <w:r w:rsidRPr="00D54D9F">
        <w:rPr>
          <w:spacing w:val="-1"/>
        </w:rPr>
        <w:t>зафиксированы:</w:t>
      </w:r>
      <w:r w:rsidRPr="00D54D9F">
        <w:rPr>
          <w:spacing w:val="-56"/>
        </w:rPr>
        <w:t xml:space="preserve"> </w:t>
      </w:r>
    </w:p>
    <w:p w14:paraId="0E549C09" w14:textId="77777777" w:rsidR="00F2616B" w:rsidRPr="00D54D9F" w:rsidRDefault="00F2616B" w:rsidP="00AD1F1A">
      <w:pPr>
        <w:pStyle w:val="aa"/>
        <w:tabs>
          <w:tab w:val="left" w:pos="993"/>
        </w:tabs>
        <w:spacing w:line="240" w:lineRule="auto"/>
        <w:ind w:left="993" w:right="-1" w:hanging="142"/>
      </w:pPr>
      <w:r w:rsidRPr="00D54D9F">
        <w:rPr>
          <w:w w:val="105"/>
        </w:rPr>
        <w:t>Систолическое</w:t>
      </w:r>
      <w:r w:rsidRPr="00D54D9F">
        <w:rPr>
          <w:spacing w:val="-9"/>
          <w:w w:val="105"/>
        </w:rPr>
        <w:t xml:space="preserve"> </w:t>
      </w:r>
      <w:r w:rsidRPr="00D54D9F">
        <w:rPr>
          <w:w w:val="105"/>
        </w:rPr>
        <w:t>АД</w:t>
      </w:r>
      <w:r w:rsidRPr="00D54D9F">
        <w:rPr>
          <w:spacing w:val="3"/>
          <w:w w:val="105"/>
        </w:rPr>
        <w:t xml:space="preserve"> </w:t>
      </w:r>
      <w:r w:rsidRPr="00D54D9F">
        <w:rPr>
          <w:w w:val="105"/>
        </w:rPr>
        <w:t>–</w:t>
      </w:r>
      <w:r w:rsidRPr="00D54D9F">
        <w:rPr>
          <w:spacing w:val="-9"/>
          <w:w w:val="105"/>
        </w:rPr>
        <w:t xml:space="preserve"> </w:t>
      </w:r>
      <w:r w:rsidRPr="00D54D9F">
        <w:rPr>
          <w:w w:val="105"/>
        </w:rPr>
        <w:t>140</w:t>
      </w:r>
      <w:r w:rsidRPr="00D54D9F">
        <w:rPr>
          <w:spacing w:val="-1"/>
          <w:w w:val="105"/>
        </w:rPr>
        <w:t xml:space="preserve"> </w:t>
      </w:r>
      <w:r w:rsidRPr="00D54D9F">
        <w:rPr>
          <w:w w:val="105"/>
        </w:rPr>
        <w:t>мм</w:t>
      </w:r>
      <w:r w:rsidRPr="00D54D9F">
        <w:rPr>
          <w:spacing w:val="-10"/>
          <w:w w:val="105"/>
        </w:rPr>
        <w:t xml:space="preserve"> </w:t>
      </w:r>
      <w:r w:rsidRPr="00D54D9F">
        <w:rPr>
          <w:w w:val="105"/>
        </w:rPr>
        <w:t>рт.</w:t>
      </w:r>
      <w:r w:rsidRPr="00D54D9F">
        <w:rPr>
          <w:spacing w:val="-5"/>
          <w:w w:val="105"/>
        </w:rPr>
        <w:t xml:space="preserve"> </w:t>
      </w:r>
      <w:r w:rsidRPr="00D54D9F">
        <w:rPr>
          <w:w w:val="105"/>
        </w:rPr>
        <w:t>ст.</w:t>
      </w:r>
      <w:r w:rsidRPr="00D54D9F">
        <w:rPr>
          <w:spacing w:val="-1"/>
          <w:w w:val="105"/>
        </w:rPr>
        <w:t xml:space="preserve"> </w:t>
      </w:r>
      <w:r w:rsidRPr="00D54D9F">
        <w:rPr>
          <w:w w:val="105"/>
        </w:rPr>
        <w:t>–</w:t>
      </w:r>
      <w:r w:rsidRPr="00D54D9F">
        <w:rPr>
          <w:spacing w:val="-2"/>
          <w:w w:val="105"/>
        </w:rPr>
        <w:t xml:space="preserve"> </w:t>
      </w:r>
      <w:r w:rsidRPr="00D54D9F">
        <w:rPr>
          <w:w w:val="105"/>
        </w:rPr>
        <w:t>выше;</w:t>
      </w:r>
    </w:p>
    <w:p w14:paraId="5EF2CF13" w14:textId="77777777" w:rsidR="00F2616B" w:rsidRPr="00D54D9F" w:rsidRDefault="00F2616B" w:rsidP="00AD1F1A">
      <w:pPr>
        <w:pStyle w:val="aa"/>
        <w:tabs>
          <w:tab w:val="left" w:pos="993"/>
        </w:tabs>
        <w:spacing w:line="240" w:lineRule="auto"/>
        <w:ind w:left="993" w:right="-1" w:hanging="142"/>
      </w:pPr>
      <w:r w:rsidRPr="00D54D9F">
        <w:t>Диастолическое</w:t>
      </w:r>
      <w:r w:rsidRPr="00D54D9F">
        <w:rPr>
          <w:spacing w:val="1"/>
        </w:rPr>
        <w:t xml:space="preserve"> </w:t>
      </w:r>
      <w:r w:rsidRPr="00D54D9F">
        <w:t>АД</w:t>
      </w:r>
      <w:r w:rsidRPr="00D54D9F">
        <w:rPr>
          <w:spacing w:val="14"/>
        </w:rPr>
        <w:t xml:space="preserve"> </w:t>
      </w:r>
      <w:r w:rsidRPr="00D54D9F">
        <w:t>–</w:t>
      </w:r>
      <w:r w:rsidRPr="00D54D9F">
        <w:rPr>
          <w:spacing w:val="9"/>
        </w:rPr>
        <w:t xml:space="preserve"> </w:t>
      </w:r>
      <w:r w:rsidRPr="00D54D9F">
        <w:t>90</w:t>
      </w:r>
      <w:r w:rsidRPr="00D54D9F">
        <w:rPr>
          <w:spacing w:val="1"/>
        </w:rPr>
        <w:t xml:space="preserve"> </w:t>
      </w:r>
      <w:r w:rsidRPr="00D54D9F">
        <w:t>мм</w:t>
      </w:r>
      <w:r w:rsidRPr="00D54D9F">
        <w:rPr>
          <w:spacing w:val="8"/>
        </w:rPr>
        <w:t xml:space="preserve"> </w:t>
      </w:r>
      <w:r w:rsidRPr="00D54D9F">
        <w:t>рт.</w:t>
      </w:r>
      <w:r w:rsidRPr="00D54D9F">
        <w:rPr>
          <w:spacing w:val="5"/>
        </w:rPr>
        <w:t xml:space="preserve"> </w:t>
      </w:r>
      <w:r w:rsidRPr="00D54D9F">
        <w:t>ст.</w:t>
      </w:r>
      <w:r w:rsidRPr="00D54D9F">
        <w:rPr>
          <w:spacing w:val="9"/>
        </w:rPr>
        <w:t xml:space="preserve"> </w:t>
      </w:r>
      <w:r w:rsidRPr="00D54D9F">
        <w:t>–</w:t>
      </w:r>
      <w:r w:rsidRPr="00D54D9F">
        <w:rPr>
          <w:spacing w:val="9"/>
        </w:rPr>
        <w:t xml:space="preserve"> </w:t>
      </w:r>
      <w:r w:rsidRPr="00D54D9F">
        <w:t>выше;</w:t>
      </w:r>
    </w:p>
    <w:p w14:paraId="23FEE286" w14:textId="77777777" w:rsidR="00F2616B" w:rsidRPr="00D54D9F" w:rsidRDefault="00F2616B" w:rsidP="00AD1F1A">
      <w:pPr>
        <w:tabs>
          <w:tab w:val="left" w:pos="709"/>
        </w:tabs>
        <w:ind w:right="-1" w:firstLine="709"/>
        <w:jc w:val="both"/>
        <w:rPr>
          <w:szCs w:val="24"/>
        </w:rPr>
      </w:pPr>
      <w:r w:rsidRPr="00D54D9F">
        <w:rPr>
          <w:szCs w:val="24"/>
        </w:rPr>
        <w:t>Следует</w:t>
      </w:r>
      <w:r w:rsidRPr="00D54D9F">
        <w:rPr>
          <w:spacing w:val="35"/>
          <w:szCs w:val="24"/>
        </w:rPr>
        <w:t xml:space="preserve"> </w:t>
      </w:r>
      <w:r w:rsidRPr="00D54D9F">
        <w:rPr>
          <w:szCs w:val="24"/>
        </w:rPr>
        <w:t>регистрировать</w:t>
      </w:r>
      <w:r w:rsidRPr="00D54D9F">
        <w:rPr>
          <w:spacing w:val="44"/>
          <w:szCs w:val="24"/>
        </w:rPr>
        <w:t xml:space="preserve"> </w:t>
      </w:r>
      <w:r w:rsidRPr="00D54D9F">
        <w:rPr>
          <w:szCs w:val="24"/>
        </w:rPr>
        <w:t>НЯ</w:t>
      </w:r>
      <w:r w:rsidRPr="00D54D9F">
        <w:rPr>
          <w:spacing w:val="34"/>
          <w:szCs w:val="24"/>
        </w:rPr>
        <w:t xml:space="preserve"> </w:t>
      </w:r>
      <w:r w:rsidRPr="00D54D9F">
        <w:rPr>
          <w:szCs w:val="24"/>
        </w:rPr>
        <w:t>в</w:t>
      </w:r>
      <w:r w:rsidRPr="00D54D9F">
        <w:rPr>
          <w:spacing w:val="37"/>
          <w:szCs w:val="24"/>
        </w:rPr>
        <w:t xml:space="preserve"> </w:t>
      </w:r>
      <w:r w:rsidRPr="00D54D9F">
        <w:rPr>
          <w:szCs w:val="24"/>
        </w:rPr>
        <w:t>соответствии</w:t>
      </w:r>
      <w:r w:rsidRPr="00D54D9F">
        <w:rPr>
          <w:spacing w:val="43"/>
          <w:szCs w:val="24"/>
        </w:rPr>
        <w:t xml:space="preserve"> </w:t>
      </w:r>
      <w:r w:rsidRPr="00D54D9F">
        <w:rPr>
          <w:szCs w:val="24"/>
        </w:rPr>
        <w:t>с</w:t>
      </w:r>
      <w:r w:rsidRPr="00D54D9F">
        <w:rPr>
          <w:spacing w:val="35"/>
          <w:szCs w:val="24"/>
        </w:rPr>
        <w:t xml:space="preserve"> </w:t>
      </w:r>
      <w:r w:rsidRPr="00D54D9F">
        <w:rPr>
          <w:szCs w:val="24"/>
        </w:rPr>
        <w:t>критериями</w:t>
      </w:r>
      <w:r w:rsidRPr="00D54D9F">
        <w:rPr>
          <w:spacing w:val="35"/>
          <w:szCs w:val="24"/>
        </w:rPr>
        <w:t xml:space="preserve"> </w:t>
      </w:r>
      <w:r w:rsidRPr="00D54D9F">
        <w:rPr>
          <w:szCs w:val="24"/>
        </w:rPr>
        <w:t>СТСАЕ</w:t>
      </w:r>
      <w:r w:rsidRPr="00D54D9F">
        <w:rPr>
          <w:spacing w:val="39"/>
          <w:szCs w:val="24"/>
        </w:rPr>
        <w:t xml:space="preserve"> </w:t>
      </w:r>
      <w:r w:rsidRPr="00D54D9F">
        <w:rPr>
          <w:szCs w:val="24"/>
        </w:rPr>
        <w:t>5.0</w:t>
      </w:r>
      <w:r w:rsidRPr="00D54D9F">
        <w:rPr>
          <w:spacing w:val="41"/>
          <w:szCs w:val="24"/>
        </w:rPr>
        <w:t>.</w:t>
      </w:r>
    </w:p>
    <w:p w14:paraId="0444E143" w14:textId="77777777" w:rsidR="00F2616B" w:rsidRPr="00D54D9F" w:rsidRDefault="00F2616B" w:rsidP="00AD1F1A">
      <w:pPr>
        <w:pStyle w:val="ConsPlusNormal"/>
        <w:tabs>
          <w:tab w:val="left" w:pos="709"/>
        </w:tabs>
        <w:spacing w:line="240" w:lineRule="auto"/>
        <w:ind w:firstLine="709"/>
        <w:jc w:val="both"/>
        <w:rPr>
          <w:rFonts w:ascii="Times New Roman" w:hAnsi="Times New Roman"/>
          <w:sz w:val="24"/>
          <w:szCs w:val="24"/>
        </w:rPr>
      </w:pPr>
      <w:r w:rsidRPr="008F2FE5">
        <w:rPr>
          <w:rFonts w:ascii="Times New Roman" w:hAnsi="Times New Roman"/>
          <w:sz w:val="24"/>
          <w:szCs w:val="24"/>
        </w:rPr>
        <w:t xml:space="preserve">При выявлении каких-либо отклонений по физиологическим показателям </w:t>
      </w:r>
      <w:r w:rsidRPr="008F2FE5">
        <w:rPr>
          <w:rFonts w:ascii="Times New Roman" w:hAnsi="Times New Roman"/>
          <w:sz w:val="24"/>
          <w:szCs w:val="24"/>
        </w:rPr>
        <w:lastRenderedPageBreak/>
        <w:t xml:space="preserve">систолическое и диастолическое АД, </w:t>
      </w:r>
      <w:r w:rsidRPr="008F2FE5">
        <w:rPr>
          <w:rFonts w:ascii="Times New Roman" w:hAnsi="Times New Roman"/>
          <w:sz w:val="24"/>
        </w:rPr>
        <w:t>за исследователем остается право решения о целесообразности регистрации нежелательного явления. В случае, если отклонение расценено как НЯ,</w:t>
      </w:r>
      <w:r w:rsidRPr="008F2FE5">
        <w:rPr>
          <w:rFonts w:ascii="Times New Roman" w:hAnsi="Times New Roman"/>
          <w:sz w:val="24"/>
          <w:szCs w:val="24"/>
        </w:rPr>
        <w:t xml:space="preserve"> последнее нужно регистрировать в соответствии с вышеприведенным алгоритмом и в соответствии с общими принципами регистрации НЯ, приведенными в настоящем разделе протокола клинического исследования и руководстве по безопасности, предоставляемом Спонсором</w:t>
      </w:r>
      <w:r w:rsidRPr="00D54D9F">
        <w:rPr>
          <w:rFonts w:ascii="Times New Roman" w:hAnsi="Times New Roman"/>
          <w:sz w:val="24"/>
          <w:szCs w:val="24"/>
        </w:rPr>
        <w:t>.</w:t>
      </w:r>
    </w:p>
    <w:p w14:paraId="61826BC1" w14:textId="77777777" w:rsidR="00F2616B" w:rsidRDefault="00F2616B" w:rsidP="00AD1F1A">
      <w:pPr>
        <w:pStyle w:val="ConsPlusNormal"/>
        <w:spacing w:line="240" w:lineRule="auto"/>
        <w:ind w:firstLine="709"/>
        <w:jc w:val="both"/>
        <w:rPr>
          <w:rFonts w:ascii="Times New Roman" w:hAnsi="Times New Roman"/>
          <w:sz w:val="24"/>
          <w:szCs w:val="24"/>
        </w:rPr>
      </w:pPr>
      <w:r w:rsidRPr="00D54D9F">
        <w:rPr>
          <w:rFonts w:ascii="Times New Roman" w:hAnsi="Times New Roman"/>
          <w:sz w:val="24"/>
          <w:szCs w:val="24"/>
        </w:rPr>
        <w:t>В случае, если повышается только диастолическое или только систолическое АД, НЯ регистрируется как «артериальная гипертензия» с пометкой в комментариях, что было повышение только диастолического или систолического АД.</w:t>
      </w:r>
    </w:p>
    <w:p w14:paraId="636CAF97" w14:textId="77777777" w:rsidR="00F2616B" w:rsidRPr="00EC3A51" w:rsidRDefault="00F2616B" w:rsidP="00AD1F1A">
      <w:pPr>
        <w:pStyle w:val="ConsPlusNormal"/>
        <w:spacing w:line="240" w:lineRule="auto"/>
        <w:ind w:firstLine="0"/>
        <w:jc w:val="both"/>
        <w:rPr>
          <w:rFonts w:ascii="Times New Roman" w:hAnsi="Times New Roman"/>
          <w:sz w:val="24"/>
          <w:szCs w:val="24"/>
        </w:rPr>
      </w:pPr>
    </w:p>
    <w:p w14:paraId="5B9923F2" w14:textId="2798BB43" w:rsidR="00F2616B" w:rsidRDefault="00F2616B" w:rsidP="00AD1F1A">
      <w:pPr>
        <w:pStyle w:val="3"/>
        <w:rPr>
          <w:iCs/>
          <w:szCs w:val="24"/>
        </w:rPr>
      </w:pPr>
      <w:bookmarkStart w:id="318" w:name="_Toc161740098"/>
      <w:r w:rsidRPr="00EC3A51">
        <w:rPr>
          <w:iCs/>
          <w:szCs w:val="24"/>
        </w:rPr>
        <w:t>Оформление сообщений о НЯ/СНЯ</w:t>
      </w:r>
      <w:bookmarkEnd w:id="318"/>
    </w:p>
    <w:p w14:paraId="1D04F0EE" w14:textId="77777777" w:rsidR="00F2616B" w:rsidRPr="005B79BB" w:rsidRDefault="00F2616B" w:rsidP="00AD1F1A"/>
    <w:p w14:paraId="619B9128" w14:textId="2618FBE6" w:rsidR="00F2616B" w:rsidRPr="00EC3A51" w:rsidRDefault="00F2616B" w:rsidP="00AD1F1A">
      <w:pPr>
        <w:tabs>
          <w:tab w:val="num" w:pos="0"/>
        </w:tabs>
        <w:ind w:firstLine="709"/>
        <w:jc w:val="both"/>
        <w:rPr>
          <w:szCs w:val="24"/>
        </w:rPr>
      </w:pPr>
      <w:r w:rsidRPr="00EC3A51">
        <w:rPr>
          <w:szCs w:val="24"/>
        </w:rPr>
        <w:t xml:space="preserve">Форма регистрации нежелательных явлений заполняется на визите (допустимым считается заполнение формы в тот же день, но после окончания визита), за исключением тех данных, которые на момент заполнения формы отсутствуют/не известны. Все разделы формы должны быть заполнены. При отсутствии данных в связи с невозможностью их получения вносится запись </w:t>
      </w:r>
      <w:r w:rsidR="00782961" w:rsidRPr="00F90673">
        <w:rPr>
          <w:b/>
          <w:szCs w:val="24"/>
        </w:rPr>
        <w:t>–</w:t>
      </w:r>
      <w:r w:rsidRPr="00EC3A51">
        <w:rPr>
          <w:szCs w:val="24"/>
        </w:rPr>
        <w:t xml:space="preserve"> «Информация отсутствует» или </w:t>
      </w:r>
      <w:r w:rsidRPr="00EC3A51">
        <w:rPr>
          <w:szCs w:val="24"/>
          <w:lang w:val="en-US"/>
        </w:rPr>
        <w:t>NA</w:t>
      </w:r>
      <w:r w:rsidRPr="00EC3A51">
        <w:rPr>
          <w:szCs w:val="24"/>
        </w:rPr>
        <w:t xml:space="preserve"> (</w:t>
      </w:r>
      <w:r w:rsidRPr="00EC3A51">
        <w:rPr>
          <w:szCs w:val="24"/>
          <w:lang w:val="en-US"/>
        </w:rPr>
        <w:t>not</w:t>
      </w:r>
      <w:r w:rsidRPr="00EC3A51">
        <w:rPr>
          <w:szCs w:val="24"/>
        </w:rPr>
        <w:t xml:space="preserve"> </w:t>
      </w:r>
      <w:r w:rsidRPr="00EC3A51">
        <w:rPr>
          <w:szCs w:val="24"/>
          <w:lang w:val="en-US"/>
        </w:rPr>
        <w:t>available</w:t>
      </w:r>
      <w:r w:rsidRPr="00EC3A51">
        <w:rPr>
          <w:szCs w:val="24"/>
        </w:rPr>
        <w:t>). Однако должны быть приложены все усилия к тому, чтобы получить все необходимые данные по возникающим нежелательным явлениям.</w:t>
      </w:r>
    </w:p>
    <w:p w14:paraId="281C9C4D" w14:textId="77777777" w:rsidR="00F2616B" w:rsidRPr="00EC3A51" w:rsidRDefault="00F2616B" w:rsidP="00AD1F1A">
      <w:pPr>
        <w:ind w:firstLine="709"/>
        <w:jc w:val="both"/>
        <w:rPr>
          <w:szCs w:val="24"/>
          <w:lang w:eastAsia="ru-RU"/>
        </w:rPr>
      </w:pPr>
      <w:r w:rsidRPr="00EC3A51">
        <w:rPr>
          <w:szCs w:val="24"/>
          <w:lang w:eastAsia="ru-RU"/>
        </w:rPr>
        <w:t>В первичной документации и форме регистрации НЯ в эИРК в обязательном порядке отражаются:</w:t>
      </w:r>
    </w:p>
    <w:p w14:paraId="6CA4F79C" w14:textId="77777777" w:rsidR="00F2616B" w:rsidRPr="00EC3A51" w:rsidRDefault="00F2616B" w:rsidP="00AD1F1A">
      <w:pPr>
        <w:ind w:firstLine="709"/>
        <w:jc w:val="both"/>
        <w:rPr>
          <w:szCs w:val="24"/>
          <w:lang w:eastAsia="ru-RU"/>
        </w:rPr>
      </w:pPr>
      <w:r w:rsidRPr="00EC3A51">
        <w:rPr>
          <w:szCs w:val="24"/>
          <w:lang w:eastAsia="ru-RU"/>
        </w:rPr>
        <w:t>- № НЯ (порядковый номер),</w:t>
      </w:r>
    </w:p>
    <w:p w14:paraId="0FBBFA03" w14:textId="77777777" w:rsidR="00F2616B" w:rsidRPr="00EC3A51" w:rsidRDefault="00F2616B" w:rsidP="00AD1F1A">
      <w:pPr>
        <w:ind w:firstLine="709"/>
        <w:jc w:val="both"/>
        <w:rPr>
          <w:szCs w:val="24"/>
          <w:lang w:eastAsia="ru-RU"/>
        </w:rPr>
      </w:pPr>
      <w:r w:rsidRPr="00EC3A51">
        <w:rPr>
          <w:szCs w:val="24"/>
          <w:lang w:eastAsia="ru-RU"/>
        </w:rPr>
        <w:t>- № визита,</w:t>
      </w:r>
    </w:p>
    <w:p w14:paraId="3972EC94" w14:textId="77777777" w:rsidR="00F2616B" w:rsidRPr="00EC3A51" w:rsidRDefault="00F2616B" w:rsidP="00AD1F1A">
      <w:pPr>
        <w:ind w:firstLine="709"/>
        <w:jc w:val="both"/>
        <w:rPr>
          <w:szCs w:val="24"/>
          <w:lang w:eastAsia="ru-RU"/>
        </w:rPr>
      </w:pPr>
      <w:r w:rsidRPr="00EC3A51">
        <w:rPr>
          <w:szCs w:val="24"/>
          <w:lang w:eastAsia="ru-RU"/>
        </w:rPr>
        <w:t>- Краткое описание НЯ,</w:t>
      </w:r>
    </w:p>
    <w:p w14:paraId="08EAB90B" w14:textId="77777777" w:rsidR="00F2616B" w:rsidRPr="00EC3A51" w:rsidRDefault="00F2616B" w:rsidP="00AD1F1A">
      <w:pPr>
        <w:ind w:firstLine="709"/>
        <w:jc w:val="both"/>
        <w:rPr>
          <w:szCs w:val="24"/>
          <w:lang w:eastAsia="ru-RU"/>
        </w:rPr>
      </w:pPr>
      <w:r w:rsidRPr="00EC3A51">
        <w:rPr>
          <w:szCs w:val="24"/>
          <w:lang w:eastAsia="ru-RU"/>
        </w:rPr>
        <w:t>- Серьезность (да/нет),</w:t>
      </w:r>
    </w:p>
    <w:p w14:paraId="2FC99537" w14:textId="77777777" w:rsidR="00F2616B" w:rsidRPr="00EC3A51" w:rsidRDefault="00F2616B" w:rsidP="00AD1F1A">
      <w:pPr>
        <w:ind w:firstLine="709"/>
        <w:jc w:val="both"/>
        <w:rPr>
          <w:szCs w:val="24"/>
          <w:lang w:eastAsia="ru-RU"/>
        </w:rPr>
      </w:pPr>
      <w:r w:rsidRPr="00EC3A51">
        <w:rPr>
          <w:szCs w:val="24"/>
          <w:lang w:eastAsia="ru-RU"/>
        </w:rPr>
        <w:t>- Критерии серьезности,</w:t>
      </w:r>
    </w:p>
    <w:p w14:paraId="636E3DFD" w14:textId="77777777" w:rsidR="00F2616B" w:rsidRPr="00EC3A51" w:rsidRDefault="00F2616B" w:rsidP="00AD1F1A">
      <w:pPr>
        <w:ind w:firstLine="709"/>
        <w:jc w:val="both"/>
        <w:rPr>
          <w:szCs w:val="24"/>
          <w:lang w:eastAsia="ru-RU"/>
        </w:rPr>
      </w:pPr>
      <w:r w:rsidRPr="00EC3A51">
        <w:rPr>
          <w:szCs w:val="24"/>
          <w:lang w:eastAsia="ru-RU"/>
        </w:rPr>
        <w:t xml:space="preserve">- Степень тяжести по СТСАЕ </w:t>
      </w:r>
      <w:r>
        <w:rPr>
          <w:szCs w:val="24"/>
          <w:lang w:eastAsia="ru-RU"/>
        </w:rPr>
        <w:t>5</w:t>
      </w:r>
      <w:r w:rsidRPr="00EC3A51">
        <w:rPr>
          <w:szCs w:val="24"/>
          <w:lang w:eastAsia="ru-RU"/>
        </w:rPr>
        <w:t>.0,</w:t>
      </w:r>
    </w:p>
    <w:p w14:paraId="174CF90A" w14:textId="77777777" w:rsidR="00F2616B" w:rsidRPr="00EC3A51" w:rsidRDefault="00F2616B" w:rsidP="00AD1F1A">
      <w:pPr>
        <w:ind w:firstLine="709"/>
        <w:jc w:val="both"/>
        <w:rPr>
          <w:szCs w:val="24"/>
          <w:lang w:eastAsia="ru-RU"/>
        </w:rPr>
      </w:pPr>
      <w:r w:rsidRPr="00EC3A51">
        <w:rPr>
          <w:szCs w:val="24"/>
          <w:lang w:eastAsia="ru-RU"/>
        </w:rPr>
        <w:t>- Дата начала,</w:t>
      </w:r>
    </w:p>
    <w:p w14:paraId="7EFABE35" w14:textId="77777777" w:rsidR="00F2616B" w:rsidRPr="00EC3A51" w:rsidRDefault="00F2616B" w:rsidP="00AD1F1A">
      <w:pPr>
        <w:ind w:firstLine="709"/>
        <w:jc w:val="both"/>
        <w:rPr>
          <w:szCs w:val="24"/>
          <w:lang w:eastAsia="ru-RU"/>
        </w:rPr>
      </w:pPr>
      <w:r w:rsidRPr="00EC3A51">
        <w:rPr>
          <w:szCs w:val="24"/>
          <w:lang w:eastAsia="ru-RU"/>
        </w:rPr>
        <w:t>- Дата разрешения (нормализации или принятия скрининговых значений лабораторным показателем),</w:t>
      </w:r>
    </w:p>
    <w:p w14:paraId="746005B1" w14:textId="77777777" w:rsidR="00F2616B" w:rsidRPr="00EC3A51" w:rsidRDefault="00F2616B" w:rsidP="00AD1F1A">
      <w:pPr>
        <w:ind w:firstLine="709"/>
        <w:jc w:val="both"/>
        <w:rPr>
          <w:szCs w:val="24"/>
          <w:lang w:eastAsia="ru-RU"/>
        </w:rPr>
      </w:pPr>
      <w:r w:rsidRPr="00EC3A51">
        <w:rPr>
          <w:szCs w:val="24"/>
          <w:lang w:eastAsia="ru-RU"/>
        </w:rPr>
        <w:t>- Исход,</w:t>
      </w:r>
    </w:p>
    <w:p w14:paraId="22C73CAE" w14:textId="77777777" w:rsidR="00F2616B" w:rsidRPr="00EC3A51" w:rsidRDefault="00F2616B" w:rsidP="00AD1F1A">
      <w:pPr>
        <w:ind w:firstLine="709"/>
        <w:jc w:val="both"/>
        <w:rPr>
          <w:szCs w:val="24"/>
          <w:lang w:eastAsia="ru-RU"/>
        </w:rPr>
      </w:pPr>
      <w:r w:rsidRPr="00EC3A51">
        <w:rPr>
          <w:szCs w:val="24"/>
          <w:lang w:eastAsia="ru-RU"/>
        </w:rPr>
        <w:t>- Предпринятые действия,</w:t>
      </w:r>
    </w:p>
    <w:p w14:paraId="506FAFE8" w14:textId="77777777" w:rsidR="00F2616B" w:rsidRPr="00EC3A51" w:rsidRDefault="00F2616B" w:rsidP="00AD1F1A">
      <w:pPr>
        <w:ind w:firstLine="709"/>
        <w:jc w:val="both"/>
        <w:rPr>
          <w:szCs w:val="24"/>
          <w:lang w:eastAsia="ru-RU"/>
        </w:rPr>
      </w:pPr>
      <w:r w:rsidRPr="00EC3A51">
        <w:rPr>
          <w:szCs w:val="24"/>
          <w:lang w:eastAsia="ru-RU"/>
        </w:rPr>
        <w:t>- Связь с испытуемым препаратом (исследуемым препаратом / препаратом сравнения),</w:t>
      </w:r>
    </w:p>
    <w:p w14:paraId="67BC492C" w14:textId="77777777" w:rsidR="00F2616B" w:rsidRPr="00EC3A51" w:rsidRDefault="00F2616B" w:rsidP="00AD1F1A">
      <w:pPr>
        <w:ind w:firstLine="709"/>
        <w:jc w:val="both"/>
        <w:rPr>
          <w:szCs w:val="24"/>
          <w:lang w:eastAsia="ru-RU"/>
        </w:rPr>
      </w:pPr>
      <w:r w:rsidRPr="00EC3A51">
        <w:rPr>
          <w:szCs w:val="24"/>
          <w:lang w:eastAsia="ru-RU"/>
        </w:rPr>
        <w:t>- Комментарии, где указывается любая значимая, с точки зрения исследователя, информация, связанная с возникновением НЯ или его терапией.</w:t>
      </w:r>
    </w:p>
    <w:p w14:paraId="3D4FFA6C" w14:textId="77777777" w:rsidR="00F2616B" w:rsidRPr="00EC3A51" w:rsidRDefault="00F2616B" w:rsidP="00AD1F1A">
      <w:pPr>
        <w:widowControl w:val="0"/>
        <w:adjustRightInd w:val="0"/>
        <w:ind w:firstLine="709"/>
        <w:jc w:val="both"/>
        <w:textAlignment w:val="baseline"/>
        <w:rPr>
          <w:szCs w:val="24"/>
          <w:lang w:eastAsia="ru-RU"/>
        </w:rPr>
      </w:pPr>
      <w:r w:rsidRPr="00EC3A51">
        <w:rPr>
          <w:szCs w:val="24"/>
          <w:lang w:eastAsia="ru-RU"/>
        </w:rPr>
        <w:t>В случае назначения лекарственной терапии, препараты, входящие в ее состав должны быть описаны в разделе эИРК «Сопутствующая терапия» с указанием о том, что лекарственное средство использовалось с целью купирования НЯ.</w:t>
      </w:r>
    </w:p>
    <w:p w14:paraId="4046C81E" w14:textId="77777777" w:rsidR="00F2616B" w:rsidRPr="00EC3A51" w:rsidRDefault="00F2616B" w:rsidP="00AD1F1A">
      <w:pPr>
        <w:ind w:firstLine="709"/>
        <w:jc w:val="both"/>
        <w:rPr>
          <w:szCs w:val="24"/>
          <w:lang w:eastAsia="ru-RU"/>
        </w:rPr>
      </w:pPr>
      <w:r w:rsidRPr="00EC3A51">
        <w:rPr>
          <w:szCs w:val="24"/>
          <w:lang w:eastAsia="ru-RU"/>
        </w:rPr>
        <w:t>Разделы «Степень», «Исход», «Мероприятия», «Связь с исследуемым препаратом» заполняются с использованием цифровых кодов, значение которых приведены в примечаниях. В случае если НЯ идентифицировано исследователем как серьезное, должна быть заполнена не только Форма регистрации НЯ, но и форма регистрации серьезного нежелательного явления (в бумажном виде</w:t>
      </w:r>
      <w:r>
        <w:rPr>
          <w:szCs w:val="24"/>
          <w:lang w:eastAsia="ru-RU"/>
        </w:rPr>
        <w:t>, максимально разборчиво и аккуратно</w:t>
      </w:r>
      <w:r w:rsidRPr="00EC3A51">
        <w:rPr>
          <w:szCs w:val="24"/>
          <w:lang w:eastAsia="ru-RU"/>
        </w:rPr>
        <w:t>).</w:t>
      </w:r>
      <w:r>
        <w:rPr>
          <w:szCs w:val="24"/>
          <w:lang w:eastAsia="ru-RU"/>
        </w:rPr>
        <w:t xml:space="preserve"> Форма регистрации серьезного нежелательного явления должна быть направлена на электронную почту Спонсора </w:t>
      </w:r>
      <w:r w:rsidRPr="00EC3A51">
        <w:rPr>
          <w:b/>
          <w:szCs w:val="24"/>
        </w:rPr>
        <w:t>safety@</w:t>
      </w:r>
      <w:r>
        <w:rPr>
          <w:b/>
          <w:szCs w:val="24"/>
          <w:lang w:val="en-US"/>
        </w:rPr>
        <w:t>rpharm</w:t>
      </w:r>
      <w:r w:rsidRPr="00EC3A51">
        <w:rPr>
          <w:b/>
          <w:szCs w:val="24"/>
        </w:rPr>
        <w:t>.ru</w:t>
      </w:r>
      <w:r w:rsidRPr="00EC3A51">
        <w:rPr>
          <w:szCs w:val="24"/>
        </w:rPr>
        <w:t xml:space="preserve"> </w:t>
      </w:r>
      <w:r>
        <w:rPr>
          <w:szCs w:val="24"/>
          <w:lang w:eastAsia="ru-RU"/>
        </w:rPr>
        <w:t>в течение 24 часов с момента регистрации события.</w:t>
      </w:r>
    </w:p>
    <w:p w14:paraId="7677FA4A" w14:textId="77777777" w:rsidR="00F2616B" w:rsidRPr="00EC3A51" w:rsidRDefault="00F2616B" w:rsidP="00AD1F1A">
      <w:pPr>
        <w:tabs>
          <w:tab w:val="num" w:pos="0"/>
        </w:tabs>
        <w:ind w:firstLine="709"/>
        <w:jc w:val="both"/>
        <w:rPr>
          <w:szCs w:val="24"/>
        </w:rPr>
      </w:pPr>
      <w:r w:rsidRPr="00EC3A51">
        <w:rPr>
          <w:szCs w:val="24"/>
        </w:rPr>
        <w:t>На одно СНЯ заполняется одна Форма регистрации СНЯ. Если на следующем после регистрации визите симптомы серьезного нежелательного явления сохраняются, то в разделе «Нежелательные явления» соответствующего визита в ИРК делается отметка в чек-</w:t>
      </w:r>
      <w:r w:rsidRPr="00EC3A51">
        <w:rPr>
          <w:szCs w:val="24"/>
        </w:rPr>
        <w:lastRenderedPageBreak/>
        <w:t xml:space="preserve">боксе о наличии нежелательных явлений с пометкой «продолжается». В этом случае заполняется новая форма регистрации СНЯ с отметкой в </w:t>
      </w:r>
      <w:r>
        <w:rPr>
          <w:szCs w:val="24"/>
        </w:rPr>
        <w:t>чек</w:t>
      </w:r>
      <w:r w:rsidRPr="00EC3A51">
        <w:rPr>
          <w:szCs w:val="24"/>
        </w:rPr>
        <w:t xml:space="preserve">-боксе «извещение повторное». </w:t>
      </w:r>
    </w:p>
    <w:p w14:paraId="73C9EF74" w14:textId="77777777" w:rsidR="00F2616B" w:rsidRPr="00EC3A51" w:rsidRDefault="00F2616B" w:rsidP="00AD1F1A">
      <w:pPr>
        <w:tabs>
          <w:tab w:val="num" w:pos="0"/>
        </w:tabs>
        <w:ind w:firstLine="709"/>
        <w:jc w:val="both"/>
        <w:rPr>
          <w:szCs w:val="24"/>
        </w:rPr>
      </w:pPr>
      <w:r w:rsidRPr="00EC3A51">
        <w:rPr>
          <w:szCs w:val="24"/>
        </w:rPr>
        <w:t>В форме регистрации СНЯ необходимо указывать следующую информацию:</w:t>
      </w:r>
    </w:p>
    <w:p w14:paraId="24F417AC" w14:textId="77777777" w:rsidR="00F2616B" w:rsidRPr="00C87F98" w:rsidRDefault="00F2616B" w:rsidP="00AD1F1A">
      <w:pPr>
        <w:tabs>
          <w:tab w:val="num" w:pos="0"/>
        </w:tabs>
        <w:ind w:firstLine="709"/>
        <w:jc w:val="both"/>
        <w:rPr>
          <w:szCs w:val="24"/>
        </w:rPr>
      </w:pPr>
      <w:r w:rsidRPr="00C87F98">
        <w:rPr>
          <w:szCs w:val="24"/>
        </w:rPr>
        <w:t>1) Данные о клиническом исследовании:</w:t>
      </w:r>
    </w:p>
    <w:p w14:paraId="433CF5EE" w14:textId="77777777" w:rsidR="00F2616B" w:rsidRPr="00C87F98" w:rsidRDefault="00F2616B" w:rsidP="00AD1F1A">
      <w:pPr>
        <w:tabs>
          <w:tab w:val="num" w:pos="0"/>
        </w:tabs>
        <w:ind w:firstLine="993"/>
        <w:jc w:val="both"/>
        <w:rPr>
          <w:szCs w:val="24"/>
        </w:rPr>
      </w:pPr>
      <w:r w:rsidRPr="00C87F98">
        <w:rPr>
          <w:szCs w:val="24"/>
        </w:rPr>
        <w:t>- идентификационный номер протокола,</w:t>
      </w:r>
    </w:p>
    <w:p w14:paraId="14B37A23" w14:textId="77777777" w:rsidR="00F2616B" w:rsidRPr="00C87F98" w:rsidRDefault="00F2616B" w:rsidP="00AD1F1A">
      <w:pPr>
        <w:tabs>
          <w:tab w:val="num" w:pos="0"/>
        </w:tabs>
        <w:ind w:firstLine="709"/>
        <w:jc w:val="both"/>
        <w:rPr>
          <w:szCs w:val="24"/>
        </w:rPr>
      </w:pPr>
      <w:r w:rsidRPr="00C87F98">
        <w:rPr>
          <w:szCs w:val="24"/>
        </w:rPr>
        <w:t>2) Общие данные о СНЯ:</w:t>
      </w:r>
    </w:p>
    <w:p w14:paraId="44615FEA" w14:textId="77777777" w:rsidR="00F2616B" w:rsidRPr="00C87F98" w:rsidRDefault="00F2616B" w:rsidP="00AD1F1A">
      <w:pPr>
        <w:tabs>
          <w:tab w:val="num" w:pos="0"/>
        </w:tabs>
        <w:ind w:firstLine="993"/>
        <w:jc w:val="both"/>
        <w:rPr>
          <w:szCs w:val="24"/>
        </w:rPr>
      </w:pPr>
      <w:r w:rsidRPr="00C87F98">
        <w:rPr>
          <w:szCs w:val="24"/>
        </w:rPr>
        <w:t>- название СНЯ</w:t>
      </w:r>
    </w:p>
    <w:p w14:paraId="66A96D9F" w14:textId="77777777" w:rsidR="00F2616B" w:rsidRPr="00C87F98" w:rsidRDefault="00F2616B" w:rsidP="00AD1F1A">
      <w:pPr>
        <w:tabs>
          <w:tab w:val="num" w:pos="0"/>
        </w:tabs>
        <w:ind w:firstLine="993"/>
        <w:jc w:val="both"/>
        <w:rPr>
          <w:szCs w:val="24"/>
        </w:rPr>
      </w:pPr>
      <w:r w:rsidRPr="00C87F98">
        <w:rPr>
          <w:szCs w:val="24"/>
        </w:rPr>
        <w:t>- первичное или повторное извещение</w:t>
      </w:r>
    </w:p>
    <w:p w14:paraId="0CDF4FE5" w14:textId="77777777" w:rsidR="00F2616B" w:rsidRPr="00C87F98" w:rsidRDefault="00F2616B" w:rsidP="00AD1F1A">
      <w:pPr>
        <w:tabs>
          <w:tab w:val="num" w:pos="0"/>
        </w:tabs>
        <w:ind w:firstLine="993"/>
        <w:jc w:val="both"/>
        <w:rPr>
          <w:szCs w:val="24"/>
        </w:rPr>
      </w:pPr>
      <w:r w:rsidRPr="00C87F98">
        <w:rPr>
          <w:szCs w:val="24"/>
        </w:rPr>
        <w:t>- присваиваемый Спонсором внутренний номер СНЯ (заполняется Спонсором)</w:t>
      </w:r>
    </w:p>
    <w:p w14:paraId="6E08C394" w14:textId="77777777" w:rsidR="00F2616B" w:rsidRPr="00C87F98" w:rsidRDefault="00F2616B" w:rsidP="00AD1F1A">
      <w:pPr>
        <w:tabs>
          <w:tab w:val="num" w:pos="0"/>
        </w:tabs>
        <w:ind w:firstLine="709"/>
        <w:jc w:val="both"/>
        <w:rPr>
          <w:szCs w:val="24"/>
        </w:rPr>
      </w:pPr>
      <w:r w:rsidRPr="00C87F98">
        <w:rPr>
          <w:szCs w:val="24"/>
        </w:rPr>
        <w:t>3) Данные о репортирующем СНЯ исследователе и исследовательском центре:</w:t>
      </w:r>
    </w:p>
    <w:p w14:paraId="6143F83A" w14:textId="77777777" w:rsidR="00F2616B" w:rsidRPr="00C87F98" w:rsidRDefault="00F2616B" w:rsidP="00AD1F1A">
      <w:pPr>
        <w:tabs>
          <w:tab w:val="num" w:pos="0"/>
        </w:tabs>
        <w:ind w:firstLine="993"/>
        <w:jc w:val="both"/>
        <w:rPr>
          <w:szCs w:val="24"/>
        </w:rPr>
      </w:pPr>
      <w:r w:rsidRPr="00C87F98">
        <w:rPr>
          <w:szCs w:val="24"/>
        </w:rPr>
        <w:t>- ФИО исследователя, репортирующего СНЯ</w:t>
      </w:r>
    </w:p>
    <w:p w14:paraId="0796C5D4" w14:textId="77777777" w:rsidR="00F2616B" w:rsidRPr="00C87F98" w:rsidRDefault="00F2616B" w:rsidP="00AD1F1A">
      <w:pPr>
        <w:tabs>
          <w:tab w:val="num" w:pos="0"/>
        </w:tabs>
        <w:ind w:firstLine="993"/>
        <w:jc w:val="both"/>
        <w:rPr>
          <w:szCs w:val="24"/>
        </w:rPr>
      </w:pPr>
      <w:r w:rsidRPr="00C87F98">
        <w:rPr>
          <w:szCs w:val="24"/>
        </w:rPr>
        <w:t xml:space="preserve">- его контактные данные (номер телефона и </w:t>
      </w:r>
      <w:r w:rsidRPr="00C87F98">
        <w:rPr>
          <w:szCs w:val="24"/>
          <w:lang w:val="en-US"/>
        </w:rPr>
        <w:t>e</w:t>
      </w:r>
      <w:r w:rsidRPr="00C87F98">
        <w:rPr>
          <w:szCs w:val="24"/>
        </w:rPr>
        <w:t>-</w:t>
      </w:r>
      <w:r w:rsidRPr="00C87F98">
        <w:rPr>
          <w:szCs w:val="24"/>
          <w:lang w:val="en-US"/>
        </w:rPr>
        <w:t>mail</w:t>
      </w:r>
      <w:r w:rsidRPr="00C87F98">
        <w:rPr>
          <w:szCs w:val="24"/>
        </w:rPr>
        <w:t>)</w:t>
      </w:r>
    </w:p>
    <w:p w14:paraId="3E301A0D" w14:textId="77777777" w:rsidR="00F2616B" w:rsidRPr="00C87F98" w:rsidRDefault="00F2616B" w:rsidP="00AD1F1A">
      <w:pPr>
        <w:tabs>
          <w:tab w:val="num" w:pos="0"/>
        </w:tabs>
        <w:ind w:firstLine="993"/>
        <w:jc w:val="both"/>
        <w:rPr>
          <w:szCs w:val="24"/>
        </w:rPr>
      </w:pPr>
      <w:r w:rsidRPr="00C87F98">
        <w:rPr>
          <w:szCs w:val="24"/>
        </w:rPr>
        <w:t>- название и номер исследовательского центра</w:t>
      </w:r>
    </w:p>
    <w:p w14:paraId="56643BDD" w14:textId="77777777" w:rsidR="00F2616B" w:rsidRPr="00C87F98" w:rsidRDefault="00F2616B" w:rsidP="00AD1F1A">
      <w:pPr>
        <w:tabs>
          <w:tab w:val="num" w:pos="0"/>
        </w:tabs>
        <w:ind w:firstLine="993"/>
        <w:jc w:val="both"/>
        <w:rPr>
          <w:szCs w:val="24"/>
        </w:rPr>
      </w:pPr>
      <w:r w:rsidRPr="00C87F98">
        <w:rPr>
          <w:szCs w:val="24"/>
        </w:rPr>
        <w:t>- ФИО главного исследователя</w:t>
      </w:r>
    </w:p>
    <w:p w14:paraId="5E5970A3" w14:textId="77777777" w:rsidR="00F2616B" w:rsidRPr="00C87F98" w:rsidRDefault="00F2616B" w:rsidP="00AD1F1A">
      <w:pPr>
        <w:tabs>
          <w:tab w:val="num" w:pos="0"/>
        </w:tabs>
        <w:ind w:firstLine="709"/>
        <w:jc w:val="both"/>
        <w:rPr>
          <w:szCs w:val="24"/>
        </w:rPr>
      </w:pPr>
      <w:r w:rsidRPr="00C87F98">
        <w:rPr>
          <w:szCs w:val="24"/>
        </w:rPr>
        <w:t xml:space="preserve">4) Данные о </w:t>
      </w:r>
      <w:r w:rsidRPr="00C87F98">
        <w:rPr>
          <w:iCs/>
          <w:szCs w:val="24"/>
        </w:rPr>
        <w:t>добровольце</w:t>
      </w:r>
      <w:r w:rsidRPr="00C87F98">
        <w:rPr>
          <w:szCs w:val="24"/>
        </w:rPr>
        <w:t>:</w:t>
      </w:r>
    </w:p>
    <w:p w14:paraId="284317E0" w14:textId="77777777" w:rsidR="00F2616B" w:rsidRPr="00C87F98" w:rsidRDefault="00F2616B" w:rsidP="00AD1F1A">
      <w:pPr>
        <w:tabs>
          <w:tab w:val="num" w:pos="0"/>
        </w:tabs>
        <w:ind w:firstLine="993"/>
        <w:jc w:val="both"/>
        <w:rPr>
          <w:iCs/>
          <w:szCs w:val="24"/>
        </w:rPr>
      </w:pPr>
      <w:r w:rsidRPr="00C87F98">
        <w:rPr>
          <w:szCs w:val="24"/>
        </w:rPr>
        <w:t xml:space="preserve">- </w:t>
      </w:r>
      <w:r w:rsidRPr="00C87F98">
        <w:rPr>
          <w:iCs/>
          <w:szCs w:val="24"/>
        </w:rPr>
        <w:t xml:space="preserve">рандомизационный </w:t>
      </w:r>
      <w:r w:rsidRPr="00C87F98">
        <w:rPr>
          <w:szCs w:val="24"/>
        </w:rPr>
        <w:t xml:space="preserve">номер </w:t>
      </w:r>
      <w:r w:rsidRPr="00C87F98">
        <w:rPr>
          <w:iCs/>
          <w:szCs w:val="24"/>
        </w:rPr>
        <w:t>добровольца</w:t>
      </w:r>
    </w:p>
    <w:p w14:paraId="30F7AD1D" w14:textId="77777777" w:rsidR="00F2616B" w:rsidRPr="00C87F98" w:rsidRDefault="00F2616B" w:rsidP="00AD1F1A">
      <w:pPr>
        <w:tabs>
          <w:tab w:val="num" w:pos="0"/>
        </w:tabs>
        <w:ind w:firstLine="993"/>
        <w:jc w:val="both"/>
        <w:rPr>
          <w:szCs w:val="24"/>
        </w:rPr>
      </w:pPr>
      <w:r w:rsidRPr="00C87F98">
        <w:rPr>
          <w:iCs/>
          <w:szCs w:val="24"/>
        </w:rPr>
        <w:t>- инициалы</w:t>
      </w:r>
    </w:p>
    <w:p w14:paraId="28B908FA" w14:textId="77777777" w:rsidR="00F2616B" w:rsidRPr="00C87F98" w:rsidRDefault="00F2616B" w:rsidP="00AD1F1A">
      <w:pPr>
        <w:tabs>
          <w:tab w:val="num" w:pos="0"/>
        </w:tabs>
        <w:ind w:firstLine="993"/>
        <w:jc w:val="both"/>
        <w:rPr>
          <w:szCs w:val="24"/>
        </w:rPr>
      </w:pPr>
      <w:r w:rsidRPr="00C87F98">
        <w:rPr>
          <w:szCs w:val="24"/>
        </w:rPr>
        <w:t>- пол</w:t>
      </w:r>
    </w:p>
    <w:p w14:paraId="5D9A37AF" w14:textId="77777777" w:rsidR="00F2616B" w:rsidRPr="00C87F98" w:rsidRDefault="00F2616B" w:rsidP="00AD1F1A">
      <w:pPr>
        <w:tabs>
          <w:tab w:val="num" w:pos="0"/>
        </w:tabs>
        <w:ind w:firstLine="993"/>
        <w:jc w:val="both"/>
        <w:rPr>
          <w:szCs w:val="24"/>
        </w:rPr>
      </w:pPr>
      <w:r w:rsidRPr="00C87F98">
        <w:rPr>
          <w:szCs w:val="24"/>
        </w:rPr>
        <w:t>- масса тела</w:t>
      </w:r>
    </w:p>
    <w:p w14:paraId="00571EC0" w14:textId="77777777" w:rsidR="00F2616B" w:rsidRPr="00C87F98" w:rsidRDefault="00F2616B" w:rsidP="00AD1F1A">
      <w:pPr>
        <w:tabs>
          <w:tab w:val="num" w:pos="0"/>
        </w:tabs>
        <w:ind w:firstLine="993"/>
        <w:jc w:val="both"/>
        <w:rPr>
          <w:szCs w:val="24"/>
        </w:rPr>
      </w:pPr>
      <w:r w:rsidRPr="00C87F98">
        <w:rPr>
          <w:szCs w:val="24"/>
        </w:rPr>
        <w:t>- рост</w:t>
      </w:r>
    </w:p>
    <w:p w14:paraId="29436DFD" w14:textId="77777777" w:rsidR="00F2616B" w:rsidRPr="00C87F98" w:rsidRDefault="00F2616B" w:rsidP="00AD1F1A">
      <w:pPr>
        <w:tabs>
          <w:tab w:val="num" w:pos="0"/>
        </w:tabs>
        <w:ind w:firstLine="993"/>
        <w:jc w:val="both"/>
        <w:rPr>
          <w:szCs w:val="24"/>
        </w:rPr>
      </w:pPr>
      <w:r w:rsidRPr="00C87F98">
        <w:rPr>
          <w:szCs w:val="24"/>
        </w:rPr>
        <w:t>- дата рождения</w:t>
      </w:r>
    </w:p>
    <w:p w14:paraId="1ADF4C45" w14:textId="77777777" w:rsidR="00F2616B" w:rsidRPr="00C87F98" w:rsidRDefault="00F2616B" w:rsidP="00AD1F1A">
      <w:pPr>
        <w:tabs>
          <w:tab w:val="num" w:pos="0"/>
        </w:tabs>
        <w:ind w:firstLine="993"/>
        <w:jc w:val="both"/>
        <w:rPr>
          <w:szCs w:val="24"/>
        </w:rPr>
      </w:pPr>
      <w:r w:rsidRPr="00C87F98">
        <w:rPr>
          <w:szCs w:val="24"/>
        </w:rPr>
        <w:t>- раса</w:t>
      </w:r>
    </w:p>
    <w:p w14:paraId="037DAE44" w14:textId="77777777" w:rsidR="00F2616B" w:rsidRPr="00C87F98" w:rsidRDefault="00F2616B" w:rsidP="00AD1F1A">
      <w:pPr>
        <w:tabs>
          <w:tab w:val="num" w:pos="0"/>
        </w:tabs>
        <w:ind w:firstLine="993"/>
        <w:jc w:val="both"/>
        <w:rPr>
          <w:szCs w:val="24"/>
        </w:rPr>
      </w:pPr>
      <w:r w:rsidRPr="00C87F98">
        <w:rPr>
          <w:szCs w:val="24"/>
        </w:rPr>
        <w:t xml:space="preserve">- наличие аллергии </w:t>
      </w:r>
    </w:p>
    <w:p w14:paraId="079306DA" w14:textId="77777777" w:rsidR="00F2616B" w:rsidRPr="00C87F98" w:rsidRDefault="00F2616B" w:rsidP="00AD1F1A">
      <w:pPr>
        <w:tabs>
          <w:tab w:val="num" w:pos="0"/>
        </w:tabs>
        <w:ind w:firstLine="709"/>
        <w:jc w:val="both"/>
        <w:rPr>
          <w:szCs w:val="24"/>
        </w:rPr>
      </w:pPr>
      <w:r w:rsidRPr="00C87F98">
        <w:rPr>
          <w:szCs w:val="24"/>
        </w:rPr>
        <w:t>5) Описание НЯ:</w:t>
      </w:r>
    </w:p>
    <w:p w14:paraId="2E7A89C0" w14:textId="77777777" w:rsidR="00F2616B" w:rsidRPr="00C87F98" w:rsidRDefault="00F2616B" w:rsidP="00AD1F1A">
      <w:pPr>
        <w:tabs>
          <w:tab w:val="num" w:pos="0"/>
        </w:tabs>
        <w:ind w:firstLine="993"/>
        <w:jc w:val="both"/>
        <w:rPr>
          <w:szCs w:val="24"/>
        </w:rPr>
      </w:pPr>
      <w:r w:rsidRPr="00C87F98">
        <w:rPr>
          <w:szCs w:val="24"/>
        </w:rPr>
        <w:t>- диагноз нежелательного явления</w:t>
      </w:r>
    </w:p>
    <w:p w14:paraId="2E035934" w14:textId="77777777" w:rsidR="00F2616B" w:rsidRPr="00C87F98" w:rsidRDefault="00F2616B" w:rsidP="00AD1F1A">
      <w:pPr>
        <w:ind w:left="1134" w:hanging="141"/>
        <w:jc w:val="both"/>
        <w:rPr>
          <w:szCs w:val="24"/>
        </w:rPr>
      </w:pPr>
      <w:r w:rsidRPr="00C87F98">
        <w:rPr>
          <w:szCs w:val="24"/>
        </w:rPr>
        <w:t>- описание нежелательного явления с перечислением всех необходимых симптомов и лабораторно-инструментальных данных и указанием временных рамок развития</w:t>
      </w:r>
    </w:p>
    <w:p w14:paraId="5181DA2F" w14:textId="77777777" w:rsidR="00F2616B" w:rsidRPr="00C87F98" w:rsidRDefault="00F2616B" w:rsidP="00AD1F1A">
      <w:pPr>
        <w:ind w:left="1134" w:hanging="141"/>
        <w:jc w:val="both"/>
        <w:rPr>
          <w:szCs w:val="24"/>
        </w:rPr>
      </w:pPr>
      <w:r w:rsidRPr="00C87F98">
        <w:rPr>
          <w:szCs w:val="24"/>
        </w:rPr>
        <w:t>- дата начала нежелательного явления</w:t>
      </w:r>
    </w:p>
    <w:p w14:paraId="7D9C230C" w14:textId="77777777" w:rsidR="00F2616B" w:rsidRPr="00C87F98" w:rsidRDefault="00F2616B" w:rsidP="00AD1F1A">
      <w:pPr>
        <w:ind w:left="1134" w:hanging="141"/>
        <w:jc w:val="both"/>
        <w:rPr>
          <w:szCs w:val="24"/>
        </w:rPr>
      </w:pPr>
      <w:r w:rsidRPr="00C87F98">
        <w:rPr>
          <w:szCs w:val="24"/>
        </w:rPr>
        <w:t>- дата окончания нежелательного явления</w:t>
      </w:r>
    </w:p>
    <w:p w14:paraId="69F98BBA" w14:textId="77777777" w:rsidR="00F2616B" w:rsidRPr="00C87F98" w:rsidRDefault="00F2616B" w:rsidP="00AD1F1A">
      <w:pPr>
        <w:ind w:left="1134" w:hanging="141"/>
        <w:jc w:val="both"/>
        <w:rPr>
          <w:szCs w:val="24"/>
        </w:rPr>
      </w:pPr>
      <w:r w:rsidRPr="00C87F98">
        <w:rPr>
          <w:szCs w:val="24"/>
        </w:rPr>
        <w:t>- оценка тяжести (СТСАЕ 5.0)</w:t>
      </w:r>
    </w:p>
    <w:p w14:paraId="25724EE4" w14:textId="77777777" w:rsidR="00F2616B" w:rsidRPr="00C87F98" w:rsidRDefault="00F2616B" w:rsidP="00AD1F1A">
      <w:pPr>
        <w:ind w:left="1134" w:hanging="141"/>
        <w:jc w:val="both"/>
        <w:rPr>
          <w:szCs w:val="24"/>
        </w:rPr>
      </w:pPr>
      <w:r w:rsidRPr="00C87F98">
        <w:rPr>
          <w:szCs w:val="24"/>
        </w:rPr>
        <w:t>- исход нежелательного явления</w:t>
      </w:r>
    </w:p>
    <w:p w14:paraId="2D493F05" w14:textId="77777777" w:rsidR="00F2616B" w:rsidRPr="00C87F98" w:rsidRDefault="00F2616B" w:rsidP="00AD1F1A">
      <w:pPr>
        <w:ind w:left="1134" w:hanging="141"/>
        <w:jc w:val="both"/>
        <w:rPr>
          <w:szCs w:val="24"/>
        </w:rPr>
      </w:pPr>
      <w:r w:rsidRPr="00C87F98">
        <w:rPr>
          <w:szCs w:val="24"/>
        </w:rPr>
        <w:t>- в случае смерти: дата смерти, вероятная причина смерти, выполнялась ли аутопсия</w:t>
      </w:r>
    </w:p>
    <w:p w14:paraId="6E037383" w14:textId="77777777" w:rsidR="00F2616B" w:rsidRPr="00C87F98" w:rsidRDefault="00F2616B" w:rsidP="00AD1F1A">
      <w:pPr>
        <w:ind w:left="1134" w:hanging="141"/>
        <w:jc w:val="both"/>
        <w:rPr>
          <w:szCs w:val="24"/>
        </w:rPr>
      </w:pPr>
      <w:r w:rsidRPr="00C87F98">
        <w:rPr>
          <w:szCs w:val="24"/>
        </w:rPr>
        <w:t>- критерий серьезности НЯ</w:t>
      </w:r>
    </w:p>
    <w:p w14:paraId="15735A7C" w14:textId="77777777" w:rsidR="00F2616B" w:rsidRPr="00C87F98" w:rsidRDefault="00F2616B" w:rsidP="00AD1F1A">
      <w:pPr>
        <w:tabs>
          <w:tab w:val="num" w:pos="0"/>
        </w:tabs>
        <w:ind w:left="992"/>
        <w:jc w:val="both"/>
        <w:rPr>
          <w:szCs w:val="24"/>
        </w:rPr>
      </w:pPr>
      <w:r w:rsidRPr="00C87F98">
        <w:rPr>
          <w:szCs w:val="24"/>
        </w:rPr>
        <w:t>- оценка причинно-следственной связи НЯ и исследуемого препарата</w:t>
      </w:r>
    </w:p>
    <w:p w14:paraId="0562FE20" w14:textId="77777777" w:rsidR="00F2616B" w:rsidRPr="00C87F98" w:rsidRDefault="00F2616B" w:rsidP="00AD1F1A">
      <w:pPr>
        <w:tabs>
          <w:tab w:val="num" w:pos="0"/>
        </w:tabs>
        <w:ind w:left="992"/>
        <w:jc w:val="both"/>
        <w:rPr>
          <w:szCs w:val="24"/>
        </w:rPr>
      </w:pPr>
      <w:r w:rsidRPr="00C87F98">
        <w:rPr>
          <w:szCs w:val="24"/>
        </w:rPr>
        <w:t xml:space="preserve">- другие факторы, которые могли внести вклад в развитие НЯ </w:t>
      </w:r>
    </w:p>
    <w:p w14:paraId="41BBB225" w14:textId="77777777" w:rsidR="00F2616B" w:rsidRPr="00C87F98" w:rsidRDefault="00F2616B" w:rsidP="00AD1F1A">
      <w:pPr>
        <w:tabs>
          <w:tab w:val="num" w:pos="0"/>
        </w:tabs>
        <w:ind w:firstLine="709"/>
        <w:jc w:val="both"/>
        <w:rPr>
          <w:szCs w:val="24"/>
        </w:rPr>
      </w:pPr>
      <w:r w:rsidRPr="00C87F98">
        <w:rPr>
          <w:szCs w:val="24"/>
        </w:rPr>
        <w:t>6) Клинико-лабораторные исследования для подтверждения НЯ</w:t>
      </w:r>
    </w:p>
    <w:p w14:paraId="58AE08D6" w14:textId="77777777" w:rsidR="00F2616B" w:rsidRPr="00C87F98" w:rsidRDefault="00F2616B" w:rsidP="00AD1F1A">
      <w:pPr>
        <w:ind w:left="1134" w:hanging="141"/>
        <w:jc w:val="both"/>
        <w:rPr>
          <w:szCs w:val="24"/>
        </w:rPr>
      </w:pPr>
      <w:r w:rsidRPr="00C87F98">
        <w:rPr>
          <w:szCs w:val="24"/>
        </w:rPr>
        <w:t>- дата исследования</w:t>
      </w:r>
    </w:p>
    <w:p w14:paraId="2795D9F4" w14:textId="77777777" w:rsidR="00F2616B" w:rsidRPr="00C87F98" w:rsidRDefault="00F2616B" w:rsidP="00AD1F1A">
      <w:pPr>
        <w:ind w:left="1134" w:hanging="141"/>
        <w:jc w:val="both"/>
        <w:rPr>
          <w:szCs w:val="24"/>
        </w:rPr>
      </w:pPr>
      <w:r w:rsidRPr="00C87F98">
        <w:rPr>
          <w:szCs w:val="24"/>
        </w:rPr>
        <w:t>- показатель, результат, единицы измерения</w:t>
      </w:r>
    </w:p>
    <w:p w14:paraId="3AD721CF" w14:textId="77777777" w:rsidR="00F2616B" w:rsidRPr="00C87F98" w:rsidRDefault="00F2616B" w:rsidP="00AD1F1A">
      <w:pPr>
        <w:tabs>
          <w:tab w:val="num" w:pos="0"/>
        </w:tabs>
        <w:ind w:left="992"/>
        <w:jc w:val="both"/>
        <w:rPr>
          <w:szCs w:val="24"/>
        </w:rPr>
      </w:pPr>
      <w:r w:rsidRPr="00C87F98">
        <w:rPr>
          <w:szCs w:val="24"/>
        </w:rPr>
        <w:t>- границы нормы, единицы измерения</w:t>
      </w:r>
    </w:p>
    <w:p w14:paraId="6A38D691" w14:textId="77777777" w:rsidR="00F2616B" w:rsidRPr="00C87F98" w:rsidRDefault="00F2616B" w:rsidP="00AD1F1A">
      <w:pPr>
        <w:tabs>
          <w:tab w:val="num" w:pos="0"/>
        </w:tabs>
        <w:ind w:firstLine="709"/>
        <w:jc w:val="both"/>
        <w:rPr>
          <w:szCs w:val="24"/>
        </w:rPr>
      </w:pPr>
      <w:r w:rsidRPr="00C87F98">
        <w:rPr>
          <w:szCs w:val="24"/>
        </w:rPr>
        <w:t>7) Данные об исследуемой терапии:</w:t>
      </w:r>
    </w:p>
    <w:p w14:paraId="218C66BF" w14:textId="77777777" w:rsidR="00F2616B" w:rsidRPr="00C87F98" w:rsidRDefault="00F2616B" w:rsidP="00AD1F1A">
      <w:pPr>
        <w:tabs>
          <w:tab w:val="num" w:pos="0"/>
        </w:tabs>
        <w:ind w:firstLine="993"/>
        <w:jc w:val="both"/>
        <w:rPr>
          <w:szCs w:val="24"/>
        </w:rPr>
      </w:pPr>
      <w:r w:rsidRPr="00C87F98">
        <w:rPr>
          <w:szCs w:val="24"/>
        </w:rPr>
        <w:t xml:space="preserve">- МНН </w:t>
      </w:r>
    </w:p>
    <w:p w14:paraId="224E80B6" w14:textId="77777777" w:rsidR="00F2616B" w:rsidRPr="00C87F98" w:rsidRDefault="00F2616B" w:rsidP="00AD1F1A">
      <w:pPr>
        <w:tabs>
          <w:tab w:val="num" w:pos="0"/>
        </w:tabs>
        <w:ind w:firstLine="993"/>
        <w:jc w:val="both"/>
        <w:rPr>
          <w:szCs w:val="24"/>
        </w:rPr>
      </w:pPr>
      <w:r w:rsidRPr="00C87F98">
        <w:rPr>
          <w:szCs w:val="24"/>
        </w:rPr>
        <w:t>- дата первого применения испытуемого препарата</w:t>
      </w:r>
    </w:p>
    <w:p w14:paraId="38AC78FF" w14:textId="77777777" w:rsidR="00F2616B" w:rsidRPr="00C87F98" w:rsidRDefault="00F2616B" w:rsidP="00AD1F1A">
      <w:pPr>
        <w:tabs>
          <w:tab w:val="num" w:pos="0"/>
        </w:tabs>
        <w:ind w:firstLine="993"/>
        <w:jc w:val="both"/>
        <w:rPr>
          <w:szCs w:val="24"/>
        </w:rPr>
      </w:pPr>
      <w:r w:rsidRPr="00C87F98">
        <w:rPr>
          <w:szCs w:val="24"/>
        </w:rPr>
        <w:t>- суточная доза</w:t>
      </w:r>
    </w:p>
    <w:p w14:paraId="4BAA8EED" w14:textId="77777777" w:rsidR="00F2616B" w:rsidRPr="00C87F98" w:rsidRDefault="00F2616B" w:rsidP="00AD1F1A">
      <w:pPr>
        <w:tabs>
          <w:tab w:val="num" w:pos="0"/>
        </w:tabs>
        <w:ind w:firstLine="993"/>
        <w:jc w:val="both"/>
        <w:rPr>
          <w:szCs w:val="24"/>
        </w:rPr>
      </w:pPr>
      <w:r w:rsidRPr="00C87F98">
        <w:rPr>
          <w:szCs w:val="24"/>
        </w:rPr>
        <w:t>- дата отмены</w:t>
      </w:r>
    </w:p>
    <w:p w14:paraId="6939EE17" w14:textId="77777777" w:rsidR="00F2616B" w:rsidRPr="00C87F98" w:rsidRDefault="00F2616B" w:rsidP="00AD1F1A">
      <w:pPr>
        <w:tabs>
          <w:tab w:val="num" w:pos="0"/>
        </w:tabs>
        <w:ind w:firstLine="993"/>
        <w:jc w:val="both"/>
        <w:rPr>
          <w:szCs w:val="24"/>
        </w:rPr>
      </w:pPr>
      <w:r w:rsidRPr="00C87F98">
        <w:rPr>
          <w:szCs w:val="24"/>
        </w:rPr>
        <w:t>- путь введения</w:t>
      </w:r>
    </w:p>
    <w:p w14:paraId="6E6FD9F2" w14:textId="77777777" w:rsidR="00F2616B" w:rsidRPr="00C87F98" w:rsidRDefault="00F2616B" w:rsidP="00AD1F1A">
      <w:pPr>
        <w:tabs>
          <w:tab w:val="num" w:pos="0"/>
        </w:tabs>
        <w:ind w:firstLine="993"/>
        <w:jc w:val="both"/>
        <w:rPr>
          <w:szCs w:val="24"/>
        </w:rPr>
      </w:pPr>
      <w:r w:rsidRPr="00C87F98">
        <w:rPr>
          <w:szCs w:val="24"/>
        </w:rPr>
        <w:t>- единицы измерения</w:t>
      </w:r>
    </w:p>
    <w:p w14:paraId="540900D7" w14:textId="77777777" w:rsidR="00F2616B" w:rsidRPr="00C87F98" w:rsidRDefault="00F2616B" w:rsidP="00AD1F1A">
      <w:pPr>
        <w:tabs>
          <w:tab w:val="num" w:pos="0"/>
        </w:tabs>
        <w:ind w:firstLine="993"/>
        <w:jc w:val="both"/>
        <w:rPr>
          <w:szCs w:val="24"/>
        </w:rPr>
      </w:pPr>
      <w:r w:rsidRPr="00C87F98">
        <w:rPr>
          <w:szCs w:val="24"/>
        </w:rPr>
        <w:t>- подозреваемый препарат в связи с НЯ (да/нет)</w:t>
      </w:r>
    </w:p>
    <w:p w14:paraId="78720F8B" w14:textId="77777777" w:rsidR="00F2616B" w:rsidRPr="00C87F98" w:rsidRDefault="00F2616B" w:rsidP="00AD1F1A">
      <w:pPr>
        <w:tabs>
          <w:tab w:val="num" w:pos="0"/>
        </w:tabs>
        <w:ind w:firstLine="709"/>
        <w:jc w:val="both"/>
        <w:rPr>
          <w:szCs w:val="24"/>
        </w:rPr>
      </w:pPr>
      <w:r w:rsidRPr="00C87F98">
        <w:rPr>
          <w:szCs w:val="24"/>
        </w:rPr>
        <w:lastRenderedPageBreak/>
        <w:t xml:space="preserve">8) Предпринятые меры по отношению к исследуемому препарату </w:t>
      </w:r>
    </w:p>
    <w:p w14:paraId="4ACB46B9" w14:textId="77777777" w:rsidR="00F2616B" w:rsidRPr="00C87F98" w:rsidRDefault="00F2616B" w:rsidP="00AD1F1A">
      <w:pPr>
        <w:tabs>
          <w:tab w:val="num" w:pos="0"/>
        </w:tabs>
        <w:ind w:firstLine="993"/>
        <w:jc w:val="both"/>
        <w:rPr>
          <w:szCs w:val="24"/>
        </w:rPr>
      </w:pPr>
      <w:r w:rsidRPr="00C87F98">
        <w:rPr>
          <w:szCs w:val="24"/>
        </w:rPr>
        <w:t>- отмена / снижение дозы / без изменений и т.п.</w:t>
      </w:r>
    </w:p>
    <w:p w14:paraId="73651187" w14:textId="77777777" w:rsidR="00F2616B" w:rsidRPr="00C87F98" w:rsidRDefault="00F2616B" w:rsidP="00AD1F1A">
      <w:pPr>
        <w:tabs>
          <w:tab w:val="num" w:pos="0"/>
        </w:tabs>
        <w:ind w:firstLine="993"/>
        <w:jc w:val="both"/>
        <w:rPr>
          <w:szCs w:val="24"/>
        </w:rPr>
      </w:pPr>
      <w:r w:rsidRPr="00C87F98">
        <w:rPr>
          <w:szCs w:val="24"/>
        </w:rPr>
        <w:t>- результаты проб с отменой и повторным назначением препарата, если применимо</w:t>
      </w:r>
    </w:p>
    <w:p w14:paraId="075E5E95" w14:textId="77777777" w:rsidR="00F2616B" w:rsidRPr="00C87F98" w:rsidRDefault="00F2616B" w:rsidP="00AD1F1A">
      <w:pPr>
        <w:tabs>
          <w:tab w:val="num" w:pos="0"/>
        </w:tabs>
        <w:ind w:firstLine="709"/>
        <w:jc w:val="both"/>
        <w:rPr>
          <w:szCs w:val="24"/>
        </w:rPr>
      </w:pPr>
      <w:r w:rsidRPr="00C87F98">
        <w:rPr>
          <w:szCs w:val="24"/>
        </w:rPr>
        <w:t>9) Лечение сообщаемого нежелательного явления</w:t>
      </w:r>
    </w:p>
    <w:p w14:paraId="4A5F3B64" w14:textId="77777777" w:rsidR="00F2616B" w:rsidRPr="00C87F98" w:rsidRDefault="00F2616B" w:rsidP="00AD1F1A">
      <w:pPr>
        <w:tabs>
          <w:tab w:val="num" w:pos="0"/>
        </w:tabs>
        <w:ind w:firstLine="993"/>
        <w:jc w:val="both"/>
        <w:rPr>
          <w:szCs w:val="24"/>
        </w:rPr>
      </w:pPr>
      <w:r w:rsidRPr="00C87F98">
        <w:rPr>
          <w:szCs w:val="24"/>
        </w:rPr>
        <w:t>- описание</w:t>
      </w:r>
    </w:p>
    <w:p w14:paraId="42764D2F" w14:textId="77777777" w:rsidR="00F2616B" w:rsidRPr="00C87F98" w:rsidRDefault="00F2616B" w:rsidP="00AD1F1A">
      <w:pPr>
        <w:tabs>
          <w:tab w:val="num" w:pos="0"/>
        </w:tabs>
        <w:ind w:firstLine="993"/>
        <w:jc w:val="both"/>
        <w:rPr>
          <w:szCs w:val="24"/>
        </w:rPr>
      </w:pPr>
      <w:r w:rsidRPr="00C87F98">
        <w:rPr>
          <w:szCs w:val="24"/>
        </w:rPr>
        <w:t>- дата начала</w:t>
      </w:r>
    </w:p>
    <w:p w14:paraId="4F7BE674" w14:textId="77777777" w:rsidR="00F2616B" w:rsidRPr="00C87F98" w:rsidRDefault="00F2616B" w:rsidP="00AD1F1A">
      <w:pPr>
        <w:tabs>
          <w:tab w:val="num" w:pos="0"/>
        </w:tabs>
        <w:ind w:firstLine="993"/>
        <w:jc w:val="both"/>
        <w:rPr>
          <w:szCs w:val="24"/>
        </w:rPr>
      </w:pPr>
      <w:r w:rsidRPr="00C87F98">
        <w:rPr>
          <w:szCs w:val="24"/>
        </w:rPr>
        <w:t>- дата окончания</w:t>
      </w:r>
    </w:p>
    <w:p w14:paraId="5F44DCEF" w14:textId="77777777" w:rsidR="00F2616B" w:rsidRPr="00C87F98" w:rsidRDefault="00F2616B" w:rsidP="00AD1F1A">
      <w:pPr>
        <w:tabs>
          <w:tab w:val="num" w:pos="0"/>
        </w:tabs>
        <w:ind w:firstLine="993"/>
        <w:jc w:val="both"/>
        <w:rPr>
          <w:szCs w:val="24"/>
        </w:rPr>
      </w:pPr>
      <w:r w:rsidRPr="00C87F98">
        <w:rPr>
          <w:szCs w:val="24"/>
        </w:rPr>
        <w:t>- для медикаментозной терапии МНН и торговое наименование препаратов, доза, единицы дозирования, путь введения, частота введения.</w:t>
      </w:r>
    </w:p>
    <w:p w14:paraId="6FDCB322" w14:textId="77777777" w:rsidR="00F2616B" w:rsidRPr="00C87F98" w:rsidRDefault="00F2616B" w:rsidP="00AD1F1A">
      <w:pPr>
        <w:tabs>
          <w:tab w:val="num" w:pos="0"/>
        </w:tabs>
        <w:ind w:firstLine="709"/>
        <w:jc w:val="both"/>
        <w:rPr>
          <w:szCs w:val="24"/>
        </w:rPr>
      </w:pPr>
      <w:r w:rsidRPr="00C87F98">
        <w:rPr>
          <w:szCs w:val="24"/>
        </w:rPr>
        <w:t>10) Данные о сопутствующей терапии (за исключением препаратов, использовавшихся для лечения данного нежелательного явления):</w:t>
      </w:r>
    </w:p>
    <w:p w14:paraId="00D1184A" w14:textId="77777777" w:rsidR="00F2616B" w:rsidRPr="00C87F98" w:rsidRDefault="00F2616B" w:rsidP="00AD1F1A">
      <w:pPr>
        <w:tabs>
          <w:tab w:val="num" w:pos="0"/>
        </w:tabs>
        <w:ind w:firstLine="993"/>
        <w:jc w:val="both"/>
        <w:rPr>
          <w:szCs w:val="24"/>
        </w:rPr>
      </w:pPr>
      <w:r w:rsidRPr="00C87F98">
        <w:rPr>
          <w:szCs w:val="24"/>
        </w:rPr>
        <w:t>- торговое наименование препаратов, лекарственная форма, дозировка</w:t>
      </w:r>
    </w:p>
    <w:p w14:paraId="709D88F3" w14:textId="77777777" w:rsidR="00F2616B" w:rsidRPr="00C87F98" w:rsidRDefault="00F2616B" w:rsidP="00AD1F1A">
      <w:pPr>
        <w:tabs>
          <w:tab w:val="num" w:pos="0"/>
        </w:tabs>
        <w:ind w:firstLine="993"/>
        <w:jc w:val="both"/>
        <w:rPr>
          <w:szCs w:val="24"/>
        </w:rPr>
      </w:pPr>
      <w:r w:rsidRPr="00C87F98">
        <w:rPr>
          <w:szCs w:val="24"/>
        </w:rPr>
        <w:t>- показание</w:t>
      </w:r>
    </w:p>
    <w:p w14:paraId="669BC9B6" w14:textId="77777777" w:rsidR="00F2616B" w:rsidRPr="00C87F98" w:rsidRDefault="00F2616B" w:rsidP="00AD1F1A">
      <w:pPr>
        <w:tabs>
          <w:tab w:val="num" w:pos="0"/>
        </w:tabs>
        <w:ind w:firstLine="993"/>
        <w:jc w:val="both"/>
        <w:rPr>
          <w:szCs w:val="24"/>
        </w:rPr>
      </w:pPr>
      <w:r w:rsidRPr="00C87F98">
        <w:rPr>
          <w:szCs w:val="24"/>
        </w:rPr>
        <w:t>- дата начала применения</w:t>
      </w:r>
    </w:p>
    <w:p w14:paraId="01964508" w14:textId="77777777" w:rsidR="00F2616B" w:rsidRPr="00C87F98" w:rsidRDefault="00F2616B" w:rsidP="00AD1F1A">
      <w:pPr>
        <w:tabs>
          <w:tab w:val="num" w:pos="0"/>
        </w:tabs>
        <w:ind w:firstLine="993"/>
        <w:jc w:val="both"/>
        <w:rPr>
          <w:szCs w:val="24"/>
        </w:rPr>
      </w:pPr>
      <w:r w:rsidRPr="00C87F98">
        <w:rPr>
          <w:szCs w:val="24"/>
        </w:rPr>
        <w:t>- дата окончания применения</w:t>
      </w:r>
    </w:p>
    <w:p w14:paraId="7CE2E552" w14:textId="77777777" w:rsidR="00F2616B" w:rsidRPr="00C87F98" w:rsidRDefault="00F2616B" w:rsidP="00AD1F1A">
      <w:pPr>
        <w:tabs>
          <w:tab w:val="num" w:pos="0"/>
        </w:tabs>
        <w:ind w:firstLine="993"/>
        <w:jc w:val="both"/>
        <w:rPr>
          <w:szCs w:val="24"/>
        </w:rPr>
      </w:pPr>
      <w:r w:rsidRPr="00C87F98">
        <w:rPr>
          <w:szCs w:val="24"/>
        </w:rPr>
        <w:t>- путь введения</w:t>
      </w:r>
    </w:p>
    <w:p w14:paraId="27847B72" w14:textId="77777777" w:rsidR="00F2616B" w:rsidRPr="00C87F98" w:rsidRDefault="00F2616B" w:rsidP="00AD1F1A">
      <w:pPr>
        <w:tabs>
          <w:tab w:val="num" w:pos="0"/>
        </w:tabs>
        <w:ind w:firstLine="993"/>
        <w:jc w:val="both"/>
        <w:rPr>
          <w:szCs w:val="24"/>
        </w:rPr>
      </w:pPr>
      <w:r w:rsidRPr="00C87F98">
        <w:rPr>
          <w:szCs w:val="24"/>
        </w:rPr>
        <w:t>- суточная доза</w:t>
      </w:r>
    </w:p>
    <w:p w14:paraId="20807EC9" w14:textId="77777777" w:rsidR="00F2616B" w:rsidRPr="00C87F98" w:rsidRDefault="00F2616B" w:rsidP="00AD1F1A">
      <w:pPr>
        <w:tabs>
          <w:tab w:val="num" w:pos="0"/>
        </w:tabs>
        <w:ind w:firstLine="709"/>
        <w:jc w:val="both"/>
        <w:rPr>
          <w:szCs w:val="24"/>
        </w:rPr>
      </w:pPr>
      <w:r w:rsidRPr="00C87F98">
        <w:rPr>
          <w:szCs w:val="24"/>
        </w:rPr>
        <w:t>11) Медицинский анамнез</w:t>
      </w:r>
    </w:p>
    <w:p w14:paraId="7C8CAB99" w14:textId="77777777" w:rsidR="00F2616B" w:rsidRPr="00C87F98" w:rsidRDefault="00F2616B" w:rsidP="00AD1F1A">
      <w:pPr>
        <w:tabs>
          <w:tab w:val="num" w:pos="0"/>
        </w:tabs>
        <w:ind w:firstLine="993"/>
        <w:jc w:val="both"/>
        <w:rPr>
          <w:szCs w:val="24"/>
        </w:rPr>
      </w:pPr>
      <w:r w:rsidRPr="00C87F98">
        <w:rPr>
          <w:szCs w:val="24"/>
        </w:rPr>
        <w:t>- состояние</w:t>
      </w:r>
    </w:p>
    <w:p w14:paraId="3BA010D5" w14:textId="77777777" w:rsidR="00F2616B" w:rsidRPr="00C87F98" w:rsidRDefault="00F2616B" w:rsidP="00AD1F1A">
      <w:pPr>
        <w:tabs>
          <w:tab w:val="num" w:pos="0"/>
        </w:tabs>
        <w:ind w:firstLine="993"/>
        <w:jc w:val="both"/>
        <w:rPr>
          <w:szCs w:val="24"/>
        </w:rPr>
      </w:pPr>
      <w:r w:rsidRPr="00C87F98">
        <w:rPr>
          <w:szCs w:val="24"/>
        </w:rPr>
        <w:t>- дата начала</w:t>
      </w:r>
    </w:p>
    <w:p w14:paraId="06B285C9" w14:textId="77777777" w:rsidR="00F2616B" w:rsidRPr="00C87F98" w:rsidRDefault="00F2616B" w:rsidP="00AD1F1A">
      <w:pPr>
        <w:tabs>
          <w:tab w:val="num" w:pos="0"/>
        </w:tabs>
        <w:ind w:firstLine="993"/>
        <w:jc w:val="both"/>
        <w:rPr>
          <w:szCs w:val="24"/>
        </w:rPr>
      </w:pPr>
      <w:r w:rsidRPr="00C87F98">
        <w:rPr>
          <w:szCs w:val="24"/>
        </w:rPr>
        <w:t>- продолжается ли во время СНЯ</w:t>
      </w:r>
    </w:p>
    <w:p w14:paraId="09C331A9" w14:textId="77777777" w:rsidR="00F2616B" w:rsidRPr="00C87F98" w:rsidRDefault="00F2616B" w:rsidP="00AD1F1A">
      <w:pPr>
        <w:tabs>
          <w:tab w:val="num" w:pos="0"/>
        </w:tabs>
        <w:ind w:firstLine="993"/>
        <w:jc w:val="both"/>
        <w:rPr>
          <w:szCs w:val="24"/>
        </w:rPr>
      </w:pPr>
      <w:r w:rsidRPr="00C87F98">
        <w:rPr>
          <w:szCs w:val="24"/>
        </w:rPr>
        <w:t>- дата окончания</w:t>
      </w:r>
    </w:p>
    <w:p w14:paraId="2054D85E" w14:textId="77777777" w:rsidR="00F2616B" w:rsidRPr="00C87F98" w:rsidRDefault="00F2616B" w:rsidP="00AD1F1A">
      <w:pPr>
        <w:tabs>
          <w:tab w:val="num" w:pos="0"/>
        </w:tabs>
        <w:ind w:firstLine="709"/>
        <w:jc w:val="both"/>
        <w:rPr>
          <w:szCs w:val="24"/>
        </w:rPr>
      </w:pPr>
      <w:r w:rsidRPr="00C87F98">
        <w:rPr>
          <w:szCs w:val="24"/>
        </w:rPr>
        <w:t xml:space="preserve">12) Другая значимая информация </w:t>
      </w:r>
    </w:p>
    <w:p w14:paraId="71FD5BEC" w14:textId="77777777" w:rsidR="00F2616B" w:rsidRPr="00EC3A51" w:rsidRDefault="00F2616B" w:rsidP="00AD1F1A">
      <w:pPr>
        <w:tabs>
          <w:tab w:val="num" w:pos="0"/>
        </w:tabs>
        <w:ind w:firstLine="709"/>
        <w:jc w:val="both"/>
        <w:rPr>
          <w:szCs w:val="24"/>
        </w:rPr>
      </w:pPr>
      <w:r w:rsidRPr="00C87F98">
        <w:rPr>
          <w:szCs w:val="24"/>
        </w:rPr>
        <w:t>13) Подписи</w:t>
      </w:r>
    </w:p>
    <w:p w14:paraId="1FBC5B68" w14:textId="77777777" w:rsidR="00F2616B" w:rsidRDefault="00F2616B" w:rsidP="00AD1F1A">
      <w:pPr>
        <w:tabs>
          <w:tab w:val="num" w:pos="993"/>
        </w:tabs>
        <w:ind w:firstLine="709"/>
        <w:jc w:val="both"/>
        <w:rPr>
          <w:iCs/>
          <w:szCs w:val="24"/>
        </w:rPr>
      </w:pPr>
      <w:r w:rsidRPr="00EC3A51">
        <w:rPr>
          <w:szCs w:val="24"/>
        </w:rPr>
        <w:t xml:space="preserve">Исследователь </w:t>
      </w:r>
      <w:r w:rsidRPr="00EC3A51">
        <w:rPr>
          <w:b/>
          <w:szCs w:val="24"/>
        </w:rPr>
        <w:t>обязательно</w:t>
      </w:r>
      <w:r w:rsidRPr="00EC3A51">
        <w:rPr>
          <w:szCs w:val="24"/>
        </w:rPr>
        <w:t xml:space="preserve"> подписывает (подпись и фамилия, имя, отчество) каждый лист Формы регистрации СНЯ (верификация ответственности за переданную информацию) и только после этого отправляет Спонсору.</w:t>
      </w:r>
      <w:r w:rsidRPr="00EC3A51">
        <w:rPr>
          <w:iCs/>
          <w:szCs w:val="24"/>
        </w:rPr>
        <w:t xml:space="preserve"> </w:t>
      </w:r>
    </w:p>
    <w:p w14:paraId="180B6333" w14:textId="77777777" w:rsidR="00F2616B" w:rsidRPr="00EC3A51" w:rsidRDefault="00F2616B" w:rsidP="00AD1F1A">
      <w:pPr>
        <w:tabs>
          <w:tab w:val="num" w:pos="993"/>
        </w:tabs>
        <w:ind w:firstLine="709"/>
        <w:jc w:val="both"/>
        <w:rPr>
          <w:iCs/>
          <w:szCs w:val="24"/>
        </w:rPr>
      </w:pPr>
    </w:p>
    <w:p w14:paraId="07E95AC5" w14:textId="73429093" w:rsidR="00F2616B" w:rsidRDefault="00F2616B" w:rsidP="00AD1F1A">
      <w:pPr>
        <w:pStyle w:val="20"/>
      </w:pPr>
      <w:bookmarkStart w:id="319" w:name="_Toc308692595"/>
      <w:bookmarkStart w:id="320" w:name="_Toc311640038"/>
      <w:bookmarkStart w:id="321" w:name="_Toc315253872"/>
      <w:bookmarkStart w:id="322" w:name="_Toc161740099"/>
      <w:r w:rsidRPr="004663AF">
        <w:t>Методы и продолжительность наблюдения за субъектами после возникновения НЯ/</w:t>
      </w:r>
      <w:r>
        <w:t xml:space="preserve"> </w:t>
      </w:r>
      <w:r w:rsidRPr="004663AF">
        <w:t>СНЯ</w:t>
      </w:r>
      <w:bookmarkEnd w:id="319"/>
      <w:bookmarkEnd w:id="320"/>
      <w:bookmarkEnd w:id="321"/>
      <w:bookmarkEnd w:id="322"/>
    </w:p>
    <w:p w14:paraId="1E4BF6BC" w14:textId="77777777" w:rsidR="00F2616B" w:rsidRPr="005B79BB" w:rsidRDefault="00F2616B" w:rsidP="00AD1F1A">
      <w:pPr>
        <w:rPr>
          <w:lang w:eastAsia="ru-RU"/>
        </w:rPr>
      </w:pPr>
    </w:p>
    <w:p w14:paraId="6345427E" w14:textId="77777777" w:rsidR="00F2616B" w:rsidRPr="00EC3A51" w:rsidRDefault="00F2616B" w:rsidP="00AD1F1A">
      <w:pPr>
        <w:ind w:firstLine="709"/>
        <w:jc w:val="both"/>
        <w:rPr>
          <w:szCs w:val="24"/>
        </w:rPr>
      </w:pPr>
      <w:r w:rsidRPr="00EC3A51">
        <w:rPr>
          <w:szCs w:val="24"/>
        </w:rPr>
        <w:t xml:space="preserve">В случае выбывания из исследования по причине развития НЯ/СНЯ дальнейшее лечение и наблюдение за добровольцем будет осуществляться исследователем в соответствии с принятыми в исследовательском центре стандартами лечения развившегося НЯ или СНЯ. </w:t>
      </w:r>
      <w:r>
        <w:rPr>
          <w:szCs w:val="24"/>
        </w:rPr>
        <w:t>П</w:t>
      </w:r>
      <w:r w:rsidRPr="006A627A">
        <w:rPr>
          <w:szCs w:val="24"/>
        </w:rPr>
        <w:t>ри согласии добровольца на проведение процедур доп</w:t>
      </w:r>
      <w:r>
        <w:rPr>
          <w:szCs w:val="24"/>
        </w:rPr>
        <w:t>олнительных</w:t>
      </w:r>
      <w:r w:rsidRPr="006A627A">
        <w:rPr>
          <w:szCs w:val="24"/>
        </w:rPr>
        <w:t xml:space="preserve"> визитов для контроля НЯ</w:t>
      </w:r>
      <w:r>
        <w:rPr>
          <w:szCs w:val="24"/>
        </w:rPr>
        <w:t>,</w:t>
      </w:r>
      <w:r w:rsidRPr="00EC3A51">
        <w:rPr>
          <w:szCs w:val="24"/>
        </w:rPr>
        <w:t xml:space="preserve"> </w:t>
      </w:r>
      <w:r>
        <w:rPr>
          <w:szCs w:val="24"/>
        </w:rPr>
        <w:t>он</w:t>
      </w:r>
      <w:r w:rsidRPr="006B750F">
        <w:rPr>
          <w:szCs w:val="24"/>
        </w:rPr>
        <w:t>/</w:t>
      </w:r>
      <w:r>
        <w:rPr>
          <w:szCs w:val="24"/>
        </w:rPr>
        <w:t xml:space="preserve">она </w:t>
      </w:r>
      <w:r w:rsidRPr="00EC3A51">
        <w:rPr>
          <w:szCs w:val="24"/>
        </w:rPr>
        <w:t xml:space="preserve">будет наблюдаться </w:t>
      </w:r>
      <w:r w:rsidRPr="00EC3A51">
        <w:rPr>
          <w:b/>
          <w:szCs w:val="24"/>
        </w:rPr>
        <w:t>до полного разрешения НЯ или СНЯ</w:t>
      </w:r>
      <w:r>
        <w:rPr>
          <w:b/>
          <w:szCs w:val="24"/>
        </w:rPr>
        <w:t xml:space="preserve"> или до момента стабилизации (хронизации) события</w:t>
      </w:r>
      <w:r w:rsidRPr="00EC3A51">
        <w:rPr>
          <w:b/>
          <w:szCs w:val="24"/>
        </w:rPr>
        <w:t>.</w:t>
      </w:r>
      <w:r w:rsidRPr="00EC3A51">
        <w:rPr>
          <w:szCs w:val="24"/>
        </w:rPr>
        <w:t xml:space="preserve"> В случае, если у добровольца наблюдается отклонение какого-либо из лабораторных, инструментальных или физиологических показателей, наблюдение за добровольцем необходимо производить вплоть до его полного разрешения, т.е. до купирования данных отклонений или возврата показателей к уровню скрининга.</w:t>
      </w:r>
    </w:p>
    <w:p w14:paraId="7314BE74" w14:textId="77777777" w:rsidR="00F2616B" w:rsidRPr="00EC3A51" w:rsidRDefault="00F2616B" w:rsidP="00AD1F1A">
      <w:pPr>
        <w:ind w:firstLine="709"/>
        <w:jc w:val="both"/>
        <w:rPr>
          <w:szCs w:val="24"/>
        </w:rPr>
      </w:pPr>
      <w:r w:rsidRPr="00EC3A51">
        <w:rPr>
          <w:szCs w:val="24"/>
        </w:rPr>
        <w:t>Дополнительную информацию см. в разделе 5.4.</w:t>
      </w:r>
    </w:p>
    <w:p w14:paraId="3ED2B442" w14:textId="19D971E3" w:rsidR="00E63B88" w:rsidRPr="00E63B88" w:rsidRDefault="00F2616B" w:rsidP="00E63B88">
      <w:pPr>
        <w:ind w:firstLine="709"/>
        <w:jc w:val="both"/>
        <w:rPr>
          <w:bCs/>
          <w:iCs/>
          <w:szCs w:val="24"/>
        </w:rPr>
      </w:pPr>
      <w:r w:rsidRPr="00B160D2">
        <w:rPr>
          <w:b/>
          <w:iCs/>
          <w:szCs w:val="24"/>
        </w:rPr>
        <w:t xml:space="preserve">В случае возникновения </w:t>
      </w:r>
      <w:r w:rsidRPr="00B160D2">
        <w:rPr>
          <w:b/>
          <w:bCs/>
          <w:iCs/>
          <w:szCs w:val="24"/>
        </w:rPr>
        <w:t>беременности</w:t>
      </w:r>
      <w:r w:rsidRPr="00B160D2">
        <w:rPr>
          <w:bCs/>
          <w:iCs/>
          <w:szCs w:val="24"/>
        </w:rPr>
        <w:t xml:space="preserve"> </w:t>
      </w:r>
      <w:r w:rsidRPr="00B160D2">
        <w:rPr>
          <w:b/>
          <w:bCs/>
          <w:iCs/>
          <w:szCs w:val="24"/>
        </w:rPr>
        <w:t>у партнерши</w:t>
      </w:r>
      <w:r w:rsidRPr="00B160D2">
        <w:rPr>
          <w:bCs/>
          <w:iCs/>
          <w:szCs w:val="24"/>
        </w:rPr>
        <w:t xml:space="preserve"> участника исследования, он должен предоставить </w:t>
      </w:r>
      <w:r w:rsidRPr="00E50A1A">
        <w:rPr>
          <w:rFonts w:eastAsiaTheme="minorEastAsia"/>
        </w:rPr>
        <w:t xml:space="preserve">ей контактные данные врача-исследователя для последующей организации наблюдения за здоровьем беременной женщины и ребенка. Беременной партнерше участника исследования необходимо будет связаться с врачом-исследователем, чтобы </w:t>
      </w:r>
      <w:r w:rsidRPr="00E50A1A">
        <w:rPr>
          <w:rFonts w:eastAsiaTheme="minorEastAsia"/>
          <w:bCs/>
          <w:iCs/>
          <w:szCs w:val="24"/>
        </w:rPr>
        <w:t xml:space="preserve">врач-исследователь мог проинформировать ее о необходимости сбора информации о течении беременности и развитии ребенка. </w:t>
      </w:r>
      <w:r w:rsidRPr="00B160D2">
        <w:rPr>
          <w:bCs/>
          <w:iCs/>
          <w:szCs w:val="24"/>
        </w:rPr>
        <w:t xml:space="preserve">Врач ответит на все </w:t>
      </w:r>
      <w:r w:rsidRPr="00B160D2">
        <w:rPr>
          <w:rFonts w:eastAsia="Calibri"/>
          <w:szCs w:val="24"/>
          <w:lang w:eastAsia="ru-RU"/>
        </w:rPr>
        <w:t xml:space="preserve">вопросы, заданные </w:t>
      </w:r>
      <w:r w:rsidRPr="00B160D2">
        <w:rPr>
          <w:rFonts w:eastAsia="Calibri"/>
          <w:szCs w:val="24"/>
          <w:lang w:eastAsia="ru-RU"/>
        </w:rPr>
        <w:lastRenderedPageBreak/>
        <w:t xml:space="preserve">женщиной, и </w:t>
      </w:r>
      <w:r w:rsidRPr="00B160D2">
        <w:rPr>
          <w:bCs/>
          <w:iCs/>
          <w:szCs w:val="24"/>
        </w:rPr>
        <w:t xml:space="preserve">в случае ее предварительного согласия на сбор таких данных назначит ей встречу для подписания Формы информированного согласия на наблюдение за безопасностью для беременных половых партнерш мужчин, участвующих в исследовании. </w:t>
      </w:r>
      <w:r w:rsidRPr="00B160D2">
        <w:rPr>
          <w:rFonts w:eastAsia="Calibri"/>
          <w:szCs w:val="24"/>
          <w:lang w:eastAsia="ru-RU"/>
        </w:rPr>
        <w:t xml:space="preserve">В ходе назначенной встречи женщине будет предоставлена полная информация о планируемой программе наблюдения, ее целях и процедурах, а также рисках, связанных с участием в ней. После подписания женщиной письменного информированного согласия, Врач-исследователь попросит ее предоставить контактные данные </w:t>
      </w:r>
      <w:r w:rsidRPr="00B160D2">
        <w:rPr>
          <w:bCs/>
          <w:iCs/>
          <w:szCs w:val="24"/>
        </w:rPr>
        <w:t xml:space="preserve">консультации. </w:t>
      </w:r>
    </w:p>
    <w:p w14:paraId="60C3DD3D" w14:textId="77777777" w:rsidR="00F2616B" w:rsidRDefault="00F2616B" w:rsidP="00AD1F1A">
      <w:pPr>
        <w:ind w:firstLine="709"/>
        <w:jc w:val="both"/>
        <w:rPr>
          <w:iCs/>
          <w:szCs w:val="24"/>
        </w:rPr>
      </w:pPr>
      <w:r w:rsidRPr="00733320">
        <w:rPr>
          <w:bCs/>
          <w:iCs/>
          <w:szCs w:val="24"/>
        </w:rPr>
        <w:t xml:space="preserve">Врач-исследователь должен в течение всего периода беременности производить наблюдение за женщиной, с целью </w:t>
      </w:r>
      <w:r w:rsidRPr="00733320">
        <w:rPr>
          <w:iCs/>
          <w:szCs w:val="24"/>
        </w:rPr>
        <w:t xml:space="preserve">анализа общего состояния женщины, данных, отражающих характер течения беременности, результатов лабораторных и инструментальных методов обследования, включая УЗИ. Наблюдение за родившимся ребенком будет осуществляться совместно с участковым педиатром в течение </w:t>
      </w:r>
      <w:r>
        <w:rPr>
          <w:iCs/>
          <w:szCs w:val="24"/>
        </w:rPr>
        <w:t>6 месяцев</w:t>
      </w:r>
      <w:r w:rsidRPr="00733320">
        <w:rPr>
          <w:iCs/>
          <w:szCs w:val="24"/>
        </w:rPr>
        <w:t>, с анализом клинического статуса ребенка, данных лабораторных и инструментальных методов исследования</w:t>
      </w:r>
      <w:r w:rsidRPr="00B160D2">
        <w:rPr>
          <w:iCs/>
          <w:szCs w:val="24"/>
        </w:rPr>
        <w:t>.</w:t>
      </w:r>
    </w:p>
    <w:p w14:paraId="550B67AB" w14:textId="76D7E038" w:rsidR="00F2616B" w:rsidRDefault="00F2616B" w:rsidP="00AD1F1A">
      <w:pPr>
        <w:ind w:firstLine="709"/>
        <w:jc w:val="both"/>
        <w:rPr>
          <w:szCs w:val="24"/>
        </w:rPr>
      </w:pPr>
      <w:r w:rsidRPr="003730E6">
        <w:rPr>
          <w:szCs w:val="24"/>
        </w:rPr>
        <w:t>Идентификация субъекта исследования в случае возникновения СНЯ/беременности не будет включать фамилию, адрес или другие данные, позволяющие установить личность субъекта.</w:t>
      </w:r>
    </w:p>
    <w:p w14:paraId="52C1AA2C" w14:textId="66BE6225" w:rsidR="00E63B88" w:rsidRDefault="00E63B88" w:rsidP="00E63B88">
      <w:pPr>
        <w:ind w:firstLine="709"/>
        <w:jc w:val="both"/>
        <w:rPr>
          <w:szCs w:val="24"/>
        </w:rPr>
      </w:pPr>
      <w:r w:rsidRPr="00E63B88">
        <w:rPr>
          <w:szCs w:val="24"/>
        </w:rPr>
        <w:t xml:space="preserve">После окончания участия в исследовании и до истечения 3-х месяцев после </w:t>
      </w:r>
      <w:r w:rsidR="00256443">
        <w:rPr>
          <w:szCs w:val="24"/>
        </w:rPr>
        <w:t xml:space="preserve">получения последней дозы исследуемого продукта </w:t>
      </w:r>
      <w:r w:rsidRPr="00E63B88">
        <w:rPr>
          <w:szCs w:val="24"/>
        </w:rPr>
        <w:t>в случае наступления беременности половых партнерш, добровольцам следует выполнить процедуры, предусмотренные в общем случае наступления беременности (передать партнерше контактные данные исследователя для связи с ним).</w:t>
      </w:r>
    </w:p>
    <w:p w14:paraId="33232D16" w14:textId="77777777" w:rsidR="00057425" w:rsidRPr="00ED40B7" w:rsidRDefault="00057425" w:rsidP="00AD1F1A">
      <w:pPr>
        <w:rPr>
          <w:szCs w:val="24"/>
          <w:lang w:eastAsia="ru-RU"/>
        </w:rPr>
      </w:pPr>
    </w:p>
    <w:p w14:paraId="3806A434" w14:textId="2D42B6DC" w:rsidR="00F2616B" w:rsidRPr="00ED40B7" w:rsidRDefault="00F2616B" w:rsidP="00AD1F1A">
      <w:pPr>
        <w:pStyle w:val="20"/>
      </w:pPr>
      <w:bookmarkStart w:id="323" w:name="_Toc161740100"/>
      <w:r w:rsidRPr="00ED40B7">
        <w:t>Передозировка исследуемого препарата и препарата сравнения</w:t>
      </w:r>
      <w:bookmarkEnd w:id="323"/>
    </w:p>
    <w:p w14:paraId="71D63701" w14:textId="77777777" w:rsidR="00F2616B" w:rsidRPr="00EC3A51" w:rsidRDefault="00F2616B" w:rsidP="00AD1F1A">
      <w:pPr>
        <w:rPr>
          <w:rFonts w:eastAsia="MS Mincho"/>
          <w:b/>
          <w:color w:val="000000"/>
          <w:szCs w:val="24"/>
          <w:lang w:eastAsia="ja-JP"/>
        </w:rPr>
      </w:pPr>
    </w:p>
    <w:p w14:paraId="42091295" w14:textId="77777777" w:rsidR="00F2616B" w:rsidRPr="00D30683" w:rsidRDefault="00F2616B" w:rsidP="00AD1F1A">
      <w:pPr>
        <w:ind w:firstLine="709"/>
        <w:jc w:val="both"/>
        <w:rPr>
          <w:b/>
          <w:szCs w:val="24"/>
        </w:rPr>
      </w:pPr>
      <w:r w:rsidRPr="00D30683">
        <w:rPr>
          <w:b/>
          <w:szCs w:val="24"/>
        </w:rPr>
        <w:t>Симптомы</w:t>
      </w:r>
    </w:p>
    <w:p w14:paraId="711AA349" w14:textId="77777777" w:rsidR="00F2616B" w:rsidRDefault="00F2616B" w:rsidP="00AD1F1A">
      <w:pPr>
        <w:ind w:firstLine="709"/>
        <w:jc w:val="both"/>
        <w:rPr>
          <w:szCs w:val="24"/>
        </w:rPr>
      </w:pPr>
      <w:r w:rsidRPr="000C5235">
        <w:rPr>
          <w:szCs w:val="24"/>
        </w:rPr>
        <w:t>При дозе, равной 480 мг 1 раз в сутки, дозолимитирующей токсичности отмечено не было.</w:t>
      </w:r>
    </w:p>
    <w:p w14:paraId="25F71A76" w14:textId="77777777" w:rsidR="00F2616B" w:rsidRPr="00D30683" w:rsidRDefault="00F2616B" w:rsidP="00AD1F1A">
      <w:pPr>
        <w:ind w:firstLine="709"/>
        <w:jc w:val="both"/>
        <w:rPr>
          <w:b/>
          <w:szCs w:val="24"/>
        </w:rPr>
      </w:pPr>
      <w:r w:rsidRPr="00D30683">
        <w:rPr>
          <w:b/>
          <w:szCs w:val="24"/>
        </w:rPr>
        <w:t>Лечение</w:t>
      </w:r>
    </w:p>
    <w:p w14:paraId="13BEECEC" w14:textId="77777777" w:rsidR="00F2616B" w:rsidRDefault="00F2616B" w:rsidP="00AD1F1A">
      <w:pPr>
        <w:ind w:firstLine="709"/>
        <w:jc w:val="both"/>
        <w:rPr>
          <w:szCs w:val="24"/>
        </w:rPr>
      </w:pPr>
      <w:r>
        <w:rPr>
          <w:szCs w:val="24"/>
        </w:rPr>
        <w:t>Специфический антидот апалутамида отсутствует. При развитии передозировки необходимо прекратить прием препарата и начать общее поддерживающее лечение до уменьшения явлений клинической токсичности или ее разрешения.</w:t>
      </w:r>
    </w:p>
    <w:p w14:paraId="1E93DB39" w14:textId="77777777" w:rsidR="00F2616B" w:rsidRPr="003730E6" w:rsidRDefault="00F2616B" w:rsidP="00AD1F1A">
      <w:pPr>
        <w:ind w:firstLine="709"/>
        <w:jc w:val="both"/>
        <w:rPr>
          <w:szCs w:val="24"/>
        </w:rPr>
      </w:pPr>
      <w:r w:rsidRPr="00EC3A51">
        <w:rPr>
          <w:szCs w:val="24"/>
        </w:rPr>
        <w:t xml:space="preserve">В настоящем исследовании запланирован прием </w:t>
      </w:r>
      <w:r>
        <w:rPr>
          <w:szCs w:val="24"/>
        </w:rPr>
        <w:t>одной</w:t>
      </w:r>
      <w:r w:rsidRPr="00EC3A51">
        <w:rPr>
          <w:szCs w:val="24"/>
        </w:rPr>
        <w:t xml:space="preserve"> доз</w:t>
      </w:r>
      <w:r>
        <w:rPr>
          <w:szCs w:val="24"/>
        </w:rPr>
        <w:t xml:space="preserve">ы </w:t>
      </w:r>
      <w:r>
        <w:rPr>
          <w:rFonts w:eastAsia="MS Mincho"/>
          <w:bCs/>
          <w:szCs w:val="24"/>
          <w:lang w:eastAsia="ja-JP" w:bidi="ru-RU"/>
        </w:rPr>
        <w:t>апалутамида</w:t>
      </w:r>
      <w:r w:rsidRPr="00EC3A51">
        <w:rPr>
          <w:szCs w:val="24"/>
        </w:rPr>
        <w:t xml:space="preserve"> </w:t>
      </w:r>
      <w:r>
        <w:rPr>
          <w:szCs w:val="24"/>
        </w:rPr>
        <w:t>60 мг</w:t>
      </w:r>
      <w:r w:rsidRPr="00EC3A51">
        <w:rPr>
          <w:szCs w:val="24"/>
        </w:rPr>
        <w:t>. Любое превышение данной дозы следует рассматривать, как передозировку. В случае передозировки доброволец должен находиться под наблюдением для выявления возможных признаков токсичности, при возникновении которых проводится стандартная поддерживающая терапия.</w:t>
      </w:r>
    </w:p>
    <w:p w14:paraId="294DEA1B" w14:textId="77777777" w:rsidR="00F2616B" w:rsidRDefault="00F2616B" w:rsidP="00AD1F1A">
      <w:pPr>
        <w:widowControl w:val="0"/>
        <w:adjustRightInd w:val="0"/>
        <w:ind w:firstLine="709"/>
        <w:jc w:val="both"/>
        <w:rPr>
          <w:szCs w:val="24"/>
        </w:rPr>
      </w:pPr>
      <w:r w:rsidRPr="00EC3A51">
        <w:rPr>
          <w:szCs w:val="24"/>
        </w:rPr>
        <w:t xml:space="preserve">В целях мониторинга любой случай передозировки – связанный или не связанный с любым нежелательным явлением (серьезным или несерьезным) – должен быть доложен главному исследователю, который, в свою очередь, должен информировать представителя </w:t>
      </w:r>
      <w:r>
        <w:rPr>
          <w:szCs w:val="24"/>
        </w:rPr>
        <w:t>АО «Р-Фарм»</w:t>
      </w:r>
      <w:r w:rsidRPr="00EC3A51">
        <w:rPr>
          <w:szCs w:val="24"/>
        </w:rPr>
        <w:t xml:space="preserve">. Извещение о передозировке следует </w:t>
      </w:r>
      <w:r w:rsidRPr="00EC3A51">
        <w:rPr>
          <w:b/>
          <w:bCs/>
          <w:szCs w:val="24"/>
          <w:u w:val="single"/>
        </w:rPr>
        <w:t>незамедлительно, в течение 24 часов</w:t>
      </w:r>
      <w:r w:rsidRPr="00EC3A51">
        <w:rPr>
          <w:szCs w:val="24"/>
        </w:rPr>
        <w:t xml:space="preserve"> направить Спонсору</w:t>
      </w:r>
      <w:r>
        <w:rPr>
          <w:szCs w:val="24"/>
        </w:rPr>
        <w:t xml:space="preserve">, </w:t>
      </w:r>
      <w:r w:rsidRPr="008313FB">
        <w:rPr>
          <w:szCs w:val="24"/>
        </w:rPr>
        <w:t xml:space="preserve">в </w:t>
      </w:r>
      <w:r>
        <w:rPr>
          <w:szCs w:val="24"/>
        </w:rPr>
        <w:t>Департамент</w:t>
      </w:r>
      <w:r w:rsidRPr="008313FB">
        <w:rPr>
          <w:szCs w:val="24"/>
        </w:rPr>
        <w:t xml:space="preserve"> безопасност</w:t>
      </w:r>
      <w:r>
        <w:rPr>
          <w:szCs w:val="24"/>
        </w:rPr>
        <w:t>и лекарственных средств (ДБЛС)</w:t>
      </w:r>
      <w:r w:rsidRPr="00EC3A51">
        <w:rPr>
          <w:szCs w:val="24"/>
        </w:rPr>
        <w:t xml:space="preserve"> по электронной почте на адрес </w:t>
      </w:r>
      <w:r>
        <w:rPr>
          <w:b/>
          <w:szCs w:val="24"/>
        </w:rPr>
        <w:t>safety@</w:t>
      </w:r>
      <w:r>
        <w:rPr>
          <w:b/>
          <w:szCs w:val="24"/>
          <w:lang w:val="en-US"/>
        </w:rPr>
        <w:t>rpharm</w:t>
      </w:r>
      <w:r w:rsidRPr="00EC3A51">
        <w:rPr>
          <w:b/>
          <w:szCs w:val="24"/>
        </w:rPr>
        <w:t>.ru</w:t>
      </w:r>
      <w:r w:rsidRPr="00EC3A51">
        <w:rPr>
          <w:szCs w:val="24"/>
        </w:rPr>
        <w:t xml:space="preserve"> в теме письма указать - для Уполномоченного по фармаконадзору</w:t>
      </w:r>
      <w:r>
        <w:rPr>
          <w:szCs w:val="24"/>
        </w:rPr>
        <w:t>,</w:t>
      </w:r>
      <w:r w:rsidRPr="00EC3A51">
        <w:rPr>
          <w:szCs w:val="24"/>
        </w:rPr>
        <w:t xml:space="preserve"> </w:t>
      </w:r>
      <w:r>
        <w:rPr>
          <w:szCs w:val="24"/>
        </w:rPr>
        <w:t xml:space="preserve">или </w:t>
      </w:r>
      <w:r w:rsidRPr="00EC3A51">
        <w:rPr>
          <w:szCs w:val="24"/>
        </w:rPr>
        <w:t xml:space="preserve">по факсу </w:t>
      </w:r>
      <w:r w:rsidRPr="00EC3A51">
        <w:rPr>
          <w:b/>
          <w:szCs w:val="24"/>
        </w:rPr>
        <w:t>8(495)</w:t>
      </w:r>
      <w:r>
        <w:rPr>
          <w:b/>
          <w:szCs w:val="24"/>
        </w:rPr>
        <w:t xml:space="preserve"> </w:t>
      </w:r>
      <w:r w:rsidRPr="0084150B">
        <w:rPr>
          <w:b/>
          <w:szCs w:val="24"/>
        </w:rPr>
        <w:t>956-79-38</w:t>
      </w:r>
      <w:r>
        <w:rPr>
          <w:szCs w:val="24"/>
        </w:rPr>
        <w:t xml:space="preserve"> </w:t>
      </w:r>
      <w:r w:rsidRPr="00EC3A51">
        <w:rPr>
          <w:szCs w:val="24"/>
        </w:rPr>
        <w:t xml:space="preserve">с пометкой «Для Уполномоченного по фармаконадзору компании </w:t>
      </w:r>
      <w:r>
        <w:rPr>
          <w:szCs w:val="24"/>
        </w:rPr>
        <w:t>АО «Р-Фарм»</w:t>
      </w:r>
      <w:r w:rsidRPr="00EC3A51">
        <w:rPr>
          <w:szCs w:val="24"/>
        </w:rPr>
        <w:t>.</w:t>
      </w:r>
    </w:p>
    <w:p w14:paraId="2D1AE3D4" w14:textId="7630E1C8" w:rsidR="00F2616B" w:rsidRDefault="00F2616B" w:rsidP="00AD1F1A">
      <w:pPr>
        <w:ind w:firstLine="709"/>
        <w:jc w:val="both"/>
        <w:rPr>
          <w:szCs w:val="24"/>
        </w:rPr>
      </w:pPr>
    </w:p>
    <w:p w14:paraId="4C529A0F" w14:textId="38FA2676" w:rsidR="000E3664" w:rsidRDefault="000E3664" w:rsidP="00AD1F1A">
      <w:pPr>
        <w:ind w:firstLine="709"/>
        <w:jc w:val="both"/>
        <w:rPr>
          <w:szCs w:val="24"/>
        </w:rPr>
      </w:pPr>
    </w:p>
    <w:p w14:paraId="6FA25F8C" w14:textId="77777777" w:rsidR="000E3664" w:rsidRDefault="000E3664" w:rsidP="00AD1F1A">
      <w:pPr>
        <w:ind w:firstLine="709"/>
        <w:jc w:val="both"/>
        <w:rPr>
          <w:szCs w:val="24"/>
        </w:rPr>
      </w:pPr>
    </w:p>
    <w:p w14:paraId="7BA30392" w14:textId="3F98C90F" w:rsidR="00F2616B" w:rsidRDefault="00F2616B" w:rsidP="00AD1F1A">
      <w:pPr>
        <w:pStyle w:val="1"/>
      </w:pPr>
      <w:bookmarkStart w:id="324" w:name="_Toc161740101"/>
      <w:bookmarkEnd w:id="281"/>
      <w:bookmarkEnd w:id="282"/>
      <w:bookmarkEnd w:id="283"/>
      <w:bookmarkEnd w:id="284"/>
      <w:r w:rsidRPr="00EC3A51">
        <w:lastRenderedPageBreak/>
        <w:t>СТАТИСТИКА</w:t>
      </w:r>
      <w:bookmarkEnd w:id="324"/>
    </w:p>
    <w:p w14:paraId="37CCE3C9" w14:textId="77777777" w:rsidR="00F2616B" w:rsidRPr="006B0802" w:rsidRDefault="00F2616B" w:rsidP="00AD1F1A">
      <w:pPr>
        <w:rPr>
          <w:lang w:eastAsia="ru-RU"/>
        </w:rPr>
      </w:pPr>
    </w:p>
    <w:p w14:paraId="4A4B77A7" w14:textId="3482F78E" w:rsidR="00F2616B" w:rsidRDefault="00F2616B" w:rsidP="00AD1F1A">
      <w:pPr>
        <w:pStyle w:val="20"/>
      </w:pPr>
      <w:bookmarkStart w:id="325" w:name="_Toc351468402"/>
      <w:bookmarkStart w:id="326" w:name="_Toc161740102"/>
      <w:r w:rsidRPr="00EC3A51">
        <w:t>Описание статистических методов, которые предполагается использовать</w:t>
      </w:r>
      <w:bookmarkEnd w:id="325"/>
      <w:bookmarkEnd w:id="326"/>
    </w:p>
    <w:p w14:paraId="4C3A0F25" w14:textId="77777777" w:rsidR="00F2616B" w:rsidRPr="006B0802" w:rsidRDefault="00F2616B" w:rsidP="00AD1F1A">
      <w:pPr>
        <w:rPr>
          <w:rFonts w:eastAsia="Calibri"/>
          <w:lang w:eastAsia="ru-RU"/>
        </w:rPr>
      </w:pPr>
    </w:p>
    <w:p w14:paraId="6A63D13C" w14:textId="77777777" w:rsidR="00F2616B" w:rsidRDefault="00F2616B" w:rsidP="00AD1F1A">
      <w:pPr>
        <w:widowControl w:val="0"/>
        <w:ind w:firstLine="709"/>
        <w:jc w:val="both"/>
        <w:rPr>
          <w:szCs w:val="24"/>
          <w:shd w:val="clear" w:color="auto" w:fill="FFFFFF"/>
        </w:rPr>
      </w:pPr>
      <w:bookmarkStart w:id="327" w:name="_Toc480969665"/>
      <w:r w:rsidRPr="00D22334">
        <w:rPr>
          <w:szCs w:val="24"/>
        </w:rPr>
        <w:t xml:space="preserve">В настоящем разделе описаны основные процедуры статистической обработки. </w:t>
      </w:r>
      <w:r>
        <w:rPr>
          <w:szCs w:val="24"/>
        </w:rPr>
        <w:t>Детальное описание методы статистического анализа данных будет представлено в плане статистического анализа (ПСА).</w:t>
      </w:r>
      <w:r w:rsidRPr="00CB6C69">
        <w:rPr>
          <w:szCs w:val="24"/>
          <w:shd w:val="clear" w:color="auto" w:fill="FFFFFF"/>
        </w:rPr>
        <w:t xml:space="preserve"> </w:t>
      </w:r>
    </w:p>
    <w:p w14:paraId="125EDFFD" w14:textId="77777777" w:rsidR="00F2616B" w:rsidRPr="00D1743E" w:rsidRDefault="00F2616B" w:rsidP="00AD1F1A">
      <w:pPr>
        <w:widowControl w:val="0"/>
        <w:ind w:firstLine="709"/>
        <w:jc w:val="both"/>
        <w:rPr>
          <w:b/>
          <w:bCs/>
          <w:szCs w:val="24"/>
          <w:shd w:val="clear" w:color="auto" w:fill="FFFFFF"/>
        </w:rPr>
      </w:pPr>
      <w:r w:rsidRPr="00D1743E">
        <w:rPr>
          <w:b/>
          <w:bCs/>
          <w:szCs w:val="24"/>
          <w:shd w:val="clear" w:color="auto" w:fill="FFFFFF"/>
        </w:rPr>
        <w:t>Анализ демографии</w:t>
      </w:r>
    </w:p>
    <w:p w14:paraId="5CC3A3AE" w14:textId="77777777" w:rsidR="00F2616B" w:rsidRPr="00165368" w:rsidRDefault="00F2616B" w:rsidP="00AD1F1A">
      <w:pPr>
        <w:widowControl w:val="0"/>
        <w:ind w:firstLine="709"/>
        <w:jc w:val="both"/>
        <w:rPr>
          <w:szCs w:val="24"/>
          <w:shd w:val="clear" w:color="auto" w:fill="FFFFFF"/>
        </w:rPr>
      </w:pPr>
      <w:r w:rsidRPr="00D22334">
        <w:rPr>
          <w:szCs w:val="24"/>
          <w:shd w:val="clear" w:color="auto" w:fill="FFFFFF"/>
        </w:rPr>
        <w:t xml:space="preserve">Оценка демографических и исходных характеристик будет производиться </w:t>
      </w:r>
      <w:r>
        <w:rPr>
          <w:szCs w:val="24"/>
          <w:shd w:val="clear" w:color="auto" w:fill="FFFFFF"/>
        </w:rPr>
        <w:t xml:space="preserve">как </w:t>
      </w:r>
      <w:r w:rsidRPr="00D22334">
        <w:rPr>
          <w:szCs w:val="24"/>
          <w:shd w:val="clear" w:color="auto" w:fill="FFFFFF"/>
        </w:rPr>
        <w:t>в популяции для оценки биоэквивалентности</w:t>
      </w:r>
      <w:r>
        <w:rPr>
          <w:szCs w:val="24"/>
          <w:shd w:val="clear" w:color="auto" w:fill="FFFFFF"/>
        </w:rPr>
        <w:t>,</w:t>
      </w:r>
      <w:r w:rsidRPr="00D22334">
        <w:rPr>
          <w:szCs w:val="24"/>
          <w:shd w:val="clear" w:color="auto" w:fill="FFFFFF"/>
        </w:rPr>
        <w:t xml:space="preserve"> </w:t>
      </w:r>
      <w:r>
        <w:rPr>
          <w:szCs w:val="24"/>
          <w:shd w:val="clear" w:color="auto" w:fill="FFFFFF"/>
        </w:rPr>
        <w:t xml:space="preserve">так </w:t>
      </w:r>
      <w:r w:rsidRPr="00D22334">
        <w:rPr>
          <w:szCs w:val="24"/>
          <w:shd w:val="clear" w:color="auto" w:fill="FFFFFF"/>
        </w:rPr>
        <w:t>и в популяции для оценки безопасности (в случ</w:t>
      </w:r>
      <w:r>
        <w:rPr>
          <w:szCs w:val="24"/>
          <w:shd w:val="clear" w:color="auto" w:fill="FFFFFF"/>
        </w:rPr>
        <w:t>ае, если они будут отличаться). Демографические и исходные характеристики будут представлены описательными статистиками или абсолютными значениями и долями</w:t>
      </w:r>
      <w:r w:rsidRPr="00D1743E">
        <w:rPr>
          <w:szCs w:val="24"/>
          <w:shd w:val="clear" w:color="auto" w:fill="FFFFFF"/>
        </w:rPr>
        <w:t>/</w:t>
      </w:r>
      <w:r>
        <w:rPr>
          <w:szCs w:val="24"/>
          <w:shd w:val="clear" w:color="auto" w:fill="FFFFFF"/>
        </w:rPr>
        <w:t>процентами.</w:t>
      </w:r>
    </w:p>
    <w:p w14:paraId="586B41F2" w14:textId="77777777" w:rsidR="00F2616B" w:rsidRPr="00EC3A51" w:rsidRDefault="00F2616B" w:rsidP="00AD1F1A">
      <w:pPr>
        <w:tabs>
          <w:tab w:val="left" w:pos="9540"/>
        </w:tabs>
        <w:ind w:right="10" w:firstLine="709"/>
        <w:jc w:val="both"/>
        <w:rPr>
          <w:b/>
          <w:szCs w:val="24"/>
          <w:lang w:eastAsia="ru-RU"/>
        </w:rPr>
      </w:pPr>
      <w:r w:rsidRPr="00EC3A51">
        <w:rPr>
          <w:b/>
          <w:szCs w:val="24"/>
          <w:lang w:eastAsia="ru-RU"/>
        </w:rPr>
        <w:t>Анализ фармакокинетики</w:t>
      </w:r>
    </w:p>
    <w:p w14:paraId="25CDC4CC" w14:textId="77777777" w:rsidR="00F2616B" w:rsidRPr="00EC3A51" w:rsidRDefault="00F2616B" w:rsidP="00AD1F1A">
      <w:pPr>
        <w:tabs>
          <w:tab w:val="left" w:pos="9540"/>
        </w:tabs>
        <w:ind w:right="10" w:firstLine="709"/>
        <w:jc w:val="both"/>
        <w:rPr>
          <w:szCs w:val="24"/>
          <w:lang w:eastAsia="ru-RU"/>
        </w:rPr>
      </w:pPr>
      <w:r w:rsidRPr="00EC3A51">
        <w:rPr>
          <w:szCs w:val="24"/>
          <w:lang w:eastAsia="ru-RU"/>
        </w:rPr>
        <w:t>Все статистические анализы будут сделаны для ФК-анализируемой популяции</w:t>
      </w:r>
      <w:r w:rsidRPr="00304423">
        <w:rPr>
          <w:szCs w:val="24"/>
          <w:lang w:eastAsia="ru-RU"/>
        </w:rPr>
        <w:t>.</w:t>
      </w:r>
      <w:r w:rsidRPr="003730E6">
        <w:rPr>
          <w:iCs/>
          <w:color w:val="000000"/>
          <w:szCs w:val="24"/>
        </w:rPr>
        <w:t xml:space="preserve"> Для фармакокинетических расчетов будет использовано фактическое время отбора проб.</w:t>
      </w:r>
    </w:p>
    <w:p w14:paraId="62037E74" w14:textId="77777777" w:rsidR="00F2616B" w:rsidRPr="00EC3A51" w:rsidRDefault="00F2616B" w:rsidP="00AD1F1A">
      <w:pPr>
        <w:ind w:firstLine="709"/>
        <w:jc w:val="both"/>
        <w:rPr>
          <w:bCs/>
          <w:iCs/>
          <w:szCs w:val="24"/>
        </w:rPr>
      </w:pPr>
      <w:r w:rsidRPr="00EC3A51">
        <w:rPr>
          <w:bCs/>
          <w:iCs/>
          <w:szCs w:val="24"/>
        </w:rPr>
        <w:t>На основании полученных значений концентраций активного вещества (</w:t>
      </w:r>
      <w:r>
        <w:rPr>
          <w:bCs/>
          <w:iCs/>
          <w:szCs w:val="24"/>
        </w:rPr>
        <w:t>апалтуамид</w:t>
      </w:r>
      <w:r w:rsidRPr="00EC3A51">
        <w:rPr>
          <w:bCs/>
          <w:iCs/>
          <w:szCs w:val="24"/>
        </w:rPr>
        <w:t>) в крови каждого добровольца, в предусмотренные настоящим протоколом временные интервалы будут рассчитаны следующие фармакокинетические показатели:</w:t>
      </w:r>
    </w:p>
    <w:p w14:paraId="3B1718C2" w14:textId="77777777" w:rsidR="00F2616B" w:rsidRPr="00EC3A51" w:rsidRDefault="00F2616B" w:rsidP="00AD1F1A">
      <w:pPr>
        <w:pStyle w:val="a5"/>
        <w:numPr>
          <w:ilvl w:val="1"/>
          <w:numId w:val="32"/>
        </w:numPr>
        <w:tabs>
          <w:tab w:val="num" w:pos="993"/>
        </w:tabs>
        <w:ind w:left="0" w:firstLine="567"/>
        <w:jc w:val="both"/>
        <w:rPr>
          <w:szCs w:val="24"/>
        </w:rPr>
      </w:pPr>
      <w:r w:rsidRPr="00EC3A51">
        <w:rPr>
          <w:b/>
          <w:szCs w:val="24"/>
          <w:lang w:val="en-US"/>
        </w:rPr>
        <w:t>C</w:t>
      </w:r>
      <w:r w:rsidRPr="00EC3A51">
        <w:rPr>
          <w:b/>
          <w:szCs w:val="24"/>
          <w:vertAlign w:val="subscript"/>
          <w:lang w:val="en-US"/>
        </w:rPr>
        <w:t>max</w:t>
      </w:r>
      <w:r w:rsidRPr="00EC3A51">
        <w:rPr>
          <w:b/>
          <w:szCs w:val="24"/>
          <w:vertAlign w:val="subscript"/>
        </w:rPr>
        <w:t xml:space="preserve"> </w:t>
      </w:r>
      <w:r w:rsidRPr="00EC3A51">
        <w:rPr>
          <w:b/>
          <w:szCs w:val="24"/>
        </w:rPr>
        <w:t>–</w:t>
      </w:r>
      <w:r w:rsidRPr="00EC3A51">
        <w:rPr>
          <w:szCs w:val="24"/>
        </w:rPr>
        <w:t xml:space="preserve"> максимальная концентрация лекарственного вещества в крови добровольцев за период наблюдения. </w:t>
      </w:r>
    </w:p>
    <w:p w14:paraId="001DA48B" w14:textId="77777777" w:rsidR="00F2616B" w:rsidRDefault="00F2616B" w:rsidP="00AD1F1A">
      <w:pPr>
        <w:pStyle w:val="a5"/>
        <w:numPr>
          <w:ilvl w:val="1"/>
          <w:numId w:val="32"/>
        </w:numPr>
        <w:tabs>
          <w:tab w:val="num" w:pos="993"/>
        </w:tabs>
        <w:ind w:left="0" w:firstLine="567"/>
        <w:jc w:val="both"/>
        <w:rPr>
          <w:szCs w:val="24"/>
        </w:rPr>
      </w:pPr>
      <w:r w:rsidRPr="00EC3A51">
        <w:rPr>
          <w:b/>
          <w:szCs w:val="24"/>
          <w:lang w:val="en-US"/>
        </w:rPr>
        <w:t>T</w:t>
      </w:r>
      <w:r w:rsidRPr="00EC3A51">
        <w:rPr>
          <w:b/>
          <w:szCs w:val="24"/>
          <w:vertAlign w:val="subscript"/>
          <w:lang w:val="en-US"/>
        </w:rPr>
        <w:t>max</w:t>
      </w:r>
      <w:r w:rsidRPr="00EC3A51">
        <w:rPr>
          <w:b/>
          <w:szCs w:val="24"/>
        </w:rPr>
        <w:t xml:space="preserve"> - </w:t>
      </w:r>
      <w:r w:rsidRPr="00EC3A51">
        <w:rPr>
          <w:szCs w:val="24"/>
        </w:rPr>
        <w:t>время достижения максимальной концентрации (</w:t>
      </w:r>
      <w:r w:rsidRPr="00EC3A51">
        <w:rPr>
          <w:szCs w:val="24"/>
          <w:lang w:val="en-US"/>
        </w:rPr>
        <w:t>C</w:t>
      </w:r>
      <w:r w:rsidRPr="00EC3A51">
        <w:rPr>
          <w:szCs w:val="24"/>
          <w:vertAlign w:val="subscript"/>
          <w:lang w:val="en-US"/>
        </w:rPr>
        <w:t>max</w:t>
      </w:r>
      <w:r w:rsidRPr="00EC3A51">
        <w:rPr>
          <w:szCs w:val="24"/>
        </w:rPr>
        <w:t>) лекарственного вещества в крови добровольцев.</w:t>
      </w:r>
    </w:p>
    <w:p w14:paraId="0C3E28B7" w14:textId="77777777" w:rsidR="00F2616B" w:rsidRDefault="00F2616B" w:rsidP="00AD1F1A">
      <w:pPr>
        <w:pStyle w:val="a5"/>
        <w:numPr>
          <w:ilvl w:val="1"/>
          <w:numId w:val="32"/>
        </w:numPr>
        <w:tabs>
          <w:tab w:val="num" w:pos="993"/>
        </w:tabs>
        <w:ind w:left="0" w:firstLine="567"/>
        <w:jc w:val="both"/>
        <w:rPr>
          <w:szCs w:val="24"/>
        </w:rPr>
      </w:pPr>
      <w:r w:rsidRPr="00091DB2">
        <w:rPr>
          <w:b/>
          <w:szCs w:val="24"/>
          <w:lang w:val="en-US"/>
        </w:rPr>
        <w:t>AUC</w:t>
      </w:r>
      <w:r>
        <w:rPr>
          <w:b/>
          <w:szCs w:val="24"/>
          <w:vertAlign w:val="subscript"/>
        </w:rPr>
        <w:t xml:space="preserve"> (0-72</w:t>
      </w:r>
      <w:r w:rsidRPr="00091DB2">
        <w:rPr>
          <w:b/>
          <w:szCs w:val="24"/>
          <w:vertAlign w:val="subscript"/>
        </w:rPr>
        <w:t>)</w:t>
      </w:r>
      <w:r w:rsidRPr="00091DB2">
        <w:rPr>
          <w:szCs w:val="24"/>
        </w:rPr>
        <w:t xml:space="preserve"> – </w:t>
      </w:r>
      <w:r w:rsidRPr="00AC5F5D">
        <w:rPr>
          <w:szCs w:val="24"/>
        </w:rPr>
        <w:t xml:space="preserve">суммарная площадь под кривой «концентрация лекарственного вещества-время» </w:t>
      </w:r>
      <w:r w:rsidRPr="00EC3A51">
        <w:rPr>
          <w:szCs w:val="24"/>
        </w:rPr>
        <w:t xml:space="preserve">в интервале времени от 0 до </w:t>
      </w:r>
      <w:r>
        <w:rPr>
          <w:szCs w:val="24"/>
        </w:rPr>
        <w:t>72 часов (</w:t>
      </w:r>
      <w:r>
        <w:rPr>
          <w:szCs w:val="24"/>
          <w:lang w:val="en-US"/>
        </w:rPr>
        <w:t>AUC</w:t>
      </w:r>
      <w:r>
        <w:rPr>
          <w:szCs w:val="24"/>
        </w:rPr>
        <w:t>, усеченная в точке 72 часа)</w:t>
      </w:r>
      <w:r w:rsidRPr="00EC3A51">
        <w:rPr>
          <w:szCs w:val="24"/>
        </w:rPr>
        <w:t xml:space="preserve">. </w:t>
      </w:r>
      <w:r w:rsidRPr="00EC3A51">
        <w:rPr>
          <w:szCs w:val="24"/>
          <w:lang w:val="en-US"/>
        </w:rPr>
        <w:t>AUC</w:t>
      </w:r>
      <w:r>
        <w:rPr>
          <w:szCs w:val="24"/>
          <w:vertAlign w:val="subscript"/>
        </w:rPr>
        <w:t xml:space="preserve"> (0-72</w:t>
      </w:r>
      <w:r w:rsidRPr="00EC3A51">
        <w:rPr>
          <w:szCs w:val="24"/>
          <w:vertAlign w:val="subscript"/>
        </w:rPr>
        <w:t>)</w:t>
      </w:r>
      <w:r w:rsidRPr="00EC3A51">
        <w:rPr>
          <w:szCs w:val="24"/>
        </w:rPr>
        <w:t xml:space="preserve"> </w:t>
      </w:r>
      <w:r w:rsidRPr="00733320">
        <w:rPr>
          <w:szCs w:val="24"/>
        </w:rPr>
        <w:t xml:space="preserve">будет рассчитана с помощью метода </w:t>
      </w:r>
      <w:r>
        <w:rPr>
          <w:szCs w:val="24"/>
          <w:lang w:val="en-US"/>
        </w:rPr>
        <w:t>linear</w:t>
      </w:r>
      <w:r w:rsidRPr="00394AEC">
        <w:rPr>
          <w:szCs w:val="24"/>
        </w:rPr>
        <w:t xml:space="preserve"> </w:t>
      </w:r>
      <w:r>
        <w:rPr>
          <w:szCs w:val="24"/>
          <w:lang w:val="en-US"/>
        </w:rPr>
        <w:t>up</w:t>
      </w:r>
      <w:r w:rsidRPr="00394AEC">
        <w:rPr>
          <w:szCs w:val="24"/>
        </w:rPr>
        <w:t xml:space="preserve">/ </w:t>
      </w:r>
      <w:r>
        <w:rPr>
          <w:szCs w:val="24"/>
          <w:lang w:val="en-US"/>
        </w:rPr>
        <w:t>log</w:t>
      </w:r>
      <w:r w:rsidRPr="00394AEC">
        <w:rPr>
          <w:szCs w:val="24"/>
        </w:rPr>
        <w:t xml:space="preserve"> </w:t>
      </w:r>
      <w:r>
        <w:rPr>
          <w:szCs w:val="24"/>
          <w:lang w:val="en-US"/>
        </w:rPr>
        <w:t>down</w:t>
      </w:r>
      <w:r w:rsidRPr="00394AEC">
        <w:rPr>
          <w:szCs w:val="24"/>
        </w:rPr>
        <w:t xml:space="preserve">. </w:t>
      </w:r>
    </w:p>
    <w:p w14:paraId="47AC9B25" w14:textId="6A17CCA1" w:rsidR="00F2616B" w:rsidRPr="00091DB2" w:rsidRDefault="00F2616B" w:rsidP="00AD1F1A">
      <w:pPr>
        <w:pStyle w:val="a5"/>
        <w:numPr>
          <w:ilvl w:val="1"/>
          <w:numId w:val="32"/>
        </w:numPr>
        <w:tabs>
          <w:tab w:val="num" w:pos="993"/>
        </w:tabs>
        <w:ind w:left="0" w:firstLine="567"/>
        <w:jc w:val="both"/>
        <w:rPr>
          <w:szCs w:val="24"/>
        </w:rPr>
      </w:pPr>
      <w:r w:rsidRPr="004627A3">
        <w:rPr>
          <w:b/>
          <w:szCs w:val="24"/>
          <w:lang w:val="en-US"/>
        </w:rPr>
        <w:t>AUMC</w:t>
      </w:r>
      <w:r w:rsidRPr="004627A3">
        <w:rPr>
          <w:b/>
          <w:szCs w:val="24"/>
          <w:vertAlign w:val="subscript"/>
        </w:rPr>
        <w:t xml:space="preserve"> (0-72)</w:t>
      </w:r>
      <w:r w:rsidRPr="004627A3">
        <w:rPr>
          <w:szCs w:val="24"/>
        </w:rPr>
        <w:t xml:space="preserve"> </w:t>
      </w:r>
      <w:r w:rsidR="006D5DEB" w:rsidRPr="00F90673">
        <w:rPr>
          <w:b/>
          <w:szCs w:val="24"/>
        </w:rPr>
        <w:t>–</w:t>
      </w:r>
      <w:r w:rsidRPr="006E240C">
        <w:rPr>
          <w:szCs w:val="24"/>
        </w:rPr>
        <w:t xml:space="preserve"> </w:t>
      </w:r>
      <w:r w:rsidRPr="008944B8">
        <w:rPr>
          <w:bCs/>
          <w:szCs w:val="24"/>
        </w:rPr>
        <w:t>суммарная</w:t>
      </w:r>
      <w:r w:rsidRPr="008944B8">
        <w:rPr>
          <w:szCs w:val="24"/>
        </w:rPr>
        <w:t xml:space="preserve"> площадь под кривой произведения времени на концентрацию лекарственного вещества в интервале времени от 0 </w:t>
      </w:r>
      <w:r w:rsidRPr="00AC5F5D">
        <w:rPr>
          <w:szCs w:val="24"/>
        </w:rPr>
        <w:t>часов</w:t>
      </w:r>
      <w:r>
        <w:rPr>
          <w:szCs w:val="24"/>
        </w:rPr>
        <w:t xml:space="preserve"> </w:t>
      </w:r>
      <w:r w:rsidRPr="00DE7F8B">
        <w:rPr>
          <w:bCs/>
          <w:iCs/>
          <w:szCs w:val="24"/>
        </w:rPr>
        <w:t xml:space="preserve">до </w:t>
      </w:r>
      <w:r>
        <w:rPr>
          <w:szCs w:val="24"/>
        </w:rPr>
        <w:t>72 часов</w:t>
      </w:r>
      <w:r w:rsidRPr="006E240C">
        <w:rPr>
          <w:szCs w:val="24"/>
        </w:rPr>
        <w:t xml:space="preserve">. </w:t>
      </w:r>
      <w:r w:rsidRPr="006E240C">
        <w:rPr>
          <w:szCs w:val="24"/>
          <w:lang w:val="en-US"/>
        </w:rPr>
        <w:t>AUMC</w:t>
      </w:r>
      <w:r w:rsidRPr="006E240C">
        <w:rPr>
          <w:szCs w:val="24"/>
          <w:vertAlign w:val="subscript"/>
        </w:rPr>
        <w:t>(0-</w:t>
      </w:r>
      <w:r>
        <w:rPr>
          <w:szCs w:val="24"/>
          <w:vertAlign w:val="subscript"/>
          <w:lang w:val="en-US"/>
        </w:rPr>
        <w:t>t</w:t>
      </w:r>
      <w:r w:rsidRPr="006E240C">
        <w:rPr>
          <w:szCs w:val="24"/>
          <w:vertAlign w:val="subscript"/>
        </w:rPr>
        <w:t xml:space="preserve">) </w:t>
      </w:r>
      <w:r w:rsidRPr="006E240C">
        <w:rPr>
          <w:szCs w:val="24"/>
        </w:rPr>
        <w:t xml:space="preserve">будет рассчитана с </w:t>
      </w:r>
      <w:r>
        <w:rPr>
          <w:szCs w:val="24"/>
        </w:rPr>
        <w:t xml:space="preserve">помощью метода </w:t>
      </w:r>
      <w:r>
        <w:rPr>
          <w:szCs w:val="24"/>
          <w:lang w:val="en-US"/>
        </w:rPr>
        <w:t>linear</w:t>
      </w:r>
      <w:r w:rsidRPr="006B750F">
        <w:rPr>
          <w:szCs w:val="24"/>
        </w:rPr>
        <w:t xml:space="preserve"> </w:t>
      </w:r>
      <w:r>
        <w:rPr>
          <w:szCs w:val="24"/>
          <w:lang w:val="en-US"/>
        </w:rPr>
        <w:t>up</w:t>
      </w:r>
      <w:r w:rsidRPr="006B750F">
        <w:rPr>
          <w:szCs w:val="24"/>
        </w:rPr>
        <w:t xml:space="preserve">/ </w:t>
      </w:r>
      <w:r>
        <w:rPr>
          <w:szCs w:val="24"/>
          <w:lang w:val="en-US"/>
        </w:rPr>
        <w:t>log</w:t>
      </w:r>
      <w:r w:rsidRPr="006B750F">
        <w:rPr>
          <w:szCs w:val="24"/>
        </w:rPr>
        <w:t xml:space="preserve"> </w:t>
      </w:r>
      <w:r>
        <w:rPr>
          <w:szCs w:val="24"/>
          <w:lang w:val="en-US"/>
        </w:rPr>
        <w:t>down</w:t>
      </w:r>
      <w:r w:rsidRPr="006B750F">
        <w:rPr>
          <w:szCs w:val="24"/>
        </w:rPr>
        <w:t>.</w:t>
      </w:r>
    </w:p>
    <w:p w14:paraId="43C8B82B" w14:textId="77777777" w:rsidR="00F2616B" w:rsidRPr="00091DB2" w:rsidRDefault="00F2616B" w:rsidP="00AD1F1A">
      <w:pPr>
        <w:numPr>
          <w:ilvl w:val="1"/>
          <w:numId w:val="13"/>
        </w:numPr>
        <w:tabs>
          <w:tab w:val="clear" w:pos="1440"/>
          <w:tab w:val="left" w:pos="567"/>
          <w:tab w:val="left" w:pos="993"/>
        </w:tabs>
        <w:ind w:left="0" w:firstLine="567"/>
        <w:jc w:val="both"/>
        <w:rPr>
          <w:szCs w:val="24"/>
        </w:rPr>
      </w:pPr>
      <w:r w:rsidRPr="006E240C">
        <w:rPr>
          <w:b/>
          <w:szCs w:val="24"/>
        </w:rPr>
        <w:t>Общий клиренс (</w:t>
      </w:r>
      <w:r w:rsidRPr="006E240C">
        <w:rPr>
          <w:b/>
          <w:szCs w:val="24"/>
          <w:lang w:val="en-US"/>
        </w:rPr>
        <w:t>Cl</w:t>
      </w:r>
      <w:r w:rsidRPr="006E240C">
        <w:rPr>
          <w:b/>
          <w:szCs w:val="24"/>
        </w:rPr>
        <w:t>)</w:t>
      </w:r>
      <w:r w:rsidRPr="00091DB2">
        <w:rPr>
          <w:szCs w:val="24"/>
        </w:rPr>
        <w:t xml:space="preserve"> – параметр, </w:t>
      </w:r>
      <w:r w:rsidRPr="00091DB2">
        <w:rPr>
          <w:bCs/>
          <w:szCs w:val="24"/>
        </w:rPr>
        <w:t>отражающий</w:t>
      </w:r>
      <w:r w:rsidRPr="00091DB2">
        <w:rPr>
          <w:szCs w:val="24"/>
        </w:rPr>
        <w:t xml:space="preserve"> объем тест-ткани, который освобождается от лекарственного вещества в единицу времени</w:t>
      </w:r>
      <w:r>
        <w:rPr>
          <w:szCs w:val="24"/>
        </w:rPr>
        <w:t>.</w:t>
      </w:r>
    </w:p>
    <w:p w14:paraId="064E1D18" w14:textId="77777777" w:rsidR="00F2616B" w:rsidRPr="00ED40B7" w:rsidRDefault="00F2616B" w:rsidP="00AD1F1A">
      <w:pPr>
        <w:numPr>
          <w:ilvl w:val="1"/>
          <w:numId w:val="13"/>
        </w:numPr>
        <w:tabs>
          <w:tab w:val="clear" w:pos="1440"/>
          <w:tab w:val="left" w:pos="567"/>
          <w:tab w:val="left" w:pos="993"/>
        </w:tabs>
        <w:ind w:left="0" w:firstLine="567"/>
        <w:jc w:val="both"/>
        <w:rPr>
          <w:szCs w:val="24"/>
        </w:rPr>
      </w:pPr>
      <w:r w:rsidRPr="006E240C">
        <w:rPr>
          <w:b/>
          <w:szCs w:val="24"/>
        </w:rPr>
        <w:t>Среднее время пребывания в организме молекулы лекарственного вещества (</w:t>
      </w:r>
      <w:r w:rsidRPr="006E240C">
        <w:rPr>
          <w:b/>
          <w:szCs w:val="24"/>
          <w:lang w:val="en-US"/>
        </w:rPr>
        <w:t>MRT</w:t>
      </w:r>
      <w:r w:rsidRPr="006E240C">
        <w:rPr>
          <w:b/>
          <w:szCs w:val="24"/>
        </w:rPr>
        <w:t>)</w:t>
      </w:r>
      <w:r>
        <w:rPr>
          <w:szCs w:val="24"/>
        </w:rPr>
        <w:t>.</w:t>
      </w:r>
    </w:p>
    <w:p w14:paraId="7DBEE287" w14:textId="77777777" w:rsidR="00F2616B" w:rsidRPr="00C87F98" w:rsidRDefault="00F2616B" w:rsidP="00AD1F1A">
      <w:pPr>
        <w:numPr>
          <w:ilvl w:val="1"/>
          <w:numId w:val="13"/>
        </w:numPr>
        <w:tabs>
          <w:tab w:val="clear" w:pos="1440"/>
          <w:tab w:val="left" w:pos="567"/>
          <w:tab w:val="left" w:pos="993"/>
        </w:tabs>
        <w:ind w:left="0" w:firstLine="567"/>
        <w:jc w:val="both"/>
        <w:rPr>
          <w:szCs w:val="24"/>
        </w:rPr>
      </w:pPr>
      <w:r w:rsidRPr="006E240C">
        <w:rPr>
          <w:b/>
          <w:szCs w:val="24"/>
        </w:rPr>
        <w:t>Стационарный объем распределения лекарственного вещества (</w:t>
      </w:r>
      <w:r w:rsidRPr="006E240C">
        <w:rPr>
          <w:b/>
          <w:szCs w:val="24"/>
          <w:lang w:val="en-US"/>
        </w:rPr>
        <w:t>V</w:t>
      </w:r>
      <w:r w:rsidRPr="006E240C">
        <w:rPr>
          <w:b/>
          <w:szCs w:val="24"/>
          <w:vertAlign w:val="subscript"/>
          <w:lang w:val="en-US"/>
        </w:rPr>
        <w:t>d</w:t>
      </w:r>
      <w:r w:rsidRPr="006E240C">
        <w:rPr>
          <w:b/>
          <w:szCs w:val="24"/>
        </w:rPr>
        <w:t>)</w:t>
      </w:r>
      <w:r w:rsidRPr="00091DB2">
        <w:rPr>
          <w:szCs w:val="24"/>
        </w:rPr>
        <w:t xml:space="preserve"> – представляет собой коэффициент пропорциональности между концентрацией препарата в </w:t>
      </w:r>
      <w:r w:rsidRPr="00091DB2">
        <w:rPr>
          <w:bCs/>
          <w:szCs w:val="24"/>
        </w:rPr>
        <w:t>тест</w:t>
      </w:r>
      <w:r w:rsidRPr="00091DB2">
        <w:rPr>
          <w:szCs w:val="24"/>
        </w:rPr>
        <w:t xml:space="preserve">-ткани и его количеством в организме и отражает интенсивность распределения </w:t>
      </w:r>
      <w:r w:rsidRPr="00C87F98">
        <w:rPr>
          <w:szCs w:val="24"/>
        </w:rPr>
        <w:t>препарата между тест-тканью и другими тканями</w:t>
      </w:r>
      <w:r>
        <w:rPr>
          <w:szCs w:val="24"/>
        </w:rPr>
        <w:t>.</w:t>
      </w:r>
    </w:p>
    <w:p w14:paraId="1F0559D1" w14:textId="1F094AD6" w:rsidR="00F2616B" w:rsidRPr="00C87F98" w:rsidRDefault="00F2616B" w:rsidP="00AD1F1A">
      <w:pPr>
        <w:numPr>
          <w:ilvl w:val="1"/>
          <w:numId w:val="13"/>
        </w:numPr>
        <w:tabs>
          <w:tab w:val="clear" w:pos="1440"/>
          <w:tab w:val="left" w:pos="567"/>
          <w:tab w:val="left" w:pos="993"/>
        </w:tabs>
        <w:ind w:left="0" w:firstLine="567"/>
        <w:jc w:val="both"/>
        <w:rPr>
          <w:szCs w:val="24"/>
        </w:rPr>
      </w:pPr>
      <w:r w:rsidRPr="00C87F98">
        <w:rPr>
          <w:b/>
        </w:rPr>
        <w:t>Константа скорости элиминации лекарственного вещества (</w:t>
      </w:r>
      <w:r w:rsidRPr="00C87F98">
        <w:rPr>
          <w:b/>
          <w:i/>
        </w:rPr>
        <w:t>K</w:t>
      </w:r>
      <w:r w:rsidRPr="00C87F98">
        <w:rPr>
          <w:b/>
          <w:i/>
          <w:vertAlign w:val="subscript"/>
        </w:rPr>
        <w:t>el</w:t>
      </w:r>
      <w:r w:rsidRPr="00C87F98">
        <w:rPr>
          <w:b/>
        </w:rPr>
        <w:t>)</w:t>
      </w:r>
      <w:r w:rsidRPr="00C87F98">
        <w:t xml:space="preserve"> будет оцениваться для каждого пациента по наклону прямой линейной регрессии, построенной по нескольким последним (ненулевым) лог-преобразованным значениям концентраций. Оптимальное количество значений, необходимых для построения регрессии, будет определяться с помощью коэффициента детерминации (R</w:t>
      </w:r>
      <w:r w:rsidRPr="00C87F98">
        <w:rPr>
          <w:vertAlign w:val="superscript"/>
        </w:rPr>
        <w:t>2</w:t>
      </w:r>
      <w:r w:rsidRPr="00C87F98">
        <w:t>) следующим образом: для начала берутся последние три пробы и последние четыре пробы, по ним находятся соответствующие коэффициенты детерминации (R</w:t>
      </w:r>
      <w:r w:rsidRPr="00C87F98">
        <w:rPr>
          <w:vertAlign w:val="subscript"/>
        </w:rPr>
        <w:t>3</w:t>
      </w:r>
      <w:r w:rsidRPr="00C87F98">
        <w:t>)</w:t>
      </w:r>
      <w:r w:rsidRPr="00C87F98">
        <w:rPr>
          <w:vertAlign w:val="superscript"/>
        </w:rPr>
        <w:t>2</w:t>
      </w:r>
      <w:r w:rsidRPr="00C87F98">
        <w:t xml:space="preserve"> и (R</w:t>
      </w:r>
      <w:r w:rsidRPr="00C87F98">
        <w:rPr>
          <w:vertAlign w:val="subscript"/>
        </w:rPr>
        <w:t>4</w:t>
      </w:r>
      <w:r w:rsidRPr="00C87F98">
        <w:t>)</w:t>
      </w:r>
      <w:r w:rsidRPr="00C87F98">
        <w:rPr>
          <w:vertAlign w:val="superscript"/>
        </w:rPr>
        <w:t>2</w:t>
      </w:r>
      <w:r w:rsidRPr="00C87F98">
        <w:t>. Если (R</w:t>
      </w:r>
      <w:r w:rsidRPr="00C87F98">
        <w:rPr>
          <w:vertAlign w:val="subscript"/>
        </w:rPr>
        <w:t>4</w:t>
      </w:r>
      <w:r w:rsidRPr="00C87F98">
        <w:t>)</w:t>
      </w:r>
      <w:r w:rsidRPr="00C87F98">
        <w:rPr>
          <w:vertAlign w:val="superscript"/>
        </w:rPr>
        <w:t>2</w:t>
      </w:r>
      <w:r w:rsidRPr="00C87F98">
        <w:t xml:space="preserve"> ≤ (R</w:t>
      </w:r>
      <w:r w:rsidRPr="00C87F98">
        <w:rPr>
          <w:vertAlign w:val="subscript"/>
        </w:rPr>
        <w:t>3</w:t>
      </w:r>
      <w:r w:rsidRPr="00C87F98">
        <w:t>)</w:t>
      </w:r>
      <w:r w:rsidRPr="00C87F98">
        <w:rPr>
          <w:vertAlign w:val="superscript"/>
        </w:rPr>
        <w:t>2</w:t>
      </w:r>
      <w:r w:rsidRPr="00C87F98">
        <w:t>, то для оценки K</w:t>
      </w:r>
      <w:r w:rsidRPr="00C87F98">
        <w:rPr>
          <w:vertAlign w:val="subscript"/>
        </w:rPr>
        <w:t>el</w:t>
      </w:r>
      <w:r w:rsidRPr="00C87F98">
        <w:t xml:space="preserve"> используются 3 последние пробы, а если (R</w:t>
      </w:r>
      <w:r w:rsidRPr="00C87F98">
        <w:rPr>
          <w:vertAlign w:val="subscript"/>
        </w:rPr>
        <w:t>4</w:t>
      </w:r>
      <w:r w:rsidRPr="00C87F98">
        <w:t>)</w:t>
      </w:r>
      <w:r w:rsidRPr="00C87F98">
        <w:rPr>
          <w:vertAlign w:val="superscript"/>
        </w:rPr>
        <w:t>2</w:t>
      </w:r>
      <w:r w:rsidRPr="00C87F98">
        <w:t xml:space="preserve"> ≥ (R</w:t>
      </w:r>
      <w:r w:rsidRPr="00C87F98">
        <w:rPr>
          <w:vertAlign w:val="subscript"/>
        </w:rPr>
        <w:t>3</w:t>
      </w:r>
      <w:r w:rsidRPr="00C87F98">
        <w:t>)</w:t>
      </w:r>
      <w:r w:rsidRPr="00C87F98">
        <w:rPr>
          <w:vertAlign w:val="superscript"/>
        </w:rPr>
        <w:t>2</w:t>
      </w:r>
      <w:r w:rsidRPr="00C87F98">
        <w:t>, тогда берутся последние 5 проб и сравнивается (R</w:t>
      </w:r>
      <w:r w:rsidRPr="00C87F98">
        <w:rPr>
          <w:vertAlign w:val="subscript"/>
        </w:rPr>
        <w:t>5</w:t>
      </w:r>
      <w:r w:rsidRPr="00C87F98">
        <w:t>)</w:t>
      </w:r>
      <w:r w:rsidRPr="00C87F98">
        <w:rPr>
          <w:vertAlign w:val="superscript"/>
        </w:rPr>
        <w:t>2</w:t>
      </w:r>
      <w:r w:rsidRPr="00C87F98">
        <w:t xml:space="preserve"> с (R</w:t>
      </w:r>
      <w:r w:rsidRPr="00C87F98">
        <w:rPr>
          <w:vertAlign w:val="subscript"/>
        </w:rPr>
        <w:t>4</w:t>
      </w:r>
      <w:r w:rsidRPr="00C87F98">
        <w:t>)</w:t>
      </w:r>
      <w:r w:rsidRPr="00C87F98">
        <w:rPr>
          <w:vertAlign w:val="superscript"/>
        </w:rPr>
        <w:t>2</w:t>
      </w:r>
      <w:r w:rsidRPr="00C87F98">
        <w:t xml:space="preserve"> и т.д</w:t>
      </w:r>
      <w:r w:rsidR="009E014C">
        <w:t>.</w:t>
      </w:r>
    </w:p>
    <w:p w14:paraId="2B537BAC" w14:textId="77777777" w:rsidR="00F2616B" w:rsidRDefault="00F2616B" w:rsidP="00AD1F1A">
      <w:pPr>
        <w:numPr>
          <w:ilvl w:val="1"/>
          <w:numId w:val="13"/>
        </w:numPr>
        <w:tabs>
          <w:tab w:val="clear" w:pos="1440"/>
          <w:tab w:val="left" w:pos="567"/>
          <w:tab w:val="left" w:pos="993"/>
        </w:tabs>
        <w:ind w:left="0" w:firstLine="567"/>
        <w:jc w:val="both"/>
        <w:rPr>
          <w:szCs w:val="24"/>
        </w:rPr>
      </w:pPr>
      <w:r w:rsidRPr="006E240C">
        <w:rPr>
          <w:b/>
          <w:szCs w:val="24"/>
        </w:rPr>
        <w:t>Период полувыведения лекарственного вещества (</w:t>
      </w:r>
      <w:r w:rsidRPr="006E240C">
        <w:rPr>
          <w:b/>
          <w:szCs w:val="24"/>
          <w:lang w:val="en-US"/>
        </w:rPr>
        <w:t>T</w:t>
      </w:r>
      <w:r w:rsidRPr="006E240C">
        <w:rPr>
          <w:b/>
          <w:szCs w:val="24"/>
          <w:vertAlign w:val="subscript"/>
        </w:rPr>
        <w:t>1/2</w:t>
      </w:r>
      <w:r w:rsidRPr="006E240C">
        <w:rPr>
          <w:b/>
          <w:szCs w:val="24"/>
        </w:rPr>
        <w:t>)</w:t>
      </w:r>
      <w:r>
        <w:rPr>
          <w:szCs w:val="24"/>
        </w:rPr>
        <w:t>.</w:t>
      </w:r>
    </w:p>
    <w:p w14:paraId="3CBC39AB" w14:textId="77777777" w:rsidR="00F2616B" w:rsidRDefault="00F2616B" w:rsidP="00AD1F1A">
      <w:pPr>
        <w:numPr>
          <w:ilvl w:val="1"/>
          <w:numId w:val="13"/>
        </w:numPr>
        <w:tabs>
          <w:tab w:val="clear" w:pos="1440"/>
          <w:tab w:val="left" w:pos="567"/>
          <w:tab w:val="left" w:pos="993"/>
        </w:tabs>
        <w:ind w:left="0" w:firstLine="567"/>
        <w:jc w:val="both"/>
        <w:rPr>
          <w:szCs w:val="24"/>
        </w:rPr>
      </w:pPr>
      <w:r w:rsidRPr="00ED40B7">
        <w:rPr>
          <w:b/>
          <w:szCs w:val="24"/>
        </w:rPr>
        <w:t>Площадь под кривой «концентрация лекарственного вещества-время» в интервале времени от 0 до ∞ (</w:t>
      </w:r>
      <w:r w:rsidRPr="00ED40B7">
        <w:rPr>
          <w:b/>
          <w:szCs w:val="24"/>
          <w:lang w:val="en-US"/>
        </w:rPr>
        <w:t>AUC</w:t>
      </w:r>
      <w:r w:rsidRPr="00ED40B7">
        <w:rPr>
          <w:b/>
          <w:szCs w:val="24"/>
          <w:vertAlign w:val="subscript"/>
        </w:rPr>
        <w:t>(0-∞)</w:t>
      </w:r>
      <w:r w:rsidRPr="00ED40B7">
        <w:rPr>
          <w:b/>
          <w:szCs w:val="24"/>
        </w:rPr>
        <w:t>).</w:t>
      </w:r>
    </w:p>
    <w:p w14:paraId="1BFD3A34" w14:textId="77777777" w:rsidR="00F2616B" w:rsidRPr="00ED40B7" w:rsidRDefault="00F2616B" w:rsidP="00AD1F1A">
      <w:pPr>
        <w:numPr>
          <w:ilvl w:val="1"/>
          <w:numId w:val="13"/>
        </w:numPr>
        <w:tabs>
          <w:tab w:val="clear" w:pos="1440"/>
          <w:tab w:val="left" w:pos="567"/>
          <w:tab w:val="left" w:pos="993"/>
        </w:tabs>
        <w:ind w:left="0" w:firstLine="567"/>
        <w:jc w:val="both"/>
        <w:rPr>
          <w:szCs w:val="24"/>
        </w:rPr>
      </w:pPr>
      <w:r w:rsidRPr="00ED40B7">
        <w:rPr>
          <w:b/>
          <w:szCs w:val="24"/>
        </w:rPr>
        <w:lastRenderedPageBreak/>
        <w:t>Остаточная площадь</w:t>
      </w:r>
    </w:p>
    <w:p w14:paraId="5CAE91A4" w14:textId="77777777" w:rsidR="00F2616B" w:rsidRPr="00ED40B7" w:rsidRDefault="00F2616B" w:rsidP="00AD1F1A">
      <w:pPr>
        <w:tabs>
          <w:tab w:val="left" w:pos="567"/>
          <w:tab w:val="left" w:pos="993"/>
        </w:tabs>
        <w:jc w:val="both"/>
        <w:rPr>
          <w:szCs w:val="24"/>
        </w:rPr>
      </w:pPr>
    </w:p>
    <w:p w14:paraId="3016159F" w14:textId="77777777" w:rsidR="00F2616B" w:rsidRPr="00F43501" w:rsidRDefault="000E3664" w:rsidP="00AD1F1A">
      <w:pPr>
        <w:pStyle w:val="a5"/>
        <w:tabs>
          <w:tab w:val="left" w:pos="567"/>
          <w:tab w:val="left" w:pos="993"/>
        </w:tabs>
        <w:jc w:val="center"/>
        <w:rPr>
          <w:szCs w:val="24"/>
        </w:rPr>
      </w:pPr>
      <m:oMathPara>
        <m:oMathParaPr>
          <m:jc m:val="center"/>
        </m:oMathParaPr>
        <m:oMath>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AUC</m:t>
                  </m:r>
                </m:e>
                <m:sub>
                  <m:d>
                    <m:dPr>
                      <m:ctrlPr>
                        <w:rPr>
                          <w:rFonts w:ascii="Cambria Math" w:hAnsi="Cambria Math"/>
                          <w:szCs w:val="24"/>
                        </w:rPr>
                      </m:ctrlPr>
                    </m:dPr>
                    <m:e>
                      <m:r>
                        <w:rPr>
                          <w:rFonts w:ascii="Cambria Math" w:hAnsi="Cambria Math"/>
                          <w:szCs w:val="24"/>
                        </w:rPr>
                        <m:t>0-∞</m:t>
                      </m:r>
                    </m:e>
                  </m:d>
                </m:sub>
              </m:sSub>
              <m:r>
                <w:rPr>
                  <w:rFonts w:ascii="Cambria Math" w:hAnsi="Cambria Math"/>
                  <w:szCs w:val="24"/>
                </w:rPr>
                <m:t>-</m:t>
              </m:r>
              <m:sSub>
                <m:sSubPr>
                  <m:ctrlPr>
                    <w:rPr>
                      <w:rFonts w:ascii="Cambria Math" w:hAnsi="Cambria Math"/>
                      <w:szCs w:val="24"/>
                    </w:rPr>
                  </m:ctrlPr>
                </m:sSubPr>
                <m:e>
                  <m:r>
                    <w:rPr>
                      <w:rFonts w:ascii="Cambria Math" w:hAnsi="Cambria Math"/>
                      <w:szCs w:val="24"/>
                    </w:rPr>
                    <m:t>AUC</m:t>
                  </m:r>
                </m:e>
                <m:sub>
                  <m:d>
                    <m:dPr>
                      <m:ctrlPr>
                        <w:rPr>
                          <w:rFonts w:ascii="Cambria Math" w:hAnsi="Cambria Math"/>
                          <w:szCs w:val="24"/>
                        </w:rPr>
                      </m:ctrlPr>
                    </m:dPr>
                    <m:e>
                      <m:r>
                        <w:rPr>
                          <w:rFonts w:ascii="Cambria Math" w:hAnsi="Cambria Math"/>
                          <w:szCs w:val="24"/>
                        </w:rPr>
                        <m:t>0-72</m:t>
                      </m:r>
                    </m:e>
                  </m:d>
                </m:sub>
              </m:sSub>
            </m:num>
            <m:den>
              <m:sSub>
                <m:sSubPr>
                  <m:ctrlPr>
                    <w:rPr>
                      <w:rFonts w:ascii="Cambria Math" w:hAnsi="Cambria Math"/>
                      <w:szCs w:val="24"/>
                    </w:rPr>
                  </m:ctrlPr>
                </m:sSubPr>
                <m:e>
                  <m:r>
                    <w:rPr>
                      <w:rFonts w:ascii="Cambria Math" w:hAnsi="Cambria Math"/>
                      <w:szCs w:val="24"/>
                    </w:rPr>
                    <m:t>AUC</m:t>
                  </m:r>
                </m:e>
                <m:sub>
                  <m:d>
                    <m:dPr>
                      <m:ctrlPr>
                        <w:rPr>
                          <w:rFonts w:ascii="Cambria Math" w:hAnsi="Cambria Math"/>
                          <w:szCs w:val="24"/>
                        </w:rPr>
                      </m:ctrlPr>
                    </m:dPr>
                    <m:e>
                      <m:r>
                        <w:rPr>
                          <w:rFonts w:ascii="Cambria Math" w:hAnsi="Cambria Math"/>
                          <w:szCs w:val="24"/>
                        </w:rPr>
                        <m:t>0-∞</m:t>
                      </m:r>
                    </m:e>
                  </m:d>
                </m:sub>
              </m:sSub>
            </m:den>
          </m:f>
        </m:oMath>
      </m:oMathPara>
    </w:p>
    <w:p w14:paraId="5A4854D2" w14:textId="77777777" w:rsidR="00F2616B" w:rsidRPr="00091DB2" w:rsidRDefault="00F2616B" w:rsidP="00AD1F1A">
      <w:pPr>
        <w:numPr>
          <w:ilvl w:val="1"/>
          <w:numId w:val="13"/>
        </w:numPr>
        <w:tabs>
          <w:tab w:val="clear" w:pos="1440"/>
          <w:tab w:val="left" w:pos="567"/>
          <w:tab w:val="left" w:pos="993"/>
        </w:tabs>
        <w:ind w:left="0" w:firstLine="567"/>
        <w:jc w:val="both"/>
        <w:rPr>
          <w:szCs w:val="24"/>
        </w:rPr>
      </w:pPr>
      <w:r w:rsidRPr="006E240C">
        <w:rPr>
          <w:b/>
          <w:szCs w:val="24"/>
        </w:rPr>
        <w:t>Параметры относительной биодоступности исследуемого препарата по сравнению с препаратом сравнения:</w:t>
      </w:r>
    </w:p>
    <w:p w14:paraId="512EF4BB" w14:textId="77777777" w:rsidR="00256443" w:rsidRPr="00515300" w:rsidRDefault="000E3664" w:rsidP="00256443">
      <w:pPr>
        <w:numPr>
          <w:ilvl w:val="0"/>
          <w:numId w:val="9"/>
        </w:numPr>
        <w:tabs>
          <w:tab w:val="left" w:pos="567"/>
          <w:tab w:val="left" w:pos="993"/>
        </w:tabs>
        <w:ind w:left="993" w:hanging="284"/>
        <w:jc w:val="both"/>
        <w:rPr>
          <w:szCs w:val="24"/>
        </w:rPr>
      </w:pPr>
      <m:oMath>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szCs w:val="24"/>
                    <w:lang w:val="en-US"/>
                  </w:rPr>
                  <m:t>AUC</m:t>
                </m:r>
              </m:e>
              <m:sub>
                <m:d>
                  <m:dPr>
                    <m:ctrlPr>
                      <w:rPr>
                        <w:rFonts w:ascii="Cambria Math" w:hAnsi="Cambria Math"/>
                        <w:szCs w:val="24"/>
                        <w:lang w:val="en-US"/>
                      </w:rPr>
                    </m:ctrlPr>
                  </m:dPr>
                  <m:e>
                    <m:r>
                      <w:rPr>
                        <w:rFonts w:ascii="Cambria Math" w:hAnsi="Cambria Math"/>
                        <w:szCs w:val="24"/>
                        <w:lang w:val="en-US"/>
                      </w:rPr>
                      <m:t>0-∞</m:t>
                    </m:r>
                  </m:e>
                </m:d>
                <m:r>
                  <w:rPr>
                    <w:rFonts w:ascii="Cambria Math" w:hAnsi="Cambria Math"/>
                    <w:szCs w:val="24"/>
                    <w:lang w:val="en-US"/>
                  </w:rPr>
                  <m:t>T</m:t>
                </m:r>
              </m:sub>
            </m:sSub>
          </m:num>
          <m:den>
            <m:sSub>
              <m:sSubPr>
                <m:ctrlPr>
                  <w:rPr>
                    <w:rFonts w:ascii="Cambria Math" w:hAnsi="Cambria Math"/>
                    <w:szCs w:val="24"/>
                    <w:lang w:val="en-US"/>
                  </w:rPr>
                </m:ctrlPr>
              </m:sSubPr>
              <m:e>
                <m:r>
                  <w:rPr>
                    <w:rFonts w:ascii="Cambria Math" w:hAnsi="Cambria Math"/>
                    <w:szCs w:val="24"/>
                    <w:lang w:val="en-US"/>
                  </w:rPr>
                  <m:t>AUC</m:t>
                </m:r>
              </m:e>
              <m:sub>
                <m:d>
                  <m:dPr>
                    <m:ctrlPr>
                      <w:rPr>
                        <w:rFonts w:ascii="Cambria Math" w:hAnsi="Cambria Math"/>
                        <w:szCs w:val="24"/>
                        <w:lang w:val="en-US"/>
                      </w:rPr>
                    </m:ctrlPr>
                  </m:dPr>
                  <m:e>
                    <m:r>
                      <w:rPr>
                        <w:rFonts w:ascii="Cambria Math" w:hAnsi="Cambria Math"/>
                        <w:szCs w:val="24"/>
                        <w:lang w:val="en-US"/>
                      </w:rPr>
                      <m:t>0-∞</m:t>
                    </m:r>
                  </m:e>
                </m:d>
                <m:r>
                  <w:rPr>
                    <w:rFonts w:ascii="Cambria Math" w:hAnsi="Cambria Math"/>
                    <w:szCs w:val="24"/>
                    <w:lang w:val="en-US"/>
                  </w:rPr>
                  <m:t>R</m:t>
                </m:r>
              </m:sub>
            </m:sSub>
          </m:den>
        </m:f>
      </m:oMath>
    </w:p>
    <w:p w14:paraId="23EAD0E3" w14:textId="0AA0AD8F" w:rsidR="00F2616B" w:rsidRPr="00DA6A28" w:rsidRDefault="00F2616B" w:rsidP="00256443">
      <w:pPr>
        <w:numPr>
          <w:ilvl w:val="0"/>
          <w:numId w:val="9"/>
        </w:numPr>
        <w:tabs>
          <w:tab w:val="left" w:pos="567"/>
          <w:tab w:val="left" w:pos="993"/>
        </w:tabs>
        <w:ind w:left="993" w:hanging="284"/>
        <w:jc w:val="both"/>
        <w:rPr>
          <w:szCs w:val="24"/>
        </w:rPr>
      </w:pPr>
      <m:oMath>
        <m:r>
          <w:rPr>
            <w:rFonts w:ascii="Cambria Math" w:hAnsi="Cambria Math"/>
            <w:szCs w:val="24"/>
            <w:lang w:val="en-US"/>
          </w:rPr>
          <m:t>f</m:t>
        </m:r>
        <m:r>
          <w:rPr>
            <w:rFonts w:ascii="Cambria Math" w:hAnsi="Cambria Math"/>
            <w:szCs w:val="24"/>
          </w:rPr>
          <m:t>'=</m:t>
        </m:r>
        <m:f>
          <m:fPr>
            <m:ctrlPr>
              <w:rPr>
                <w:rFonts w:ascii="Cambria Math" w:hAnsi="Cambria Math"/>
                <w:i/>
                <w:szCs w:val="24"/>
                <w:lang w:val="en-US"/>
              </w:rPr>
            </m:ctrlPr>
          </m:fPr>
          <m:num>
            <m:sSub>
              <m:sSubPr>
                <m:ctrlPr>
                  <w:rPr>
                    <w:rFonts w:ascii="Cambria Math" w:hAnsi="Cambria Math"/>
                    <w:i/>
                    <w:szCs w:val="24"/>
                    <w:lang w:val="en-US"/>
                  </w:rPr>
                </m:ctrlPr>
              </m:sSubPr>
              <m:e>
                <m:r>
                  <w:rPr>
                    <w:rFonts w:ascii="Cambria Math" w:hAnsi="Cambria Math"/>
                    <w:szCs w:val="24"/>
                    <w:lang w:val="en-US"/>
                  </w:rPr>
                  <m:t>AUC</m:t>
                </m:r>
              </m:e>
              <m:sub>
                <m:d>
                  <m:dPr>
                    <m:ctrlPr>
                      <w:rPr>
                        <w:rFonts w:ascii="Cambria Math" w:hAnsi="Cambria Math"/>
                        <w:i/>
                        <w:szCs w:val="24"/>
                        <w:lang w:val="en-US"/>
                      </w:rPr>
                    </m:ctrlPr>
                  </m:dPr>
                  <m:e>
                    <m:r>
                      <w:rPr>
                        <w:rFonts w:ascii="Cambria Math" w:hAnsi="Cambria Math"/>
                        <w:szCs w:val="24"/>
                      </w:rPr>
                      <m:t>0-72</m:t>
                    </m:r>
                  </m:e>
                </m:d>
                <m:r>
                  <w:rPr>
                    <w:rFonts w:ascii="Cambria Math" w:hAnsi="Cambria Math"/>
                    <w:szCs w:val="24"/>
                    <w:lang w:val="en-US"/>
                  </w:rPr>
                  <m:t>T</m:t>
                </m:r>
              </m:sub>
            </m:sSub>
          </m:num>
          <m:den>
            <m:sSub>
              <m:sSubPr>
                <m:ctrlPr>
                  <w:rPr>
                    <w:rFonts w:ascii="Cambria Math" w:hAnsi="Cambria Math"/>
                    <w:i/>
                    <w:szCs w:val="24"/>
                    <w:lang w:val="en-US"/>
                  </w:rPr>
                </m:ctrlPr>
              </m:sSubPr>
              <m:e>
                <m:r>
                  <w:rPr>
                    <w:rFonts w:ascii="Cambria Math" w:hAnsi="Cambria Math"/>
                    <w:szCs w:val="24"/>
                    <w:lang w:val="en-US"/>
                  </w:rPr>
                  <m:t>AUC</m:t>
                </m:r>
              </m:e>
              <m:sub>
                <m:d>
                  <m:dPr>
                    <m:ctrlPr>
                      <w:rPr>
                        <w:rFonts w:ascii="Cambria Math" w:hAnsi="Cambria Math"/>
                        <w:i/>
                        <w:szCs w:val="24"/>
                        <w:lang w:val="en-US"/>
                      </w:rPr>
                    </m:ctrlPr>
                  </m:dPr>
                  <m:e>
                    <m:r>
                      <w:rPr>
                        <w:rFonts w:ascii="Cambria Math" w:hAnsi="Cambria Math"/>
                        <w:szCs w:val="24"/>
                      </w:rPr>
                      <m:t>0-72</m:t>
                    </m:r>
                  </m:e>
                </m:d>
                <m:r>
                  <w:rPr>
                    <w:rFonts w:ascii="Cambria Math" w:hAnsi="Cambria Math"/>
                    <w:szCs w:val="24"/>
                    <w:lang w:val="en-US"/>
                  </w:rPr>
                  <m:t>R</m:t>
                </m:r>
              </m:sub>
            </m:sSub>
          </m:den>
        </m:f>
      </m:oMath>
      <w:r w:rsidRPr="00091DB2">
        <w:rPr>
          <w:szCs w:val="24"/>
        </w:rPr>
        <w:t>;</w:t>
      </w:r>
    </w:p>
    <w:p w14:paraId="025C4AB8" w14:textId="77777777" w:rsidR="00F2616B" w:rsidRPr="00091DB2" w:rsidRDefault="00F2616B" w:rsidP="00256443">
      <w:pPr>
        <w:numPr>
          <w:ilvl w:val="0"/>
          <w:numId w:val="9"/>
        </w:numPr>
        <w:tabs>
          <w:tab w:val="left" w:pos="567"/>
          <w:tab w:val="left" w:pos="993"/>
        </w:tabs>
        <w:ind w:left="993" w:hanging="284"/>
        <w:jc w:val="both"/>
        <w:rPr>
          <w:szCs w:val="24"/>
        </w:rPr>
      </w:pPr>
      <m:oMath>
        <m:r>
          <w:rPr>
            <w:rFonts w:ascii="Cambria Math" w:hAnsi="Cambria Math"/>
            <w:szCs w:val="24"/>
          </w:rPr>
          <m:t>f"=</m:t>
        </m:r>
        <m:f>
          <m:fPr>
            <m:ctrlPr>
              <w:rPr>
                <w:rFonts w:ascii="Cambria Math" w:hAnsi="Cambria Math"/>
                <w:i/>
                <w:szCs w:val="24"/>
              </w:rPr>
            </m:ctrlPr>
          </m:fPr>
          <m:num>
            <m:sSub>
              <m:sSubPr>
                <m:ctrlPr>
                  <w:rPr>
                    <w:rFonts w:ascii="Cambria Math" w:hAnsi="Cambria Math"/>
                    <w:i/>
                    <w:szCs w:val="24"/>
                    <w:lang w:val="en-US"/>
                  </w:rPr>
                </m:ctrlPr>
              </m:sSubPr>
              <m:e>
                <m:r>
                  <w:rPr>
                    <w:rFonts w:ascii="Cambria Math" w:hAnsi="Cambria Math"/>
                    <w:szCs w:val="24"/>
                    <w:lang w:val="en-US"/>
                  </w:rPr>
                  <m:t>C</m:t>
                </m:r>
              </m:e>
              <m:sub>
                <m:func>
                  <m:funcPr>
                    <m:ctrlPr>
                      <w:rPr>
                        <w:rFonts w:ascii="Cambria Math" w:hAnsi="Cambria Math"/>
                        <w:i/>
                        <w:szCs w:val="24"/>
                        <w:lang w:val="en-US"/>
                      </w:rPr>
                    </m:ctrlPr>
                  </m:funcPr>
                  <m:fName>
                    <m:r>
                      <m:rPr>
                        <m:sty m:val="p"/>
                      </m:rPr>
                      <w:rPr>
                        <w:rFonts w:ascii="Cambria Math" w:hAnsi="Cambria Math"/>
                        <w:szCs w:val="24"/>
                        <w:lang w:val="en-US"/>
                      </w:rPr>
                      <m:t>max</m:t>
                    </m:r>
                  </m:fName>
                  <m:e>
                    <m:r>
                      <w:rPr>
                        <w:rFonts w:ascii="Cambria Math" w:hAnsi="Cambria Math"/>
                        <w:szCs w:val="24"/>
                        <w:lang w:val="en-US"/>
                      </w:rPr>
                      <m:t>T</m:t>
                    </m:r>
                  </m:e>
                </m:func>
              </m:sub>
            </m:sSub>
          </m:num>
          <m:den>
            <m:sSub>
              <m:sSubPr>
                <m:ctrlPr>
                  <w:rPr>
                    <w:rFonts w:ascii="Cambria Math" w:hAnsi="Cambria Math"/>
                    <w:i/>
                    <w:szCs w:val="24"/>
                    <w:lang w:val="en-US"/>
                  </w:rPr>
                </m:ctrlPr>
              </m:sSubPr>
              <m:e>
                <m:r>
                  <w:rPr>
                    <w:rFonts w:ascii="Cambria Math" w:hAnsi="Cambria Math"/>
                    <w:szCs w:val="24"/>
                    <w:lang w:val="en-US"/>
                  </w:rPr>
                  <m:t>C</m:t>
                </m:r>
              </m:e>
              <m:sub>
                <m:func>
                  <m:funcPr>
                    <m:ctrlPr>
                      <w:rPr>
                        <w:rFonts w:ascii="Cambria Math" w:hAnsi="Cambria Math"/>
                        <w:i/>
                        <w:szCs w:val="24"/>
                        <w:lang w:val="en-US"/>
                      </w:rPr>
                    </m:ctrlPr>
                  </m:funcPr>
                  <m:fName>
                    <m:r>
                      <m:rPr>
                        <m:sty m:val="p"/>
                      </m:rPr>
                      <w:rPr>
                        <w:rFonts w:ascii="Cambria Math" w:hAnsi="Cambria Math"/>
                        <w:szCs w:val="24"/>
                        <w:lang w:val="en-US"/>
                      </w:rPr>
                      <m:t>max</m:t>
                    </m:r>
                  </m:fName>
                  <m:e>
                    <m:r>
                      <w:rPr>
                        <w:rFonts w:ascii="Cambria Math" w:hAnsi="Cambria Math"/>
                        <w:szCs w:val="24"/>
                        <w:lang w:val="en-US"/>
                      </w:rPr>
                      <m:t>R</m:t>
                    </m:r>
                  </m:e>
                </m:func>
              </m:sub>
            </m:sSub>
          </m:den>
        </m:f>
      </m:oMath>
    </w:p>
    <w:p w14:paraId="29AB1570" w14:textId="77777777" w:rsidR="00F2616B" w:rsidRPr="00091DB2" w:rsidRDefault="00F2616B" w:rsidP="00AD1F1A">
      <w:pPr>
        <w:ind w:firstLine="709"/>
        <w:jc w:val="both"/>
        <w:rPr>
          <w:szCs w:val="24"/>
        </w:rPr>
      </w:pPr>
      <w:r w:rsidRPr="00091DB2">
        <w:rPr>
          <w:szCs w:val="24"/>
        </w:rPr>
        <w:t xml:space="preserve">Описательная статистика для приведенных выше фармакокинетических параметров будет проведена с использованием следующих показателей: среднее арифметическое, среднее геометрическое, стандартное отклонение, медиана, нижний и верхний квартили, минимум, максимум, коэффициент вариации. </w:t>
      </w:r>
    </w:p>
    <w:p w14:paraId="2362440E" w14:textId="77777777" w:rsidR="00F2616B" w:rsidRPr="00091DB2" w:rsidRDefault="00F2616B" w:rsidP="00AD1F1A">
      <w:pPr>
        <w:ind w:firstLine="709"/>
        <w:jc w:val="both"/>
        <w:rPr>
          <w:szCs w:val="24"/>
        </w:rPr>
      </w:pPr>
      <w:r w:rsidRPr="00091DB2">
        <w:rPr>
          <w:szCs w:val="24"/>
        </w:rPr>
        <w:t>Описательная статистика для данных, касающихся непосредственно концентрации препарата в крови, будет представлена в виде: среднего арифметического, стандартного отклонения, медианы, квартилей, минимума, максимума.</w:t>
      </w:r>
    </w:p>
    <w:p w14:paraId="0BD999D1" w14:textId="77777777" w:rsidR="00F2616B" w:rsidRDefault="00F2616B" w:rsidP="00AD1F1A">
      <w:pPr>
        <w:ind w:firstLine="709"/>
        <w:jc w:val="both"/>
        <w:rPr>
          <w:szCs w:val="24"/>
        </w:rPr>
      </w:pPr>
      <w:r>
        <w:rPr>
          <w:szCs w:val="24"/>
        </w:rPr>
        <w:t xml:space="preserve">Так как в исследовании используется </w:t>
      </w:r>
      <w:r>
        <w:rPr>
          <w:szCs w:val="24"/>
          <w:lang w:val="en-US"/>
        </w:rPr>
        <w:t>AUC</w:t>
      </w:r>
      <w:r>
        <w:rPr>
          <w:szCs w:val="24"/>
        </w:rPr>
        <w:t>, усеченная в точке 72 часа (</w:t>
      </w:r>
      <w:r>
        <w:rPr>
          <w:szCs w:val="24"/>
          <w:lang w:val="en-US"/>
        </w:rPr>
        <w:t>AUC</w:t>
      </w:r>
      <w:r>
        <w:rPr>
          <w:szCs w:val="24"/>
          <w:vertAlign w:val="subscript"/>
        </w:rPr>
        <w:t>(0-72)</w:t>
      </w:r>
      <w:r>
        <w:rPr>
          <w:szCs w:val="24"/>
        </w:rPr>
        <w:t xml:space="preserve">), согласно рекомендациям </w:t>
      </w:r>
      <w:r>
        <w:rPr>
          <w:rFonts w:eastAsia="Calibri"/>
          <w:bCs/>
          <w:szCs w:val="24"/>
          <w:lang w:eastAsia="ru-RU"/>
        </w:rPr>
        <w:t xml:space="preserve">представленным в Решении Совета Евразийской экономической комиссии от 03.11.2016 г. №85 «Об утверждении Правила проведения исследований биоэквивалентности лекарственных препаратов в рамках Евразийского экономического союза» и международном руководстве по проведению исследований биоэквивалентности (European Medicines Agency GUIDELINE ON THE INVESTIGATION OF BIOEQUIVALENCE / London, 20 January 2010 Doc. Ref.: CPMP/EWP/QWP/1401/98 Rev. 1/ Corr **), требование о том, что </w:t>
      </w:r>
      <w:r>
        <w:rPr>
          <w:szCs w:val="24"/>
          <w:lang w:val="en-US"/>
        </w:rPr>
        <w:t>AUC</w:t>
      </w:r>
      <w:r>
        <w:rPr>
          <w:szCs w:val="24"/>
          <w:vertAlign w:val="subscript"/>
        </w:rPr>
        <w:t>(0-</w:t>
      </w:r>
      <w:r>
        <w:rPr>
          <w:szCs w:val="24"/>
          <w:vertAlign w:val="subscript"/>
          <w:lang w:val="en-US"/>
        </w:rPr>
        <w:t>t</w:t>
      </w:r>
      <w:r>
        <w:rPr>
          <w:szCs w:val="24"/>
          <w:vertAlign w:val="subscript"/>
        </w:rPr>
        <w:t xml:space="preserve">) </w:t>
      </w:r>
      <w:r>
        <w:rPr>
          <w:szCs w:val="24"/>
        </w:rPr>
        <w:t>должна превышать 80% AUC</w:t>
      </w:r>
      <w:r>
        <w:rPr>
          <w:szCs w:val="24"/>
          <w:vertAlign w:val="subscript"/>
        </w:rPr>
        <w:t>(0-∞)</w:t>
      </w:r>
      <w:r>
        <w:rPr>
          <w:szCs w:val="24"/>
        </w:rPr>
        <w:t xml:space="preserve">, неприменимо. Следовательно, в качестве показателя биоэквивалентности следует использовать </w:t>
      </w:r>
      <w:r>
        <w:rPr>
          <w:szCs w:val="24"/>
          <w:lang w:val="en-US"/>
        </w:rPr>
        <w:t>AUC</w:t>
      </w:r>
      <w:r>
        <w:rPr>
          <w:szCs w:val="24"/>
          <w:vertAlign w:val="subscript"/>
        </w:rPr>
        <w:t>(0-72)</w:t>
      </w:r>
      <w:r>
        <w:rPr>
          <w:szCs w:val="24"/>
        </w:rPr>
        <w:t>.</w:t>
      </w:r>
    </w:p>
    <w:p w14:paraId="35EE9A67" w14:textId="77777777" w:rsidR="00F2616B" w:rsidRPr="006E240C" w:rsidRDefault="00F2616B" w:rsidP="00AD1F1A">
      <w:pPr>
        <w:ind w:firstLine="709"/>
        <w:jc w:val="both"/>
        <w:rPr>
          <w:b/>
          <w:szCs w:val="24"/>
        </w:rPr>
      </w:pPr>
      <w:r w:rsidRPr="006E240C">
        <w:rPr>
          <w:b/>
          <w:szCs w:val="24"/>
        </w:rPr>
        <w:t>Статистическая гипотеза</w:t>
      </w:r>
    </w:p>
    <w:p w14:paraId="1DA63318" w14:textId="77777777" w:rsidR="00F2616B" w:rsidRPr="00091DB2" w:rsidRDefault="00F2616B" w:rsidP="00AD1F1A">
      <w:pPr>
        <w:ind w:firstLine="709"/>
        <w:jc w:val="both"/>
        <w:rPr>
          <w:bCs/>
          <w:szCs w:val="24"/>
        </w:rPr>
      </w:pPr>
      <w:r w:rsidRPr="00091DB2">
        <w:rPr>
          <w:bCs/>
          <w:szCs w:val="24"/>
        </w:rPr>
        <w:t>Нулевая гипотеза (</w:t>
      </w:r>
      <w:r w:rsidRPr="00091DB2">
        <w:rPr>
          <w:bCs/>
          <w:szCs w:val="24"/>
          <w:lang w:val="de-DE"/>
        </w:rPr>
        <w:t>H</w:t>
      </w:r>
      <w:r w:rsidRPr="00091DB2">
        <w:rPr>
          <w:bCs/>
          <w:szCs w:val="24"/>
          <w:vertAlign w:val="subscript"/>
        </w:rPr>
        <w:t>0</w:t>
      </w:r>
      <w:r w:rsidRPr="00091DB2">
        <w:rPr>
          <w:bCs/>
          <w:szCs w:val="24"/>
        </w:rPr>
        <w:t>) заключается в отсутствии эквивалентности между исследуемым препаратом и препаратом сравнения для отношения геометрических средних фармакокинетических параметров (C</w:t>
      </w:r>
      <w:r w:rsidRPr="00091DB2">
        <w:rPr>
          <w:bCs/>
          <w:szCs w:val="24"/>
          <w:vertAlign w:val="subscript"/>
        </w:rPr>
        <w:t>max</w:t>
      </w:r>
      <w:r w:rsidRPr="00091DB2">
        <w:rPr>
          <w:bCs/>
          <w:szCs w:val="24"/>
        </w:rPr>
        <w:t xml:space="preserve"> и </w:t>
      </w:r>
      <w:r w:rsidRPr="00091DB2">
        <w:rPr>
          <w:bCs/>
          <w:szCs w:val="24"/>
          <w:lang w:val="de-DE"/>
        </w:rPr>
        <w:t>AUC</w:t>
      </w:r>
      <w:r w:rsidRPr="00091DB2">
        <w:rPr>
          <w:bCs/>
          <w:szCs w:val="24"/>
        </w:rPr>
        <w:t>):</w:t>
      </w:r>
    </w:p>
    <w:p w14:paraId="0C02D2C0" w14:textId="77777777" w:rsidR="00F2616B" w:rsidRPr="00091DB2" w:rsidRDefault="00F2616B" w:rsidP="00AD1F1A">
      <w:pPr>
        <w:ind w:firstLine="709"/>
        <w:jc w:val="center"/>
        <w:rPr>
          <w:bCs/>
          <w:szCs w:val="24"/>
        </w:rPr>
      </w:pPr>
      <w:r w:rsidRPr="00091DB2">
        <w:rPr>
          <w:bCs/>
          <w:szCs w:val="24"/>
        </w:rPr>
        <w:t>H</w:t>
      </w:r>
      <w:r w:rsidRPr="00091DB2">
        <w:rPr>
          <w:bCs/>
          <w:szCs w:val="24"/>
          <w:vertAlign w:val="subscript"/>
        </w:rPr>
        <w:t>0</w:t>
      </w:r>
      <w:r w:rsidRPr="00091DB2">
        <w:rPr>
          <w:bCs/>
          <w:szCs w:val="24"/>
        </w:rPr>
        <w:t>: μ</w:t>
      </w:r>
      <w:r w:rsidRPr="00091DB2">
        <w:rPr>
          <w:bCs/>
          <w:szCs w:val="24"/>
          <w:vertAlign w:val="subscript"/>
        </w:rPr>
        <w:t>T</w:t>
      </w:r>
      <w:r w:rsidRPr="00091DB2">
        <w:rPr>
          <w:bCs/>
          <w:szCs w:val="24"/>
        </w:rPr>
        <w:t xml:space="preserve"> /μ</w:t>
      </w:r>
      <w:r w:rsidRPr="00091DB2">
        <w:rPr>
          <w:bCs/>
          <w:szCs w:val="24"/>
          <w:vertAlign w:val="subscript"/>
        </w:rPr>
        <w:t>R</w:t>
      </w:r>
      <w:r w:rsidRPr="00091DB2">
        <w:rPr>
          <w:bCs/>
          <w:szCs w:val="24"/>
        </w:rPr>
        <w:t xml:space="preserve"> &lt; Q</w:t>
      </w:r>
      <w:r w:rsidRPr="00091DB2">
        <w:rPr>
          <w:bCs/>
          <w:szCs w:val="24"/>
          <w:vertAlign w:val="subscript"/>
        </w:rPr>
        <w:t>1</w:t>
      </w:r>
      <w:r w:rsidRPr="00091DB2">
        <w:rPr>
          <w:bCs/>
          <w:szCs w:val="24"/>
        </w:rPr>
        <w:t xml:space="preserve"> или μT/μR &gt; Q</w:t>
      </w:r>
      <w:r w:rsidRPr="00091DB2">
        <w:rPr>
          <w:bCs/>
          <w:szCs w:val="24"/>
          <w:vertAlign w:val="subscript"/>
        </w:rPr>
        <w:t>2</w:t>
      </w:r>
      <w:r w:rsidRPr="00091DB2">
        <w:rPr>
          <w:bCs/>
          <w:szCs w:val="24"/>
        </w:rPr>
        <w:t>,</w:t>
      </w:r>
    </w:p>
    <w:p w14:paraId="635BB79C" w14:textId="77777777" w:rsidR="00F2616B" w:rsidRPr="00091DB2" w:rsidRDefault="00F2616B" w:rsidP="00AD1F1A">
      <w:pPr>
        <w:ind w:firstLine="709"/>
        <w:jc w:val="both"/>
        <w:rPr>
          <w:bCs/>
          <w:szCs w:val="24"/>
        </w:rPr>
      </w:pPr>
      <w:r w:rsidRPr="00091DB2">
        <w:rPr>
          <w:bCs/>
          <w:szCs w:val="24"/>
        </w:rPr>
        <w:t>где Q</w:t>
      </w:r>
      <w:r w:rsidRPr="00091DB2">
        <w:rPr>
          <w:bCs/>
          <w:szCs w:val="24"/>
          <w:vertAlign w:val="subscript"/>
        </w:rPr>
        <w:t>1</w:t>
      </w:r>
      <w:r w:rsidRPr="00091DB2">
        <w:rPr>
          <w:bCs/>
          <w:szCs w:val="24"/>
        </w:rPr>
        <w:t xml:space="preserve"> и Q</w:t>
      </w:r>
      <w:r w:rsidRPr="00091DB2">
        <w:rPr>
          <w:bCs/>
          <w:szCs w:val="24"/>
          <w:vertAlign w:val="subscript"/>
        </w:rPr>
        <w:t>2</w:t>
      </w:r>
      <w:r w:rsidRPr="00091DB2">
        <w:rPr>
          <w:bCs/>
          <w:szCs w:val="24"/>
        </w:rPr>
        <w:t xml:space="preserve"> — нижняя и верхняя принятые допустимые границы биоэквивалентности.</w:t>
      </w:r>
    </w:p>
    <w:p w14:paraId="509FCDC9" w14:textId="77777777" w:rsidR="00F2616B" w:rsidRPr="00091DB2" w:rsidRDefault="00F2616B" w:rsidP="00AD1F1A">
      <w:pPr>
        <w:ind w:firstLine="709"/>
        <w:jc w:val="both"/>
        <w:rPr>
          <w:bCs/>
          <w:szCs w:val="24"/>
        </w:rPr>
      </w:pPr>
      <w:r w:rsidRPr="00091DB2">
        <w:rPr>
          <w:bCs/>
          <w:szCs w:val="24"/>
        </w:rPr>
        <w:t>Альтернативная гипотеза:</w:t>
      </w:r>
    </w:p>
    <w:p w14:paraId="1DA68A5D" w14:textId="77777777" w:rsidR="00F2616B" w:rsidRPr="00091DB2" w:rsidRDefault="00F2616B" w:rsidP="00AD1F1A">
      <w:pPr>
        <w:ind w:firstLine="709"/>
        <w:jc w:val="center"/>
        <w:rPr>
          <w:bCs/>
          <w:szCs w:val="24"/>
        </w:rPr>
      </w:pPr>
      <w:r w:rsidRPr="00091DB2">
        <w:rPr>
          <w:bCs/>
          <w:szCs w:val="24"/>
        </w:rPr>
        <w:t>H</w:t>
      </w:r>
      <w:r w:rsidRPr="00091DB2">
        <w:rPr>
          <w:bCs/>
          <w:szCs w:val="24"/>
          <w:vertAlign w:val="subscript"/>
        </w:rPr>
        <w:t>А</w:t>
      </w:r>
      <w:r w:rsidRPr="00091DB2">
        <w:rPr>
          <w:bCs/>
          <w:szCs w:val="24"/>
        </w:rPr>
        <w:t>: Q</w:t>
      </w:r>
      <w:r w:rsidRPr="00091DB2">
        <w:rPr>
          <w:bCs/>
          <w:szCs w:val="24"/>
          <w:vertAlign w:val="subscript"/>
        </w:rPr>
        <w:t>1</w:t>
      </w:r>
      <w:r w:rsidRPr="00091DB2">
        <w:rPr>
          <w:bCs/>
          <w:szCs w:val="24"/>
        </w:rPr>
        <w:t xml:space="preserve"> ≤ μ</w:t>
      </w:r>
      <w:r w:rsidRPr="00091DB2">
        <w:rPr>
          <w:bCs/>
          <w:szCs w:val="24"/>
          <w:vertAlign w:val="subscript"/>
        </w:rPr>
        <w:t>T</w:t>
      </w:r>
      <w:r w:rsidRPr="00091DB2">
        <w:rPr>
          <w:bCs/>
          <w:szCs w:val="24"/>
        </w:rPr>
        <w:t xml:space="preserve"> /μ</w:t>
      </w:r>
      <w:r w:rsidRPr="00091DB2">
        <w:rPr>
          <w:bCs/>
          <w:szCs w:val="24"/>
          <w:vertAlign w:val="subscript"/>
        </w:rPr>
        <w:t>R</w:t>
      </w:r>
      <w:r w:rsidRPr="00091DB2">
        <w:rPr>
          <w:bCs/>
          <w:szCs w:val="24"/>
        </w:rPr>
        <w:t xml:space="preserve"> ≤ Q</w:t>
      </w:r>
      <w:r w:rsidRPr="00091DB2">
        <w:rPr>
          <w:bCs/>
          <w:szCs w:val="24"/>
          <w:vertAlign w:val="subscript"/>
        </w:rPr>
        <w:t>2</w:t>
      </w:r>
      <w:r w:rsidRPr="00091DB2">
        <w:rPr>
          <w:bCs/>
          <w:szCs w:val="24"/>
        </w:rPr>
        <w:t>.</w:t>
      </w:r>
    </w:p>
    <w:p w14:paraId="1916CC4F" w14:textId="77777777" w:rsidR="00F2616B" w:rsidRPr="00091DB2" w:rsidRDefault="00F2616B" w:rsidP="00AD1F1A">
      <w:pPr>
        <w:ind w:firstLine="709"/>
        <w:jc w:val="both"/>
        <w:rPr>
          <w:bCs/>
          <w:szCs w:val="24"/>
        </w:rPr>
      </w:pPr>
      <w:r w:rsidRPr="00091DB2">
        <w:rPr>
          <w:bCs/>
          <w:szCs w:val="24"/>
        </w:rPr>
        <w:t>Для логарифмированных показателей гипотезы принимают вид:</w:t>
      </w:r>
    </w:p>
    <w:p w14:paraId="1AA8A0DC" w14:textId="77777777" w:rsidR="00F2616B" w:rsidRPr="00091DB2" w:rsidRDefault="00F2616B" w:rsidP="00AD1F1A">
      <w:pPr>
        <w:ind w:firstLine="709"/>
        <w:jc w:val="center"/>
        <w:rPr>
          <w:bCs/>
          <w:szCs w:val="24"/>
        </w:rPr>
      </w:pPr>
      <w:r w:rsidRPr="00091DB2">
        <w:rPr>
          <w:bCs/>
          <w:szCs w:val="24"/>
        </w:rPr>
        <w:t>H</w:t>
      </w:r>
      <w:r w:rsidRPr="00091DB2">
        <w:rPr>
          <w:bCs/>
          <w:szCs w:val="24"/>
          <w:vertAlign w:val="subscript"/>
        </w:rPr>
        <w:t>0</w:t>
      </w:r>
      <w:r w:rsidRPr="00091DB2">
        <w:rPr>
          <w:bCs/>
          <w:szCs w:val="24"/>
        </w:rPr>
        <w:t>: (μ</w:t>
      </w:r>
      <w:r w:rsidRPr="00091DB2">
        <w:rPr>
          <w:bCs/>
          <w:szCs w:val="24"/>
          <w:vertAlign w:val="subscript"/>
        </w:rPr>
        <w:t>T</w:t>
      </w:r>
      <w:r w:rsidRPr="00091DB2">
        <w:rPr>
          <w:bCs/>
          <w:szCs w:val="24"/>
        </w:rPr>
        <w:t xml:space="preserve"> – μ</w:t>
      </w:r>
      <w:r w:rsidRPr="00091DB2">
        <w:rPr>
          <w:bCs/>
          <w:szCs w:val="24"/>
          <w:vertAlign w:val="subscript"/>
        </w:rPr>
        <w:t>R</w:t>
      </w:r>
      <w:r w:rsidRPr="00091DB2">
        <w:rPr>
          <w:bCs/>
          <w:szCs w:val="24"/>
        </w:rPr>
        <w:t>) &lt; Q</w:t>
      </w:r>
      <w:r w:rsidRPr="00091DB2">
        <w:rPr>
          <w:bCs/>
          <w:szCs w:val="24"/>
          <w:vertAlign w:val="subscript"/>
        </w:rPr>
        <w:t>1</w:t>
      </w:r>
      <w:r w:rsidRPr="00091DB2">
        <w:rPr>
          <w:bCs/>
          <w:szCs w:val="24"/>
        </w:rPr>
        <w:t xml:space="preserve"> или (μ</w:t>
      </w:r>
      <w:r w:rsidRPr="00091DB2">
        <w:rPr>
          <w:bCs/>
          <w:szCs w:val="24"/>
          <w:vertAlign w:val="subscript"/>
        </w:rPr>
        <w:t>T</w:t>
      </w:r>
      <w:r w:rsidRPr="00091DB2">
        <w:rPr>
          <w:bCs/>
          <w:szCs w:val="24"/>
        </w:rPr>
        <w:t xml:space="preserve"> – μ</w:t>
      </w:r>
      <w:r w:rsidRPr="00091DB2">
        <w:rPr>
          <w:bCs/>
          <w:szCs w:val="24"/>
          <w:vertAlign w:val="subscript"/>
        </w:rPr>
        <w:t>R</w:t>
      </w:r>
      <w:r w:rsidRPr="00091DB2">
        <w:rPr>
          <w:bCs/>
          <w:szCs w:val="24"/>
        </w:rPr>
        <w:t>) &gt; Q</w:t>
      </w:r>
      <w:r w:rsidRPr="00091DB2">
        <w:rPr>
          <w:bCs/>
          <w:szCs w:val="24"/>
          <w:vertAlign w:val="subscript"/>
        </w:rPr>
        <w:t>2</w:t>
      </w:r>
      <w:r w:rsidRPr="00091DB2">
        <w:rPr>
          <w:bCs/>
          <w:szCs w:val="24"/>
        </w:rPr>
        <w:t>,</w:t>
      </w:r>
    </w:p>
    <w:p w14:paraId="522FC733" w14:textId="77777777" w:rsidR="00F2616B" w:rsidRPr="00091DB2" w:rsidRDefault="00F2616B" w:rsidP="00AD1F1A">
      <w:pPr>
        <w:ind w:firstLine="709"/>
        <w:jc w:val="center"/>
        <w:rPr>
          <w:bCs/>
          <w:szCs w:val="24"/>
        </w:rPr>
      </w:pPr>
      <w:r w:rsidRPr="00091DB2">
        <w:rPr>
          <w:bCs/>
          <w:szCs w:val="24"/>
        </w:rPr>
        <w:t>H</w:t>
      </w:r>
      <w:r w:rsidRPr="00091DB2">
        <w:rPr>
          <w:bCs/>
          <w:szCs w:val="24"/>
          <w:vertAlign w:val="subscript"/>
        </w:rPr>
        <w:t>А</w:t>
      </w:r>
      <w:r w:rsidRPr="00091DB2">
        <w:rPr>
          <w:bCs/>
          <w:szCs w:val="24"/>
        </w:rPr>
        <w:t>: Q</w:t>
      </w:r>
      <w:r w:rsidRPr="00091DB2">
        <w:rPr>
          <w:bCs/>
          <w:szCs w:val="24"/>
          <w:vertAlign w:val="subscript"/>
        </w:rPr>
        <w:t>1</w:t>
      </w:r>
      <w:r w:rsidRPr="00091DB2">
        <w:rPr>
          <w:bCs/>
          <w:szCs w:val="24"/>
        </w:rPr>
        <w:t xml:space="preserve"> ≤ (μ</w:t>
      </w:r>
      <w:r w:rsidRPr="00091DB2">
        <w:rPr>
          <w:bCs/>
          <w:szCs w:val="24"/>
          <w:vertAlign w:val="subscript"/>
        </w:rPr>
        <w:t>T</w:t>
      </w:r>
      <w:r w:rsidRPr="00091DB2">
        <w:rPr>
          <w:bCs/>
          <w:szCs w:val="24"/>
        </w:rPr>
        <w:t xml:space="preserve"> – μ</w:t>
      </w:r>
      <w:r w:rsidRPr="00091DB2">
        <w:rPr>
          <w:bCs/>
          <w:szCs w:val="24"/>
          <w:vertAlign w:val="subscript"/>
        </w:rPr>
        <w:t>R</w:t>
      </w:r>
      <w:r w:rsidRPr="00091DB2">
        <w:rPr>
          <w:bCs/>
          <w:szCs w:val="24"/>
        </w:rPr>
        <w:t>) ≤ Q</w:t>
      </w:r>
      <w:r w:rsidRPr="00091DB2">
        <w:rPr>
          <w:bCs/>
          <w:szCs w:val="24"/>
          <w:vertAlign w:val="subscript"/>
        </w:rPr>
        <w:t>2</w:t>
      </w:r>
      <w:r w:rsidRPr="00091DB2">
        <w:rPr>
          <w:bCs/>
          <w:szCs w:val="24"/>
        </w:rPr>
        <w:t>.</w:t>
      </w:r>
    </w:p>
    <w:p w14:paraId="0DF9E0F9" w14:textId="77777777" w:rsidR="00F2616B" w:rsidRPr="00350C06" w:rsidRDefault="00F2616B" w:rsidP="00AD1F1A">
      <w:pPr>
        <w:ind w:firstLine="709"/>
        <w:jc w:val="both"/>
        <w:rPr>
          <w:b/>
          <w:szCs w:val="24"/>
          <w:lang w:eastAsia="ru-RU"/>
        </w:rPr>
      </w:pPr>
      <w:r w:rsidRPr="00C87F98">
        <w:rPr>
          <w:b/>
          <w:szCs w:val="24"/>
          <w:lang w:eastAsia="ru-RU"/>
        </w:rPr>
        <w:t>Установление биоэквивален</w:t>
      </w:r>
      <w:r>
        <w:rPr>
          <w:b/>
          <w:szCs w:val="24"/>
          <w:lang w:eastAsia="ru-RU"/>
        </w:rPr>
        <w:t>тн</w:t>
      </w:r>
      <w:r w:rsidRPr="00C87F98">
        <w:rPr>
          <w:b/>
          <w:szCs w:val="24"/>
          <w:lang w:eastAsia="ru-RU"/>
        </w:rPr>
        <w:t>ости</w:t>
      </w:r>
    </w:p>
    <w:p w14:paraId="46386415" w14:textId="6944D14A" w:rsidR="00F2616B" w:rsidRPr="00350C06" w:rsidRDefault="00F2616B" w:rsidP="00AD1F1A">
      <w:pPr>
        <w:ind w:firstLine="709"/>
        <w:jc w:val="both"/>
        <w:rPr>
          <w:szCs w:val="24"/>
          <w:lang w:eastAsia="ru-RU"/>
        </w:rPr>
      </w:pPr>
      <w:r w:rsidRPr="00350C06">
        <w:rPr>
          <w:szCs w:val="24"/>
          <w:lang w:eastAsia="ru-RU"/>
        </w:rPr>
        <w:t xml:space="preserve">Процедура статистического сравнения с целью установления биоэквивалентности состоит в вычислении параметрических двусторонних 90%-доверительных интервалов для </w:t>
      </w:r>
      <w:r w:rsidRPr="003730E6">
        <w:rPr>
          <w:rFonts w:eastAsia="Calibri"/>
          <w:color w:val="000000"/>
          <w:szCs w:val="24"/>
        </w:rPr>
        <w:t>отношений средних геометрических значений основных исследуемых фармакокинетических параметров</w:t>
      </w:r>
      <w:r>
        <w:rPr>
          <w:szCs w:val="24"/>
          <w:lang w:eastAsia="ru-RU"/>
        </w:rPr>
        <w:t xml:space="preserve"> </w:t>
      </w:r>
      <w:r w:rsidRPr="00350C06">
        <w:rPr>
          <w:szCs w:val="24"/>
          <w:lang w:eastAsia="ru-RU"/>
        </w:rPr>
        <w:t>исследуемого и референтного лекарственного препарата AUC</w:t>
      </w:r>
      <w:r w:rsidRPr="00350C06">
        <w:rPr>
          <w:szCs w:val="24"/>
          <w:vertAlign w:val="subscript"/>
          <w:lang w:eastAsia="ru-RU"/>
        </w:rPr>
        <w:t>(0-</w:t>
      </w:r>
      <w:r>
        <w:rPr>
          <w:szCs w:val="24"/>
          <w:vertAlign w:val="subscript"/>
          <w:lang w:eastAsia="ru-RU"/>
        </w:rPr>
        <w:t>72</w:t>
      </w:r>
      <w:r w:rsidRPr="00350C06">
        <w:rPr>
          <w:szCs w:val="24"/>
          <w:vertAlign w:val="subscript"/>
          <w:lang w:eastAsia="ru-RU"/>
        </w:rPr>
        <w:t>)</w:t>
      </w:r>
      <w:r w:rsidRPr="00350C06">
        <w:rPr>
          <w:szCs w:val="24"/>
          <w:lang w:eastAsia="ru-RU"/>
        </w:rPr>
        <w:t xml:space="preserve"> и С</w:t>
      </w:r>
      <w:r w:rsidRPr="00350C06">
        <w:rPr>
          <w:szCs w:val="24"/>
          <w:vertAlign w:val="subscript"/>
          <w:lang w:eastAsia="ru-RU"/>
        </w:rPr>
        <w:t>mах</w:t>
      </w:r>
      <w:r w:rsidRPr="00350C06">
        <w:rPr>
          <w:szCs w:val="24"/>
          <w:lang w:eastAsia="ru-RU"/>
        </w:rPr>
        <w:t xml:space="preserve"> </w:t>
      </w:r>
      <w:r w:rsidRPr="003730E6">
        <w:rPr>
          <w:rFonts w:eastAsia="Calibri"/>
          <w:color w:val="000000"/>
          <w:szCs w:val="24"/>
        </w:rPr>
        <w:t>(в исходных единицах)</w:t>
      </w:r>
      <w:r w:rsidRPr="00B71436">
        <w:rPr>
          <w:rFonts w:eastAsia="Calibri"/>
          <w:color w:val="000000"/>
          <w:szCs w:val="24"/>
        </w:rPr>
        <w:t xml:space="preserve"> </w:t>
      </w:r>
      <w:r w:rsidRPr="00B71436">
        <w:rPr>
          <w:szCs w:val="24"/>
          <w:lang w:eastAsia="ru-RU"/>
        </w:rPr>
        <w:t>после</w:t>
      </w:r>
      <w:r w:rsidRPr="00350C06">
        <w:rPr>
          <w:szCs w:val="24"/>
          <w:lang w:eastAsia="ru-RU"/>
        </w:rPr>
        <w:t xml:space="preserve"> перорального приема препарата </w:t>
      </w:r>
      <w:r>
        <w:rPr>
          <w:szCs w:val="24"/>
          <w:lang w:val="en-US"/>
        </w:rPr>
        <w:t>DT</w:t>
      </w:r>
      <w:r>
        <w:rPr>
          <w:szCs w:val="24"/>
        </w:rPr>
        <w:t>-</w:t>
      </w:r>
      <w:r>
        <w:rPr>
          <w:szCs w:val="24"/>
          <w:lang w:val="en-US"/>
        </w:rPr>
        <w:t>APL</w:t>
      </w:r>
      <w:r w:rsidRPr="00350C06">
        <w:rPr>
          <w:szCs w:val="24"/>
          <w:lang w:eastAsia="ru-RU"/>
        </w:rPr>
        <w:t xml:space="preserve"> и препарата</w:t>
      </w:r>
      <w:r>
        <w:rPr>
          <w:szCs w:val="24"/>
          <w:lang w:eastAsia="ru-RU"/>
        </w:rPr>
        <w:t xml:space="preserve"> </w:t>
      </w:r>
      <w:r w:rsidR="00FE65D7">
        <w:rPr>
          <w:rFonts w:eastAsia="MS Mincho"/>
          <w:szCs w:val="24"/>
          <w:lang w:eastAsia="ru-RU"/>
        </w:rPr>
        <w:t>Эрлеада</w:t>
      </w:r>
      <w:r w:rsidRPr="00350C06">
        <w:rPr>
          <w:szCs w:val="24"/>
          <w:lang w:eastAsia="ru-RU"/>
        </w:rPr>
        <w:t>, соответственно, и сравнении этих интервалов с интервалом, попадание в который свидетельствует об эквивалентности рассматриваемых фармакокинетических параметров: [0,8; 1,25] (80</w:t>
      </w:r>
      <w:r>
        <w:rPr>
          <w:szCs w:val="24"/>
          <w:lang w:eastAsia="ru-RU"/>
        </w:rPr>
        <w:t xml:space="preserve">,00 – </w:t>
      </w:r>
      <w:r w:rsidRPr="00350C06">
        <w:rPr>
          <w:szCs w:val="24"/>
          <w:lang w:eastAsia="ru-RU"/>
        </w:rPr>
        <w:t>125</w:t>
      </w:r>
      <w:r>
        <w:rPr>
          <w:szCs w:val="24"/>
          <w:lang w:eastAsia="ru-RU"/>
        </w:rPr>
        <w:t>,00</w:t>
      </w:r>
      <w:r w:rsidRPr="00350C06">
        <w:rPr>
          <w:szCs w:val="24"/>
          <w:lang w:eastAsia="ru-RU"/>
        </w:rPr>
        <w:t>%).</w:t>
      </w:r>
    </w:p>
    <w:p w14:paraId="7C64593C" w14:textId="77777777" w:rsidR="00F2616B" w:rsidRPr="00350C06" w:rsidRDefault="00F2616B" w:rsidP="00AD1F1A">
      <w:pPr>
        <w:ind w:firstLine="709"/>
        <w:jc w:val="both"/>
        <w:rPr>
          <w:szCs w:val="24"/>
          <w:lang w:eastAsia="ru-RU"/>
        </w:rPr>
      </w:pPr>
      <w:r w:rsidRPr="003730E6">
        <w:rPr>
          <w:rFonts w:eastAsia="Calibri"/>
          <w:color w:val="000000"/>
          <w:szCs w:val="24"/>
        </w:rPr>
        <w:lastRenderedPageBreak/>
        <w:t>Исследуемые препараты будут признаны биоэквивалентными в случае, если рассчитанные 90%-ные доверительные интервалы для отношений средних геометрических значений фармакокинетических параметров (в исходных единицах) исследуемого препарата к препарату сравнения будут находиться в вышеуказанных допустимых пределах</w:t>
      </w:r>
      <w:r w:rsidRPr="003730E6">
        <w:rPr>
          <w:szCs w:val="24"/>
          <w:lang w:eastAsia="ru-RU"/>
        </w:rPr>
        <w:t>.</w:t>
      </w:r>
    </w:p>
    <w:p w14:paraId="30C04A4F" w14:textId="77777777" w:rsidR="00F2616B" w:rsidRPr="00350C06" w:rsidRDefault="00F2616B" w:rsidP="00AD1F1A">
      <w:pPr>
        <w:ind w:firstLine="709"/>
        <w:jc w:val="both"/>
        <w:rPr>
          <w:szCs w:val="24"/>
          <w:lang w:eastAsia="ru-RU"/>
        </w:rPr>
      </w:pPr>
      <w:r w:rsidRPr="00350C06">
        <w:rPr>
          <w:szCs w:val="24"/>
          <w:lang w:eastAsia="ru-RU"/>
        </w:rPr>
        <w:t>Сравнение исследуемых фармакокинетических параметров проводят с помощью дисперсионного анализа (ANOVA). Для этого предварительно проводят логарифмическое преобразование данных (по основанию десятичного или натурального логарифма). После чего проводят дисперсионный анализ и на основе его результатов строят доверительные интервалы (в логарифмической шкале) для поиска различия между сравниваемыми лекарственными препаратами. Полученные доверительные интервалы подвергаются обратному преобразованию, чтобы построить желаемые доверительные интервалы для отношения средних в исходных (не преобразованных) единицах измерения.</w:t>
      </w:r>
    </w:p>
    <w:p w14:paraId="5BEF87BF" w14:textId="77777777" w:rsidR="00F2616B" w:rsidRPr="00606AE7" w:rsidRDefault="00F2616B" w:rsidP="00AD1F1A">
      <w:pPr>
        <w:ind w:firstLine="709"/>
        <w:jc w:val="both"/>
        <w:rPr>
          <w:szCs w:val="24"/>
          <w:lang w:eastAsia="ru-RU"/>
        </w:rPr>
      </w:pPr>
      <w:r w:rsidRPr="00350C06">
        <w:rPr>
          <w:szCs w:val="24"/>
          <w:lang w:eastAsia="ru-RU"/>
        </w:rPr>
        <w:t xml:space="preserve">Статистический анализ должен принимать во внимание источники вариабельности, способные повлиять на изучаемую переменную. В такой модели дисперсионного анализа будут использоваться такие факторы, как последовательность применения препаратов, субъект последовательности, период и лекарственный препарат. </w:t>
      </w:r>
      <w:r w:rsidRPr="00606AE7">
        <w:rPr>
          <w:szCs w:val="24"/>
          <w:lang w:eastAsia="ru-RU"/>
        </w:rPr>
        <w:t>Для рандомизированной перекрестной схемы, которая используется в данном исследовании, статистическая модель дисперсионного анализа будет включать следующие факторы, вносящие вклад в наблюдаемую вариацию данных:</w:t>
      </w:r>
    </w:p>
    <w:p w14:paraId="0F379C6E" w14:textId="77777777" w:rsidR="00F2616B" w:rsidRPr="00606AE7" w:rsidRDefault="00F2616B" w:rsidP="00AD1F1A">
      <w:pPr>
        <w:ind w:left="1276" w:hanging="567"/>
        <w:jc w:val="both"/>
        <w:rPr>
          <w:szCs w:val="24"/>
          <w:lang w:eastAsia="ru-RU"/>
        </w:rPr>
      </w:pPr>
      <w:r>
        <w:rPr>
          <w:szCs w:val="24"/>
          <w:lang w:eastAsia="ru-RU"/>
        </w:rPr>
        <w:t xml:space="preserve">• </w:t>
      </w:r>
      <w:r>
        <w:rPr>
          <w:szCs w:val="24"/>
          <w:lang w:eastAsia="ru-RU"/>
        </w:rPr>
        <w:tab/>
      </w:r>
      <w:r w:rsidRPr="00606AE7">
        <w:rPr>
          <w:szCs w:val="24"/>
          <w:lang w:eastAsia="ru-RU"/>
        </w:rPr>
        <w:t>различия между лекарственными средствами,</w:t>
      </w:r>
    </w:p>
    <w:p w14:paraId="6378ECF8" w14:textId="77777777" w:rsidR="00F2616B" w:rsidRDefault="00F2616B" w:rsidP="00AD1F1A">
      <w:pPr>
        <w:ind w:left="1276" w:hanging="567"/>
        <w:jc w:val="both"/>
        <w:rPr>
          <w:szCs w:val="24"/>
          <w:lang w:eastAsia="ru-RU"/>
        </w:rPr>
      </w:pPr>
      <w:r>
        <w:rPr>
          <w:szCs w:val="24"/>
          <w:lang w:eastAsia="ru-RU"/>
        </w:rPr>
        <w:t xml:space="preserve">• </w:t>
      </w:r>
      <w:r>
        <w:rPr>
          <w:szCs w:val="24"/>
          <w:lang w:eastAsia="ru-RU"/>
        </w:rPr>
        <w:tab/>
      </w:r>
      <w:r w:rsidRPr="00606AE7">
        <w:rPr>
          <w:szCs w:val="24"/>
          <w:lang w:eastAsia="ru-RU"/>
        </w:rPr>
        <w:t>различия между испытуемыми (межиндивидуальные различия),</w:t>
      </w:r>
    </w:p>
    <w:p w14:paraId="3127CB19" w14:textId="77777777" w:rsidR="00F2616B" w:rsidRDefault="00F2616B" w:rsidP="00AD1F1A">
      <w:pPr>
        <w:tabs>
          <w:tab w:val="left" w:pos="9540"/>
        </w:tabs>
        <w:ind w:right="10" w:firstLine="709"/>
        <w:contextualSpacing/>
        <w:jc w:val="both"/>
        <w:rPr>
          <w:szCs w:val="24"/>
          <w:lang w:eastAsia="ru-RU"/>
        </w:rPr>
      </w:pPr>
      <w:r w:rsidRPr="005A4A54">
        <w:rPr>
          <w:szCs w:val="24"/>
        </w:rPr>
        <w:t>В настоящем исследовании допустимо разбиение выборки на несколько когорт, каждая из которых начинает участие в исследовании в разные дни. В связи с этим, в случае такого разбиения статистическая модель будет модифицирована в целях отражения многогруппового характера исследования.</w:t>
      </w:r>
    </w:p>
    <w:p w14:paraId="5EA7523A" w14:textId="77777777" w:rsidR="00F2616B" w:rsidRDefault="00F2616B" w:rsidP="00AD1F1A">
      <w:pPr>
        <w:ind w:firstLine="709"/>
        <w:jc w:val="both"/>
        <w:rPr>
          <w:szCs w:val="24"/>
          <w:lang w:eastAsia="ru-RU"/>
        </w:rPr>
      </w:pPr>
      <w:r w:rsidRPr="00350C06">
        <w:rPr>
          <w:szCs w:val="24"/>
          <w:lang w:eastAsia="ru-RU"/>
        </w:rPr>
        <w:t>Дисперсионный анализ применяется для проверки гипотез о статистической значимости вклада каждого из указанных факторов в наблюдаемую вариабельность. Полученная с помощью дисперсионного анализа оценка остаточной вариации используется при расчёте 90%-ного доверительного интервала для отношения средних значений соответствующего фармакокинетического параметра.</w:t>
      </w:r>
    </w:p>
    <w:bookmarkEnd w:id="327"/>
    <w:p w14:paraId="540A543C" w14:textId="77777777" w:rsidR="00F2616B" w:rsidRPr="00EC3A51" w:rsidRDefault="00F2616B" w:rsidP="00AD1F1A">
      <w:pPr>
        <w:tabs>
          <w:tab w:val="left" w:pos="9540"/>
        </w:tabs>
        <w:ind w:right="10" w:firstLine="709"/>
        <w:jc w:val="both"/>
        <w:rPr>
          <w:b/>
          <w:szCs w:val="24"/>
          <w:lang w:eastAsia="ru-RU"/>
        </w:rPr>
      </w:pPr>
      <w:r w:rsidRPr="00EC3A51">
        <w:rPr>
          <w:b/>
          <w:szCs w:val="24"/>
          <w:lang w:eastAsia="ru-RU"/>
        </w:rPr>
        <w:t>Анализ безопасности</w:t>
      </w:r>
    </w:p>
    <w:p w14:paraId="2B4E617B" w14:textId="77777777" w:rsidR="00F2616B" w:rsidRPr="00D22334" w:rsidRDefault="00F2616B" w:rsidP="00AD1F1A">
      <w:pPr>
        <w:widowControl w:val="0"/>
        <w:ind w:firstLine="709"/>
        <w:jc w:val="both"/>
        <w:rPr>
          <w:szCs w:val="24"/>
          <w:shd w:val="clear" w:color="auto" w:fill="FFFFFF"/>
        </w:rPr>
      </w:pPr>
      <w:r w:rsidRPr="00D22334">
        <w:rPr>
          <w:szCs w:val="24"/>
          <w:shd w:val="clear" w:color="auto" w:fill="FFFFFF"/>
        </w:rPr>
        <w:t>Популяция будет включать всех добровольцев, получивших, по крайней мере, одну дозу исследуемого препарата / препарата сравнения, у которых выполнена, по крайней мере, одна оценка безопасности после скрининговой оценки.</w:t>
      </w:r>
    </w:p>
    <w:p w14:paraId="78FE83CC" w14:textId="77777777" w:rsidR="00F2616B" w:rsidRDefault="00F2616B" w:rsidP="00AD1F1A">
      <w:pPr>
        <w:tabs>
          <w:tab w:val="left" w:pos="9540"/>
        </w:tabs>
        <w:ind w:right="10" w:firstLine="709"/>
        <w:jc w:val="both"/>
        <w:rPr>
          <w:szCs w:val="24"/>
          <w:lang w:eastAsia="ru-RU"/>
        </w:rPr>
      </w:pPr>
      <w:r w:rsidRPr="00D22334">
        <w:rPr>
          <w:szCs w:val="24"/>
          <w:lang w:eastAsia="ru-RU"/>
        </w:rPr>
        <w:t>Анализ параметров безопасности будет проводиться в популяции для оценки параметров безопасности.</w:t>
      </w:r>
    </w:p>
    <w:p w14:paraId="57131A53" w14:textId="77777777" w:rsidR="00F2616B" w:rsidRPr="00D22334" w:rsidRDefault="00F2616B" w:rsidP="00AD1F1A">
      <w:pPr>
        <w:widowControl w:val="0"/>
        <w:ind w:firstLine="709"/>
        <w:jc w:val="both"/>
        <w:rPr>
          <w:szCs w:val="24"/>
        </w:rPr>
      </w:pPr>
      <w:r w:rsidRPr="00D22334">
        <w:rPr>
          <w:rFonts w:eastAsia="Calibri"/>
          <w:bCs/>
          <w:szCs w:val="24"/>
        </w:rPr>
        <w:t xml:space="preserve">Для описания категориальных данных (частота НЯ/СНЯ) будут использоваться </w:t>
      </w:r>
      <w:r>
        <w:rPr>
          <w:rFonts w:eastAsia="Calibri"/>
          <w:bCs/>
          <w:szCs w:val="24"/>
        </w:rPr>
        <w:t xml:space="preserve">абсолютные значения и </w:t>
      </w:r>
      <w:r w:rsidRPr="00D22334">
        <w:rPr>
          <w:rFonts w:eastAsia="Calibri"/>
          <w:bCs/>
          <w:szCs w:val="24"/>
        </w:rPr>
        <w:t xml:space="preserve">проценты или доли. </w:t>
      </w:r>
    </w:p>
    <w:p w14:paraId="12E5CDAD" w14:textId="77777777" w:rsidR="00F2616B" w:rsidRPr="0011442B" w:rsidRDefault="00F2616B" w:rsidP="00AD1F1A">
      <w:pPr>
        <w:widowControl w:val="0"/>
        <w:ind w:firstLine="709"/>
        <w:jc w:val="both"/>
        <w:rPr>
          <w:rFonts w:eastAsia="Calibri"/>
          <w:bCs/>
          <w:szCs w:val="24"/>
        </w:rPr>
      </w:pPr>
      <w:r w:rsidRPr="00D22334">
        <w:rPr>
          <w:rFonts w:eastAsia="Calibri"/>
          <w:bCs/>
          <w:szCs w:val="24"/>
        </w:rPr>
        <w:t xml:space="preserve">Количественные показатели, полученные в ходе исследования, будут </w:t>
      </w:r>
      <w:r>
        <w:rPr>
          <w:rFonts w:eastAsia="Calibri"/>
          <w:bCs/>
          <w:szCs w:val="24"/>
        </w:rPr>
        <w:t>представлены</w:t>
      </w:r>
      <w:r w:rsidRPr="00D22334">
        <w:rPr>
          <w:rFonts w:eastAsia="Calibri"/>
          <w:bCs/>
          <w:szCs w:val="24"/>
        </w:rPr>
        <w:t xml:space="preserve"> описательн</w:t>
      </w:r>
      <w:r>
        <w:rPr>
          <w:rFonts w:eastAsia="Calibri"/>
          <w:bCs/>
          <w:szCs w:val="24"/>
        </w:rPr>
        <w:t>ыми</w:t>
      </w:r>
      <w:r w:rsidRPr="00D22334">
        <w:rPr>
          <w:rFonts w:eastAsia="Calibri"/>
          <w:bCs/>
          <w:szCs w:val="24"/>
        </w:rPr>
        <w:t xml:space="preserve"> статистик</w:t>
      </w:r>
      <w:r>
        <w:rPr>
          <w:rFonts w:eastAsia="Calibri"/>
          <w:bCs/>
          <w:szCs w:val="24"/>
        </w:rPr>
        <w:t>ами</w:t>
      </w:r>
      <w:r w:rsidRPr="00D22334">
        <w:rPr>
          <w:rFonts w:eastAsia="Calibri"/>
          <w:bCs/>
          <w:szCs w:val="24"/>
        </w:rPr>
        <w:t xml:space="preserve">. </w:t>
      </w:r>
    </w:p>
    <w:p w14:paraId="1510326D" w14:textId="77777777" w:rsidR="00F2616B" w:rsidRPr="00EC3A51" w:rsidRDefault="00F2616B" w:rsidP="00AD1F1A">
      <w:pPr>
        <w:ind w:firstLine="709"/>
        <w:jc w:val="both"/>
        <w:rPr>
          <w:b/>
          <w:bCs/>
          <w:iCs/>
          <w:szCs w:val="24"/>
          <w:lang w:eastAsia="ru-RU"/>
        </w:rPr>
      </w:pPr>
      <w:bookmarkStart w:id="328" w:name="_Toc480969593"/>
      <w:r w:rsidRPr="00EC3A51">
        <w:rPr>
          <w:b/>
          <w:bCs/>
          <w:iCs/>
          <w:szCs w:val="24"/>
          <w:lang w:eastAsia="ru-RU"/>
        </w:rPr>
        <w:t>Программное обеспечение для статистического анализа</w:t>
      </w:r>
      <w:bookmarkEnd w:id="328"/>
    </w:p>
    <w:p w14:paraId="296B4B80" w14:textId="77777777" w:rsidR="00F2616B" w:rsidRPr="00EC3A51" w:rsidRDefault="00F2616B" w:rsidP="00AD1F1A">
      <w:pPr>
        <w:ind w:firstLine="709"/>
        <w:jc w:val="both"/>
        <w:rPr>
          <w:szCs w:val="24"/>
          <w:lang w:eastAsia="ru-RU"/>
        </w:rPr>
      </w:pPr>
      <w:r w:rsidRPr="00EC3A51">
        <w:rPr>
          <w:szCs w:val="24"/>
          <w:lang w:eastAsia="ru-RU"/>
        </w:rPr>
        <w:t xml:space="preserve">Статистический анализ будет проведен под руководством ответственного биостатистика, в соответствии с требованиями </w:t>
      </w:r>
      <w:r w:rsidRPr="00EC3A51">
        <w:rPr>
          <w:szCs w:val="24"/>
          <w:lang w:val="en-US" w:eastAsia="ru-RU"/>
        </w:rPr>
        <w:t>ICH</w:t>
      </w:r>
      <w:r w:rsidRPr="00EC3A51">
        <w:rPr>
          <w:szCs w:val="24"/>
          <w:lang w:eastAsia="ru-RU"/>
        </w:rPr>
        <w:t>, а также другими применимыми требованиями и законами.</w:t>
      </w:r>
    </w:p>
    <w:p w14:paraId="143C476B" w14:textId="66BA07BE" w:rsidR="00F2616B" w:rsidRPr="004114C4" w:rsidRDefault="00F2616B" w:rsidP="00AD1F1A">
      <w:pPr>
        <w:ind w:firstLine="601"/>
        <w:jc w:val="both"/>
        <w:rPr>
          <w:rFonts w:eastAsia="Calibri"/>
          <w:szCs w:val="24"/>
        </w:rPr>
      </w:pPr>
      <w:r w:rsidRPr="00D22334">
        <w:rPr>
          <w:rFonts w:eastAsia="MS Mincho"/>
          <w:bCs/>
          <w:szCs w:val="24"/>
          <w:lang w:eastAsia="ja-JP"/>
        </w:rPr>
        <w:t>Статистическая обработка полученных данных будет производиться с помощью</w:t>
      </w:r>
      <w:r>
        <w:rPr>
          <w:rFonts w:eastAsia="MS Mincho"/>
          <w:bCs/>
          <w:szCs w:val="24"/>
          <w:lang w:eastAsia="ja-JP"/>
        </w:rPr>
        <w:t xml:space="preserve"> языка статистического программирования </w:t>
      </w:r>
      <w:r w:rsidRPr="00D22334">
        <w:rPr>
          <w:rFonts w:eastAsia="Calibri"/>
          <w:szCs w:val="24"/>
          <w:lang w:val="en-US"/>
        </w:rPr>
        <w:t>R</w:t>
      </w:r>
      <w:r>
        <w:rPr>
          <w:rFonts w:eastAsia="Calibri"/>
          <w:szCs w:val="24"/>
        </w:rPr>
        <w:t xml:space="preserve"> актуальной версии</w:t>
      </w:r>
      <w:r w:rsidRPr="004114C4">
        <w:rPr>
          <w:rFonts w:eastAsia="Calibri"/>
          <w:szCs w:val="24"/>
        </w:rPr>
        <w:t>.</w:t>
      </w:r>
    </w:p>
    <w:p w14:paraId="678C8625" w14:textId="77777777" w:rsidR="00F2616B" w:rsidRPr="00EC3A51" w:rsidRDefault="00F2616B" w:rsidP="00AD1F1A">
      <w:pPr>
        <w:ind w:firstLine="709"/>
        <w:jc w:val="both"/>
        <w:rPr>
          <w:szCs w:val="24"/>
          <w:lang w:eastAsia="ru-RU"/>
        </w:rPr>
      </w:pPr>
    </w:p>
    <w:p w14:paraId="15033513" w14:textId="4D2A841E" w:rsidR="00F2616B" w:rsidRDefault="00F2616B" w:rsidP="00AD1F1A">
      <w:pPr>
        <w:pStyle w:val="20"/>
      </w:pPr>
      <w:bookmarkStart w:id="329" w:name="_Toc161740103"/>
      <w:r w:rsidRPr="00DA6A28">
        <w:lastRenderedPageBreak/>
        <w:t>Этапы статистического анализа, сроки подготовки отчетов</w:t>
      </w:r>
      <w:bookmarkEnd w:id="329"/>
    </w:p>
    <w:p w14:paraId="3717E881" w14:textId="77777777" w:rsidR="00F2616B" w:rsidRPr="00783383" w:rsidRDefault="00F2616B" w:rsidP="00AD1F1A">
      <w:pPr>
        <w:rPr>
          <w:rFonts w:eastAsia="Calibri"/>
          <w:lang w:eastAsia="ru-RU"/>
        </w:rPr>
      </w:pPr>
    </w:p>
    <w:p w14:paraId="2B3F6519" w14:textId="77777777" w:rsidR="00F2616B" w:rsidRDefault="00F2616B" w:rsidP="00AD1F1A">
      <w:pPr>
        <w:ind w:firstLine="709"/>
        <w:jc w:val="both"/>
        <w:rPr>
          <w:szCs w:val="24"/>
        </w:rPr>
      </w:pPr>
      <w:r w:rsidRPr="00D1743E">
        <w:rPr>
          <w:szCs w:val="24"/>
        </w:rPr>
        <w:t xml:space="preserve">В исследовании не запланированы промежуточные анализы данных. Финальный анализ данных будет проведен по завершении всеми добровольцами процедур исследования, проверки и блокировки базы данных. </w:t>
      </w:r>
    </w:p>
    <w:p w14:paraId="3A162774" w14:textId="77777777" w:rsidR="00F2616B" w:rsidRPr="00EC3A51" w:rsidRDefault="00F2616B" w:rsidP="00AD1F1A">
      <w:pPr>
        <w:ind w:firstLine="702"/>
        <w:jc w:val="both"/>
        <w:rPr>
          <w:szCs w:val="24"/>
          <w:lang w:eastAsia="ru-RU"/>
        </w:rPr>
      </w:pPr>
    </w:p>
    <w:p w14:paraId="7EF46FE5" w14:textId="77777777" w:rsidR="00F2616B" w:rsidRPr="00EC3A51" w:rsidRDefault="00F2616B" w:rsidP="00AD1F1A">
      <w:pPr>
        <w:pStyle w:val="a5"/>
        <w:keepLines/>
        <w:ind w:left="48"/>
        <w:contextualSpacing w:val="0"/>
        <w:jc w:val="both"/>
        <w:outlineLvl w:val="0"/>
        <w:rPr>
          <w:rFonts w:eastAsia="Calibri"/>
          <w:bCs/>
          <w:vanish/>
          <w:szCs w:val="24"/>
          <w:lang w:eastAsia="ru-RU"/>
        </w:rPr>
      </w:pPr>
      <w:bookmarkStart w:id="330" w:name="_Toc294866624"/>
      <w:bookmarkStart w:id="331" w:name="_Toc294866722"/>
      <w:bookmarkStart w:id="332" w:name="_Toc294867347"/>
      <w:bookmarkStart w:id="333" w:name="_Toc297283277"/>
      <w:bookmarkStart w:id="334" w:name="_Toc299089497"/>
      <w:bookmarkStart w:id="335" w:name="_Toc299089586"/>
      <w:bookmarkStart w:id="336" w:name="_Toc299093807"/>
      <w:bookmarkStart w:id="337" w:name="_Toc299093888"/>
      <w:bookmarkStart w:id="338" w:name="_Toc299094743"/>
      <w:bookmarkStart w:id="339" w:name="_Toc299695761"/>
      <w:bookmarkStart w:id="340" w:name="_Toc299714413"/>
      <w:bookmarkStart w:id="341" w:name="_Toc299714496"/>
      <w:bookmarkStart w:id="342" w:name="_Toc299715582"/>
      <w:bookmarkStart w:id="343" w:name="_Toc299716599"/>
      <w:bookmarkStart w:id="344" w:name="_Toc299716679"/>
      <w:bookmarkStart w:id="345" w:name="_Toc299719318"/>
      <w:bookmarkStart w:id="346" w:name="_Toc299720314"/>
      <w:bookmarkStart w:id="347" w:name="_Toc299721071"/>
      <w:bookmarkStart w:id="348" w:name="_Toc299722888"/>
      <w:bookmarkStart w:id="349" w:name="_Toc299723138"/>
      <w:bookmarkStart w:id="350" w:name="_Toc299967948"/>
      <w:bookmarkStart w:id="351" w:name="_Toc299968838"/>
      <w:bookmarkStart w:id="352" w:name="_Toc299968927"/>
      <w:bookmarkStart w:id="353" w:name="_Toc299975178"/>
      <w:bookmarkStart w:id="354" w:name="_Toc301940473"/>
      <w:bookmarkStart w:id="355" w:name="_Toc301940584"/>
      <w:bookmarkStart w:id="356" w:name="_Toc301940678"/>
      <w:bookmarkStart w:id="357" w:name="_Toc301940772"/>
      <w:bookmarkStart w:id="358" w:name="_Toc301940866"/>
      <w:bookmarkStart w:id="359" w:name="_Toc301941061"/>
      <w:bookmarkStart w:id="360" w:name="_Toc301941155"/>
      <w:bookmarkStart w:id="361" w:name="_Toc301941248"/>
      <w:bookmarkStart w:id="362" w:name="_Toc301941343"/>
      <w:bookmarkStart w:id="363" w:name="_Toc301941437"/>
      <w:bookmarkStart w:id="364" w:name="_Toc301941749"/>
      <w:bookmarkStart w:id="365" w:name="_Toc301941854"/>
      <w:bookmarkStart w:id="366" w:name="_Toc301941948"/>
      <w:bookmarkStart w:id="367" w:name="_Toc301957013"/>
      <w:bookmarkStart w:id="368" w:name="_Toc301957118"/>
      <w:bookmarkStart w:id="369" w:name="_Toc301957223"/>
      <w:bookmarkStart w:id="370" w:name="_Toc301957411"/>
      <w:bookmarkStart w:id="371" w:name="_Toc301957541"/>
      <w:bookmarkStart w:id="372" w:name="_Toc301958255"/>
      <w:bookmarkStart w:id="373" w:name="_Toc301959162"/>
      <w:bookmarkStart w:id="374" w:name="_Toc301959264"/>
      <w:bookmarkStart w:id="375" w:name="_Toc301959732"/>
      <w:bookmarkStart w:id="376" w:name="_Toc301962659"/>
      <w:bookmarkStart w:id="377" w:name="_Toc301966234"/>
      <w:bookmarkStart w:id="378" w:name="_Toc301971350"/>
      <w:bookmarkStart w:id="379" w:name="_Toc315775766"/>
      <w:bookmarkStart w:id="380" w:name="_Toc315790951"/>
      <w:bookmarkStart w:id="381" w:name="_Toc315791157"/>
      <w:bookmarkStart w:id="382" w:name="_Toc315791583"/>
      <w:bookmarkStart w:id="383" w:name="_Toc315977522"/>
      <w:bookmarkStart w:id="384" w:name="_Toc315978342"/>
      <w:bookmarkStart w:id="385" w:name="_Toc320225685"/>
      <w:bookmarkStart w:id="386" w:name="_Toc321939857"/>
      <w:bookmarkStart w:id="387" w:name="_Toc323055510"/>
      <w:bookmarkStart w:id="388" w:name="_Toc323055622"/>
      <w:bookmarkStart w:id="389" w:name="_Toc323055733"/>
      <w:bookmarkStart w:id="390" w:name="_Toc323135011"/>
      <w:bookmarkStart w:id="391" w:name="_Toc323135124"/>
      <w:bookmarkStart w:id="392" w:name="_Toc365644013"/>
      <w:bookmarkStart w:id="393" w:name="_Toc366006145"/>
      <w:bookmarkStart w:id="394" w:name="_Toc368395960"/>
      <w:bookmarkStart w:id="395" w:name="_Toc380676296"/>
      <w:bookmarkStart w:id="396" w:name="_Toc394887170"/>
      <w:bookmarkStart w:id="397" w:name="_Toc394937424"/>
      <w:bookmarkStart w:id="398" w:name="_Toc394940257"/>
      <w:bookmarkStart w:id="399" w:name="_Toc395012017"/>
      <w:bookmarkStart w:id="400" w:name="_Toc481576410"/>
      <w:bookmarkStart w:id="401" w:name="_Toc482277712"/>
      <w:bookmarkStart w:id="402" w:name="_Toc492518613"/>
      <w:bookmarkStart w:id="403" w:name="_Toc492518614"/>
      <w:bookmarkStart w:id="404" w:name="_Toc505020132"/>
      <w:bookmarkStart w:id="405" w:name="_Toc505606893"/>
      <w:bookmarkStart w:id="406" w:name="_Toc505634044"/>
      <w:bookmarkStart w:id="407" w:name="_Toc505697630"/>
      <w:bookmarkStart w:id="408" w:name="_Toc509778664"/>
      <w:bookmarkStart w:id="409" w:name="_Toc294867348"/>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02758D78" w14:textId="00C09321" w:rsidR="00F2616B" w:rsidRDefault="00F2616B" w:rsidP="00AD1F1A">
      <w:pPr>
        <w:pStyle w:val="20"/>
      </w:pPr>
      <w:bookmarkStart w:id="410" w:name="_Toc161740104"/>
      <w:r w:rsidRPr="00036908">
        <w:t>Планируемое количество субъектов, обоснование размера выборки, включая рассуждения или вычисления для обоснования статистической мощности исследования и клинической правомерности</w:t>
      </w:r>
      <w:bookmarkEnd w:id="409"/>
      <w:r w:rsidRPr="00036908">
        <w:t>, и применяемый уровень значимости</w:t>
      </w:r>
      <w:bookmarkEnd w:id="410"/>
    </w:p>
    <w:p w14:paraId="72C0F002" w14:textId="77777777" w:rsidR="00F2616B" w:rsidRPr="00845B93" w:rsidRDefault="00F2616B" w:rsidP="00AD1F1A">
      <w:pPr>
        <w:rPr>
          <w:rFonts w:eastAsia="Calibri"/>
          <w:lang w:eastAsia="ru-RU"/>
        </w:rPr>
      </w:pPr>
    </w:p>
    <w:p w14:paraId="6EC47E81" w14:textId="21C60857" w:rsidR="00F2616B" w:rsidRPr="00036908" w:rsidRDefault="00F2616B" w:rsidP="00AD1F1A">
      <w:pPr>
        <w:ind w:firstLine="709"/>
        <w:jc w:val="both"/>
        <w:rPr>
          <w:rFonts w:eastAsia="Calibri"/>
          <w:szCs w:val="24"/>
        </w:rPr>
      </w:pPr>
      <w:bookmarkStart w:id="411" w:name="_Toc294867350"/>
      <w:r w:rsidRPr="00036908">
        <w:rPr>
          <w:rFonts w:eastAsia="Calibri"/>
          <w:szCs w:val="24"/>
        </w:rPr>
        <w:t xml:space="preserve">Цель исследования — установить биоэквивалентность препарата </w:t>
      </w:r>
      <w:r w:rsidRPr="00036908">
        <w:rPr>
          <w:szCs w:val="24"/>
          <w:lang w:val="en-US"/>
        </w:rPr>
        <w:t>DT</w:t>
      </w:r>
      <w:r w:rsidRPr="00036908">
        <w:rPr>
          <w:szCs w:val="24"/>
        </w:rPr>
        <w:t>-</w:t>
      </w:r>
      <w:r>
        <w:rPr>
          <w:szCs w:val="24"/>
          <w:lang w:val="en-US"/>
        </w:rPr>
        <w:t>APL</w:t>
      </w:r>
      <w:r w:rsidRPr="00036908">
        <w:rPr>
          <w:rFonts w:eastAsia="Calibri"/>
          <w:bCs/>
          <w:szCs w:val="24"/>
        </w:rPr>
        <w:t xml:space="preserve"> (АО «Р-Фарм») и препарата </w:t>
      </w:r>
      <w:r w:rsidR="00FE65D7">
        <w:rPr>
          <w:rFonts w:eastAsia="MS Mincho"/>
          <w:szCs w:val="24"/>
          <w:lang w:eastAsia="ru-RU"/>
        </w:rPr>
        <w:t>Эрлеада</w:t>
      </w:r>
      <w:r w:rsidRPr="00036908">
        <w:rPr>
          <w:szCs w:val="24"/>
        </w:rPr>
        <w:t xml:space="preserve"> (</w:t>
      </w:r>
      <w:r>
        <w:rPr>
          <w:rFonts w:eastAsia="MS Mincho"/>
          <w:szCs w:val="24"/>
          <w:lang w:eastAsia="ru-RU"/>
        </w:rPr>
        <w:t>ООО «Джонсон &amp; Джонсон», Россия</w:t>
      </w:r>
      <w:r w:rsidRPr="00036908">
        <w:rPr>
          <w:rFonts w:eastAsia="MS Mincho"/>
          <w:szCs w:val="24"/>
          <w:lang w:eastAsia="ru-RU"/>
        </w:rPr>
        <w:t>)</w:t>
      </w:r>
      <w:r w:rsidRPr="00036908">
        <w:rPr>
          <w:rFonts w:eastAsia="Calibri"/>
          <w:szCs w:val="24"/>
        </w:rPr>
        <w:t xml:space="preserve"> Таким образом, по своему дизайну это исследование эквивалентности.</w:t>
      </w:r>
    </w:p>
    <w:bookmarkEnd w:id="411"/>
    <w:p w14:paraId="0335FC80" w14:textId="77777777" w:rsidR="00F2616B" w:rsidRDefault="00F2616B" w:rsidP="00AD1F1A">
      <w:pPr>
        <w:ind w:firstLine="601"/>
        <w:jc w:val="both"/>
        <w:rPr>
          <w:rFonts w:eastAsia="Calibri"/>
          <w:szCs w:val="24"/>
          <w:lang w:eastAsia="ru-RU"/>
        </w:rPr>
      </w:pPr>
      <w:r w:rsidRPr="004114C4">
        <w:rPr>
          <w:rFonts w:eastAsia="Calibri"/>
          <w:szCs w:val="24"/>
        </w:rPr>
        <w:t xml:space="preserve">На основании данных, представленных в открытых литературных источниках, </w:t>
      </w:r>
      <w:r>
        <w:rPr>
          <w:rFonts w:eastAsia="Calibri"/>
          <w:szCs w:val="24"/>
        </w:rPr>
        <w:t>меж</w:t>
      </w:r>
      <w:r w:rsidRPr="004114C4">
        <w:rPr>
          <w:rFonts w:eastAsia="Calibri"/>
          <w:szCs w:val="24"/>
        </w:rPr>
        <w:t>индивидуальный коэффициент вариации (CV</w:t>
      </w:r>
      <w:r w:rsidRPr="004114C4">
        <w:rPr>
          <w:rFonts w:eastAsia="Calibri"/>
          <w:szCs w:val="24"/>
          <w:vertAlign w:val="subscript"/>
        </w:rPr>
        <w:t>i</w:t>
      </w:r>
      <w:r>
        <w:rPr>
          <w:rFonts w:eastAsia="Calibri"/>
          <w:szCs w:val="24"/>
          <w:vertAlign w:val="subscript"/>
          <w:lang w:val="en-US"/>
        </w:rPr>
        <w:t>nter</w:t>
      </w:r>
      <w:r w:rsidRPr="004114C4">
        <w:rPr>
          <w:rFonts w:eastAsia="Calibri"/>
          <w:szCs w:val="24"/>
        </w:rPr>
        <w:t xml:space="preserve">) </w:t>
      </w:r>
      <w:r>
        <w:rPr>
          <w:rFonts w:eastAsia="Calibri"/>
          <w:szCs w:val="24"/>
        </w:rPr>
        <w:t>апалутамид</w:t>
      </w:r>
      <w:r w:rsidRPr="004114C4">
        <w:rPr>
          <w:rFonts w:eastAsia="Calibri"/>
          <w:szCs w:val="24"/>
        </w:rPr>
        <w:t xml:space="preserve">а </w:t>
      </w:r>
      <w:r>
        <w:rPr>
          <w:rFonts w:eastAsia="Calibri"/>
          <w:szCs w:val="24"/>
        </w:rPr>
        <w:t xml:space="preserve">составляет до </w:t>
      </w:r>
      <w:r>
        <w:rPr>
          <w:rFonts w:eastAsia="Calibri"/>
          <w:szCs w:val="24"/>
          <w:lang w:eastAsia="ru-RU"/>
        </w:rPr>
        <w:t>21,7%</w:t>
      </w:r>
      <w:r>
        <w:rPr>
          <w:rStyle w:val="aff1"/>
          <w:rFonts w:eastAsia="Calibri"/>
          <w:szCs w:val="24"/>
          <w:lang w:eastAsia="ru-RU"/>
        </w:rPr>
        <w:footnoteReference w:id="33"/>
      </w:r>
      <w:r>
        <w:rPr>
          <w:rFonts w:eastAsia="Calibri"/>
          <w:szCs w:val="24"/>
          <w:lang w:eastAsia="ru-RU"/>
        </w:rPr>
        <w:t>. Этот показатель был взят для расчета.</w:t>
      </w:r>
    </w:p>
    <w:p w14:paraId="5FBBE1D6" w14:textId="4777E9A3" w:rsidR="004B5618" w:rsidRDefault="004B5618" w:rsidP="00AD1F1A">
      <w:pPr>
        <w:jc w:val="both"/>
        <w:rPr>
          <w:rFonts w:eastAsia="Calibri"/>
          <w:szCs w:val="24"/>
          <w:lang w:eastAsia="ru-RU"/>
        </w:rPr>
      </w:pPr>
    </w:p>
    <w:p w14:paraId="369DBC53" w14:textId="5387DC95" w:rsidR="00AD1F1A" w:rsidRDefault="00AD1F1A" w:rsidP="00AD1F1A">
      <w:pPr>
        <w:pStyle w:val="af5"/>
        <w:keepNext/>
        <w:jc w:val="both"/>
      </w:pPr>
      <w:bookmarkStart w:id="412" w:name="_Toc161836898"/>
      <w:r>
        <w:t xml:space="preserve">Таблица </w:t>
      </w:r>
      <w:fldSimple w:instr=" STYLEREF 1 \s ">
        <w:r>
          <w:rPr>
            <w:noProof/>
          </w:rPr>
          <w:t>9</w:t>
        </w:r>
      </w:fldSimple>
      <w:r>
        <w:noBreakHyphen/>
      </w:r>
      <w:fldSimple w:instr=" SEQ Таблица \* ARABIC \s 1 ">
        <w:r>
          <w:rPr>
            <w:noProof/>
          </w:rPr>
          <w:t>1</w:t>
        </w:r>
      </w:fldSimple>
      <w:r>
        <w:t xml:space="preserve">. </w:t>
      </w:r>
      <w:r w:rsidRPr="00AD1F1A">
        <w:rPr>
          <w:b w:val="0"/>
          <w:szCs w:val="24"/>
          <w:lang w:eastAsia="ru-RU"/>
        </w:rPr>
        <w:t>Влияние лечения на сравнительную биодоступность апалутамида натощак (исследование 1011).</w:t>
      </w:r>
      <w:bookmarkEnd w:id="412"/>
    </w:p>
    <w:p w14:paraId="730AB918" w14:textId="77777777" w:rsidR="00F2616B" w:rsidRPr="005A57D7" w:rsidRDefault="00F2616B" w:rsidP="00AD1F1A">
      <w:pPr>
        <w:jc w:val="both"/>
        <w:rPr>
          <w:rFonts w:eastAsia="Calibri"/>
          <w:szCs w:val="24"/>
        </w:rPr>
      </w:pPr>
      <w:r>
        <w:rPr>
          <w:rFonts w:eastAsia="Calibri"/>
          <w:noProof/>
          <w:szCs w:val="24"/>
          <w:lang w:eastAsia="ru-RU"/>
        </w:rPr>
        <w:drawing>
          <wp:inline distT="0" distB="0" distL="0" distR="0" wp14:anchorId="1D618A1C" wp14:editId="57707799">
            <wp:extent cx="5943600" cy="3009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7D6BC886" w14:textId="77777777" w:rsidR="00F2616B" w:rsidRDefault="00F2616B" w:rsidP="00AD1F1A">
      <w:pPr>
        <w:ind w:firstLine="601"/>
        <w:jc w:val="both"/>
        <w:rPr>
          <w:rFonts w:eastAsia="Calibri"/>
          <w:szCs w:val="24"/>
          <w:lang w:eastAsia="ru-RU"/>
        </w:rPr>
      </w:pPr>
    </w:p>
    <w:p w14:paraId="2AF8B1CB" w14:textId="77777777" w:rsidR="00F2616B" w:rsidRPr="004114C4" w:rsidRDefault="00F2616B" w:rsidP="00AD1F1A">
      <w:pPr>
        <w:ind w:firstLine="601"/>
        <w:jc w:val="both"/>
        <w:rPr>
          <w:rFonts w:eastAsia="Calibri"/>
          <w:szCs w:val="24"/>
          <w:lang w:eastAsia="ru-RU"/>
        </w:rPr>
      </w:pPr>
      <w:r w:rsidRPr="004114C4">
        <w:rPr>
          <w:rFonts w:eastAsia="Calibri"/>
          <w:szCs w:val="24"/>
          <w:lang w:eastAsia="ru-RU"/>
        </w:rPr>
        <w:t xml:space="preserve">Таким образом, исходный объём выборки в исследовании составляет: </w:t>
      </w:r>
    </w:p>
    <w:p w14:paraId="21C98EFE" w14:textId="77777777" w:rsidR="00F2616B" w:rsidRDefault="00F2616B" w:rsidP="00AD1F1A">
      <w:pPr>
        <w:ind w:firstLine="601"/>
        <w:jc w:val="both"/>
        <w:rPr>
          <w:szCs w:val="24"/>
        </w:rPr>
      </w:pPr>
      <w:r w:rsidRPr="004114C4">
        <w:rPr>
          <w:szCs w:val="24"/>
        </w:rPr>
        <w:t xml:space="preserve">- дизайн исследования: </w:t>
      </w:r>
      <w:r>
        <w:rPr>
          <w:szCs w:val="24"/>
        </w:rPr>
        <w:t xml:space="preserve">параллельный (2 </w:t>
      </w:r>
      <w:r>
        <w:rPr>
          <w:szCs w:val="24"/>
          <w:lang w:val="en-US"/>
        </w:rPr>
        <w:t>parallel</w:t>
      </w:r>
      <w:r w:rsidRPr="00480158">
        <w:rPr>
          <w:szCs w:val="24"/>
        </w:rPr>
        <w:t xml:space="preserve"> </w:t>
      </w:r>
      <w:r>
        <w:rPr>
          <w:szCs w:val="24"/>
          <w:lang w:val="en-US"/>
        </w:rPr>
        <w:t>groups</w:t>
      </w:r>
      <w:r w:rsidRPr="00480158">
        <w:rPr>
          <w:szCs w:val="24"/>
        </w:rPr>
        <w:t>)</w:t>
      </w:r>
      <w:r w:rsidRPr="004114C4">
        <w:rPr>
          <w:szCs w:val="24"/>
        </w:rPr>
        <w:t>, логарифмированные данные (мультипликативная модель)</w:t>
      </w:r>
    </w:p>
    <w:p w14:paraId="4C7F5C5F" w14:textId="77777777" w:rsidR="00F2616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alpha = 0.05, target power = 0.8</w:t>
      </w:r>
    </w:p>
    <w:p w14:paraId="4D0787E5" w14:textId="77777777" w:rsidR="00F2616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BE margins = 0.8 ... 1.25</w:t>
      </w:r>
    </w:p>
    <w:p w14:paraId="34F53ECC" w14:textId="77777777" w:rsidR="00F2616B" w:rsidRPr="00A17D6D"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True ratio = 0.95, CV = 0.</w:t>
      </w:r>
      <w:r w:rsidRPr="00A17D6D">
        <w:rPr>
          <w:i/>
          <w:iCs/>
          <w:szCs w:val="24"/>
          <w:lang w:val="en-US" w:eastAsia="ru-RU"/>
        </w:rPr>
        <w:t>217</w:t>
      </w:r>
    </w:p>
    <w:p w14:paraId="3F76F373" w14:textId="77777777" w:rsidR="00F2616B"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val="en-US" w:eastAsia="ru-RU"/>
        </w:rPr>
      </w:pPr>
      <w:r>
        <w:rPr>
          <w:i/>
          <w:iCs/>
          <w:szCs w:val="24"/>
          <w:lang w:val="en-US" w:eastAsia="ru-RU"/>
        </w:rPr>
        <w:t>Sample size (total)</w:t>
      </w:r>
    </w:p>
    <w:p w14:paraId="5166465D" w14:textId="77777777" w:rsidR="00F2616B" w:rsidRPr="00A17D6D"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eastAsia="ru-RU"/>
        </w:rPr>
      </w:pPr>
      <w:r>
        <w:rPr>
          <w:i/>
          <w:iCs/>
          <w:szCs w:val="24"/>
          <w:lang w:val="en-US" w:eastAsia="ru-RU"/>
        </w:rPr>
        <w:t>n</w:t>
      </w:r>
      <w:r w:rsidRPr="00A17D6D">
        <w:rPr>
          <w:i/>
          <w:iCs/>
          <w:szCs w:val="24"/>
          <w:lang w:eastAsia="ru-RU"/>
        </w:rPr>
        <w:t xml:space="preserve">     </w:t>
      </w:r>
      <w:r>
        <w:rPr>
          <w:i/>
          <w:iCs/>
          <w:szCs w:val="24"/>
          <w:lang w:val="en-US" w:eastAsia="ru-RU"/>
        </w:rPr>
        <w:t>power</w:t>
      </w:r>
    </w:p>
    <w:p w14:paraId="5BA6317B" w14:textId="77777777" w:rsidR="00F2616B" w:rsidRPr="00A17D6D" w:rsidRDefault="00F2616B" w:rsidP="00AD1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65"/>
        <w:rPr>
          <w:i/>
          <w:iCs/>
          <w:szCs w:val="24"/>
          <w:lang w:eastAsia="ru-RU"/>
        </w:rPr>
      </w:pPr>
      <w:r w:rsidRPr="00A17D6D">
        <w:rPr>
          <w:i/>
          <w:iCs/>
          <w:szCs w:val="24"/>
          <w:lang w:eastAsia="ru-RU"/>
        </w:rPr>
        <w:t>42   0.810180</w:t>
      </w:r>
    </w:p>
    <w:p w14:paraId="11C51168" w14:textId="6FA9FF0F" w:rsidR="00F2616B" w:rsidRPr="00ED1E91" w:rsidRDefault="00F2616B" w:rsidP="00AD1F1A">
      <w:pPr>
        <w:ind w:firstLine="601"/>
        <w:jc w:val="both"/>
        <w:rPr>
          <w:szCs w:val="24"/>
        </w:rPr>
      </w:pPr>
      <w:r>
        <w:rPr>
          <w:szCs w:val="24"/>
        </w:rPr>
        <w:lastRenderedPageBreak/>
        <w:t xml:space="preserve">Учитывая невысокий потенциальный риск выбывания добровольцев из исследования, рекомендуется включить в исследование 46 </w:t>
      </w:r>
      <w:r w:rsidRPr="00076FDC">
        <w:rPr>
          <w:szCs w:val="24"/>
        </w:rPr>
        <w:t>добровольцев</w:t>
      </w:r>
      <w:r>
        <w:rPr>
          <w:szCs w:val="24"/>
        </w:rPr>
        <w:t xml:space="preserve">, по 23 добровольца в каждую группу. </w:t>
      </w:r>
      <w:r w:rsidRPr="004114C4">
        <w:rPr>
          <w:szCs w:val="24"/>
        </w:rPr>
        <w:t xml:space="preserve">С учетом возможного </w:t>
      </w:r>
      <w:r>
        <w:rPr>
          <w:szCs w:val="24"/>
        </w:rPr>
        <w:t>отсева</w:t>
      </w:r>
      <w:r w:rsidRPr="004114C4">
        <w:rPr>
          <w:szCs w:val="24"/>
        </w:rPr>
        <w:t xml:space="preserve"> добровольцев на этапе скрининга в скрининге примут участие не более </w:t>
      </w:r>
      <w:r w:rsidR="00A100DF">
        <w:rPr>
          <w:szCs w:val="24"/>
        </w:rPr>
        <w:t>85</w:t>
      </w:r>
      <w:r w:rsidR="00A100DF" w:rsidRPr="004114C4">
        <w:rPr>
          <w:szCs w:val="24"/>
        </w:rPr>
        <w:t xml:space="preserve"> </w:t>
      </w:r>
      <w:r w:rsidRPr="004114C4">
        <w:rPr>
          <w:szCs w:val="24"/>
        </w:rPr>
        <w:t>добровольцев.</w:t>
      </w:r>
    </w:p>
    <w:p w14:paraId="50396E77" w14:textId="77777777" w:rsidR="00F2616B" w:rsidRDefault="00F2616B" w:rsidP="00AD1F1A">
      <w:pPr>
        <w:pStyle w:val="Default"/>
        <w:ind w:firstLine="709"/>
        <w:contextualSpacing/>
        <w:jc w:val="both"/>
      </w:pPr>
      <w:r>
        <w:t xml:space="preserve">До первого приема исследуемого продукта в День 1 предусмотрена возможность замены добровольцев дублерами до требуемого количества, но не более 6 дублеров за исследование. </w:t>
      </w:r>
      <w:r>
        <w:rPr>
          <w:rFonts w:eastAsia="Calibri"/>
        </w:rPr>
        <w:t>Дублеры и добровольцы из основной выборки госпитализируются совместно во время первой госпитализации. Дублеры продолжают находиться в исследовательском центре до первого приема исследуемого продукта, но не принимают его пока находятся в статусе дублера. В случае выбывания добровольца до первого приема исследуемого продукта он заменяется дублером, который становится полноценным участником основной выборки и осуществляет прием препарата в соответствии с протоколом исследования, его данные подлежат анализу совместно с данными других включенных добровольцев. После приема первой дозы апалутамида замена добровольцев дублерами запрещена. Данные, полученные от дублеров, которые впоследствии не вошли в основную выборку, не подлежат анализу. Таким образом, дублеры не могут проходить процедуры исследования вне основной выборки, что согласуется с рекомендациями ЕАЭС</w:t>
      </w:r>
      <w:r w:rsidRPr="00684E1F">
        <w:t xml:space="preserve"> (Правила проведения исследований биоэквивалентности лекарственных препаратов в рамках Евразийс</w:t>
      </w:r>
      <w:r>
        <w:t>кого экономического союза, 2016</w:t>
      </w:r>
      <w:r w:rsidRPr="00684E1F">
        <w:t>).</w:t>
      </w:r>
    </w:p>
    <w:p w14:paraId="464FA119" w14:textId="77777777" w:rsidR="00F2616B" w:rsidRDefault="00F2616B" w:rsidP="00AD1F1A">
      <w:pPr>
        <w:pStyle w:val="Default"/>
        <w:ind w:firstLine="709"/>
        <w:contextualSpacing/>
        <w:jc w:val="both"/>
      </w:pPr>
    </w:p>
    <w:p w14:paraId="77E41C10" w14:textId="234F2FA7" w:rsidR="00F2616B" w:rsidRDefault="00F2616B" w:rsidP="00AD1F1A">
      <w:pPr>
        <w:pStyle w:val="20"/>
      </w:pPr>
      <w:bookmarkStart w:id="413" w:name="_Toc161740105"/>
      <w:r w:rsidRPr="00EC3A51">
        <w:t>Применяемый уровень значимости</w:t>
      </w:r>
      <w:bookmarkEnd w:id="413"/>
    </w:p>
    <w:p w14:paraId="051585CE" w14:textId="77777777" w:rsidR="00F2616B" w:rsidRPr="008043C6" w:rsidRDefault="00F2616B" w:rsidP="00AD1F1A">
      <w:pPr>
        <w:rPr>
          <w:rFonts w:eastAsia="Calibri"/>
          <w:lang w:eastAsia="ru-RU"/>
        </w:rPr>
      </w:pPr>
    </w:p>
    <w:p w14:paraId="25BAEA35" w14:textId="77777777" w:rsidR="00F2616B" w:rsidRDefault="00F2616B" w:rsidP="00AD1F1A">
      <w:pPr>
        <w:ind w:firstLine="709"/>
        <w:jc w:val="both"/>
        <w:rPr>
          <w:rFonts w:eastAsia="Calibri"/>
          <w:szCs w:val="24"/>
          <w:lang w:eastAsia="ru-RU"/>
        </w:rPr>
      </w:pPr>
      <w:r w:rsidRPr="00EC3A51">
        <w:rPr>
          <w:rFonts w:eastAsia="Calibri"/>
          <w:szCs w:val="24"/>
          <w:lang w:eastAsia="ru-RU"/>
        </w:rPr>
        <w:t>Уровень</w:t>
      </w:r>
      <w:r w:rsidRPr="00EC3A51">
        <w:rPr>
          <w:rFonts w:eastAsia="Calibri"/>
          <w:bCs/>
          <w:szCs w:val="24"/>
          <w:lang w:eastAsia="ru-RU"/>
        </w:rPr>
        <w:t xml:space="preserve"> значимости </w:t>
      </w:r>
      <w:r w:rsidRPr="003730E6">
        <w:rPr>
          <w:rFonts w:eastAsia="Calibri"/>
          <w:bCs/>
          <w:szCs w:val="24"/>
        </w:rPr>
        <w:t>α</w:t>
      </w:r>
      <w:r w:rsidRPr="00EC3A51">
        <w:rPr>
          <w:rFonts w:eastAsia="Calibri"/>
          <w:bCs/>
          <w:szCs w:val="24"/>
          <w:lang w:eastAsia="ru-RU"/>
        </w:rPr>
        <w:t xml:space="preserve"> был выбран равным 5% (0,05), мощность - 0,</w:t>
      </w:r>
      <w:r w:rsidRPr="00EC3A51">
        <w:rPr>
          <w:rFonts w:eastAsia="Calibri"/>
          <w:szCs w:val="24"/>
          <w:lang w:eastAsia="ru-RU"/>
        </w:rPr>
        <w:t>8 (80%).</w:t>
      </w:r>
    </w:p>
    <w:p w14:paraId="0EB7B9D7" w14:textId="77777777" w:rsidR="00F2616B" w:rsidRPr="00EC3A51" w:rsidRDefault="00F2616B" w:rsidP="00AD1F1A">
      <w:pPr>
        <w:ind w:firstLine="709"/>
        <w:jc w:val="both"/>
        <w:rPr>
          <w:rFonts w:eastAsia="Calibri"/>
          <w:szCs w:val="24"/>
          <w:lang w:eastAsia="ru-RU"/>
        </w:rPr>
      </w:pPr>
    </w:p>
    <w:p w14:paraId="396124A1" w14:textId="5F5082F7" w:rsidR="00F2616B" w:rsidRDefault="00F2616B" w:rsidP="00AD1F1A">
      <w:pPr>
        <w:pStyle w:val="20"/>
      </w:pPr>
      <w:bookmarkStart w:id="414" w:name="_Toc7510540"/>
      <w:bookmarkStart w:id="415" w:name="_Toc161740106"/>
      <w:r w:rsidRPr="001F0735">
        <w:t>Процедуры учета отсутствующих, не подлежащих анализу и сомнительных данных</w:t>
      </w:r>
      <w:bookmarkEnd w:id="414"/>
      <w:bookmarkEnd w:id="415"/>
      <w:r w:rsidRPr="001F0735">
        <w:t xml:space="preserve"> </w:t>
      </w:r>
    </w:p>
    <w:p w14:paraId="5EC6FED1" w14:textId="77777777" w:rsidR="00F2616B" w:rsidRPr="00AD1F1A" w:rsidRDefault="00F2616B" w:rsidP="00AD1F1A">
      <w:pPr>
        <w:rPr>
          <w:rFonts w:eastAsia="Calibri"/>
          <w:b/>
          <w:szCs w:val="24"/>
          <w:lang w:val="x-none" w:eastAsia="ru-RU"/>
        </w:rPr>
      </w:pPr>
    </w:p>
    <w:p w14:paraId="132A78F6" w14:textId="77777777" w:rsidR="00F2616B" w:rsidRPr="001F0735" w:rsidRDefault="00F2616B" w:rsidP="00AD1F1A">
      <w:pPr>
        <w:tabs>
          <w:tab w:val="left" w:pos="9540"/>
        </w:tabs>
        <w:ind w:right="10" w:firstLine="709"/>
        <w:jc w:val="both"/>
        <w:rPr>
          <w:b/>
          <w:szCs w:val="24"/>
          <w:lang w:eastAsia="ru-RU"/>
        </w:rPr>
      </w:pPr>
      <w:r w:rsidRPr="001F0735">
        <w:rPr>
          <w:b/>
          <w:szCs w:val="24"/>
          <w:lang w:eastAsia="ru-RU"/>
        </w:rPr>
        <w:t>Процедуры учета отсутствующих данных и повышения точности статистического анализа</w:t>
      </w:r>
    </w:p>
    <w:p w14:paraId="5F6F3175" w14:textId="77777777" w:rsidR="00F2616B" w:rsidRPr="001F0735" w:rsidRDefault="00F2616B" w:rsidP="00AD1F1A">
      <w:pPr>
        <w:ind w:firstLine="709"/>
        <w:jc w:val="both"/>
        <w:rPr>
          <w:szCs w:val="24"/>
          <w:lang w:eastAsia="ru-RU"/>
        </w:rPr>
      </w:pPr>
      <w:r w:rsidRPr="001F0735">
        <w:rPr>
          <w:szCs w:val="24"/>
          <w:lang w:eastAsia="ru-RU"/>
        </w:rPr>
        <w:t xml:space="preserve">Ответы на запросы должны быть предоставлены исследователем не позднее 5 рабочих дней с момента формирования запросов в эИРК. Возможно также формирование отдельных запросов вне системы эИРК. Копии таких запросов с отчетом должны храниться в исследовательском центре, а оригиналы в </w:t>
      </w:r>
      <w:r>
        <w:rPr>
          <w:szCs w:val="24"/>
          <w:lang w:eastAsia="ru-RU"/>
        </w:rPr>
        <w:t>АО «Р-Фарм»</w:t>
      </w:r>
      <w:r w:rsidRPr="001F0735">
        <w:rPr>
          <w:szCs w:val="24"/>
          <w:lang w:eastAsia="ru-RU"/>
        </w:rPr>
        <w:t>.</w:t>
      </w:r>
    </w:p>
    <w:p w14:paraId="47C94945" w14:textId="77777777" w:rsidR="00F2616B" w:rsidRPr="001F0735" w:rsidRDefault="00F2616B" w:rsidP="00AD1F1A">
      <w:pPr>
        <w:tabs>
          <w:tab w:val="left" w:pos="9540"/>
        </w:tabs>
        <w:ind w:right="10" w:firstLine="709"/>
        <w:jc w:val="both"/>
        <w:rPr>
          <w:szCs w:val="24"/>
          <w:lang w:eastAsia="ru-RU"/>
        </w:rPr>
      </w:pPr>
      <w:r w:rsidRPr="001F0735">
        <w:rPr>
          <w:szCs w:val="24"/>
          <w:lang w:eastAsia="ru-RU"/>
        </w:rPr>
        <w:t>При получении от исследователей ответов на поставленные вопросы сотрудник, ответственный за ведение базы данных по исследованию, проверяет наличие несоответствий, ошибочно внесенных данных, пропущенных данных. После окончательного завершения сбора и введения данных во всех центрах, осуществляется закрытие базы данных, после чего может начинаться статистическая обработка.</w:t>
      </w:r>
    </w:p>
    <w:p w14:paraId="100CA7E6" w14:textId="77777777" w:rsidR="00F2616B" w:rsidRPr="001F0735" w:rsidRDefault="00F2616B" w:rsidP="00AD1F1A">
      <w:pPr>
        <w:tabs>
          <w:tab w:val="left" w:pos="9540"/>
        </w:tabs>
        <w:ind w:right="10" w:firstLine="709"/>
        <w:jc w:val="both"/>
        <w:rPr>
          <w:szCs w:val="24"/>
          <w:lang w:eastAsia="ru-RU"/>
        </w:rPr>
      </w:pPr>
      <w:r w:rsidRPr="001F0735">
        <w:rPr>
          <w:szCs w:val="24"/>
          <w:lang w:eastAsia="ru-RU"/>
        </w:rPr>
        <w:t>Если выявленные ошибки в данных будет невозможно устранить после завершения участия испытуемых в исследовании, в ходе статистического анализа данных проводится анализ чувствительности результирующих параметров к сомнительным данным. При наличии информация о пропущенных, сомнительных и не подлежащих анализу данных будет представляться в Отчете о клиническом исследовании.</w:t>
      </w:r>
    </w:p>
    <w:p w14:paraId="5091CF23" w14:textId="77777777" w:rsidR="00F2616B" w:rsidRPr="001F0735" w:rsidRDefault="00F2616B" w:rsidP="00AD1F1A">
      <w:pPr>
        <w:tabs>
          <w:tab w:val="left" w:pos="9540"/>
        </w:tabs>
        <w:ind w:right="10" w:firstLine="709"/>
        <w:jc w:val="both"/>
        <w:rPr>
          <w:szCs w:val="24"/>
          <w:lang w:eastAsia="ru-RU"/>
        </w:rPr>
      </w:pPr>
      <w:r w:rsidRPr="001F0735">
        <w:rPr>
          <w:szCs w:val="24"/>
          <w:lang w:eastAsia="ru-RU"/>
        </w:rPr>
        <w:t xml:space="preserve">Исключение фармакокинетических данных добровольца из анализа возможно </w:t>
      </w:r>
      <w:r>
        <w:rPr>
          <w:szCs w:val="24"/>
          <w:lang w:eastAsia="ru-RU"/>
        </w:rPr>
        <w:t>в следующих</w:t>
      </w:r>
      <w:r w:rsidRPr="001F0735">
        <w:rPr>
          <w:szCs w:val="24"/>
          <w:lang w:eastAsia="ru-RU"/>
        </w:rPr>
        <w:t xml:space="preserve"> случаях:</w:t>
      </w:r>
    </w:p>
    <w:p w14:paraId="04C44E7B" w14:textId="77777777" w:rsidR="00F2616B" w:rsidRPr="00733320" w:rsidRDefault="00F2616B" w:rsidP="00AD1F1A">
      <w:pPr>
        <w:numPr>
          <w:ilvl w:val="0"/>
          <w:numId w:val="39"/>
        </w:numPr>
        <w:tabs>
          <w:tab w:val="left" w:pos="9540"/>
        </w:tabs>
        <w:ind w:right="10"/>
        <w:jc w:val="both"/>
        <w:rPr>
          <w:rFonts w:eastAsia="MS Mincho"/>
          <w:szCs w:val="24"/>
          <w:lang w:eastAsia="ru-RU"/>
        </w:rPr>
      </w:pPr>
      <w:r w:rsidRPr="00733320">
        <w:rPr>
          <w:rFonts w:eastAsia="MS Mincho"/>
          <w:szCs w:val="24"/>
          <w:lang w:eastAsia="ru-RU"/>
        </w:rPr>
        <w:t>Если у субъекта невозможно количественно определить концентрацию действующего вещества после приема референтного препарата или эта концентрация слишком мала (т.е. AUC</w:t>
      </w:r>
      <w:r>
        <w:rPr>
          <w:rFonts w:eastAsia="MS Mincho"/>
          <w:szCs w:val="24"/>
          <w:vertAlign w:val="subscript"/>
          <w:lang w:eastAsia="ru-RU"/>
        </w:rPr>
        <w:t>0-72</w:t>
      </w:r>
      <w:r w:rsidRPr="00733320">
        <w:rPr>
          <w:rFonts w:eastAsia="MS Mincho"/>
          <w:szCs w:val="24"/>
          <w:vertAlign w:val="subscript"/>
          <w:lang w:eastAsia="ru-RU"/>
        </w:rPr>
        <w:t xml:space="preserve"> </w:t>
      </w:r>
      <w:r w:rsidRPr="00733320">
        <w:rPr>
          <w:rFonts w:eastAsia="MS Mincho"/>
          <w:szCs w:val="24"/>
          <w:lang w:eastAsia="ru-RU"/>
        </w:rPr>
        <w:t>составляет менее 5% от геометрического среднего AUC</w:t>
      </w:r>
      <w:r>
        <w:rPr>
          <w:rFonts w:eastAsia="MS Mincho"/>
          <w:szCs w:val="24"/>
          <w:vertAlign w:val="subscript"/>
          <w:lang w:eastAsia="ru-RU"/>
        </w:rPr>
        <w:t>0-72</w:t>
      </w:r>
      <w:r w:rsidRPr="00733320">
        <w:rPr>
          <w:rFonts w:eastAsia="MS Mincho"/>
          <w:szCs w:val="24"/>
          <w:vertAlign w:val="subscript"/>
          <w:lang w:eastAsia="ru-RU"/>
        </w:rPr>
        <w:t xml:space="preserve"> </w:t>
      </w:r>
      <w:r w:rsidRPr="00733320">
        <w:rPr>
          <w:rFonts w:eastAsia="MS Mincho"/>
          <w:szCs w:val="24"/>
          <w:lang w:eastAsia="ru-RU"/>
        </w:rPr>
        <w:t xml:space="preserve">референтного препарата, рассчитанного без включения данного </w:t>
      </w:r>
      <w:r w:rsidRPr="00733320">
        <w:rPr>
          <w:rFonts w:eastAsia="MS Mincho"/>
          <w:szCs w:val="24"/>
          <w:lang w:eastAsia="ru-RU"/>
        </w:rPr>
        <w:lastRenderedPageBreak/>
        <w:t>субъекта): такое исключение допускается только в исключительных случаях и может поставить под сомнение результаты исследования;</w:t>
      </w:r>
    </w:p>
    <w:p w14:paraId="7A037336" w14:textId="77777777" w:rsidR="00F2616B" w:rsidRDefault="00F2616B" w:rsidP="00AD1F1A">
      <w:pPr>
        <w:numPr>
          <w:ilvl w:val="0"/>
          <w:numId w:val="39"/>
        </w:numPr>
        <w:tabs>
          <w:tab w:val="left" w:pos="9540"/>
        </w:tabs>
        <w:ind w:right="10"/>
        <w:jc w:val="both"/>
        <w:rPr>
          <w:rFonts w:eastAsia="MS Mincho"/>
          <w:szCs w:val="24"/>
          <w:lang w:eastAsia="ru-RU"/>
        </w:rPr>
      </w:pPr>
      <w:r w:rsidRPr="00733320">
        <w:rPr>
          <w:rFonts w:eastAsia="MS Mincho"/>
          <w:szCs w:val="24"/>
          <w:lang w:eastAsia="ru-RU"/>
        </w:rPr>
        <w:t>Если у субъекта ненулевая (&gt;5% C</w:t>
      </w:r>
      <w:r w:rsidRPr="00733320">
        <w:rPr>
          <w:rFonts w:eastAsia="MS Mincho"/>
          <w:szCs w:val="24"/>
          <w:vertAlign w:val="subscript"/>
          <w:lang w:eastAsia="ru-RU"/>
        </w:rPr>
        <w:t>max</w:t>
      </w:r>
      <w:r w:rsidRPr="00733320">
        <w:rPr>
          <w:rFonts w:eastAsia="MS Mincho"/>
          <w:szCs w:val="24"/>
          <w:lang w:eastAsia="ru-RU"/>
        </w:rPr>
        <w:t>) концентрация аналита в пробе крови до приема исследуемого препарата, данные должны быть исключены из статистического анализа из-за возможного «эффекта переноса».</w:t>
      </w:r>
    </w:p>
    <w:p w14:paraId="7167D719" w14:textId="0E1210AF" w:rsidR="00F2616B" w:rsidRPr="00515300" w:rsidRDefault="00F2616B" w:rsidP="00AD1F1A">
      <w:pPr>
        <w:numPr>
          <w:ilvl w:val="0"/>
          <w:numId w:val="39"/>
        </w:numPr>
        <w:tabs>
          <w:tab w:val="left" w:pos="9540"/>
        </w:tabs>
        <w:ind w:right="10"/>
        <w:jc w:val="both"/>
        <w:rPr>
          <w:rFonts w:eastAsia="MS Mincho"/>
          <w:szCs w:val="24"/>
          <w:lang w:eastAsia="ru-RU"/>
        </w:rPr>
      </w:pPr>
      <w:r>
        <w:rPr>
          <w:rFonts w:eastAsia="MS Mincho"/>
          <w:color w:val="000000" w:themeColor="text1"/>
          <w:szCs w:val="24"/>
          <w:lang w:eastAsia="ru-RU"/>
        </w:rPr>
        <w:t>Если отсутствуют данные о концентрации вещества в 3 и более точках забора или в 2 точках подряд</w:t>
      </w:r>
      <w:r w:rsidRPr="00ED40B7">
        <w:rPr>
          <w:rFonts w:eastAsia="MS Mincho"/>
          <w:color w:val="000000" w:themeColor="text1"/>
          <w:szCs w:val="24"/>
          <w:lang w:eastAsia="ru-RU"/>
        </w:rPr>
        <w:t xml:space="preserve"> </w:t>
      </w:r>
      <w:r>
        <w:rPr>
          <w:rFonts w:eastAsia="MS Mincho"/>
          <w:color w:val="000000" w:themeColor="text1"/>
          <w:szCs w:val="24"/>
          <w:lang w:eastAsia="ru-RU"/>
        </w:rPr>
        <w:t>в первые 2 часа.</w:t>
      </w:r>
    </w:p>
    <w:p w14:paraId="6051E88C" w14:textId="54446DA6" w:rsidR="00573307" w:rsidRPr="00ED40B7" w:rsidRDefault="00573307" w:rsidP="00573307">
      <w:pPr>
        <w:pStyle w:val="a5"/>
        <w:numPr>
          <w:ilvl w:val="0"/>
          <w:numId w:val="39"/>
        </w:numPr>
        <w:jc w:val="both"/>
        <w:rPr>
          <w:rFonts w:eastAsia="Calibri"/>
          <w:szCs w:val="24"/>
        </w:rPr>
      </w:pPr>
      <w:r>
        <w:rPr>
          <w:color w:val="000000"/>
        </w:rPr>
        <w:t xml:space="preserve">Если </w:t>
      </w:r>
      <w:r w:rsidRPr="00392169">
        <w:rPr>
          <w:color w:val="000000"/>
        </w:rPr>
        <w:t xml:space="preserve">в отношении </w:t>
      </w:r>
      <w:r>
        <w:rPr>
          <w:color w:val="000000"/>
        </w:rPr>
        <w:t xml:space="preserve">субъекта </w:t>
      </w:r>
      <w:r w:rsidRPr="00392169">
        <w:rPr>
          <w:color w:val="000000"/>
        </w:rPr>
        <w:t>имеется достоверная информация о наличии/воздействии факторов, способных оказать влияние на фармакокинетику действующего вещества в период оценки фармакокинетики (например, возникновение рвоты и/или диареи в период более 2-х Tmax после приема препарата</w:t>
      </w:r>
      <w:r>
        <w:rPr>
          <w:rFonts w:eastAsia="MS Mincho"/>
          <w:color w:val="000000" w:themeColor="text1"/>
          <w:szCs w:val="24"/>
          <w:lang w:eastAsia="ru-RU"/>
        </w:rPr>
        <w:t>, прием запрещенных препаратов сопутствующей терапии, параллельное участие в другом клиническом исследовании и др.).</w:t>
      </w:r>
    </w:p>
    <w:p w14:paraId="6616CFB5" w14:textId="77777777" w:rsidR="00573307" w:rsidRPr="00733320" w:rsidRDefault="00573307" w:rsidP="00515300">
      <w:pPr>
        <w:tabs>
          <w:tab w:val="left" w:pos="9540"/>
        </w:tabs>
        <w:ind w:left="720" w:right="10"/>
        <w:jc w:val="both"/>
        <w:rPr>
          <w:rFonts w:eastAsia="MS Mincho"/>
          <w:szCs w:val="24"/>
          <w:lang w:eastAsia="ru-RU"/>
        </w:rPr>
      </w:pPr>
    </w:p>
    <w:p w14:paraId="37B3DD48" w14:textId="77777777" w:rsidR="00F2616B" w:rsidRPr="005C78E6" w:rsidRDefault="00F2616B" w:rsidP="00AD1F1A">
      <w:pPr>
        <w:tabs>
          <w:tab w:val="left" w:pos="9540"/>
        </w:tabs>
        <w:ind w:right="10" w:firstLine="709"/>
        <w:jc w:val="both"/>
        <w:rPr>
          <w:rFonts w:eastAsia="MS Mincho"/>
          <w:szCs w:val="24"/>
          <w:lang w:eastAsia="ru-RU"/>
        </w:rPr>
      </w:pPr>
      <w:r w:rsidRPr="00AE743E">
        <w:rPr>
          <w:rFonts w:eastAsia="MS Mincho"/>
          <w:szCs w:val="24"/>
          <w:lang w:eastAsia="ru-RU"/>
        </w:rPr>
        <w:t>Решение об исключении добровольца из исследования должно быть принято до начала анализа образцов. Исключение данных только по причине статистического или фармакокинетического характера не допустимо.</w:t>
      </w:r>
    </w:p>
    <w:p w14:paraId="0A3CEF19" w14:textId="77777777" w:rsidR="00F2616B" w:rsidRPr="001F0735" w:rsidRDefault="00F2616B" w:rsidP="00AD1F1A">
      <w:pPr>
        <w:ind w:firstLine="709"/>
        <w:jc w:val="both"/>
        <w:rPr>
          <w:b/>
          <w:szCs w:val="24"/>
          <w:lang w:eastAsia="ru-RU"/>
        </w:rPr>
      </w:pPr>
      <w:r w:rsidRPr="001F0735">
        <w:rPr>
          <w:b/>
          <w:szCs w:val="24"/>
          <w:lang w:eastAsia="ru-RU"/>
        </w:rPr>
        <w:t xml:space="preserve">Работа с выбывшими, исключенными </w:t>
      </w:r>
      <w:r w:rsidRPr="001F0735">
        <w:rPr>
          <w:b/>
          <w:iCs/>
          <w:szCs w:val="24"/>
          <w:lang w:eastAsia="ru-RU"/>
        </w:rPr>
        <w:t>добровольцам</w:t>
      </w:r>
      <w:r w:rsidRPr="001F0735">
        <w:rPr>
          <w:b/>
          <w:szCs w:val="24"/>
          <w:lang w:eastAsia="ru-RU"/>
        </w:rPr>
        <w:t>и и пропущенными данными</w:t>
      </w:r>
    </w:p>
    <w:p w14:paraId="5EAD40B0" w14:textId="77777777" w:rsidR="00F2616B" w:rsidRPr="00B71436" w:rsidRDefault="00F2616B" w:rsidP="00AD1F1A">
      <w:pPr>
        <w:ind w:firstLine="709"/>
        <w:jc w:val="both"/>
        <w:rPr>
          <w:szCs w:val="24"/>
        </w:rPr>
      </w:pPr>
      <w:r w:rsidRPr="003730E6">
        <w:rPr>
          <w:szCs w:val="24"/>
        </w:rPr>
        <w:t>Биологические образцы субъектов, исключенных из статистического анализа, будут проанализированы, а их результаты будут представлены в отчете об исследовании (в соответствующем приложении к телу отчета будут представлены данные о концентрации и фармакокинетических параметрах). Однако, эти данные не будут включены в общий статистический анализ.</w:t>
      </w:r>
    </w:p>
    <w:p w14:paraId="37977907" w14:textId="77777777" w:rsidR="00F2616B" w:rsidRPr="001F0735" w:rsidRDefault="00F2616B" w:rsidP="00AD1F1A">
      <w:pPr>
        <w:ind w:firstLine="709"/>
        <w:jc w:val="both"/>
        <w:rPr>
          <w:b/>
          <w:bCs/>
          <w:iCs/>
          <w:szCs w:val="24"/>
          <w:lang w:eastAsia="ru-RU"/>
        </w:rPr>
      </w:pPr>
      <w:r w:rsidRPr="001F0735">
        <w:rPr>
          <w:b/>
          <w:bCs/>
          <w:iCs/>
          <w:szCs w:val="24"/>
          <w:lang w:eastAsia="ru-RU"/>
        </w:rPr>
        <w:t>Работа с выбросами</w:t>
      </w:r>
    </w:p>
    <w:p w14:paraId="4063F237" w14:textId="2D289EF7" w:rsidR="00F2616B" w:rsidRDefault="00F252F5" w:rsidP="00AD1F1A">
      <w:pPr>
        <w:ind w:firstLine="709"/>
        <w:jc w:val="both"/>
      </w:pPr>
      <w:r w:rsidRPr="00D22334">
        <w:rPr>
          <w:szCs w:val="24"/>
        </w:rPr>
        <w:t>При анализе фармакокинетических параметров выявление сомнительных данных и данных, не подлежащих анализу, будет выполнено путем визуального анализа диаграмм рассеивания, построения боксплотов. Диаграммы размаха будут построены по методу Тьюки: ширина ящика будет представлять собой межквартильный диапазон (МКД) с медианой в центре, а усы – 1,5*МКД, все значения, превышающие 1,5*МКД будут помечены как выбросы и будут проанализированы на предмет достоверности. Сомнительными будут признаны значения выбросов, превышающие 3*МКД, если они не будут подтверждены результатами реанализа</w:t>
      </w:r>
      <w:r w:rsidR="00F2616B" w:rsidRPr="003730E6">
        <w:t>.</w:t>
      </w:r>
    </w:p>
    <w:p w14:paraId="554FF275" w14:textId="77777777" w:rsidR="00F2616B" w:rsidRPr="003730E6" w:rsidRDefault="00F2616B" w:rsidP="00AD1F1A">
      <w:pPr>
        <w:pStyle w:val="a5"/>
        <w:ind w:left="1429"/>
        <w:jc w:val="both"/>
        <w:rPr>
          <w:szCs w:val="24"/>
        </w:rPr>
      </w:pPr>
    </w:p>
    <w:p w14:paraId="77156178" w14:textId="566E56F8" w:rsidR="00F2616B" w:rsidRDefault="00F2616B" w:rsidP="00AD1F1A">
      <w:pPr>
        <w:pStyle w:val="20"/>
      </w:pPr>
      <w:bookmarkStart w:id="416" w:name="_Toc161740107"/>
      <w:r w:rsidRPr="00EC3A51">
        <w:t>Процедуры сообщения о любых отклонениях от первоначального статистического плана</w:t>
      </w:r>
      <w:bookmarkEnd w:id="416"/>
    </w:p>
    <w:p w14:paraId="0A49392D" w14:textId="77777777" w:rsidR="00F2616B" w:rsidRPr="007E216C" w:rsidRDefault="00F2616B" w:rsidP="00AD1F1A">
      <w:pPr>
        <w:rPr>
          <w:rFonts w:eastAsia="Calibri"/>
          <w:lang w:eastAsia="ru-RU"/>
        </w:rPr>
      </w:pPr>
    </w:p>
    <w:p w14:paraId="36231B23" w14:textId="77777777" w:rsidR="00F2616B" w:rsidRDefault="00F2616B" w:rsidP="00AD1F1A">
      <w:pPr>
        <w:ind w:firstLine="709"/>
        <w:jc w:val="both"/>
        <w:rPr>
          <w:szCs w:val="24"/>
          <w:lang w:eastAsia="ru-RU"/>
        </w:rPr>
      </w:pPr>
      <w:r>
        <w:rPr>
          <w:szCs w:val="24"/>
          <w:lang w:eastAsia="ru-RU"/>
        </w:rPr>
        <w:t>В исследованиях биоэквивалентности изменений в плане статистического анализа не предусмотрено.</w:t>
      </w:r>
    </w:p>
    <w:p w14:paraId="7BD4D27F" w14:textId="77777777" w:rsidR="00F2616B" w:rsidRPr="00EC3A51" w:rsidRDefault="00F2616B" w:rsidP="00AD1F1A">
      <w:pPr>
        <w:ind w:firstLine="709"/>
        <w:jc w:val="both"/>
        <w:rPr>
          <w:szCs w:val="24"/>
          <w:lang w:eastAsia="ru-RU"/>
        </w:rPr>
      </w:pPr>
    </w:p>
    <w:p w14:paraId="2E9C489A" w14:textId="4100C0E6" w:rsidR="00F2616B" w:rsidRDefault="00F2616B" w:rsidP="00AD1F1A">
      <w:pPr>
        <w:pStyle w:val="20"/>
      </w:pPr>
      <w:bookmarkStart w:id="417" w:name="_Toc351468408"/>
      <w:bookmarkStart w:id="418" w:name="_Toc326963823"/>
      <w:bookmarkStart w:id="419" w:name="_Toc161740108"/>
      <w:r w:rsidRPr="004663AF">
        <w:t>Отбор субъектов для анализа</w:t>
      </w:r>
      <w:bookmarkEnd w:id="417"/>
      <w:bookmarkEnd w:id="418"/>
      <w:bookmarkEnd w:id="419"/>
    </w:p>
    <w:p w14:paraId="3C99F62A" w14:textId="77777777" w:rsidR="00F2616B" w:rsidRPr="007E216C" w:rsidRDefault="00F2616B" w:rsidP="00AD1F1A">
      <w:pPr>
        <w:rPr>
          <w:lang w:eastAsia="ru-RU"/>
        </w:rPr>
      </w:pPr>
    </w:p>
    <w:p w14:paraId="79858844" w14:textId="77777777" w:rsidR="00F2616B" w:rsidRPr="00733320" w:rsidRDefault="00F2616B" w:rsidP="00AD1F1A">
      <w:pPr>
        <w:ind w:firstLine="709"/>
        <w:jc w:val="both"/>
        <w:rPr>
          <w:b/>
          <w:szCs w:val="24"/>
        </w:rPr>
      </w:pPr>
      <w:bookmarkStart w:id="420" w:name="_Toc480969661"/>
      <w:r w:rsidRPr="00733320">
        <w:rPr>
          <w:b/>
          <w:szCs w:val="24"/>
        </w:rPr>
        <w:t>Популяция для анализа параметров безопасности</w:t>
      </w:r>
    </w:p>
    <w:p w14:paraId="12C97ED5" w14:textId="77777777" w:rsidR="00F2616B" w:rsidRPr="00D22334" w:rsidRDefault="00F2616B" w:rsidP="00AD1F1A">
      <w:pPr>
        <w:widowControl w:val="0"/>
        <w:ind w:firstLine="709"/>
        <w:jc w:val="both"/>
        <w:rPr>
          <w:szCs w:val="24"/>
          <w:shd w:val="clear" w:color="auto" w:fill="FFFFFF"/>
        </w:rPr>
      </w:pPr>
      <w:r w:rsidRPr="00D22334">
        <w:rPr>
          <w:szCs w:val="24"/>
          <w:shd w:val="clear" w:color="auto" w:fill="FFFFFF"/>
        </w:rPr>
        <w:t>Популяция будет включать всех добровольцев, получивших, по крайней мере, одну дозу исследуемого препарата / препарата сравнения, у которых выполнена, по крайней мере, одна оценка безопасности после скрининговой оценки.</w:t>
      </w:r>
    </w:p>
    <w:p w14:paraId="58CFCF9F" w14:textId="77777777" w:rsidR="000E3664" w:rsidRDefault="000E3664" w:rsidP="00AD1F1A">
      <w:pPr>
        <w:ind w:firstLine="709"/>
        <w:jc w:val="both"/>
        <w:rPr>
          <w:b/>
          <w:szCs w:val="24"/>
        </w:rPr>
      </w:pPr>
      <w:bookmarkStart w:id="421" w:name="_Toc480969663"/>
    </w:p>
    <w:p w14:paraId="63131DD3" w14:textId="77777777" w:rsidR="000E3664" w:rsidRDefault="000E3664" w:rsidP="00AD1F1A">
      <w:pPr>
        <w:ind w:firstLine="709"/>
        <w:jc w:val="both"/>
        <w:rPr>
          <w:b/>
          <w:szCs w:val="24"/>
        </w:rPr>
      </w:pPr>
    </w:p>
    <w:p w14:paraId="7987E6B2" w14:textId="77777777" w:rsidR="000E3664" w:rsidRDefault="000E3664" w:rsidP="00AD1F1A">
      <w:pPr>
        <w:ind w:firstLine="709"/>
        <w:jc w:val="both"/>
        <w:rPr>
          <w:b/>
          <w:szCs w:val="24"/>
        </w:rPr>
      </w:pPr>
    </w:p>
    <w:p w14:paraId="57137B08" w14:textId="0A79B0FF" w:rsidR="00F2616B" w:rsidRPr="00A903A2" w:rsidRDefault="00F2616B" w:rsidP="00AD1F1A">
      <w:pPr>
        <w:ind w:firstLine="709"/>
        <w:jc w:val="both"/>
        <w:rPr>
          <w:b/>
          <w:szCs w:val="24"/>
        </w:rPr>
      </w:pPr>
      <w:r w:rsidRPr="00733320">
        <w:rPr>
          <w:b/>
          <w:szCs w:val="24"/>
        </w:rPr>
        <w:lastRenderedPageBreak/>
        <w:t xml:space="preserve">Популяция для </w:t>
      </w:r>
      <w:r>
        <w:rPr>
          <w:b/>
          <w:szCs w:val="24"/>
        </w:rPr>
        <w:t>оценки</w:t>
      </w:r>
      <w:r w:rsidRPr="00A903A2">
        <w:rPr>
          <w:b/>
          <w:szCs w:val="24"/>
        </w:rPr>
        <w:t xml:space="preserve"> концентрации </w:t>
      </w:r>
      <w:r>
        <w:rPr>
          <w:b/>
          <w:szCs w:val="24"/>
        </w:rPr>
        <w:t>апалутамида</w:t>
      </w:r>
    </w:p>
    <w:p w14:paraId="2163D0F4" w14:textId="77777777" w:rsidR="00F2616B" w:rsidRPr="00A903A2" w:rsidRDefault="00F2616B" w:rsidP="00AD1F1A">
      <w:pPr>
        <w:ind w:firstLine="709"/>
        <w:jc w:val="both"/>
        <w:rPr>
          <w:b/>
          <w:szCs w:val="24"/>
        </w:rPr>
      </w:pPr>
      <w:r w:rsidRPr="00D22334">
        <w:rPr>
          <w:rFonts w:eastAsia="Calibri"/>
          <w:szCs w:val="24"/>
        </w:rPr>
        <w:t xml:space="preserve">Популяция будет состоять из добровольцев, от которых получена, по крайней мере, одна проба для ФК анализа с концентрацией </w:t>
      </w:r>
      <w:r>
        <w:rPr>
          <w:rFonts w:eastAsia="Calibri"/>
          <w:szCs w:val="24"/>
        </w:rPr>
        <w:t>апалутамида</w:t>
      </w:r>
      <w:r w:rsidRPr="00D22334">
        <w:rPr>
          <w:rFonts w:eastAsia="Calibri"/>
          <w:szCs w:val="24"/>
        </w:rPr>
        <w:t xml:space="preserve"> ≥НПКО при одном измерении</w:t>
      </w:r>
      <w:r w:rsidRPr="00ED40B7">
        <w:rPr>
          <w:rFonts w:eastAsia="Calibri"/>
          <w:szCs w:val="24"/>
        </w:rPr>
        <w:t>.</w:t>
      </w:r>
      <w:r w:rsidRPr="00A903A2" w:rsidDel="00E73FBE">
        <w:rPr>
          <w:rFonts w:eastAsia="Calibri"/>
          <w:szCs w:val="24"/>
        </w:rPr>
        <w:t xml:space="preserve"> </w:t>
      </w:r>
      <w:r w:rsidRPr="00733320">
        <w:rPr>
          <w:b/>
          <w:szCs w:val="24"/>
        </w:rPr>
        <w:t xml:space="preserve">Популяция для анализа </w:t>
      </w:r>
      <w:r w:rsidRPr="00A903A2">
        <w:rPr>
          <w:b/>
          <w:szCs w:val="24"/>
        </w:rPr>
        <w:t>фармакокинетики</w:t>
      </w:r>
      <w:bookmarkEnd w:id="421"/>
      <w:r w:rsidRPr="00A903A2">
        <w:rPr>
          <w:b/>
          <w:szCs w:val="24"/>
        </w:rPr>
        <w:t xml:space="preserve"> </w:t>
      </w:r>
    </w:p>
    <w:p w14:paraId="0D53DB76" w14:textId="77777777" w:rsidR="00F2616B" w:rsidRPr="00A903A2" w:rsidRDefault="00F2616B" w:rsidP="00AD1F1A">
      <w:pPr>
        <w:ind w:firstLine="709"/>
        <w:jc w:val="both"/>
        <w:rPr>
          <w:rFonts w:eastAsia="Calibri"/>
          <w:szCs w:val="24"/>
        </w:rPr>
      </w:pPr>
      <w:r>
        <w:rPr>
          <w:rFonts w:eastAsia="Calibri"/>
          <w:szCs w:val="24"/>
        </w:rPr>
        <w:t>Популяци</w:t>
      </w:r>
      <w:r w:rsidRPr="00A903A2">
        <w:rPr>
          <w:rFonts w:eastAsia="Calibri"/>
          <w:szCs w:val="24"/>
        </w:rPr>
        <w:t xml:space="preserve">я будет представлена добровольцами, от которых получены данные по концентрации </w:t>
      </w:r>
      <w:r w:rsidRPr="0018214D">
        <w:rPr>
          <w:rFonts w:eastAsia="Calibri"/>
          <w:szCs w:val="24"/>
        </w:rPr>
        <w:t>апалутамида</w:t>
      </w:r>
      <w:r w:rsidRPr="00A903A2">
        <w:rPr>
          <w:rFonts w:eastAsia="Calibri"/>
          <w:szCs w:val="24"/>
        </w:rPr>
        <w:t>, достаточные для надлежащей оценки хотя бы одного ФК пара</w:t>
      </w:r>
      <w:r>
        <w:rPr>
          <w:rFonts w:eastAsia="Calibri"/>
          <w:szCs w:val="24"/>
        </w:rPr>
        <w:t>метра.</w:t>
      </w:r>
    </w:p>
    <w:p w14:paraId="651707E5" w14:textId="77777777" w:rsidR="00F2616B" w:rsidRPr="003730E6" w:rsidRDefault="00F2616B" w:rsidP="00AD1F1A">
      <w:pPr>
        <w:ind w:firstLine="709"/>
        <w:jc w:val="both"/>
        <w:rPr>
          <w:b/>
          <w:szCs w:val="24"/>
        </w:rPr>
      </w:pPr>
      <w:r w:rsidRPr="003730E6">
        <w:rPr>
          <w:b/>
          <w:szCs w:val="24"/>
        </w:rPr>
        <w:t>Популяция для статистического анализа и оценки биоэквивалентности</w:t>
      </w:r>
    </w:p>
    <w:p w14:paraId="62A423AF" w14:textId="77777777" w:rsidR="00F252F5" w:rsidRPr="00D22334" w:rsidRDefault="00F2616B" w:rsidP="00F252F5">
      <w:pPr>
        <w:ind w:firstLine="709"/>
        <w:jc w:val="both"/>
        <w:rPr>
          <w:szCs w:val="24"/>
        </w:rPr>
      </w:pPr>
      <w:r w:rsidRPr="003730E6">
        <w:rPr>
          <w:szCs w:val="24"/>
        </w:rPr>
        <w:t xml:space="preserve">Популяция для статистического анализа будет состоять из всех добровольцев популяции для оценки ФК параметров, </w:t>
      </w:r>
      <w:r w:rsidR="00F252F5">
        <w:rPr>
          <w:szCs w:val="24"/>
        </w:rPr>
        <w:t>за исключением следующих случаев</w:t>
      </w:r>
      <w:r w:rsidR="00F252F5" w:rsidRPr="00D22334">
        <w:rPr>
          <w:szCs w:val="24"/>
        </w:rPr>
        <w:t>:</w:t>
      </w:r>
    </w:p>
    <w:p w14:paraId="4DF9CD56" w14:textId="77777777" w:rsidR="00F252F5" w:rsidRPr="00D22334" w:rsidRDefault="00F252F5" w:rsidP="00F252F5">
      <w:pPr>
        <w:pStyle w:val="a5"/>
        <w:numPr>
          <w:ilvl w:val="0"/>
          <w:numId w:val="63"/>
        </w:numPr>
        <w:jc w:val="both"/>
        <w:rPr>
          <w:szCs w:val="24"/>
        </w:rPr>
      </w:pPr>
      <w:r w:rsidRPr="00D22334">
        <w:rPr>
          <w:szCs w:val="24"/>
        </w:rPr>
        <w:t xml:space="preserve">субъекты, в плазме которых концентрация референтного лекарственного препарата не определяется или определяется лишь в незначительных количествах. Концентрации анализируемого вещества у субъекта признаются очень низкими, если его </w:t>
      </w:r>
      <w:r w:rsidRPr="00D22334">
        <w:rPr>
          <w:szCs w:val="24"/>
          <w:lang w:val="en-US"/>
        </w:rPr>
        <w:t>AUC</w:t>
      </w:r>
      <w:r w:rsidRPr="00D22334">
        <w:rPr>
          <w:szCs w:val="24"/>
        </w:rPr>
        <w:t xml:space="preserve"> не превышает 5% от средней геометрической </w:t>
      </w:r>
      <w:r w:rsidRPr="00D22334">
        <w:rPr>
          <w:szCs w:val="24"/>
          <w:lang w:val="en-US"/>
        </w:rPr>
        <w:t>AUC</w:t>
      </w:r>
      <w:r w:rsidRPr="00D22334">
        <w:rPr>
          <w:szCs w:val="24"/>
        </w:rPr>
        <w:t xml:space="preserve"> референтного лекарственного препарата (рассчитанной без учета данных субъекта с выбросами). Исключение данных по этой причине допустимо лишь в единичных случаях, и в целом ставит под сомнение достоверность (валидность) проведенного исследования.</w:t>
      </w:r>
    </w:p>
    <w:p w14:paraId="03473124" w14:textId="77777777" w:rsidR="00F252F5" w:rsidRDefault="00F252F5" w:rsidP="00F252F5">
      <w:pPr>
        <w:pStyle w:val="a5"/>
        <w:numPr>
          <w:ilvl w:val="0"/>
          <w:numId w:val="63"/>
        </w:numPr>
        <w:jc w:val="both"/>
        <w:rPr>
          <w:szCs w:val="24"/>
        </w:rPr>
      </w:pPr>
      <w:r w:rsidRPr="00D22334">
        <w:rPr>
          <w:szCs w:val="24"/>
        </w:rPr>
        <w:t xml:space="preserve">субъекты с ненулевой исходной концентрацией анализируемого вещества, превышающей 5% от </w:t>
      </w:r>
      <w:r w:rsidRPr="00D22334">
        <w:rPr>
          <w:szCs w:val="24"/>
          <w:lang w:val="en-US"/>
        </w:rPr>
        <w:t>C</w:t>
      </w:r>
      <w:r w:rsidRPr="00D22334">
        <w:rPr>
          <w:szCs w:val="24"/>
          <w:vertAlign w:val="subscript"/>
          <w:lang w:val="en-US"/>
        </w:rPr>
        <w:t>max</w:t>
      </w:r>
      <w:r w:rsidRPr="00D22334">
        <w:rPr>
          <w:szCs w:val="24"/>
        </w:rPr>
        <w:t>. Такие данные необходимо исключить из исследования биоэквивалентности.</w:t>
      </w:r>
    </w:p>
    <w:p w14:paraId="5D34DDD6" w14:textId="77777777" w:rsidR="00F252F5" w:rsidRPr="00F12690" w:rsidRDefault="00F252F5" w:rsidP="00F252F5">
      <w:pPr>
        <w:pStyle w:val="a5"/>
        <w:numPr>
          <w:ilvl w:val="0"/>
          <w:numId w:val="63"/>
        </w:numPr>
        <w:jc w:val="both"/>
        <w:rPr>
          <w:rFonts w:eastAsia="Calibri"/>
          <w:szCs w:val="24"/>
        </w:rPr>
      </w:pPr>
      <w:r w:rsidRPr="00FC4BD5">
        <w:rPr>
          <w:rFonts w:eastAsia="MS Mincho"/>
          <w:color w:val="000000" w:themeColor="text1"/>
          <w:szCs w:val="24"/>
          <w:lang w:eastAsia="ru-RU"/>
        </w:rPr>
        <w:t>субъекты, у которых отсутствуют данные о концентрации вещества в 3 и более точках забора или в 2 точках забора подряд</w:t>
      </w:r>
      <w:r>
        <w:rPr>
          <w:rFonts w:eastAsia="MS Mincho"/>
          <w:color w:val="000000" w:themeColor="text1"/>
          <w:szCs w:val="24"/>
          <w:lang w:eastAsia="ru-RU"/>
        </w:rPr>
        <w:t xml:space="preserve"> в течение первых 2 часов</w:t>
      </w:r>
      <w:r w:rsidRPr="00FC4BD5">
        <w:rPr>
          <w:rFonts w:eastAsia="MS Mincho"/>
          <w:color w:val="000000" w:themeColor="text1"/>
          <w:szCs w:val="24"/>
          <w:lang w:eastAsia="ru-RU"/>
        </w:rPr>
        <w:t>.</w:t>
      </w:r>
    </w:p>
    <w:p w14:paraId="502F3794" w14:textId="77777777" w:rsidR="00F252F5" w:rsidRPr="00ED40B7" w:rsidRDefault="00F252F5" w:rsidP="00F252F5">
      <w:pPr>
        <w:pStyle w:val="a5"/>
        <w:numPr>
          <w:ilvl w:val="0"/>
          <w:numId w:val="63"/>
        </w:numPr>
        <w:jc w:val="both"/>
        <w:rPr>
          <w:rFonts w:eastAsia="Calibri"/>
          <w:szCs w:val="24"/>
        </w:rPr>
      </w:pPr>
      <w:r w:rsidRPr="00392169">
        <w:rPr>
          <w:color w:val="000000"/>
        </w:rPr>
        <w:t>субъекты, в отношении которых имеется достоверная информация о наличии/воздействии факторов, способных оказать влияние на фармакокинетику действующего вещества в период оценки фармакокинетики (например, возникновение рвоты и/или диареи в период более 2-х Tmax после приема препарата</w:t>
      </w:r>
      <w:r>
        <w:rPr>
          <w:rFonts w:eastAsia="MS Mincho"/>
          <w:color w:val="000000" w:themeColor="text1"/>
          <w:szCs w:val="24"/>
          <w:lang w:eastAsia="ru-RU"/>
        </w:rPr>
        <w:t>, прием запрещенных препаратов сопутствующей терапии, параллельное участие в другом клиническом исследовании и др.).</w:t>
      </w:r>
    </w:p>
    <w:p w14:paraId="3F96C7B7" w14:textId="252C90BA" w:rsidR="00F2616B" w:rsidRDefault="00F2616B" w:rsidP="00AD1F1A">
      <w:pPr>
        <w:ind w:firstLine="709"/>
        <w:jc w:val="both"/>
        <w:rPr>
          <w:rFonts w:eastAsia="Calibri"/>
          <w:szCs w:val="24"/>
        </w:rPr>
      </w:pPr>
      <w:r w:rsidRPr="003730E6">
        <w:rPr>
          <w:szCs w:val="24"/>
        </w:rPr>
        <w:t>Результаты анализа биоэквивалентности будут представлены в данной популяции добровольцев</w:t>
      </w:r>
      <w:r w:rsidRPr="003730E6">
        <w:rPr>
          <w:rFonts w:eastAsia="Calibri"/>
          <w:szCs w:val="24"/>
        </w:rPr>
        <w:t>.</w:t>
      </w:r>
    </w:p>
    <w:p w14:paraId="1678840F" w14:textId="77777777" w:rsidR="00F2616B" w:rsidRPr="004114C4" w:rsidRDefault="00F2616B" w:rsidP="00AD1F1A">
      <w:pPr>
        <w:ind w:firstLine="709"/>
        <w:jc w:val="both"/>
        <w:rPr>
          <w:rFonts w:eastAsia="Calibri"/>
          <w:szCs w:val="24"/>
        </w:rPr>
      </w:pPr>
    </w:p>
    <w:p w14:paraId="286EFF5A" w14:textId="5F6C4042" w:rsidR="00F2616B" w:rsidRDefault="00F2616B" w:rsidP="00AD1F1A">
      <w:pPr>
        <w:pStyle w:val="1"/>
      </w:pPr>
      <w:bookmarkStart w:id="422" w:name="_Toc161740109"/>
      <w:bookmarkEnd w:id="420"/>
      <w:r w:rsidRPr="00EC3A51">
        <w:t>ПРЯМОЙ ДОСТУП К ПЕРВИЧНЫМ ДАННЫМ/ДОКУМЕНТАЦИИ</w:t>
      </w:r>
      <w:bookmarkEnd w:id="422"/>
    </w:p>
    <w:p w14:paraId="4546F99C" w14:textId="77777777" w:rsidR="00F2616B" w:rsidRPr="00463444" w:rsidRDefault="00F2616B" w:rsidP="00AD1F1A">
      <w:pPr>
        <w:rPr>
          <w:lang w:eastAsia="ru-RU"/>
        </w:rPr>
      </w:pPr>
    </w:p>
    <w:p w14:paraId="4EE2AE50" w14:textId="7581A248" w:rsidR="00F2616B" w:rsidRPr="00B160D2" w:rsidRDefault="00F2616B" w:rsidP="00AD1F1A">
      <w:pPr>
        <w:ind w:firstLine="709"/>
        <w:jc w:val="both"/>
        <w:rPr>
          <w:szCs w:val="24"/>
          <w:lang w:eastAsia="ru-RU"/>
        </w:rPr>
      </w:pPr>
      <w:r w:rsidRPr="00B160D2">
        <w:rPr>
          <w:szCs w:val="24"/>
          <w:lang w:eastAsia="ru-RU"/>
        </w:rPr>
        <w:t xml:space="preserve">Первичные данные </w:t>
      </w:r>
      <w:r w:rsidR="00641533" w:rsidRPr="00F90673">
        <w:rPr>
          <w:b/>
          <w:szCs w:val="24"/>
        </w:rPr>
        <w:t>–</w:t>
      </w:r>
      <w:r w:rsidRPr="00B160D2">
        <w:rPr>
          <w:szCs w:val="24"/>
          <w:lang w:eastAsia="ru-RU"/>
        </w:rPr>
        <w:t xml:space="preserve"> информация, содержащаяся в оригинальных медицинских записях и их заверенных копиях, описывающая результаты клинических наблюдений, обследований и другой деятельности, позволяющая воспроизвести ход клинического исследования и оценить его качество. Первичные данные содержатся в первичной документации (подлинниках или их заверенных копиях), а также в электронном виде.</w:t>
      </w:r>
    </w:p>
    <w:p w14:paraId="69460854" w14:textId="12E868BC" w:rsidR="00F2616B" w:rsidRDefault="00F2616B" w:rsidP="00AD1F1A">
      <w:pPr>
        <w:ind w:firstLine="709"/>
        <w:jc w:val="both"/>
        <w:rPr>
          <w:szCs w:val="24"/>
          <w:lang w:eastAsia="ru-RU"/>
        </w:rPr>
      </w:pPr>
      <w:r w:rsidRPr="00B160D2">
        <w:rPr>
          <w:szCs w:val="24"/>
          <w:lang w:eastAsia="ru-RU"/>
        </w:rPr>
        <w:t xml:space="preserve">Исследователь </w:t>
      </w:r>
      <w:r>
        <w:rPr>
          <w:szCs w:val="24"/>
          <w:lang w:eastAsia="ru-RU"/>
        </w:rPr>
        <w:t>обязан обеспечить прямой</w:t>
      </w:r>
      <w:r w:rsidRPr="00B160D2">
        <w:rPr>
          <w:szCs w:val="24"/>
          <w:lang w:eastAsia="ru-RU"/>
        </w:rPr>
        <w:t xml:space="preserve"> доступ к первичным данным/документации для проведения связанных с исследованием мониторинга, аудита, этической экспертизы, а также инспекции со стороны уполномоченных органов</w:t>
      </w:r>
      <w:r w:rsidRPr="00EC3A51">
        <w:rPr>
          <w:szCs w:val="24"/>
          <w:lang w:eastAsia="ru-RU"/>
        </w:rPr>
        <w:t>.</w:t>
      </w:r>
    </w:p>
    <w:p w14:paraId="7906ADD7" w14:textId="3C5D12C8" w:rsidR="00AD1F1A" w:rsidRDefault="00AD1F1A" w:rsidP="00AD1F1A">
      <w:pPr>
        <w:ind w:firstLine="709"/>
        <w:jc w:val="both"/>
        <w:rPr>
          <w:szCs w:val="24"/>
          <w:lang w:eastAsia="ru-RU"/>
        </w:rPr>
      </w:pPr>
    </w:p>
    <w:p w14:paraId="59A6475D" w14:textId="70932F3C" w:rsidR="000E3664" w:rsidRDefault="000E3664" w:rsidP="00AD1F1A">
      <w:pPr>
        <w:ind w:firstLine="709"/>
        <w:jc w:val="both"/>
        <w:rPr>
          <w:szCs w:val="24"/>
          <w:lang w:eastAsia="ru-RU"/>
        </w:rPr>
      </w:pPr>
    </w:p>
    <w:p w14:paraId="5987FE6A" w14:textId="527977DE" w:rsidR="000E3664" w:rsidRDefault="000E3664" w:rsidP="00AD1F1A">
      <w:pPr>
        <w:ind w:firstLine="709"/>
        <w:jc w:val="both"/>
        <w:rPr>
          <w:szCs w:val="24"/>
          <w:lang w:eastAsia="ru-RU"/>
        </w:rPr>
      </w:pPr>
    </w:p>
    <w:p w14:paraId="18F8652E" w14:textId="450AF02C" w:rsidR="000E3664" w:rsidRDefault="000E3664" w:rsidP="00AD1F1A">
      <w:pPr>
        <w:ind w:firstLine="709"/>
        <w:jc w:val="both"/>
        <w:rPr>
          <w:szCs w:val="24"/>
          <w:lang w:eastAsia="ru-RU"/>
        </w:rPr>
      </w:pPr>
    </w:p>
    <w:p w14:paraId="4FACB18F" w14:textId="77777777" w:rsidR="000E3664" w:rsidRDefault="000E3664" w:rsidP="00AD1F1A">
      <w:pPr>
        <w:ind w:firstLine="709"/>
        <w:jc w:val="both"/>
        <w:rPr>
          <w:szCs w:val="24"/>
          <w:lang w:eastAsia="ru-RU"/>
        </w:rPr>
      </w:pPr>
    </w:p>
    <w:p w14:paraId="3EBA737B" w14:textId="422ABCE6" w:rsidR="00F2616B" w:rsidRDefault="00F2616B" w:rsidP="00AD1F1A">
      <w:pPr>
        <w:pStyle w:val="1"/>
      </w:pPr>
      <w:bookmarkStart w:id="423" w:name="_Toc147304327"/>
      <w:bookmarkStart w:id="424" w:name="_Toc161740110"/>
      <w:r w:rsidRPr="00D22334">
        <w:lastRenderedPageBreak/>
        <w:t>КОНТРОЛЬ КАЧЕСТВА И ОБЕСПЕЧЕНИЕ КАЧЕСТВА</w:t>
      </w:r>
      <w:bookmarkEnd w:id="423"/>
      <w:bookmarkEnd w:id="424"/>
    </w:p>
    <w:p w14:paraId="7C9DA75B" w14:textId="77777777" w:rsidR="00AD1F1A" w:rsidRPr="00AD1F1A" w:rsidRDefault="00AD1F1A" w:rsidP="00AD1F1A"/>
    <w:p w14:paraId="11ECFDEB" w14:textId="418AEA36" w:rsidR="00F2616B" w:rsidRPr="0034194F" w:rsidRDefault="00F2616B" w:rsidP="00AD1F1A">
      <w:pPr>
        <w:pStyle w:val="20"/>
      </w:pPr>
      <w:bookmarkStart w:id="425" w:name="_Toc147304328"/>
      <w:bookmarkStart w:id="426" w:name="_Toc161740111"/>
      <w:r w:rsidRPr="0034194F">
        <w:t>Общая информация по обеспечению качества</w:t>
      </w:r>
      <w:bookmarkEnd w:id="425"/>
      <w:bookmarkEnd w:id="426"/>
    </w:p>
    <w:p w14:paraId="4BD5D7BE" w14:textId="77777777" w:rsidR="00F2616B" w:rsidRDefault="00F2616B" w:rsidP="00AD1F1A">
      <w:pPr>
        <w:ind w:firstLine="709"/>
        <w:jc w:val="both"/>
        <w:rPr>
          <w:bCs/>
          <w:szCs w:val="24"/>
        </w:rPr>
      </w:pPr>
    </w:p>
    <w:p w14:paraId="65C276C7" w14:textId="77777777" w:rsidR="00F2616B" w:rsidRPr="00D22334" w:rsidRDefault="00F2616B" w:rsidP="00AD1F1A">
      <w:pPr>
        <w:ind w:firstLine="709"/>
        <w:jc w:val="both"/>
        <w:rPr>
          <w:bCs/>
          <w:szCs w:val="24"/>
        </w:rPr>
      </w:pPr>
      <w:r w:rsidRPr="00D22334">
        <w:rPr>
          <w:bCs/>
          <w:szCs w:val="24"/>
        </w:rPr>
        <w:t>Спонсор должен обеспечить надлежащую систему обеспечения и контроля качества для проведения настоящего клинического исследования в соответствии с Протоколом исследования, правилами Надлежащей клинической практики и действующими нормативными требованиями.</w:t>
      </w:r>
    </w:p>
    <w:p w14:paraId="70539991" w14:textId="77475627" w:rsidR="00F2616B" w:rsidRDefault="00F2616B" w:rsidP="00AD1F1A">
      <w:pPr>
        <w:ind w:firstLine="709"/>
        <w:jc w:val="both"/>
        <w:rPr>
          <w:bCs/>
          <w:szCs w:val="24"/>
        </w:rPr>
      </w:pPr>
      <w:r w:rsidRPr="00D22334">
        <w:rPr>
          <w:bCs/>
          <w:szCs w:val="24"/>
        </w:rPr>
        <w:t xml:space="preserve">Процедуры исследования, указанные в Протоколе, должны строго соблюдаться Исследователем и членами исследовательской команды. </w:t>
      </w:r>
    </w:p>
    <w:p w14:paraId="06C0FF85" w14:textId="77777777" w:rsidR="00AD1F1A" w:rsidRPr="00D22334" w:rsidRDefault="00AD1F1A" w:rsidP="00AD1F1A">
      <w:pPr>
        <w:ind w:firstLine="709"/>
        <w:jc w:val="both"/>
        <w:rPr>
          <w:bCs/>
          <w:szCs w:val="24"/>
        </w:rPr>
      </w:pPr>
    </w:p>
    <w:p w14:paraId="52373162" w14:textId="51C85172" w:rsidR="00F2616B" w:rsidRDefault="00F2616B" w:rsidP="00AD1F1A">
      <w:pPr>
        <w:pStyle w:val="20"/>
      </w:pPr>
      <w:bookmarkStart w:id="427" w:name="_Toc161410804"/>
      <w:bookmarkStart w:id="428" w:name="_Toc245624235"/>
      <w:bookmarkStart w:id="429" w:name="_Toc248312737"/>
      <w:bookmarkStart w:id="430" w:name="_Toc263941572"/>
      <w:bookmarkStart w:id="431" w:name="_Toc274929755"/>
      <w:bookmarkStart w:id="432" w:name="_Toc280973235"/>
      <w:bookmarkStart w:id="433" w:name="_Toc285442890"/>
      <w:bookmarkStart w:id="434" w:name="_Toc147304329"/>
      <w:bookmarkStart w:id="435" w:name="_Toc161740112"/>
      <w:r w:rsidRPr="00D22334">
        <w:t>Гарантии качества</w:t>
      </w:r>
      <w:bookmarkEnd w:id="427"/>
      <w:bookmarkEnd w:id="428"/>
      <w:bookmarkEnd w:id="429"/>
      <w:bookmarkEnd w:id="430"/>
      <w:bookmarkEnd w:id="431"/>
      <w:bookmarkEnd w:id="432"/>
      <w:bookmarkEnd w:id="433"/>
      <w:bookmarkEnd w:id="434"/>
      <w:bookmarkEnd w:id="435"/>
    </w:p>
    <w:p w14:paraId="4168338E" w14:textId="77777777" w:rsidR="00AD1F1A" w:rsidRPr="00AD1F1A" w:rsidRDefault="00AD1F1A" w:rsidP="00AD1F1A">
      <w:pPr>
        <w:rPr>
          <w:lang w:val="x-none" w:eastAsia="ru-RU"/>
        </w:rPr>
      </w:pPr>
    </w:p>
    <w:p w14:paraId="2A6E510C" w14:textId="4482BD60" w:rsidR="00F2616B" w:rsidRDefault="00F2616B" w:rsidP="00AD1F1A">
      <w:pPr>
        <w:ind w:firstLine="709"/>
        <w:jc w:val="both"/>
        <w:rPr>
          <w:szCs w:val="24"/>
        </w:rPr>
      </w:pPr>
      <w:r w:rsidRPr="00D22334">
        <w:rPr>
          <w:szCs w:val="24"/>
        </w:rPr>
        <w:t xml:space="preserve">В соответствии с </w:t>
      </w:r>
      <w:r>
        <w:rPr>
          <w:szCs w:val="24"/>
        </w:rPr>
        <w:t xml:space="preserve">руководством </w:t>
      </w:r>
      <w:r w:rsidRPr="00D22334">
        <w:rPr>
          <w:szCs w:val="24"/>
        </w:rPr>
        <w:t xml:space="preserve">ICH </w:t>
      </w:r>
      <w:r>
        <w:rPr>
          <w:szCs w:val="24"/>
          <w:lang w:val="en-US"/>
        </w:rPr>
        <w:t>E</w:t>
      </w:r>
      <w:r w:rsidRPr="0034194F">
        <w:rPr>
          <w:szCs w:val="24"/>
        </w:rPr>
        <w:t>6</w:t>
      </w:r>
      <w:r w:rsidRPr="00D22334">
        <w:rPr>
          <w:szCs w:val="24"/>
        </w:rPr>
        <w:t xml:space="preserve"> (</w:t>
      </w:r>
      <w:r>
        <w:rPr>
          <w:szCs w:val="24"/>
        </w:rPr>
        <w:t>в текущей редакции</w:t>
      </w:r>
      <w:r w:rsidRPr="00D22334">
        <w:rPr>
          <w:szCs w:val="24"/>
        </w:rPr>
        <w:t xml:space="preserve">) и применимыми </w:t>
      </w:r>
      <w:r>
        <w:rPr>
          <w:szCs w:val="24"/>
        </w:rPr>
        <w:t xml:space="preserve">другими </w:t>
      </w:r>
      <w:r w:rsidRPr="00D22334">
        <w:rPr>
          <w:szCs w:val="24"/>
        </w:rPr>
        <w:t>регуляторными требованиями</w:t>
      </w:r>
      <w:r>
        <w:rPr>
          <w:szCs w:val="24"/>
        </w:rPr>
        <w:t xml:space="preserve"> Российской Федерации и ЕАЭС</w:t>
      </w:r>
      <w:r w:rsidRPr="00D22334">
        <w:rPr>
          <w:szCs w:val="24"/>
        </w:rPr>
        <w:t>, Спонсор, третья сторона от его имени, регуляторные органы или Комитеты по этике могут проводить аудиты (инспекции) для гарантии обеспечения качества в любое время на протяжении исследования или после завершения исследования. Исследователь должен предоставить аудиторам непосредственный прямой доступ ко всей имеющей отношение к исследованию документации, включая первичную документацию, а также выделить свое время и время своих сотрудников для работы с аудиторами по обсуждению результатов аудитов и инспекции, а также прочих вопросов.</w:t>
      </w:r>
    </w:p>
    <w:p w14:paraId="66A7F5D2" w14:textId="77777777" w:rsidR="00AD1F1A" w:rsidRPr="00D22334" w:rsidRDefault="00AD1F1A" w:rsidP="00AD1F1A">
      <w:pPr>
        <w:ind w:firstLine="709"/>
        <w:jc w:val="both"/>
        <w:rPr>
          <w:szCs w:val="24"/>
        </w:rPr>
      </w:pPr>
    </w:p>
    <w:p w14:paraId="65280808" w14:textId="6D4D9BBF" w:rsidR="00F2616B" w:rsidRDefault="00F2616B" w:rsidP="00AD1F1A">
      <w:pPr>
        <w:pStyle w:val="20"/>
      </w:pPr>
      <w:bookmarkStart w:id="436" w:name="_Toc147304330"/>
      <w:bookmarkStart w:id="437" w:name="_Toc161740113"/>
      <w:r w:rsidRPr="00D22334">
        <w:t>Соблюдение Протокола исследователем</w:t>
      </w:r>
      <w:bookmarkEnd w:id="436"/>
      <w:bookmarkEnd w:id="437"/>
    </w:p>
    <w:p w14:paraId="68EE4A9A" w14:textId="77777777" w:rsidR="00AD1F1A" w:rsidRPr="00AD1F1A" w:rsidRDefault="00AD1F1A" w:rsidP="00AD1F1A">
      <w:pPr>
        <w:rPr>
          <w:lang w:val="x-none" w:eastAsia="ru-RU"/>
        </w:rPr>
      </w:pPr>
    </w:p>
    <w:p w14:paraId="4BC91078" w14:textId="77777777" w:rsidR="00F2616B" w:rsidRPr="00D22334" w:rsidRDefault="00F2616B" w:rsidP="00AD1F1A">
      <w:pPr>
        <w:ind w:firstLine="709"/>
        <w:jc w:val="both"/>
        <w:rPr>
          <w:szCs w:val="24"/>
        </w:rPr>
      </w:pPr>
      <w:r w:rsidRPr="00D22334">
        <w:rPr>
          <w:szCs w:val="24"/>
        </w:rPr>
        <w:t xml:space="preserve">Исследователь до начала исследования должен полностью ознакомиться с положениями настоящего Протокола, принять их и проводить исследование в соответствии с настоящим Протоколом, </w:t>
      </w:r>
      <w:r>
        <w:rPr>
          <w:szCs w:val="24"/>
        </w:rPr>
        <w:t xml:space="preserve">руководством </w:t>
      </w:r>
      <w:r w:rsidRPr="00D22334">
        <w:rPr>
          <w:iCs/>
          <w:szCs w:val="24"/>
        </w:rPr>
        <w:t xml:space="preserve">ICH </w:t>
      </w:r>
      <w:r>
        <w:rPr>
          <w:iCs/>
          <w:szCs w:val="24"/>
        </w:rPr>
        <w:t>Е6 в текущей редакции</w:t>
      </w:r>
      <w:r w:rsidRPr="00D22334">
        <w:rPr>
          <w:iCs/>
          <w:szCs w:val="24"/>
        </w:rPr>
        <w:t>, и прочими применимыми регуляторными требованиями стран-участниц.</w:t>
      </w:r>
      <w:r w:rsidRPr="00D22334">
        <w:rPr>
          <w:szCs w:val="24"/>
        </w:rPr>
        <w:t xml:space="preserve"> </w:t>
      </w:r>
    </w:p>
    <w:p w14:paraId="7B89A534" w14:textId="77777777" w:rsidR="00F2616B" w:rsidRPr="00D22334" w:rsidRDefault="00F2616B" w:rsidP="00AD1F1A">
      <w:pPr>
        <w:ind w:firstLine="709"/>
        <w:jc w:val="both"/>
        <w:rPr>
          <w:szCs w:val="24"/>
        </w:rPr>
      </w:pPr>
      <w:r w:rsidRPr="00D22334">
        <w:rPr>
          <w:szCs w:val="24"/>
        </w:rPr>
        <w:t xml:space="preserve">В ходе исследования не допускаются отступления от требований Протокола без предварительного письменного разрешения со стороны АО «Р-Фарм», Министерства здравоохранения Российской Федерации и Локальных комитетов по этике за исключением случаев, когда это необходимо для предупреждения какой-либо непосредственной опасности для </w:t>
      </w:r>
      <w:r w:rsidRPr="00D22334">
        <w:rPr>
          <w:iCs/>
          <w:szCs w:val="24"/>
        </w:rPr>
        <w:t>добровольца</w:t>
      </w:r>
      <w:r w:rsidRPr="00D22334">
        <w:rPr>
          <w:szCs w:val="24"/>
        </w:rPr>
        <w:t xml:space="preserve">. </w:t>
      </w:r>
    </w:p>
    <w:p w14:paraId="6A93C562" w14:textId="77777777" w:rsidR="00F2616B" w:rsidRPr="00D22334" w:rsidRDefault="00F2616B" w:rsidP="00AD1F1A">
      <w:pPr>
        <w:ind w:firstLine="709"/>
        <w:jc w:val="both"/>
        <w:rPr>
          <w:szCs w:val="24"/>
        </w:rPr>
      </w:pPr>
      <w:r w:rsidRPr="00D22334">
        <w:rPr>
          <w:szCs w:val="24"/>
        </w:rPr>
        <w:t>Исследователь должен располагать достаточным временем для правильного выполнения и завершения исследования в оговоренные с АО «Р-Фарм» сроки, а также иметь достаточное количество квалифицированных сотрудников и адекватное оснащение, необходимое для выполнения исследования по настоящему Протоколу.</w:t>
      </w:r>
    </w:p>
    <w:p w14:paraId="4208266E" w14:textId="77777777" w:rsidR="00F2616B" w:rsidRPr="00D22334" w:rsidRDefault="00F2616B" w:rsidP="00AD1F1A">
      <w:pPr>
        <w:ind w:firstLine="709"/>
        <w:jc w:val="both"/>
        <w:rPr>
          <w:szCs w:val="24"/>
        </w:rPr>
      </w:pPr>
      <w:r w:rsidRPr="00D22334">
        <w:rPr>
          <w:szCs w:val="24"/>
        </w:rPr>
        <w:t>Каждый из со-исследователей, принимающих участие в исследовании, должен быть ознакомлен с требованиями Протокола и своими обязанностями в ходе исследования. Передача со-исследователям каких-либо из своих функций в настоящем исследовании, оформляется Главным исследователем в письменном виде в соответствующем разделе Файла исследователя.</w:t>
      </w:r>
    </w:p>
    <w:p w14:paraId="4DB71E08" w14:textId="77777777" w:rsidR="00F2616B" w:rsidRPr="00D22334" w:rsidRDefault="00F2616B" w:rsidP="00AD1F1A">
      <w:pPr>
        <w:ind w:firstLine="709"/>
        <w:jc w:val="both"/>
        <w:rPr>
          <w:szCs w:val="24"/>
        </w:rPr>
      </w:pPr>
      <w:r w:rsidRPr="00D22334">
        <w:rPr>
          <w:szCs w:val="24"/>
        </w:rPr>
        <w:t xml:space="preserve">В каждом исследовательском центре решение о досрочном завершении участия </w:t>
      </w:r>
      <w:r w:rsidRPr="00D22334">
        <w:rPr>
          <w:iCs/>
          <w:szCs w:val="24"/>
        </w:rPr>
        <w:t>добровольца</w:t>
      </w:r>
      <w:r w:rsidRPr="00D22334">
        <w:rPr>
          <w:szCs w:val="24"/>
        </w:rPr>
        <w:t xml:space="preserve"> в исследовании должно быть согласовано с АО «Р-Фарм». </w:t>
      </w:r>
    </w:p>
    <w:p w14:paraId="0507EB1B" w14:textId="77777777" w:rsidR="00F2616B" w:rsidRPr="00D22334" w:rsidRDefault="00F2616B" w:rsidP="00AD1F1A">
      <w:pPr>
        <w:ind w:firstLine="709"/>
        <w:jc w:val="both"/>
        <w:rPr>
          <w:szCs w:val="24"/>
        </w:rPr>
      </w:pPr>
      <w:r w:rsidRPr="00D22334">
        <w:rPr>
          <w:szCs w:val="24"/>
        </w:rPr>
        <w:t xml:space="preserve">При принятии Исследователем решения об исключении </w:t>
      </w:r>
      <w:r w:rsidRPr="00D22334">
        <w:rPr>
          <w:iCs/>
          <w:szCs w:val="24"/>
        </w:rPr>
        <w:t>добровольца</w:t>
      </w:r>
      <w:r w:rsidRPr="00D22334">
        <w:rPr>
          <w:szCs w:val="24"/>
        </w:rPr>
        <w:t xml:space="preserve"> из исследования он должен проинформировать менеджера клинического исследования Спонсора, направив письмо по электронной почте с указанием причины исключения </w:t>
      </w:r>
      <w:r w:rsidRPr="00D22334">
        <w:rPr>
          <w:iCs/>
          <w:szCs w:val="24"/>
        </w:rPr>
        <w:t>добровольца</w:t>
      </w:r>
      <w:r w:rsidRPr="00D22334">
        <w:rPr>
          <w:szCs w:val="24"/>
        </w:rPr>
        <w:t xml:space="preserve">. Представитель Спонсора в течение 24 часов, исключая выходные и </w:t>
      </w:r>
      <w:r w:rsidRPr="00D22334">
        <w:rPr>
          <w:szCs w:val="24"/>
        </w:rPr>
        <w:lastRenderedPageBreak/>
        <w:t xml:space="preserve">праздничные дни, с момента поступления письма информирует о согласии на исключение </w:t>
      </w:r>
      <w:r w:rsidRPr="00D22334">
        <w:rPr>
          <w:iCs/>
          <w:szCs w:val="24"/>
        </w:rPr>
        <w:t>добровольца</w:t>
      </w:r>
      <w:r w:rsidRPr="00D22334">
        <w:rPr>
          <w:szCs w:val="24"/>
        </w:rPr>
        <w:t xml:space="preserve"> из исследования. В случае, если требуется немедленное исключение </w:t>
      </w:r>
      <w:r w:rsidRPr="00D22334">
        <w:rPr>
          <w:iCs/>
          <w:szCs w:val="24"/>
        </w:rPr>
        <w:t>добровольца</w:t>
      </w:r>
      <w:r w:rsidRPr="00D22334">
        <w:rPr>
          <w:szCs w:val="24"/>
        </w:rPr>
        <w:t xml:space="preserve"> из исследования вследствие развития серьезных нежелательных явлений, Исследователь информирует АО «Р-Фарм» о СНЯ в течение 24 часов, но не дожидается согласия Спонсора на исключение </w:t>
      </w:r>
      <w:r w:rsidRPr="00D22334">
        <w:rPr>
          <w:iCs/>
          <w:szCs w:val="24"/>
        </w:rPr>
        <w:t>добровольца</w:t>
      </w:r>
      <w:r w:rsidRPr="00D22334">
        <w:rPr>
          <w:szCs w:val="24"/>
        </w:rPr>
        <w:t xml:space="preserve">. из исследования. </w:t>
      </w:r>
    </w:p>
    <w:p w14:paraId="1BD32841" w14:textId="77777777" w:rsidR="00F2616B" w:rsidRPr="00D22334" w:rsidRDefault="00F2616B" w:rsidP="00AD1F1A">
      <w:pPr>
        <w:ind w:firstLine="709"/>
        <w:jc w:val="both"/>
        <w:rPr>
          <w:szCs w:val="24"/>
        </w:rPr>
      </w:pPr>
      <w:r w:rsidRPr="00D22334">
        <w:rPr>
          <w:szCs w:val="24"/>
        </w:rPr>
        <w:t xml:space="preserve">В случае утери связи с </w:t>
      </w:r>
      <w:r w:rsidRPr="00D22334">
        <w:rPr>
          <w:iCs/>
          <w:szCs w:val="24"/>
        </w:rPr>
        <w:t>добровольцем</w:t>
      </w:r>
      <w:r w:rsidRPr="00D22334">
        <w:rPr>
          <w:szCs w:val="24"/>
        </w:rPr>
        <w:t xml:space="preserve">, а также изменения доз исследуемых препаратов, не предусмотренных Протоколом, Исследователь обязан сообщить Спонсору в течение 24 часов с момента выявления данных нарушений для получения указаний по дальнейшему ведению </w:t>
      </w:r>
      <w:r w:rsidRPr="00D22334">
        <w:rPr>
          <w:iCs/>
          <w:szCs w:val="24"/>
        </w:rPr>
        <w:t>добровольцев</w:t>
      </w:r>
      <w:r w:rsidRPr="00D22334">
        <w:rPr>
          <w:szCs w:val="24"/>
        </w:rPr>
        <w:t xml:space="preserve"> и регистрации причин отклонений от Протокола в Индивидуальной регистрационной карте/первичной документации. </w:t>
      </w:r>
    </w:p>
    <w:p w14:paraId="0EBBF6FF" w14:textId="22C424C1" w:rsidR="00F2616B" w:rsidRDefault="00F2616B" w:rsidP="00AD1F1A">
      <w:pPr>
        <w:ind w:firstLine="709"/>
        <w:jc w:val="both"/>
        <w:rPr>
          <w:szCs w:val="24"/>
        </w:rPr>
      </w:pPr>
      <w:r w:rsidRPr="00D22334">
        <w:rPr>
          <w:szCs w:val="24"/>
        </w:rPr>
        <w:t>В случае нарушения вышеперечисленных процедур согласования, а также при неоднократных отклонениях от Протокола будет решаться вопрос о временной или окончательной остановке проведения исследования в данном исследовательском центре.</w:t>
      </w:r>
    </w:p>
    <w:p w14:paraId="59C2C62C" w14:textId="77777777" w:rsidR="00AD1F1A" w:rsidRPr="00D22334" w:rsidRDefault="00AD1F1A" w:rsidP="00AD1F1A">
      <w:pPr>
        <w:ind w:firstLine="709"/>
        <w:jc w:val="both"/>
        <w:rPr>
          <w:szCs w:val="24"/>
        </w:rPr>
      </w:pPr>
    </w:p>
    <w:p w14:paraId="5BFF3CA6" w14:textId="55E58D4D" w:rsidR="00F2616B" w:rsidRDefault="00F2616B" w:rsidP="00AD1F1A">
      <w:pPr>
        <w:pStyle w:val="20"/>
      </w:pPr>
      <w:bookmarkStart w:id="438" w:name="_Toc147304331"/>
      <w:bookmarkStart w:id="439" w:name="_Toc161740114"/>
      <w:r w:rsidRPr="00D22334">
        <w:t>Отклонения от протокола</w:t>
      </w:r>
      <w:bookmarkEnd w:id="438"/>
      <w:bookmarkEnd w:id="439"/>
    </w:p>
    <w:p w14:paraId="5F9B5023" w14:textId="77777777" w:rsidR="00AD1F1A" w:rsidRPr="00AD1F1A" w:rsidRDefault="00AD1F1A" w:rsidP="00AD1F1A">
      <w:pPr>
        <w:rPr>
          <w:lang w:val="x-none" w:eastAsia="ru-RU"/>
        </w:rPr>
      </w:pPr>
    </w:p>
    <w:p w14:paraId="69C685FE" w14:textId="77777777" w:rsidR="00F2616B" w:rsidRPr="00D22334" w:rsidRDefault="00F2616B" w:rsidP="00AD1F1A">
      <w:pPr>
        <w:ind w:firstLine="709"/>
        <w:jc w:val="both"/>
        <w:rPr>
          <w:szCs w:val="24"/>
        </w:rPr>
      </w:pPr>
      <w:r w:rsidRPr="00D22334">
        <w:rPr>
          <w:szCs w:val="24"/>
        </w:rPr>
        <w:t>Отклонение от Протокола – это любое изменение, несоответствие или отступление от дизайна исследования или процедур Протокола исследования.</w:t>
      </w:r>
    </w:p>
    <w:p w14:paraId="000F4B60" w14:textId="77777777" w:rsidR="00F2616B" w:rsidRPr="00D22334" w:rsidRDefault="00F2616B" w:rsidP="00AD1F1A">
      <w:pPr>
        <w:ind w:firstLine="709"/>
        <w:jc w:val="both"/>
        <w:rPr>
          <w:szCs w:val="24"/>
        </w:rPr>
      </w:pPr>
      <w:r w:rsidRPr="00D22334">
        <w:rPr>
          <w:szCs w:val="24"/>
        </w:rPr>
        <w:t xml:space="preserve">Любое отклонение от Протокола в ходе проведения клинического исследования должно быть зарегистрировано и отражено в документации по исследованию. </w:t>
      </w:r>
    </w:p>
    <w:p w14:paraId="65CB5D24" w14:textId="77777777" w:rsidR="00F2616B" w:rsidRPr="00D22334" w:rsidRDefault="00F2616B" w:rsidP="00AD1F1A">
      <w:pPr>
        <w:ind w:firstLine="709"/>
        <w:jc w:val="both"/>
        <w:rPr>
          <w:szCs w:val="24"/>
        </w:rPr>
      </w:pPr>
      <w:r w:rsidRPr="00D22334">
        <w:rPr>
          <w:szCs w:val="24"/>
        </w:rPr>
        <w:t xml:space="preserve">Все отклонения от протокола фиксируются, обрабатываются и документируются в соответствии с СОП Спонсора. </w:t>
      </w:r>
    </w:p>
    <w:p w14:paraId="45C121EB" w14:textId="77777777" w:rsidR="00F2616B" w:rsidRPr="00D22334" w:rsidRDefault="00F2616B" w:rsidP="00AD1F1A">
      <w:pPr>
        <w:ind w:firstLine="709"/>
        <w:jc w:val="both"/>
        <w:rPr>
          <w:szCs w:val="24"/>
        </w:rPr>
      </w:pPr>
      <w:r w:rsidRPr="00D22334">
        <w:rPr>
          <w:szCs w:val="24"/>
        </w:rPr>
        <w:t xml:space="preserve">Несущественное отклонение от протокола – не оказывает значительного влияния на права, безопасность и благополучие </w:t>
      </w:r>
      <w:r w:rsidRPr="00D22334">
        <w:rPr>
          <w:iCs/>
          <w:szCs w:val="24"/>
        </w:rPr>
        <w:t>добровольца</w:t>
      </w:r>
      <w:r w:rsidRPr="00D22334">
        <w:rPr>
          <w:szCs w:val="24"/>
        </w:rPr>
        <w:t xml:space="preserve"> или полноту, точность и надежных данных исследования.</w:t>
      </w:r>
    </w:p>
    <w:p w14:paraId="1D3F14CE" w14:textId="77777777" w:rsidR="00F2616B" w:rsidRPr="00D22334" w:rsidRDefault="00F2616B" w:rsidP="00AD1F1A">
      <w:pPr>
        <w:ind w:firstLine="709"/>
        <w:jc w:val="both"/>
        <w:rPr>
          <w:szCs w:val="24"/>
        </w:rPr>
      </w:pPr>
      <w:r w:rsidRPr="00D22334">
        <w:rPr>
          <w:szCs w:val="24"/>
        </w:rPr>
        <w:t xml:space="preserve">Существенное отклонение от протокола (или нарушение протокола) – это отклонение, которое может затрагивать права, безопасность и благополучие добровольца или полноту, точность и надежных данных исследования. </w:t>
      </w:r>
    </w:p>
    <w:p w14:paraId="180DF3E9" w14:textId="77777777" w:rsidR="00F2616B" w:rsidRPr="00D22334" w:rsidRDefault="00F2616B" w:rsidP="00AD1F1A">
      <w:pPr>
        <w:ind w:firstLine="709"/>
        <w:jc w:val="both"/>
        <w:rPr>
          <w:szCs w:val="24"/>
        </w:rPr>
      </w:pPr>
      <w:r w:rsidRPr="00D22334">
        <w:rPr>
          <w:szCs w:val="24"/>
        </w:rPr>
        <w:t>Примеры существенных отклонений от протокола:</w:t>
      </w:r>
    </w:p>
    <w:p w14:paraId="6A52F9A6" w14:textId="77777777" w:rsidR="00F2616B" w:rsidRPr="00D22334" w:rsidRDefault="00F2616B" w:rsidP="00AD1F1A">
      <w:pPr>
        <w:ind w:left="1134" w:hanging="425"/>
        <w:jc w:val="both"/>
        <w:rPr>
          <w:szCs w:val="24"/>
        </w:rPr>
      </w:pPr>
      <w:r w:rsidRPr="00D22334">
        <w:rPr>
          <w:szCs w:val="24"/>
        </w:rPr>
        <w:t>−</w:t>
      </w:r>
      <w:r w:rsidRPr="00D22334">
        <w:rPr>
          <w:szCs w:val="24"/>
        </w:rPr>
        <w:tab/>
        <w:t xml:space="preserve">доброволец соответствовал критериям исключения из исследования, но не был исключен; </w:t>
      </w:r>
    </w:p>
    <w:p w14:paraId="0C404480" w14:textId="77777777" w:rsidR="00F2616B" w:rsidRPr="00D22334" w:rsidRDefault="00F2616B" w:rsidP="00AD1F1A">
      <w:pPr>
        <w:ind w:left="1134" w:hanging="425"/>
        <w:jc w:val="both"/>
        <w:rPr>
          <w:szCs w:val="24"/>
        </w:rPr>
      </w:pPr>
      <w:r w:rsidRPr="00D22334">
        <w:rPr>
          <w:szCs w:val="24"/>
        </w:rPr>
        <w:t>−</w:t>
      </w:r>
      <w:r w:rsidRPr="00D22334">
        <w:rPr>
          <w:szCs w:val="24"/>
        </w:rPr>
        <w:tab/>
        <w:t>доброволец получил запрещенный препарат сопутствующей терапии;</w:t>
      </w:r>
    </w:p>
    <w:p w14:paraId="1890AB42" w14:textId="77777777" w:rsidR="00F2616B" w:rsidRPr="00D22334" w:rsidRDefault="00F2616B" w:rsidP="00AD1F1A">
      <w:pPr>
        <w:ind w:left="1134" w:hanging="425"/>
        <w:jc w:val="both"/>
        <w:rPr>
          <w:szCs w:val="24"/>
        </w:rPr>
      </w:pPr>
      <w:r w:rsidRPr="00D22334">
        <w:rPr>
          <w:szCs w:val="24"/>
        </w:rPr>
        <w:t>−</w:t>
      </w:r>
      <w:r w:rsidRPr="00D22334">
        <w:rPr>
          <w:szCs w:val="24"/>
        </w:rPr>
        <w:tab/>
        <w:t>доброволец был включен в исследование, хотя не соответствовал критериям отбора;</w:t>
      </w:r>
    </w:p>
    <w:p w14:paraId="0106C4C5" w14:textId="77777777" w:rsidR="00F2616B" w:rsidRPr="00D22334" w:rsidRDefault="00F2616B" w:rsidP="00AD1F1A">
      <w:pPr>
        <w:ind w:left="1134" w:hanging="425"/>
        <w:jc w:val="both"/>
        <w:rPr>
          <w:szCs w:val="24"/>
        </w:rPr>
      </w:pPr>
      <w:r w:rsidRPr="00D22334">
        <w:rPr>
          <w:szCs w:val="24"/>
        </w:rPr>
        <w:t>−</w:t>
      </w:r>
      <w:r w:rsidRPr="00D22334">
        <w:rPr>
          <w:szCs w:val="24"/>
        </w:rPr>
        <w:tab/>
        <w:t>проведение процедур исследования без получения подписанной Формы информированного согласия добровольца;</w:t>
      </w:r>
    </w:p>
    <w:p w14:paraId="7BB7591C" w14:textId="77777777" w:rsidR="00F2616B" w:rsidRPr="00D22334" w:rsidRDefault="00F2616B" w:rsidP="00AD1F1A">
      <w:pPr>
        <w:ind w:left="1134" w:hanging="425"/>
        <w:jc w:val="both"/>
        <w:rPr>
          <w:szCs w:val="24"/>
        </w:rPr>
      </w:pPr>
      <w:r w:rsidRPr="00D22334">
        <w:rPr>
          <w:szCs w:val="24"/>
        </w:rPr>
        <w:t>−</w:t>
      </w:r>
      <w:r w:rsidRPr="00D22334">
        <w:rPr>
          <w:szCs w:val="24"/>
        </w:rPr>
        <w:tab/>
        <w:t>утеря по небрежности данных или образцов, собранных для исследования и пр.</w:t>
      </w:r>
    </w:p>
    <w:p w14:paraId="43E27312" w14:textId="2BDAC578" w:rsidR="00F2616B" w:rsidRDefault="00F2616B" w:rsidP="00AD1F1A">
      <w:pPr>
        <w:ind w:firstLine="709"/>
        <w:jc w:val="both"/>
        <w:rPr>
          <w:szCs w:val="24"/>
        </w:rPr>
      </w:pPr>
      <w:r w:rsidRPr="00D22334">
        <w:rPr>
          <w:szCs w:val="24"/>
        </w:rPr>
        <w:t>Обо всех отклонениях необходимо сообщать в локальный этический комитет (ЛЭК), в соответствии с процедурами ЛЭК.</w:t>
      </w:r>
    </w:p>
    <w:p w14:paraId="02D667DC" w14:textId="77777777" w:rsidR="00AD1F1A" w:rsidRPr="00D22334" w:rsidRDefault="00AD1F1A" w:rsidP="00AD1F1A">
      <w:pPr>
        <w:ind w:firstLine="709"/>
        <w:jc w:val="both"/>
        <w:rPr>
          <w:szCs w:val="24"/>
        </w:rPr>
      </w:pPr>
    </w:p>
    <w:p w14:paraId="61654E22" w14:textId="311BAA5F" w:rsidR="00F2616B" w:rsidRDefault="00F2616B" w:rsidP="00AD1F1A">
      <w:pPr>
        <w:pStyle w:val="20"/>
      </w:pPr>
      <w:bookmarkStart w:id="440" w:name="_Toc263941574"/>
      <w:bookmarkStart w:id="441" w:name="_Toc274929757"/>
      <w:bookmarkStart w:id="442" w:name="_Toc280003960"/>
      <w:bookmarkStart w:id="443" w:name="_Toc280815726"/>
      <w:bookmarkStart w:id="444" w:name="_Toc280973237"/>
      <w:bookmarkStart w:id="445" w:name="_Toc285442892"/>
      <w:bookmarkStart w:id="446" w:name="_Toc147304332"/>
      <w:bookmarkStart w:id="447" w:name="_Toc161740115"/>
      <w:r w:rsidRPr="00D22334">
        <w:t>Ответственность Исследователя за несоблюдение Протокола</w:t>
      </w:r>
      <w:bookmarkEnd w:id="440"/>
      <w:bookmarkEnd w:id="441"/>
      <w:bookmarkEnd w:id="442"/>
      <w:bookmarkEnd w:id="443"/>
      <w:bookmarkEnd w:id="444"/>
      <w:bookmarkEnd w:id="445"/>
      <w:bookmarkEnd w:id="446"/>
      <w:bookmarkEnd w:id="447"/>
    </w:p>
    <w:p w14:paraId="12586754" w14:textId="77777777" w:rsidR="00AD1F1A" w:rsidRPr="00AD1F1A" w:rsidRDefault="00AD1F1A" w:rsidP="00AD1F1A">
      <w:pPr>
        <w:rPr>
          <w:lang w:val="x-none" w:eastAsia="ru-RU"/>
        </w:rPr>
      </w:pPr>
    </w:p>
    <w:p w14:paraId="06734AF7" w14:textId="77777777" w:rsidR="00F2616B" w:rsidRPr="00D22334" w:rsidRDefault="00F2616B" w:rsidP="00AD1F1A">
      <w:pPr>
        <w:ind w:firstLine="709"/>
        <w:jc w:val="both"/>
        <w:rPr>
          <w:szCs w:val="24"/>
        </w:rPr>
      </w:pPr>
      <w:r w:rsidRPr="00D22334">
        <w:rPr>
          <w:szCs w:val="24"/>
        </w:rPr>
        <w:t xml:space="preserve">Несоблюдение Протокола, СОП и/или соответствующих нормативных требований Исследователем/исследовательского центра, или сотрудниками Спонсора должно вести к безотлагательным действиям Спонсора, направленным на обеспечение их соблюдения. </w:t>
      </w:r>
    </w:p>
    <w:p w14:paraId="100FACB1" w14:textId="77777777" w:rsidR="00F2616B" w:rsidRPr="00D22334" w:rsidRDefault="00F2616B" w:rsidP="00AD1F1A">
      <w:pPr>
        <w:ind w:firstLine="709"/>
        <w:jc w:val="both"/>
        <w:rPr>
          <w:szCs w:val="24"/>
        </w:rPr>
      </w:pPr>
      <w:r w:rsidRPr="00D22334">
        <w:rPr>
          <w:szCs w:val="24"/>
        </w:rPr>
        <w:t xml:space="preserve">При обнаружении в ходе мониторинга или аудита серьезных и/или повторяющихся случаев несоблюдения применимых требований со стороны Исследователя/ медицинского учреждения, Спонсор должен прекратить участие нарушившей стороны в исследовании. Если участие исследователя/исследовательского центра прекращено в результате </w:t>
      </w:r>
      <w:r w:rsidRPr="00D22334">
        <w:rPr>
          <w:szCs w:val="24"/>
        </w:rPr>
        <w:lastRenderedPageBreak/>
        <w:t>серьезных или повторяющихся случаев несоблюдения применимых требований, Спонсор должен уведомить об этом регуляторные органы.</w:t>
      </w:r>
    </w:p>
    <w:p w14:paraId="4460B64D" w14:textId="3B975FB9" w:rsidR="00F2616B" w:rsidRDefault="00F2616B" w:rsidP="00515300">
      <w:pPr>
        <w:pStyle w:val="20"/>
        <w:spacing w:before="240" w:after="240"/>
      </w:pPr>
      <w:bookmarkStart w:id="448" w:name="_Toc263941575"/>
      <w:bookmarkStart w:id="449" w:name="_Toc160158390"/>
      <w:bookmarkStart w:id="450" w:name="_Toc161410803"/>
      <w:bookmarkStart w:id="451" w:name="_Toc245624234"/>
      <w:bookmarkStart w:id="452" w:name="_Toc248312736"/>
      <w:bookmarkStart w:id="453" w:name="_Toc274929758"/>
      <w:bookmarkStart w:id="454" w:name="_Toc280003961"/>
      <w:bookmarkStart w:id="455" w:name="_Toc280815727"/>
      <w:bookmarkStart w:id="456" w:name="_Toc280973238"/>
      <w:bookmarkStart w:id="457" w:name="_Toc285442893"/>
      <w:bookmarkStart w:id="458" w:name="_Toc147304333"/>
      <w:bookmarkStart w:id="459" w:name="_Toc161740116"/>
      <w:r w:rsidRPr="00D22334">
        <w:t>Мониторинг исследования</w:t>
      </w:r>
      <w:bookmarkEnd w:id="448"/>
      <w:bookmarkEnd w:id="449"/>
      <w:bookmarkEnd w:id="450"/>
      <w:bookmarkEnd w:id="451"/>
      <w:bookmarkEnd w:id="452"/>
      <w:bookmarkEnd w:id="453"/>
      <w:bookmarkEnd w:id="454"/>
      <w:bookmarkEnd w:id="455"/>
      <w:bookmarkEnd w:id="456"/>
      <w:bookmarkEnd w:id="457"/>
      <w:bookmarkEnd w:id="458"/>
      <w:bookmarkEnd w:id="459"/>
    </w:p>
    <w:p w14:paraId="4D3E840F" w14:textId="77777777" w:rsidR="00F2616B" w:rsidRPr="00D22334" w:rsidRDefault="00F2616B" w:rsidP="00AD1F1A">
      <w:pPr>
        <w:ind w:firstLine="709"/>
        <w:jc w:val="both"/>
        <w:rPr>
          <w:szCs w:val="24"/>
        </w:rPr>
      </w:pPr>
      <w:r w:rsidRPr="00D22334">
        <w:rPr>
          <w:szCs w:val="24"/>
        </w:rPr>
        <w:t xml:space="preserve">Перед началом исследования на инициирующем визите в центр или на встрече Исследователей сотрудник Спонсора (монитор или менеджер клинического исследования) разберет с Исследователями и сотрудниками центра протокол и ИРК. Во время исследования работающий с центром монитор будет регулярно посещать центр с целью проверки полноты документации </w:t>
      </w:r>
      <w:r w:rsidRPr="00D22334">
        <w:rPr>
          <w:iCs/>
          <w:szCs w:val="24"/>
        </w:rPr>
        <w:t>добровольцев</w:t>
      </w:r>
      <w:r w:rsidRPr="00D22334">
        <w:rPr>
          <w:szCs w:val="24"/>
        </w:rPr>
        <w:t>, точность информации в ИРК, соблюдение протокола и требований Надлежащей Клинической Практики, ход набора добровольцев, обеспечение хранения, выдачи препарата и проведения отчетности по нему в соответствии с требованиями. Необходимо, чтобы в ходе этих визитов были доступны ключевые сотрудники центра для оказания помощи монитору и решения возникающих вопросов.</w:t>
      </w:r>
    </w:p>
    <w:p w14:paraId="725D165A" w14:textId="77777777" w:rsidR="00F2616B" w:rsidRPr="00D22334" w:rsidRDefault="00F2616B" w:rsidP="00AD1F1A">
      <w:pPr>
        <w:ind w:firstLine="709"/>
        <w:jc w:val="both"/>
        <w:rPr>
          <w:szCs w:val="24"/>
        </w:rPr>
      </w:pPr>
      <w:r w:rsidRPr="00D22334">
        <w:rPr>
          <w:szCs w:val="24"/>
        </w:rPr>
        <w:t>Процедуры мониторинга в ходе исследования устанавливаются в соответствии со Стандартной операционной процедурой Спонсора.</w:t>
      </w:r>
    </w:p>
    <w:p w14:paraId="782F71E7" w14:textId="77777777" w:rsidR="00F2616B" w:rsidRPr="00D22334" w:rsidRDefault="00F2616B" w:rsidP="00AD1F1A">
      <w:pPr>
        <w:ind w:firstLine="709"/>
        <w:jc w:val="both"/>
        <w:rPr>
          <w:szCs w:val="24"/>
        </w:rPr>
      </w:pPr>
      <w:r w:rsidRPr="00D22334">
        <w:rPr>
          <w:szCs w:val="24"/>
        </w:rPr>
        <w:t>Мониторинг клинического исследования проводится Спонсором в целях:</w:t>
      </w:r>
    </w:p>
    <w:p w14:paraId="4F31AAD2" w14:textId="77777777" w:rsidR="00F2616B" w:rsidRPr="00D22334" w:rsidRDefault="00F2616B" w:rsidP="00AD1F1A">
      <w:pPr>
        <w:numPr>
          <w:ilvl w:val="0"/>
          <w:numId w:val="54"/>
        </w:numPr>
        <w:suppressAutoHyphens/>
        <w:overflowPunct w:val="0"/>
        <w:ind w:left="1134"/>
        <w:jc w:val="both"/>
        <w:rPr>
          <w:szCs w:val="24"/>
        </w:rPr>
      </w:pPr>
      <w:r w:rsidRPr="00D22334">
        <w:rPr>
          <w:szCs w:val="24"/>
        </w:rPr>
        <w:t>обеспечения защиты прав и здоровья добровольцев;</w:t>
      </w:r>
    </w:p>
    <w:p w14:paraId="3F731687" w14:textId="77777777" w:rsidR="00F2616B" w:rsidRPr="00D22334" w:rsidRDefault="00F2616B" w:rsidP="00AD1F1A">
      <w:pPr>
        <w:numPr>
          <w:ilvl w:val="0"/>
          <w:numId w:val="54"/>
        </w:numPr>
        <w:suppressAutoHyphens/>
        <w:overflowPunct w:val="0"/>
        <w:ind w:left="1134"/>
        <w:jc w:val="both"/>
        <w:rPr>
          <w:szCs w:val="24"/>
        </w:rPr>
      </w:pPr>
      <w:r w:rsidRPr="00D22334">
        <w:rPr>
          <w:szCs w:val="24"/>
        </w:rPr>
        <w:t>проверки точности и достоверности данных, внесенных в ИРК, данным в первичной документации;</w:t>
      </w:r>
    </w:p>
    <w:p w14:paraId="3D340386" w14:textId="77777777" w:rsidR="00F2616B" w:rsidRPr="00D22334" w:rsidRDefault="00F2616B" w:rsidP="00AD1F1A">
      <w:pPr>
        <w:numPr>
          <w:ilvl w:val="0"/>
          <w:numId w:val="54"/>
        </w:numPr>
        <w:suppressAutoHyphens/>
        <w:overflowPunct w:val="0"/>
        <w:ind w:left="1134"/>
        <w:jc w:val="both"/>
        <w:rPr>
          <w:szCs w:val="24"/>
        </w:rPr>
      </w:pPr>
      <w:r w:rsidRPr="00D22334">
        <w:rPr>
          <w:szCs w:val="24"/>
        </w:rPr>
        <w:t>проверки следования Исследователем, членами исследовательской команды процедурам утвержденного Протокола исследования, Поправкам к протоколу в текущей редакции (если применимо), правилам Надлежащей клинической практики и действующим нормативным требованиям.</w:t>
      </w:r>
    </w:p>
    <w:p w14:paraId="0F77F44A" w14:textId="77777777" w:rsidR="00F2616B" w:rsidRPr="00D22334" w:rsidRDefault="00F2616B" w:rsidP="00AD1F1A">
      <w:pPr>
        <w:ind w:firstLine="709"/>
        <w:jc w:val="both"/>
        <w:rPr>
          <w:szCs w:val="24"/>
        </w:rPr>
      </w:pPr>
      <w:r w:rsidRPr="00D22334">
        <w:rPr>
          <w:szCs w:val="24"/>
        </w:rPr>
        <w:t xml:space="preserve">Мониторинг клинического исследования проводится согласно утвержденному плану. Монитор / менеджер клинического исследования должен обеспечить надлежащее проведение и документальное оформление исследования. В обязанности монитора / менеджера клинического исследования входит выполнение следующих функций: </w:t>
      </w:r>
    </w:p>
    <w:p w14:paraId="07E36EBD" w14:textId="77777777" w:rsidR="00F2616B" w:rsidRPr="00D22334" w:rsidRDefault="00F2616B" w:rsidP="00AD1F1A">
      <w:pPr>
        <w:numPr>
          <w:ilvl w:val="0"/>
          <w:numId w:val="55"/>
        </w:numPr>
        <w:suppressAutoHyphens/>
        <w:overflowPunct w:val="0"/>
        <w:jc w:val="both"/>
        <w:rPr>
          <w:szCs w:val="24"/>
        </w:rPr>
      </w:pPr>
      <w:r w:rsidRPr="00D22334">
        <w:rPr>
          <w:szCs w:val="24"/>
        </w:rPr>
        <w:t xml:space="preserve">Осуществляет проверку наличия необходимой квалификации и достаточных ресурсов у Исследователя, включая лаборатории, оборудование и персонал в ходе всего исследования; </w:t>
      </w:r>
    </w:p>
    <w:p w14:paraId="3B1BF073" w14:textId="77777777" w:rsidR="00F2616B" w:rsidRPr="00D22334" w:rsidRDefault="00F2616B" w:rsidP="00AD1F1A">
      <w:pPr>
        <w:numPr>
          <w:ilvl w:val="0"/>
          <w:numId w:val="55"/>
        </w:numPr>
        <w:suppressAutoHyphens/>
        <w:overflowPunct w:val="0"/>
        <w:jc w:val="both"/>
        <w:rPr>
          <w:szCs w:val="24"/>
        </w:rPr>
      </w:pPr>
      <w:r w:rsidRPr="00D22334">
        <w:rPr>
          <w:szCs w:val="24"/>
        </w:rPr>
        <w:t>Осуществляет контроль в отношении исследуемого препарата (условий и сроков хранения, достаточного количества препарата в исследовательском центре, правильности назначения исследуемого препарата, учета препарата);</w:t>
      </w:r>
    </w:p>
    <w:p w14:paraId="39E43090" w14:textId="77777777" w:rsidR="00F2616B" w:rsidRPr="00D22334" w:rsidRDefault="00F2616B" w:rsidP="00AD1F1A">
      <w:pPr>
        <w:numPr>
          <w:ilvl w:val="0"/>
          <w:numId w:val="55"/>
        </w:numPr>
        <w:suppressAutoHyphens/>
        <w:overflowPunct w:val="0"/>
        <w:jc w:val="both"/>
        <w:rPr>
          <w:szCs w:val="24"/>
        </w:rPr>
      </w:pPr>
      <w:r w:rsidRPr="00D22334">
        <w:rPr>
          <w:szCs w:val="24"/>
        </w:rPr>
        <w:t>Осуществляет проверку соблюдения Исследователем утвержденного Протокола и всех утвержденных Поправок к протоколу (если применимо);</w:t>
      </w:r>
    </w:p>
    <w:p w14:paraId="0227D46A" w14:textId="77777777" w:rsidR="00F2616B" w:rsidRPr="00D22334" w:rsidRDefault="00F2616B" w:rsidP="00AD1F1A">
      <w:pPr>
        <w:numPr>
          <w:ilvl w:val="0"/>
          <w:numId w:val="55"/>
        </w:numPr>
        <w:suppressAutoHyphens/>
        <w:overflowPunct w:val="0"/>
        <w:jc w:val="both"/>
        <w:rPr>
          <w:szCs w:val="24"/>
        </w:rPr>
      </w:pPr>
      <w:r w:rsidRPr="00D22334">
        <w:rPr>
          <w:szCs w:val="24"/>
        </w:rPr>
        <w:t xml:space="preserve">Осуществляет контроль за своевременным, то есть до начала участия </w:t>
      </w:r>
      <w:r w:rsidRPr="00D22334">
        <w:rPr>
          <w:iCs/>
          <w:szCs w:val="24"/>
        </w:rPr>
        <w:t>добровольца</w:t>
      </w:r>
      <w:r w:rsidRPr="00D22334">
        <w:rPr>
          <w:szCs w:val="24"/>
        </w:rPr>
        <w:t xml:space="preserve"> в исследовании, подписанием Информационного листка </w:t>
      </w:r>
      <w:r w:rsidRPr="00D22334">
        <w:rPr>
          <w:iCs/>
          <w:szCs w:val="24"/>
        </w:rPr>
        <w:t>добровольца</w:t>
      </w:r>
      <w:r w:rsidRPr="00D22334">
        <w:rPr>
          <w:szCs w:val="24"/>
        </w:rPr>
        <w:t xml:space="preserve"> и формы информированного согласия;</w:t>
      </w:r>
    </w:p>
    <w:p w14:paraId="4D0CA0A7" w14:textId="77777777" w:rsidR="00F2616B" w:rsidRPr="00D22334" w:rsidRDefault="00F2616B" w:rsidP="00AD1F1A">
      <w:pPr>
        <w:numPr>
          <w:ilvl w:val="0"/>
          <w:numId w:val="55"/>
        </w:numPr>
        <w:suppressAutoHyphens/>
        <w:overflowPunct w:val="0"/>
        <w:jc w:val="both"/>
        <w:rPr>
          <w:szCs w:val="24"/>
        </w:rPr>
      </w:pPr>
      <w:r w:rsidRPr="00D22334">
        <w:rPr>
          <w:szCs w:val="24"/>
        </w:rPr>
        <w:t xml:space="preserve">Обеспечивает наличие у Исследователя текущей редакции документов для проведения клинического исследования (Протокол, Поправки к протоколу (если применимо), Брошюры исследователя, Информационного листка </w:t>
      </w:r>
      <w:r w:rsidRPr="00D22334">
        <w:rPr>
          <w:iCs/>
          <w:szCs w:val="24"/>
        </w:rPr>
        <w:t>добровольца</w:t>
      </w:r>
      <w:r w:rsidRPr="00D22334">
        <w:rPr>
          <w:szCs w:val="24"/>
        </w:rPr>
        <w:t xml:space="preserve"> и формы информированного согласия);</w:t>
      </w:r>
    </w:p>
    <w:p w14:paraId="787BFEB5" w14:textId="77777777" w:rsidR="00F2616B" w:rsidRPr="00D22334" w:rsidRDefault="00F2616B" w:rsidP="00AD1F1A">
      <w:pPr>
        <w:numPr>
          <w:ilvl w:val="0"/>
          <w:numId w:val="55"/>
        </w:numPr>
        <w:suppressAutoHyphens/>
        <w:overflowPunct w:val="0"/>
        <w:jc w:val="both"/>
        <w:rPr>
          <w:szCs w:val="24"/>
        </w:rPr>
      </w:pPr>
      <w:r w:rsidRPr="00D22334">
        <w:rPr>
          <w:szCs w:val="24"/>
        </w:rPr>
        <w:t>Обеспечивает достаточную информированность Исследователя и членов исследовательской команды об исследовании;</w:t>
      </w:r>
    </w:p>
    <w:p w14:paraId="47E76701" w14:textId="77777777" w:rsidR="00F2616B" w:rsidRPr="00D22334" w:rsidRDefault="00F2616B" w:rsidP="00AD1F1A">
      <w:pPr>
        <w:numPr>
          <w:ilvl w:val="0"/>
          <w:numId w:val="55"/>
        </w:numPr>
        <w:suppressAutoHyphens/>
        <w:overflowPunct w:val="0"/>
        <w:jc w:val="both"/>
        <w:rPr>
          <w:szCs w:val="24"/>
        </w:rPr>
      </w:pPr>
      <w:r w:rsidRPr="00D22334">
        <w:rPr>
          <w:szCs w:val="24"/>
        </w:rPr>
        <w:t xml:space="preserve">Осуществляет контроль выполнения Исследователем и членами исследовательской команды связанных с исследованием обязанностей в соответствии с Протоколом и другими применимыми </w:t>
      </w:r>
      <w:r w:rsidRPr="00D22334">
        <w:rPr>
          <w:szCs w:val="24"/>
        </w:rPr>
        <w:lastRenderedPageBreak/>
        <w:t>соглашениями/договорами между Спонсором и Исследователем/медицинским учреждением, а также самостоятельность выполнения возложенных на них обязанностей (выявление фактов передачи выполнения функций Исследователя неуполномоченным лицам);</w:t>
      </w:r>
    </w:p>
    <w:p w14:paraId="136777F1" w14:textId="77777777" w:rsidR="00F2616B" w:rsidRPr="00D22334" w:rsidRDefault="00F2616B" w:rsidP="00AD1F1A">
      <w:pPr>
        <w:numPr>
          <w:ilvl w:val="0"/>
          <w:numId w:val="55"/>
        </w:numPr>
        <w:suppressAutoHyphens/>
        <w:overflowPunct w:val="0"/>
        <w:jc w:val="both"/>
        <w:rPr>
          <w:szCs w:val="24"/>
        </w:rPr>
      </w:pPr>
      <w:r w:rsidRPr="00D22334">
        <w:rPr>
          <w:szCs w:val="24"/>
        </w:rPr>
        <w:t>Осуществляет контроль соблюдения Исследователем критериев отбора в исследование;</w:t>
      </w:r>
    </w:p>
    <w:p w14:paraId="03712595" w14:textId="77777777" w:rsidR="00F2616B" w:rsidRPr="00D22334" w:rsidRDefault="00F2616B" w:rsidP="00AD1F1A">
      <w:pPr>
        <w:numPr>
          <w:ilvl w:val="0"/>
          <w:numId w:val="55"/>
        </w:numPr>
        <w:suppressAutoHyphens/>
        <w:overflowPunct w:val="0"/>
        <w:jc w:val="both"/>
        <w:rPr>
          <w:szCs w:val="24"/>
        </w:rPr>
      </w:pPr>
      <w:r w:rsidRPr="00D22334">
        <w:rPr>
          <w:szCs w:val="24"/>
        </w:rPr>
        <w:t>Информирует АО «Р-Фарм» о скорости набора субъектов в исследование;</w:t>
      </w:r>
    </w:p>
    <w:p w14:paraId="26BB6E1E" w14:textId="77777777" w:rsidR="00F2616B" w:rsidRPr="00D22334" w:rsidRDefault="00F2616B" w:rsidP="00AD1F1A">
      <w:pPr>
        <w:numPr>
          <w:ilvl w:val="0"/>
          <w:numId w:val="55"/>
        </w:numPr>
        <w:suppressAutoHyphens/>
        <w:overflowPunct w:val="0"/>
        <w:jc w:val="both"/>
        <w:rPr>
          <w:szCs w:val="24"/>
        </w:rPr>
      </w:pPr>
      <w:r w:rsidRPr="00D22334">
        <w:rPr>
          <w:szCs w:val="24"/>
        </w:rPr>
        <w:t>Осуществляет контроль правильности и полноты данных в ИРК, первичной документации и других относящихся к исследованию записях путем их сопоставления;</w:t>
      </w:r>
    </w:p>
    <w:p w14:paraId="7F7C3615" w14:textId="77777777" w:rsidR="00F2616B" w:rsidRPr="00D22334" w:rsidRDefault="00F2616B" w:rsidP="00AD1F1A">
      <w:pPr>
        <w:numPr>
          <w:ilvl w:val="0"/>
          <w:numId w:val="55"/>
        </w:numPr>
        <w:suppressAutoHyphens/>
        <w:overflowPunct w:val="0"/>
        <w:jc w:val="both"/>
        <w:rPr>
          <w:szCs w:val="24"/>
        </w:rPr>
      </w:pPr>
      <w:r w:rsidRPr="00D22334">
        <w:rPr>
          <w:szCs w:val="24"/>
        </w:rPr>
        <w:t>Информирует Исследователя о любых допущенных в ИРК ошибках, пропусках и неразборчивых записях;</w:t>
      </w:r>
    </w:p>
    <w:p w14:paraId="5B33C4E1" w14:textId="77777777" w:rsidR="00F2616B" w:rsidRPr="00D22334" w:rsidRDefault="00F2616B" w:rsidP="00AD1F1A">
      <w:pPr>
        <w:numPr>
          <w:ilvl w:val="0"/>
          <w:numId w:val="55"/>
        </w:numPr>
        <w:suppressAutoHyphens/>
        <w:overflowPunct w:val="0"/>
        <w:jc w:val="both"/>
        <w:rPr>
          <w:szCs w:val="24"/>
        </w:rPr>
      </w:pPr>
      <w:r w:rsidRPr="00D22334">
        <w:rPr>
          <w:szCs w:val="24"/>
        </w:rPr>
        <w:t>Осуществляет проверку соблюдения сроков сообщений о нежелательных явлениях, определенных настоящим Протоколом;</w:t>
      </w:r>
    </w:p>
    <w:p w14:paraId="6C14D250" w14:textId="77777777" w:rsidR="00F2616B" w:rsidRPr="00D22334" w:rsidRDefault="00F2616B" w:rsidP="00AD1F1A">
      <w:pPr>
        <w:numPr>
          <w:ilvl w:val="0"/>
          <w:numId w:val="55"/>
        </w:numPr>
        <w:suppressAutoHyphens/>
        <w:overflowPunct w:val="0"/>
        <w:jc w:val="both"/>
        <w:rPr>
          <w:szCs w:val="24"/>
        </w:rPr>
      </w:pPr>
      <w:r w:rsidRPr="00D22334">
        <w:rPr>
          <w:szCs w:val="24"/>
        </w:rPr>
        <w:t>Осуществляет проверку ведения Исследователем основных документов;</w:t>
      </w:r>
    </w:p>
    <w:p w14:paraId="75D53A73" w14:textId="77777777" w:rsidR="00F2616B" w:rsidRPr="00D22334" w:rsidRDefault="00F2616B" w:rsidP="00AD1F1A">
      <w:pPr>
        <w:numPr>
          <w:ilvl w:val="0"/>
          <w:numId w:val="55"/>
        </w:numPr>
        <w:suppressAutoHyphens/>
        <w:overflowPunct w:val="0"/>
        <w:jc w:val="both"/>
        <w:rPr>
          <w:szCs w:val="24"/>
        </w:rPr>
      </w:pPr>
      <w:r w:rsidRPr="00D22334">
        <w:rPr>
          <w:szCs w:val="24"/>
        </w:rPr>
        <w:t>Информирует Исследователя об отклонениях от Протокола, СОП, нормативных требований, а также предпринимает необходимые действия с целью предотвращения повторения подобных отклонений.</w:t>
      </w:r>
    </w:p>
    <w:p w14:paraId="1030437E" w14:textId="77777777" w:rsidR="00F2616B" w:rsidRPr="00D22334" w:rsidRDefault="00F2616B" w:rsidP="00AD1F1A">
      <w:pPr>
        <w:ind w:firstLine="709"/>
        <w:jc w:val="both"/>
        <w:rPr>
          <w:szCs w:val="24"/>
        </w:rPr>
      </w:pPr>
      <w:r w:rsidRPr="00D22334">
        <w:rPr>
          <w:szCs w:val="24"/>
        </w:rPr>
        <w:t xml:space="preserve">По каждому участвующему в исследовании </w:t>
      </w:r>
      <w:r w:rsidRPr="00D22334">
        <w:rPr>
          <w:iCs/>
          <w:szCs w:val="24"/>
        </w:rPr>
        <w:t xml:space="preserve">добровольцу </w:t>
      </w:r>
      <w:r w:rsidRPr="00D22334">
        <w:rPr>
          <w:szCs w:val="24"/>
        </w:rPr>
        <w:t xml:space="preserve">Исследователь обязан хранить первичную документацию, содержащую данные о </w:t>
      </w:r>
      <w:r w:rsidRPr="00D22334">
        <w:rPr>
          <w:iCs/>
          <w:szCs w:val="24"/>
        </w:rPr>
        <w:t>добровольце</w:t>
      </w:r>
      <w:r w:rsidRPr="00D22334">
        <w:rPr>
          <w:szCs w:val="24"/>
        </w:rPr>
        <w:t xml:space="preserve">, и записи, сделанные на визитах (медицинскую документацию больницы или поликлиники), в том числе демографическую и медицинскую информацию, данные лабораторных исследований, электрокардиограмм и всех прочих анализов или обследований. Любая информация в ИРК должна иметь первоисточник в первичной документации </w:t>
      </w:r>
      <w:r w:rsidRPr="00D22334">
        <w:rPr>
          <w:iCs/>
          <w:szCs w:val="24"/>
        </w:rPr>
        <w:t>добровольца</w:t>
      </w:r>
      <w:r w:rsidRPr="00D22334">
        <w:rPr>
          <w:szCs w:val="24"/>
        </w:rPr>
        <w:t xml:space="preserve">. Кроме того, Исследователю следует хранить оригинал формы информированного согласия (второй экземпляр подписанной формы информированного согласия выдается </w:t>
      </w:r>
      <w:r w:rsidRPr="00D22334">
        <w:rPr>
          <w:iCs/>
          <w:szCs w:val="24"/>
        </w:rPr>
        <w:t>добровольцу</w:t>
      </w:r>
      <w:r w:rsidRPr="00D22334">
        <w:rPr>
          <w:szCs w:val="24"/>
        </w:rPr>
        <w:t>).</w:t>
      </w:r>
    </w:p>
    <w:p w14:paraId="2699FA0A" w14:textId="77777777" w:rsidR="00F2616B" w:rsidRPr="00D22334" w:rsidRDefault="00F2616B" w:rsidP="00AD1F1A">
      <w:pPr>
        <w:ind w:firstLine="709"/>
        <w:jc w:val="both"/>
        <w:rPr>
          <w:szCs w:val="24"/>
        </w:rPr>
      </w:pPr>
      <w:r w:rsidRPr="00D22334">
        <w:rPr>
          <w:szCs w:val="24"/>
        </w:rPr>
        <w:t xml:space="preserve">Исследователь должен обеспечить доступ монитора ко всей имеющей отношение к </w:t>
      </w:r>
      <w:r w:rsidRPr="00D22334">
        <w:rPr>
          <w:iCs/>
          <w:szCs w:val="24"/>
        </w:rPr>
        <w:t>добровольцу</w:t>
      </w:r>
      <w:r w:rsidRPr="00D22334">
        <w:rPr>
          <w:szCs w:val="24"/>
        </w:rPr>
        <w:t xml:space="preserve"> первичной документации для подтверждения соответствия данных первичной документации данным, внесенным в ИРК. Исследователь должен гарантировать своевременное заполнение ИРК перед визитом монитора или менеджера клинического исследования.</w:t>
      </w:r>
    </w:p>
    <w:p w14:paraId="7C1A0D1F" w14:textId="77777777" w:rsidR="00F2616B" w:rsidRPr="00D22334" w:rsidRDefault="00F2616B" w:rsidP="00AD1F1A">
      <w:pPr>
        <w:ind w:firstLine="709"/>
        <w:jc w:val="both"/>
        <w:rPr>
          <w:szCs w:val="24"/>
        </w:rPr>
      </w:pPr>
      <w:r w:rsidRPr="00D22334">
        <w:rPr>
          <w:szCs w:val="24"/>
        </w:rPr>
        <w:t xml:space="preserve">Для подтверждения соответствия проведения исследования требованиям Хельсинкской Декларации, </w:t>
      </w:r>
      <w:r>
        <w:rPr>
          <w:szCs w:val="24"/>
        </w:rPr>
        <w:t xml:space="preserve">руководством </w:t>
      </w:r>
      <w:r w:rsidRPr="00D22334">
        <w:rPr>
          <w:szCs w:val="24"/>
        </w:rPr>
        <w:t xml:space="preserve">ICH </w:t>
      </w:r>
      <w:r>
        <w:rPr>
          <w:iCs/>
          <w:szCs w:val="24"/>
        </w:rPr>
        <w:t>Е6 в текущей редакции</w:t>
      </w:r>
      <w:r w:rsidRPr="00D22334">
        <w:rPr>
          <w:szCs w:val="24"/>
        </w:rPr>
        <w:t>, регуляторным требованиям стран-участниц и Протоколу исследования, а также подлинности, точности и полноты данных, монитор / менеджер исследования будет проверять ИРК и прочие относящиеся к исследованию документы, проводя верификацию первичных данных.</w:t>
      </w:r>
    </w:p>
    <w:p w14:paraId="0E766702" w14:textId="4CD11C3B" w:rsidR="00F2616B" w:rsidRDefault="00F2616B" w:rsidP="00AD1F1A">
      <w:pPr>
        <w:ind w:firstLine="709"/>
        <w:jc w:val="both"/>
        <w:rPr>
          <w:szCs w:val="24"/>
        </w:rPr>
      </w:pPr>
      <w:r w:rsidRPr="00D22334">
        <w:rPr>
          <w:szCs w:val="24"/>
        </w:rPr>
        <w:t>По завершении исследования представителю Спонсора (монитору / менеджеру клинического исследования) будет необходимо посетить центр для проведения Визита закрытия исследования. При этом будет проводиться сбор необходимой документации в соответствие требований СОП Спонсора.</w:t>
      </w:r>
      <w:bookmarkStart w:id="460" w:name="_Toc348973828"/>
    </w:p>
    <w:p w14:paraId="0D34EF8F" w14:textId="77777777" w:rsidR="00AD1F1A" w:rsidRPr="00D22334" w:rsidRDefault="00AD1F1A" w:rsidP="00AD1F1A">
      <w:pPr>
        <w:ind w:firstLine="709"/>
        <w:jc w:val="both"/>
        <w:rPr>
          <w:szCs w:val="24"/>
        </w:rPr>
      </w:pPr>
    </w:p>
    <w:p w14:paraId="6F5A7E3B" w14:textId="4A307BCD" w:rsidR="00F2616B" w:rsidRDefault="00F2616B" w:rsidP="00AD1F1A">
      <w:pPr>
        <w:pStyle w:val="20"/>
      </w:pPr>
      <w:bookmarkStart w:id="461" w:name="_Toc480969675"/>
      <w:bookmarkStart w:id="462" w:name="_Toc438052236"/>
      <w:bookmarkStart w:id="463" w:name="_Toc420062112"/>
      <w:bookmarkStart w:id="464" w:name="_Toc147304334"/>
      <w:bookmarkStart w:id="465" w:name="_Toc161740117"/>
      <w:r w:rsidRPr="00D22334">
        <w:t>Аудит Спонсором</w:t>
      </w:r>
      <w:bookmarkEnd w:id="461"/>
      <w:bookmarkEnd w:id="462"/>
      <w:bookmarkEnd w:id="463"/>
      <w:bookmarkEnd w:id="464"/>
      <w:bookmarkEnd w:id="465"/>
    </w:p>
    <w:p w14:paraId="45ED9FA0" w14:textId="77777777" w:rsidR="00AD1F1A" w:rsidRPr="00AD1F1A" w:rsidRDefault="00AD1F1A" w:rsidP="00AD1F1A">
      <w:pPr>
        <w:rPr>
          <w:lang w:val="x-none" w:eastAsia="ru-RU"/>
        </w:rPr>
      </w:pPr>
    </w:p>
    <w:p w14:paraId="7DA99AB6" w14:textId="77777777" w:rsidR="00F2616B" w:rsidRPr="00D22334" w:rsidRDefault="00F2616B" w:rsidP="00AD1F1A">
      <w:pPr>
        <w:ind w:firstLine="709"/>
        <w:jc w:val="both"/>
        <w:rPr>
          <w:szCs w:val="24"/>
        </w:rPr>
      </w:pPr>
      <w:r w:rsidRPr="00D22334">
        <w:rPr>
          <w:szCs w:val="24"/>
        </w:rPr>
        <w:t>Аудит Спонсором проводится отдельно и независимо от рутинных функций по мониторингу и контролю качества клинического исследования. Целью аудита является оценка соответствия проводимого исследования протоколу, СОП и нормативным требованиям.</w:t>
      </w:r>
    </w:p>
    <w:p w14:paraId="6EA12CEE" w14:textId="77777777" w:rsidR="00F2616B" w:rsidRPr="00D22334" w:rsidRDefault="00F2616B" w:rsidP="00AD1F1A">
      <w:pPr>
        <w:ind w:firstLine="709"/>
        <w:jc w:val="both"/>
        <w:rPr>
          <w:szCs w:val="24"/>
        </w:rPr>
      </w:pPr>
      <w:r w:rsidRPr="00D22334">
        <w:rPr>
          <w:szCs w:val="24"/>
        </w:rPr>
        <w:lastRenderedPageBreak/>
        <w:t xml:space="preserve">Для проведения аудита Спонсор назначает лиц, независимых от проведения настоящего клинического исследования. </w:t>
      </w:r>
    </w:p>
    <w:p w14:paraId="38458732" w14:textId="77777777" w:rsidR="00F2616B" w:rsidRPr="00D22334" w:rsidRDefault="00F2616B" w:rsidP="00AD1F1A">
      <w:pPr>
        <w:ind w:firstLine="709"/>
        <w:jc w:val="both"/>
        <w:rPr>
          <w:szCs w:val="24"/>
        </w:rPr>
      </w:pPr>
      <w:r w:rsidRPr="00D22334">
        <w:rPr>
          <w:szCs w:val="24"/>
        </w:rPr>
        <w:t xml:space="preserve">Спонсор обязан удостовериться в том, что аудиторы обладают достаточной квалификацией для проведения аудита надлежащим образом. Квалификация аудитора должна быть подтверждена документально. </w:t>
      </w:r>
    </w:p>
    <w:p w14:paraId="5E604FD2" w14:textId="24830630" w:rsidR="00F2616B" w:rsidRDefault="00F2616B" w:rsidP="00AD1F1A">
      <w:pPr>
        <w:ind w:firstLine="709"/>
        <w:jc w:val="both"/>
        <w:rPr>
          <w:szCs w:val="24"/>
        </w:rPr>
      </w:pPr>
      <w:r w:rsidRPr="00D22334">
        <w:rPr>
          <w:szCs w:val="24"/>
        </w:rPr>
        <w:t xml:space="preserve">Спонсор или уполномоченная организация разрабатывают план аудита и процедуры аудита настоящего исследования, в соответствии с которыми выполняются аудиты. </w:t>
      </w:r>
    </w:p>
    <w:p w14:paraId="519113BD" w14:textId="77777777" w:rsidR="00AD1F1A" w:rsidRPr="00D22334" w:rsidRDefault="00AD1F1A" w:rsidP="00AD1F1A">
      <w:pPr>
        <w:ind w:firstLine="709"/>
        <w:jc w:val="both"/>
        <w:rPr>
          <w:szCs w:val="24"/>
        </w:rPr>
      </w:pPr>
    </w:p>
    <w:p w14:paraId="2FE31025" w14:textId="46223202" w:rsidR="00F2616B" w:rsidRDefault="00F2616B" w:rsidP="00AD1F1A">
      <w:pPr>
        <w:pStyle w:val="20"/>
      </w:pPr>
      <w:bookmarkStart w:id="466" w:name="_Toc274929759"/>
      <w:bookmarkStart w:id="467" w:name="_Toc280003962"/>
      <w:bookmarkStart w:id="468" w:name="_Toc280815728"/>
      <w:bookmarkStart w:id="469" w:name="_Toc280973239"/>
      <w:bookmarkStart w:id="470" w:name="_Toc285442894"/>
      <w:bookmarkStart w:id="471" w:name="_Toc263941576"/>
      <w:bookmarkStart w:id="472" w:name="_Toc147304335"/>
      <w:bookmarkStart w:id="473" w:name="_Toc161740118"/>
      <w:bookmarkEnd w:id="460"/>
      <w:r w:rsidRPr="00D22334">
        <w:t>Прекращение исследования</w:t>
      </w:r>
      <w:bookmarkEnd w:id="466"/>
      <w:bookmarkEnd w:id="467"/>
      <w:bookmarkEnd w:id="468"/>
      <w:bookmarkEnd w:id="469"/>
      <w:bookmarkEnd w:id="470"/>
      <w:bookmarkEnd w:id="471"/>
      <w:bookmarkEnd w:id="472"/>
      <w:bookmarkEnd w:id="473"/>
      <w:r w:rsidRPr="00D22334">
        <w:t xml:space="preserve"> </w:t>
      </w:r>
    </w:p>
    <w:p w14:paraId="081B42C6" w14:textId="77777777" w:rsidR="00AD1F1A" w:rsidRPr="00AD1F1A" w:rsidRDefault="00AD1F1A" w:rsidP="00AD1F1A">
      <w:pPr>
        <w:rPr>
          <w:lang w:val="x-none" w:eastAsia="ru-RU"/>
        </w:rPr>
      </w:pPr>
    </w:p>
    <w:p w14:paraId="34EF21A6" w14:textId="77777777" w:rsidR="00F2616B" w:rsidRPr="00D22334" w:rsidRDefault="00F2616B" w:rsidP="00AD1F1A">
      <w:pPr>
        <w:ind w:firstLine="709"/>
        <w:jc w:val="both"/>
        <w:rPr>
          <w:szCs w:val="24"/>
        </w:rPr>
      </w:pPr>
      <w:r w:rsidRPr="00D22334">
        <w:rPr>
          <w:iCs/>
          <w:szCs w:val="24"/>
        </w:rPr>
        <w:t>Исследование может быть прекращено / приостановлено по решению Спонсора (АО «Р-Фарм»), Исследователя, Локального этического комитета или регулятора, выдавшего разрешение на проведение исследования (Минздрав России),</w:t>
      </w:r>
      <w:r w:rsidRPr="00D22334">
        <w:rPr>
          <w:szCs w:val="24"/>
        </w:rPr>
        <w:t xml:space="preserve"> по соображениям безопасности, этики, соблюдения Протокола или по другим причинам. </w:t>
      </w:r>
    </w:p>
    <w:p w14:paraId="54EABEB6" w14:textId="10FF1523" w:rsidR="00F2616B" w:rsidRDefault="00F2616B" w:rsidP="00AD1F1A">
      <w:pPr>
        <w:ind w:firstLine="709"/>
        <w:jc w:val="both"/>
        <w:rPr>
          <w:szCs w:val="24"/>
        </w:rPr>
      </w:pPr>
      <w:r w:rsidRPr="00D22334">
        <w:rPr>
          <w:iCs/>
          <w:szCs w:val="24"/>
        </w:rPr>
        <w:t>В случае временного или окончательного приостановления исследования по решению Спонсора, он</w:t>
      </w:r>
      <w:r w:rsidRPr="00D22334">
        <w:rPr>
          <w:szCs w:val="24"/>
        </w:rPr>
        <w:t xml:space="preserve"> предпримет меры к тому, чтобы заранее поставить центр в известность. Если исследование временно или окончательно закрыто, </w:t>
      </w:r>
      <w:r w:rsidRPr="00D22334">
        <w:rPr>
          <w:iCs/>
          <w:szCs w:val="24"/>
        </w:rPr>
        <w:t xml:space="preserve">АО «Р-Фарм» </w:t>
      </w:r>
      <w:r w:rsidRPr="00D22334">
        <w:rPr>
          <w:szCs w:val="24"/>
        </w:rPr>
        <w:t xml:space="preserve">и Исследователь обязаны своевременно информировать Комитеты по этике и регуляторные органы. В этих случаях в </w:t>
      </w:r>
      <w:r w:rsidRPr="00D22334">
        <w:rPr>
          <w:iCs/>
          <w:szCs w:val="24"/>
        </w:rPr>
        <w:t xml:space="preserve">АО «Р-Фарм» </w:t>
      </w:r>
      <w:r w:rsidRPr="00D22334">
        <w:rPr>
          <w:szCs w:val="24"/>
        </w:rPr>
        <w:t>должны быть переданы все данные по исследованию и возвращены все неиспользованные исследуемые препараты.</w:t>
      </w:r>
    </w:p>
    <w:p w14:paraId="24DA9E35" w14:textId="77777777" w:rsidR="00AD1F1A" w:rsidRPr="00D22334" w:rsidRDefault="00AD1F1A" w:rsidP="00AD1F1A">
      <w:pPr>
        <w:ind w:firstLine="709"/>
        <w:jc w:val="both"/>
        <w:rPr>
          <w:szCs w:val="24"/>
        </w:rPr>
      </w:pPr>
    </w:p>
    <w:p w14:paraId="4CA32B0D" w14:textId="576CF550" w:rsidR="00F2616B" w:rsidRDefault="00F2616B" w:rsidP="00AD1F1A">
      <w:pPr>
        <w:pStyle w:val="1"/>
      </w:pPr>
      <w:bookmarkStart w:id="474" w:name="_Toc147304336"/>
      <w:bookmarkStart w:id="475" w:name="_Toc161740119"/>
      <w:r w:rsidRPr="00D22334">
        <w:t>ЭТИКА</w:t>
      </w:r>
      <w:bookmarkEnd w:id="474"/>
      <w:bookmarkEnd w:id="475"/>
    </w:p>
    <w:p w14:paraId="0A0BE6BE" w14:textId="77777777" w:rsidR="00AD1F1A" w:rsidRPr="00AD1F1A" w:rsidRDefault="00AD1F1A" w:rsidP="00AD1F1A"/>
    <w:p w14:paraId="2AB770E2" w14:textId="7B6DA1AC" w:rsidR="00F2616B" w:rsidRDefault="00F2616B" w:rsidP="00AD1F1A">
      <w:pPr>
        <w:pStyle w:val="20"/>
      </w:pPr>
      <w:bookmarkStart w:id="476" w:name="_Toc147304337"/>
      <w:bookmarkStart w:id="477" w:name="_Toc161740120"/>
      <w:r w:rsidRPr="006F6E59">
        <w:t>Этические аспекты исследования</w:t>
      </w:r>
      <w:bookmarkEnd w:id="476"/>
      <w:bookmarkEnd w:id="477"/>
    </w:p>
    <w:p w14:paraId="0B2E1E9E" w14:textId="77777777" w:rsidR="00AD1F1A" w:rsidRPr="00AD1F1A" w:rsidRDefault="00AD1F1A" w:rsidP="00AD1F1A">
      <w:pPr>
        <w:rPr>
          <w:lang w:val="x-none" w:eastAsia="ru-RU"/>
        </w:rPr>
      </w:pPr>
    </w:p>
    <w:p w14:paraId="5A725BCD" w14:textId="4F6257A6" w:rsidR="00F2616B" w:rsidRPr="006F6E59" w:rsidRDefault="00F2616B" w:rsidP="00AD1F1A">
      <w:pPr>
        <w:ind w:firstLine="709"/>
        <w:jc w:val="both"/>
        <w:rPr>
          <w:szCs w:val="24"/>
        </w:rPr>
      </w:pPr>
      <w:r w:rsidRPr="006F6E59">
        <w:rPr>
          <w:szCs w:val="24"/>
        </w:rPr>
        <w:t xml:space="preserve">Исследование будет проводиться в полном соответствии с настоящим протоколом, требованиями руководства </w:t>
      </w:r>
      <w:r w:rsidRPr="006F6E59">
        <w:rPr>
          <w:szCs w:val="24"/>
          <w:lang w:val="en-US"/>
        </w:rPr>
        <w:t>ICH</w:t>
      </w:r>
      <w:r w:rsidRPr="006F6E59">
        <w:rPr>
          <w:szCs w:val="24"/>
        </w:rPr>
        <w:t xml:space="preserve"> </w:t>
      </w:r>
      <w:r w:rsidRPr="006F6E59">
        <w:rPr>
          <w:iCs/>
          <w:szCs w:val="24"/>
        </w:rPr>
        <w:t>Е6 в текущей редакции</w:t>
      </w:r>
      <w:r w:rsidRPr="006F6E59">
        <w:rPr>
          <w:szCs w:val="24"/>
          <w:lang w:eastAsia="ru-RU"/>
        </w:rPr>
        <w:t>,</w:t>
      </w:r>
      <w:r w:rsidRPr="006F6E59">
        <w:t xml:space="preserve"> </w:t>
      </w:r>
      <w:r w:rsidRPr="006F6E59">
        <w:rPr>
          <w:rFonts w:eastAsia="Calibri"/>
          <w:szCs w:val="24"/>
        </w:rPr>
        <w:t xml:space="preserve">решением Совета Евразийской экономической комиссии от 03.11.2016 № 79 </w:t>
      </w:r>
      <w:r w:rsidR="00BD72C2">
        <w:rPr>
          <w:rFonts w:eastAsia="Calibri"/>
          <w:szCs w:val="24"/>
        </w:rPr>
        <w:t>«</w:t>
      </w:r>
      <w:r w:rsidRPr="006F6E59">
        <w:rPr>
          <w:rFonts w:eastAsia="Calibri"/>
          <w:szCs w:val="24"/>
        </w:rPr>
        <w:t>Об утверждении Правил надлежащей клинической практики Евразийского экономического союза</w:t>
      </w:r>
      <w:r w:rsidR="00BD72C2">
        <w:rPr>
          <w:rFonts w:eastAsia="Calibri"/>
          <w:szCs w:val="24"/>
        </w:rPr>
        <w:t>»</w:t>
      </w:r>
      <w:r w:rsidRPr="006F6E59">
        <w:rPr>
          <w:szCs w:val="24"/>
        </w:rPr>
        <w:t>, П</w:t>
      </w:r>
      <w:r w:rsidRPr="006F6E59">
        <w:rPr>
          <w:bCs/>
          <w:szCs w:val="24"/>
        </w:rPr>
        <w:t xml:space="preserve">риказом Министерства здравоохранения РФ от 1 апреля 2016 г. № 200н «Об утверждении правил надлежащей клинической практики», </w:t>
      </w:r>
      <w:r w:rsidRPr="006F6E59">
        <w:rPr>
          <w:szCs w:val="24"/>
        </w:rPr>
        <w:t>ГОСТ Р52379-2005 «Надлежащая клиническая практика», этическими принципами Хельсинкской декларации последнего пересмотра и Правилами обязательного страхования жизни и здоровья пациента, участвующего в клинических исследованиях лекарственного препарата, а также с действующим законодательством и регуляторными требованиями Российской Федерации и Евразийского Экономического Союза.</w:t>
      </w:r>
    </w:p>
    <w:p w14:paraId="7038AF2C" w14:textId="77777777" w:rsidR="00F2616B" w:rsidRPr="006F6E59" w:rsidRDefault="00F2616B" w:rsidP="00AD1F1A">
      <w:pPr>
        <w:ind w:firstLine="709"/>
        <w:jc w:val="both"/>
        <w:rPr>
          <w:szCs w:val="24"/>
        </w:rPr>
      </w:pPr>
      <w:r w:rsidRPr="006F6E59">
        <w:rPr>
          <w:szCs w:val="24"/>
        </w:rPr>
        <w:t xml:space="preserve">Заключительный вариант Протокола, включая Информацию для </w:t>
      </w:r>
      <w:r w:rsidRPr="006F6E59">
        <w:rPr>
          <w:iCs/>
          <w:szCs w:val="24"/>
        </w:rPr>
        <w:t>добровольц</w:t>
      </w:r>
      <w:r w:rsidRPr="006F6E59">
        <w:rPr>
          <w:szCs w:val="24"/>
        </w:rPr>
        <w:t>а и Информационный листок участника клинического исследования с формой информированного согласия, будут представлены для одобрения в Министерство здравоохранения Российской Федерации и регуляторные органы стран-участниц, а также в Локальные комитеты по этике исследовательских центров до начала исследования.</w:t>
      </w:r>
    </w:p>
    <w:p w14:paraId="49A513CF" w14:textId="77777777" w:rsidR="00F2616B" w:rsidRPr="006F6E59" w:rsidRDefault="00F2616B" w:rsidP="00AD1F1A">
      <w:pPr>
        <w:ind w:firstLine="709"/>
        <w:jc w:val="both"/>
        <w:rPr>
          <w:szCs w:val="24"/>
        </w:rPr>
      </w:pPr>
      <w:r w:rsidRPr="006F6E59">
        <w:rPr>
          <w:spacing w:val="-10"/>
          <w:szCs w:val="24"/>
        </w:rPr>
        <w:t xml:space="preserve">Все последующие дополнения к Протоколу </w:t>
      </w:r>
      <w:r w:rsidRPr="006F6E59">
        <w:rPr>
          <w:spacing w:val="-7"/>
          <w:szCs w:val="24"/>
        </w:rPr>
        <w:t>также должны перед их применением утверждаться в соответствии с установленным порядком</w:t>
      </w:r>
      <w:r w:rsidRPr="006F6E59">
        <w:rPr>
          <w:spacing w:val="-10"/>
          <w:szCs w:val="24"/>
        </w:rPr>
        <w:t>.</w:t>
      </w:r>
    </w:p>
    <w:p w14:paraId="5CF5CA88" w14:textId="77777777" w:rsidR="00F2616B" w:rsidRPr="006F6E59" w:rsidRDefault="00F2616B" w:rsidP="00AD1F1A">
      <w:pPr>
        <w:ind w:firstLine="709"/>
        <w:jc w:val="both"/>
        <w:rPr>
          <w:szCs w:val="24"/>
        </w:rPr>
      </w:pPr>
      <w:r w:rsidRPr="006F6E59">
        <w:rPr>
          <w:szCs w:val="24"/>
        </w:rPr>
        <w:t xml:space="preserve">Процедура информированного согласия </w:t>
      </w:r>
      <w:r w:rsidRPr="006F6E59">
        <w:rPr>
          <w:iCs/>
          <w:szCs w:val="24"/>
        </w:rPr>
        <w:t xml:space="preserve">добровольцев </w:t>
      </w:r>
      <w:r w:rsidRPr="006F6E59">
        <w:rPr>
          <w:szCs w:val="24"/>
        </w:rPr>
        <w:t xml:space="preserve">будет проводиться до начала любых процедур настоящего исследования. Информация для </w:t>
      </w:r>
      <w:r w:rsidRPr="006F6E59">
        <w:rPr>
          <w:iCs/>
          <w:szCs w:val="24"/>
        </w:rPr>
        <w:t>добровольца</w:t>
      </w:r>
      <w:r w:rsidRPr="006F6E59">
        <w:rPr>
          <w:szCs w:val="24"/>
        </w:rPr>
        <w:t xml:space="preserve"> будет содержать все сведения о настоящем клиническом исследовании, необходимые ему для принятия осмысленного и самостоятельного решения. </w:t>
      </w:r>
    </w:p>
    <w:p w14:paraId="5C67B78B" w14:textId="77777777" w:rsidR="00F2616B" w:rsidRPr="006F6E59" w:rsidRDefault="00F2616B" w:rsidP="00AD1F1A">
      <w:pPr>
        <w:ind w:firstLine="709"/>
        <w:jc w:val="both"/>
        <w:rPr>
          <w:szCs w:val="24"/>
        </w:rPr>
      </w:pPr>
      <w:r w:rsidRPr="006F6E59">
        <w:rPr>
          <w:szCs w:val="24"/>
        </w:rPr>
        <w:t xml:space="preserve">В ходе исследования все случаи СНЯ будут в течение 24 часов репортироваться в </w:t>
      </w:r>
      <w:r w:rsidRPr="006F6E59">
        <w:rPr>
          <w:iCs/>
          <w:szCs w:val="24"/>
        </w:rPr>
        <w:t>АО «Р-Фарм»</w:t>
      </w:r>
      <w:r w:rsidRPr="006F6E59">
        <w:rPr>
          <w:szCs w:val="24"/>
        </w:rPr>
        <w:t xml:space="preserve">, которое как Спонсор, на основании анализа отчетов, может принять решение </w:t>
      </w:r>
      <w:r w:rsidRPr="006F6E59">
        <w:rPr>
          <w:szCs w:val="24"/>
        </w:rPr>
        <w:lastRenderedPageBreak/>
        <w:t>о приостановке исследования. Этический комитет также будет информирован о СНЯ в порядке согласно стандартным операционным процедурам (СОП) ЛЭКа.</w:t>
      </w:r>
    </w:p>
    <w:p w14:paraId="11F93E2B" w14:textId="77777777" w:rsidR="00F2616B" w:rsidRPr="006F6E59" w:rsidRDefault="00F2616B" w:rsidP="00AD1F1A">
      <w:pPr>
        <w:ind w:firstLine="709"/>
        <w:jc w:val="both"/>
        <w:rPr>
          <w:szCs w:val="24"/>
        </w:rPr>
      </w:pPr>
      <w:r w:rsidRPr="006F6E59">
        <w:rPr>
          <w:szCs w:val="24"/>
        </w:rPr>
        <w:t xml:space="preserve">Сведения, идентифицирующие личность </w:t>
      </w:r>
      <w:r w:rsidRPr="006F6E59">
        <w:rPr>
          <w:iCs/>
          <w:szCs w:val="24"/>
        </w:rPr>
        <w:t>добровольцев</w:t>
      </w:r>
      <w:r w:rsidRPr="006F6E59">
        <w:rPr>
          <w:szCs w:val="24"/>
        </w:rPr>
        <w:t xml:space="preserve">, являются конфиденциальными и могут быть раскрыты только в случаях, предусмотренных законом и только по решению судебных инстанций. </w:t>
      </w:r>
    </w:p>
    <w:p w14:paraId="21D2B5F7" w14:textId="78910965" w:rsidR="00F2616B" w:rsidRDefault="00F2616B" w:rsidP="00AD1F1A">
      <w:pPr>
        <w:ind w:firstLine="709"/>
        <w:jc w:val="both"/>
        <w:rPr>
          <w:szCs w:val="24"/>
        </w:rPr>
      </w:pPr>
      <w:r w:rsidRPr="006F6E59">
        <w:rPr>
          <w:szCs w:val="24"/>
        </w:rPr>
        <w:t xml:space="preserve">В соответствии с Федеральным законом РФ № 61-ФЗ «Об обращении лекарственных средств» и Правилами обязательного страхования жизни и здоровья пациента, участвующего в клинических исследованиях лекарственного препарата, утвержденными Постановлением Правительства РФ от 13 сентября 2010г. № 714, все субъекты исследования будут застрахованы. </w:t>
      </w:r>
    </w:p>
    <w:p w14:paraId="6F226558" w14:textId="77777777" w:rsidR="00AD1F1A" w:rsidRPr="006F6E59" w:rsidRDefault="00AD1F1A" w:rsidP="00AD1F1A">
      <w:pPr>
        <w:ind w:firstLine="709"/>
        <w:jc w:val="both"/>
        <w:rPr>
          <w:szCs w:val="24"/>
        </w:rPr>
      </w:pPr>
    </w:p>
    <w:p w14:paraId="2B9B7D01" w14:textId="386DEEB7" w:rsidR="00F2616B" w:rsidRDefault="00F2616B" w:rsidP="00AD1F1A">
      <w:pPr>
        <w:pStyle w:val="20"/>
      </w:pPr>
      <w:bookmarkStart w:id="478" w:name="_Toc263941579"/>
      <w:bookmarkStart w:id="479" w:name="_Toc147304338"/>
      <w:bookmarkStart w:id="480" w:name="_Toc161740121"/>
      <w:r w:rsidRPr="006F6E59">
        <w:t xml:space="preserve">Конфиденциальность участников </w:t>
      </w:r>
      <w:r w:rsidRPr="00D22334">
        <w:t>исследования</w:t>
      </w:r>
      <w:bookmarkEnd w:id="478"/>
      <w:bookmarkEnd w:id="479"/>
      <w:bookmarkEnd w:id="480"/>
    </w:p>
    <w:p w14:paraId="0933DD7A" w14:textId="77777777" w:rsidR="00AD1F1A" w:rsidRPr="00AD1F1A" w:rsidRDefault="00AD1F1A" w:rsidP="00AD1F1A">
      <w:pPr>
        <w:rPr>
          <w:lang w:val="x-none" w:eastAsia="ru-RU"/>
        </w:rPr>
      </w:pPr>
    </w:p>
    <w:p w14:paraId="071752A7" w14:textId="77777777" w:rsidR="00F2616B" w:rsidRPr="00D22334" w:rsidRDefault="00F2616B" w:rsidP="00AD1F1A">
      <w:pPr>
        <w:ind w:firstLine="709"/>
        <w:jc w:val="both"/>
        <w:rPr>
          <w:szCs w:val="24"/>
        </w:rPr>
      </w:pPr>
      <w:r w:rsidRPr="00D22334">
        <w:rPr>
          <w:szCs w:val="24"/>
        </w:rPr>
        <w:t xml:space="preserve">Исследователь обязуется сохранять конфиденциальность в отношении личности </w:t>
      </w:r>
      <w:r w:rsidRPr="00D22334">
        <w:rPr>
          <w:iCs/>
          <w:szCs w:val="24"/>
        </w:rPr>
        <w:t>добровольцев</w:t>
      </w:r>
      <w:r w:rsidRPr="00D22334">
        <w:rPr>
          <w:szCs w:val="24"/>
        </w:rPr>
        <w:t xml:space="preserve">, текста настоящего Протокола, а также всех иных материалов и результатов исследования. </w:t>
      </w:r>
    </w:p>
    <w:p w14:paraId="24CA887E" w14:textId="77777777" w:rsidR="00F2616B" w:rsidRPr="00D22334" w:rsidRDefault="00F2616B" w:rsidP="00AD1F1A">
      <w:pPr>
        <w:ind w:firstLine="709"/>
        <w:jc w:val="both"/>
        <w:rPr>
          <w:szCs w:val="24"/>
        </w:rPr>
      </w:pPr>
      <w:r w:rsidRPr="00D22334">
        <w:rPr>
          <w:szCs w:val="24"/>
        </w:rPr>
        <w:t xml:space="preserve">Исследователь должен обеспечить соблюдение анонимности </w:t>
      </w:r>
      <w:r w:rsidRPr="00D22334">
        <w:rPr>
          <w:iCs/>
          <w:szCs w:val="24"/>
        </w:rPr>
        <w:t>добровольцев</w:t>
      </w:r>
      <w:r w:rsidRPr="00D22334">
        <w:rPr>
          <w:szCs w:val="24"/>
        </w:rPr>
        <w:t xml:space="preserve">. В ИРК и прочих предоставляемых </w:t>
      </w:r>
      <w:r w:rsidRPr="00D22334">
        <w:rPr>
          <w:iCs/>
          <w:szCs w:val="24"/>
        </w:rPr>
        <w:t xml:space="preserve">АО «Р-Фарм» </w:t>
      </w:r>
      <w:r w:rsidRPr="00D22334">
        <w:rPr>
          <w:szCs w:val="24"/>
        </w:rPr>
        <w:t xml:space="preserve">документах </w:t>
      </w:r>
      <w:r w:rsidRPr="00D22334">
        <w:rPr>
          <w:iCs/>
          <w:szCs w:val="24"/>
        </w:rPr>
        <w:t>добровольцы</w:t>
      </w:r>
      <w:r w:rsidRPr="00D22334">
        <w:rPr>
          <w:szCs w:val="24"/>
        </w:rPr>
        <w:t xml:space="preserve"> должны идентифицироваться не по своим именам и фамилиям, а по присвоенным скрининговым номерам (в период скрининга), далее по идентификационным номерам. </w:t>
      </w:r>
    </w:p>
    <w:p w14:paraId="08E3099E" w14:textId="77777777" w:rsidR="00F2616B" w:rsidRPr="00D22334" w:rsidRDefault="00F2616B" w:rsidP="00AD1F1A">
      <w:pPr>
        <w:ind w:firstLine="709"/>
        <w:jc w:val="both"/>
        <w:rPr>
          <w:szCs w:val="24"/>
        </w:rPr>
      </w:pPr>
      <w:r w:rsidRPr="00D22334">
        <w:rPr>
          <w:szCs w:val="24"/>
        </w:rPr>
        <w:t xml:space="preserve">Исследователь должен вести отдельный журнал идентификационных номеров </w:t>
      </w:r>
      <w:r w:rsidRPr="00D22334">
        <w:rPr>
          <w:iCs/>
          <w:szCs w:val="24"/>
        </w:rPr>
        <w:t>добровольцев</w:t>
      </w:r>
      <w:r w:rsidRPr="00D22334">
        <w:rPr>
          <w:szCs w:val="24"/>
        </w:rPr>
        <w:t xml:space="preserve">, фамилий, адресов, телефонов и номеров историй болезни (если применимо). Исследователь должен хранить в строгой конфиденциальности данные, не предназначенные для предоставления </w:t>
      </w:r>
      <w:r w:rsidRPr="00D22334">
        <w:rPr>
          <w:iCs/>
          <w:szCs w:val="24"/>
        </w:rPr>
        <w:t>АО «Р-Фарм»</w:t>
      </w:r>
      <w:r w:rsidRPr="00D22334">
        <w:rPr>
          <w:szCs w:val="24"/>
        </w:rPr>
        <w:t>.</w:t>
      </w:r>
    </w:p>
    <w:p w14:paraId="08F49C96" w14:textId="6A11DD8E" w:rsidR="00F2616B" w:rsidRDefault="00F2616B" w:rsidP="00AD1F1A">
      <w:pPr>
        <w:ind w:firstLine="709"/>
        <w:jc w:val="both"/>
        <w:rPr>
          <w:szCs w:val="24"/>
        </w:rPr>
      </w:pPr>
      <w:r w:rsidRPr="00D22334">
        <w:rPr>
          <w:szCs w:val="24"/>
        </w:rPr>
        <w:t xml:space="preserve">Все материалы исследования, являющиеся собственностью </w:t>
      </w:r>
      <w:r w:rsidRPr="00D22334">
        <w:rPr>
          <w:iCs/>
          <w:szCs w:val="24"/>
        </w:rPr>
        <w:t>АО «Р-Фарм»</w:t>
      </w:r>
      <w:r w:rsidRPr="00D22334">
        <w:rPr>
          <w:szCs w:val="24"/>
        </w:rPr>
        <w:t>, не могут быть переданы третьим лицам, за исключением случаев, предусмотренных законодательством Российской Федерации.</w:t>
      </w:r>
    </w:p>
    <w:p w14:paraId="4A6D825B" w14:textId="77777777" w:rsidR="00057425" w:rsidRPr="00D22334" w:rsidRDefault="00057425" w:rsidP="00AD1F1A">
      <w:pPr>
        <w:ind w:firstLine="709"/>
        <w:jc w:val="both"/>
        <w:rPr>
          <w:szCs w:val="24"/>
        </w:rPr>
      </w:pPr>
    </w:p>
    <w:p w14:paraId="2B27E416" w14:textId="4FD5B4D6" w:rsidR="00F2616B" w:rsidRDefault="00F2616B" w:rsidP="00AD1F1A">
      <w:pPr>
        <w:pStyle w:val="1"/>
      </w:pPr>
      <w:bookmarkStart w:id="481" w:name="_Toc147304339"/>
      <w:bookmarkStart w:id="482" w:name="_Toc161740122"/>
      <w:r w:rsidRPr="00D22334">
        <w:t>РАБОТА С ДАННЫМИ И ВЕДЕНИЕ ЗАПИСЕЙ</w:t>
      </w:r>
      <w:bookmarkEnd w:id="481"/>
      <w:bookmarkEnd w:id="482"/>
    </w:p>
    <w:p w14:paraId="548761F0" w14:textId="77777777" w:rsidR="00057425" w:rsidRPr="00057425" w:rsidRDefault="00057425" w:rsidP="00057425">
      <w:pPr>
        <w:rPr>
          <w:lang w:eastAsia="ru-RU"/>
        </w:rPr>
      </w:pPr>
    </w:p>
    <w:p w14:paraId="3465DF4F" w14:textId="16FB2F36" w:rsidR="00F2616B" w:rsidRDefault="00F2616B" w:rsidP="00AD1F1A">
      <w:pPr>
        <w:pStyle w:val="20"/>
      </w:pPr>
      <w:bookmarkStart w:id="483" w:name="_Toc147304340"/>
      <w:bookmarkStart w:id="484" w:name="_Toc161740123"/>
      <w:r w:rsidRPr="00D22334">
        <w:t>Ведение документации в исследовательском центре</w:t>
      </w:r>
      <w:bookmarkEnd w:id="483"/>
      <w:bookmarkEnd w:id="484"/>
    </w:p>
    <w:p w14:paraId="3C6A241B" w14:textId="77777777" w:rsidR="00AD1F1A" w:rsidRPr="00AD1F1A" w:rsidRDefault="00AD1F1A" w:rsidP="00AD1F1A">
      <w:pPr>
        <w:rPr>
          <w:lang w:val="x-none" w:eastAsia="ru-RU"/>
        </w:rPr>
      </w:pPr>
    </w:p>
    <w:p w14:paraId="43349FD5" w14:textId="77777777" w:rsidR="00F2616B" w:rsidRPr="00D22334" w:rsidRDefault="00F2616B" w:rsidP="00AD1F1A">
      <w:pPr>
        <w:ind w:firstLine="709"/>
        <w:jc w:val="both"/>
        <w:rPr>
          <w:szCs w:val="24"/>
        </w:rPr>
      </w:pPr>
      <w:r w:rsidRPr="00D22334">
        <w:rPr>
          <w:szCs w:val="24"/>
        </w:rPr>
        <w:t xml:space="preserve">Все документы, связанные с исследованием, необходимо архивировать в центре проведения исследования или в центральном архиве учреждения. Необходимо тщательное составление списка всех идентификационных данных об участниках исследования. </w:t>
      </w:r>
    </w:p>
    <w:p w14:paraId="54E488D1" w14:textId="77777777" w:rsidR="00F2616B" w:rsidRPr="00D22334" w:rsidRDefault="00F2616B" w:rsidP="00AD1F1A">
      <w:pPr>
        <w:ind w:firstLine="709"/>
        <w:jc w:val="both"/>
        <w:rPr>
          <w:szCs w:val="24"/>
        </w:rPr>
      </w:pPr>
      <w:r w:rsidRPr="00D22334">
        <w:rPr>
          <w:szCs w:val="24"/>
        </w:rPr>
        <w:t xml:space="preserve">Вся документация, указанная в требованиях </w:t>
      </w:r>
      <w:r>
        <w:rPr>
          <w:szCs w:val="24"/>
        </w:rPr>
        <w:t xml:space="preserve">руководства </w:t>
      </w:r>
      <w:r w:rsidRPr="00D22334">
        <w:rPr>
          <w:szCs w:val="24"/>
        </w:rPr>
        <w:t xml:space="preserve">ICH </w:t>
      </w:r>
      <w:r>
        <w:rPr>
          <w:szCs w:val="24"/>
          <w:lang w:val="en-US"/>
        </w:rPr>
        <w:t>E</w:t>
      </w:r>
      <w:r w:rsidRPr="0034194F">
        <w:rPr>
          <w:szCs w:val="24"/>
        </w:rPr>
        <w:t>6</w:t>
      </w:r>
      <w:r w:rsidRPr="00D22334">
        <w:rPr>
          <w:rStyle w:val="aff1"/>
          <w:szCs w:val="24"/>
        </w:rPr>
        <w:footnoteReference w:id="34"/>
      </w:r>
      <w:r>
        <w:rPr>
          <w:szCs w:val="24"/>
        </w:rPr>
        <w:t xml:space="preserve"> и других применимых регуляторных требованиях Российской Федерации и ЕАЭС</w:t>
      </w:r>
      <w:r w:rsidRPr="00D22334">
        <w:rPr>
          <w:szCs w:val="24"/>
        </w:rPr>
        <w:t xml:space="preserve">, должна храниться у исследователя с соблюдением требований конфиденциальности. </w:t>
      </w:r>
    </w:p>
    <w:p w14:paraId="5E619CFB" w14:textId="77777777" w:rsidR="00F2616B" w:rsidRPr="00D22334" w:rsidRDefault="00F2616B" w:rsidP="00AD1F1A">
      <w:pPr>
        <w:ind w:firstLine="709"/>
        <w:jc w:val="both"/>
        <w:rPr>
          <w:b/>
          <w:szCs w:val="24"/>
        </w:rPr>
      </w:pPr>
      <w:r w:rsidRPr="00D22334">
        <w:rPr>
          <w:b/>
          <w:szCs w:val="24"/>
        </w:rPr>
        <w:t>Первичная документация</w:t>
      </w:r>
    </w:p>
    <w:p w14:paraId="61D027F7" w14:textId="77777777" w:rsidR="00F2616B" w:rsidRPr="00D22334" w:rsidRDefault="00F2616B" w:rsidP="00AD1F1A">
      <w:pPr>
        <w:ind w:firstLine="709"/>
        <w:jc w:val="both"/>
        <w:rPr>
          <w:szCs w:val="24"/>
        </w:rPr>
      </w:pPr>
      <w:r w:rsidRPr="00D22334">
        <w:rPr>
          <w:szCs w:val="24"/>
        </w:rPr>
        <w:t xml:space="preserve">Первичная документация включает оригиналы документов (или заверенные копии), которые имеют отношение к исследованию, лечению, анамнезу и описанию состояния </w:t>
      </w:r>
      <w:r w:rsidRPr="00D22334">
        <w:rPr>
          <w:iCs/>
          <w:szCs w:val="24"/>
        </w:rPr>
        <w:t>добровольца</w:t>
      </w:r>
      <w:r w:rsidRPr="00D22334">
        <w:rPr>
          <w:szCs w:val="24"/>
        </w:rPr>
        <w:t>. Например, к таким документам относятся история болезни и выписки с результатами лабораторных исследований.</w:t>
      </w:r>
    </w:p>
    <w:p w14:paraId="099A2652" w14:textId="77777777" w:rsidR="00F2616B" w:rsidRPr="00D22334" w:rsidRDefault="00F2616B" w:rsidP="00AD1F1A">
      <w:pPr>
        <w:ind w:firstLine="709"/>
        <w:jc w:val="both"/>
        <w:rPr>
          <w:szCs w:val="24"/>
        </w:rPr>
      </w:pPr>
      <w:r w:rsidRPr="00D22334">
        <w:rPr>
          <w:szCs w:val="24"/>
        </w:rPr>
        <w:t xml:space="preserve">Ведение правильных и точных записей хода исследования является обязанностью исследователя. Первичная документация ведется по принятым в Российской Федерации правилам, включая регистрацию первичной документации в соответствующем </w:t>
      </w:r>
      <w:r w:rsidRPr="00D22334">
        <w:rPr>
          <w:szCs w:val="24"/>
        </w:rPr>
        <w:lastRenderedPageBreak/>
        <w:t xml:space="preserve">подразделении исследовательского центра. Записи в первичной документации </w:t>
      </w:r>
      <w:r w:rsidRPr="00D22334">
        <w:rPr>
          <w:iCs/>
          <w:szCs w:val="24"/>
        </w:rPr>
        <w:t>добровольца</w:t>
      </w:r>
      <w:r w:rsidRPr="00D22334">
        <w:rPr>
          <w:szCs w:val="24"/>
        </w:rPr>
        <w:t xml:space="preserve"> делаются во время каждого осмотра </w:t>
      </w:r>
      <w:r w:rsidRPr="00D22334">
        <w:rPr>
          <w:iCs/>
          <w:szCs w:val="24"/>
        </w:rPr>
        <w:t>добровольц</w:t>
      </w:r>
      <w:r w:rsidRPr="00D22334">
        <w:rPr>
          <w:szCs w:val="24"/>
        </w:rPr>
        <w:t xml:space="preserve">а. Необходимые данные переносятся в эИРК в сроки, оговоренные в СОПах /Спонсора/Клинического центра или иных документах. </w:t>
      </w:r>
    </w:p>
    <w:p w14:paraId="79BCC75E" w14:textId="77777777" w:rsidR="00F2616B" w:rsidRPr="00D22334" w:rsidRDefault="00F2616B" w:rsidP="00AD1F1A">
      <w:pPr>
        <w:ind w:firstLine="709"/>
        <w:jc w:val="both"/>
        <w:rPr>
          <w:szCs w:val="24"/>
        </w:rPr>
      </w:pPr>
      <w:r w:rsidRPr="00D22334">
        <w:rPr>
          <w:szCs w:val="24"/>
        </w:rPr>
        <w:t xml:space="preserve">При заполнении первичной документации от руки все записи должны быть сделаны четким, удобочитаемым почерком. </w:t>
      </w:r>
    </w:p>
    <w:p w14:paraId="5A394819" w14:textId="77777777" w:rsidR="00F2616B" w:rsidRPr="00D22334" w:rsidRDefault="00F2616B" w:rsidP="00AD1F1A">
      <w:pPr>
        <w:ind w:firstLine="709"/>
        <w:jc w:val="both"/>
        <w:rPr>
          <w:szCs w:val="24"/>
        </w:rPr>
      </w:pPr>
      <w:r w:rsidRPr="00D22334">
        <w:rPr>
          <w:szCs w:val="24"/>
        </w:rPr>
        <w:t xml:space="preserve">В случае необходимости внесения исправлений в первичную документацию, неправильную запись зачеркивают одинарной горизонтальной линией, рядом пишется правильная запись, дата исправления, инициалы и подпись лица, внесшего исправления. Использование любых средств, уничтожающих предыдущую запись или делающую ее трудно читаемой, не допускается. </w:t>
      </w:r>
    </w:p>
    <w:p w14:paraId="628FD719" w14:textId="04C9EE48" w:rsidR="00F2616B" w:rsidRDefault="00F2616B" w:rsidP="00AD1F1A">
      <w:pPr>
        <w:ind w:firstLine="709"/>
        <w:jc w:val="both"/>
        <w:rPr>
          <w:szCs w:val="24"/>
        </w:rPr>
      </w:pPr>
      <w:r w:rsidRPr="00D22334">
        <w:rPr>
          <w:szCs w:val="24"/>
        </w:rPr>
        <w:t xml:space="preserve">При получении результатов лабораторных анализов и инструментальных исследований, исследователь обязан оценить их, датировать и подписать. Бланки лабораторных анализов и инструментальных исследований при этом считаются первичной документацией. </w:t>
      </w:r>
    </w:p>
    <w:p w14:paraId="51C701A5" w14:textId="77777777" w:rsidR="00AD1F1A" w:rsidRPr="00D22334" w:rsidRDefault="00AD1F1A" w:rsidP="00AD1F1A">
      <w:pPr>
        <w:ind w:firstLine="709"/>
        <w:jc w:val="both"/>
        <w:rPr>
          <w:szCs w:val="24"/>
        </w:rPr>
      </w:pPr>
    </w:p>
    <w:p w14:paraId="433BC920" w14:textId="6D4F7D5D" w:rsidR="00F2616B" w:rsidRDefault="00F2616B" w:rsidP="00AD1F1A">
      <w:pPr>
        <w:pStyle w:val="20"/>
      </w:pPr>
      <w:bookmarkStart w:id="485" w:name="_Toc348973832"/>
      <w:bookmarkStart w:id="486" w:name="_Toc344072839"/>
      <w:bookmarkStart w:id="487" w:name="_Toc343636075"/>
      <w:bookmarkStart w:id="488" w:name="_Toc286623681"/>
      <w:bookmarkStart w:id="489" w:name="_Toc276374234"/>
      <w:bookmarkStart w:id="490" w:name="_Toc348814133"/>
      <w:bookmarkStart w:id="491" w:name="_Toc147304341"/>
      <w:bookmarkStart w:id="492" w:name="_Toc161740124"/>
      <w:r w:rsidRPr="00D22334">
        <w:t>Конфиденциальность данных</w:t>
      </w:r>
      <w:bookmarkEnd w:id="485"/>
      <w:bookmarkEnd w:id="486"/>
      <w:bookmarkEnd w:id="487"/>
      <w:bookmarkEnd w:id="488"/>
      <w:bookmarkEnd w:id="489"/>
      <w:bookmarkEnd w:id="490"/>
      <w:bookmarkEnd w:id="491"/>
      <w:bookmarkEnd w:id="492"/>
    </w:p>
    <w:p w14:paraId="25822F6C" w14:textId="77777777" w:rsidR="00AD1F1A" w:rsidRPr="00AD1F1A" w:rsidRDefault="00AD1F1A" w:rsidP="00AD1F1A">
      <w:pPr>
        <w:rPr>
          <w:lang w:val="x-none" w:eastAsia="ru-RU"/>
        </w:rPr>
      </w:pPr>
    </w:p>
    <w:p w14:paraId="679FB1CE" w14:textId="77777777" w:rsidR="00F2616B" w:rsidRPr="00D22334" w:rsidRDefault="00F2616B" w:rsidP="00AD1F1A">
      <w:pPr>
        <w:ind w:firstLine="709"/>
        <w:jc w:val="both"/>
        <w:rPr>
          <w:szCs w:val="24"/>
        </w:rPr>
      </w:pPr>
      <w:r w:rsidRPr="00D22334">
        <w:rPr>
          <w:szCs w:val="24"/>
        </w:rPr>
        <w:t>Информация об участниках исследования будет храниться с соблюдением требований конфиденциальности. При ее обработке будут соблюдаться применимые законы и нормативные акты. Эти нормативные акты требуют проинформировать добровольцев и получить их письменное согласие по поводу следующих вопросов:</w:t>
      </w:r>
    </w:p>
    <w:p w14:paraId="74751C3A" w14:textId="77777777" w:rsidR="00F2616B" w:rsidRPr="00D22334" w:rsidRDefault="00F2616B" w:rsidP="00AD1F1A">
      <w:pPr>
        <w:pStyle w:val="a5"/>
        <w:numPr>
          <w:ilvl w:val="0"/>
          <w:numId w:val="15"/>
        </w:numPr>
        <w:jc w:val="both"/>
        <w:rPr>
          <w:szCs w:val="24"/>
        </w:rPr>
      </w:pPr>
      <w:r w:rsidRPr="00D22334">
        <w:rPr>
          <w:szCs w:val="24"/>
        </w:rPr>
        <w:t>Какую конфиденциальную информацию о состоянии здоровья будут собирать у участников данного исследования?</w:t>
      </w:r>
    </w:p>
    <w:p w14:paraId="4BC8C898" w14:textId="77777777" w:rsidR="00F2616B" w:rsidRPr="00D22334" w:rsidRDefault="00F2616B" w:rsidP="00AD1F1A">
      <w:pPr>
        <w:pStyle w:val="a5"/>
        <w:numPr>
          <w:ilvl w:val="0"/>
          <w:numId w:val="15"/>
        </w:numPr>
        <w:jc w:val="both"/>
        <w:rPr>
          <w:szCs w:val="24"/>
        </w:rPr>
      </w:pPr>
      <w:r w:rsidRPr="00D22334">
        <w:rPr>
          <w:szCs w:val="24"/>
        </w:rPr>
        <w:t>Кто будет обладать доступом к этой информации, и на каких основаниях?</w:t>
      </w:r>
    </w:p>
    <w:p w14:paraId="70C43BDE" w14:textId="77777777" w:rsidR="00F2616B" w:rsidRPr="00D22334" w:rsidRDefault="00F2616B" w:rsidP="00AD1F1A">
      <w:pPr>
        <w:pStyle w:val="a5"/>
        <w:numPr>
          <w:ilvl w:val="0"/>
          <w:numId w:val="15"/>
        </w:numPr>
        <w:jc w:val="both"/>
        <w:rPr>
          <w:szCs w:val="24"/>
        </w:rPr>
      </w:pPr>
      <w:r w:rsidRPr="00D22334">
        <w:rPr>
          <w:szCs w:val="24"/>
        </w:rPr>
        <w:t>Кто будет использовать или разглашать данную информацию?</w:t>
      </w:r>
    </w:p>
    <w:p w14:paraId="3339ACE2" w14:textId="77777777" w:rsidR="00F2616B" w:rsidRPr="00D22334" w:rsidRDefault="00F2616B" w:rsidP="00AD1F1A">
      <w:pPr>
        <w:pStyle w:val="a5"/>
        <w:numPr>
          <w:ilvl w:val="0"/>
          <w:numId w:val="15"/>
        </w:numPr>
        <w:jc w:val="both"/>
        <w:rPr>
          <w:szCs w:val="24"/>
        </w:rPr>
      </w:pPr>
      <w:r w:rsidRPr="00D22334">
        <w:rPr>
          <w:szCs w:val="24"/>
        </w:rPr>
        <w:t>Какими правами на отзыв согласия на применение конфиденциальной информации о состоянии здоровья обладают участники исследования?</w:t>
      </w:r>
    </w:p>
    <w:p w14:paraId="46AA300B" w14:textId="77777777" w:rsidR="00F2616B" w:rsidRPr="00D22334" w:rsidRDefault="00F2616B" w:rsidP="00AD1F1A">
      <w:pPr>
        <w:ind w:firstLine="709"/>
        <w:jc w:val="both"/>
        <w:rPr>
          <w:szCs w:val="24"/>
        </w:rPr>
      </w:pPr>
      <w:r w:rsidRPr="00D22334">
        <w:rPr>
          <w:szCs w:val="24"/>
        </w:rPr>
        <w:t>В случае отзыва согласия на сбор или использование конфиденциальной информации о состоянии здоровья Исследователь в соответствии с регуляторными нормами сохраняет возможность использовать всю информацию, собранную до отзыва согласия. У добровольцев, отозвавших согласия на сбор или использование конфиденциальной информации о состоянии здоровья, следует предпринять все возможное для получения разрешения на сбор, по крайней мере, информации в рамках наблюдения за безопасностью (т.е. развитие или ухудшение имеющихся нежелательных явлений) в конце периода запланированного участия в исследовании.</w:t>
      </w:r>
    </w:p>
    <w:p w14:paraId="0A01FCF4" w14:textId="1011F328" w:rsidR="00F2616B" w:rsidRDefault="00F2616B" w:rsidP="00AD1F1A">
      <w:pPr>
        <w:ind w:firstLine="709"/>
        <w:jc w:val="both"/>
        <w:rPr>
          <w:szCs w:val="24"/>
        </w:rPr>
      </w:pPr>
      <w:r w:rsidRPr="00D22334">
        <w:rPr>
          <w:szCs w:val="24"/>
        </w:rPr>
        <w:t>С целью предотвращения несанкционированного доступа к конфиденциальной информации об участницах исследования в систему сбора данных для этого исследования встроены элементы безопасности для шифрования всех данных при их передаче в обоих направлениях. Доступ к системе будет контролироваться при помощи последовательности индивидуально присваиваемых идентификационных кодов и паролей пользователей, которые будут предоставлять только уполномоченным сотрудникам, прошедшим обязательное обучение.</w:t>
      </w:r>
    </w:p>
    <w:p w14:paraId="1BA9FC88" w14:textId="77777777" w:rsidR="00AD1F1A" w:rsidRPr="00D22334" w:rsidRDefault="00AD1F1A" w:rsidP="00AD1F1A">
      <w:pPr>
        <w:ind w:firstLine="709"/>
        <w:jc w:val="both"/>
        <w:rPr>
          <w:szCs w:val="24"/>
        </w:rPr>
      </w:pPr>
    </w:p>
    <w:p w14:paraId="0951BFC9" w14:textId="6DFB0501" w:rsidR="00F2616B" w:rsidRDefault="00F2616B" w:rsidP="00AD1F1A">
      <w:pPr>
        <w:pStyle w:val="20"/>
      </w:pPr>
      <w:bookmarkStart w:id="493" w:name="_Toc147304342"/>
      <w:bookmarkStart w:id="494" w:name="_Toc161740125"/>
      <w:r w:rsidRPr="00D22334">
        <w:t>Сбор данных</w:t>
      </w:r>
      <w:bookmarkEnd w:id="493"/>
      <w:bookmarkEnd w:id="494"/>
    </w:p>
    <w:p w14:paraId="51FBF16C" w14:textId="77777777" w:rsidR="00AD1F1A" w:rsidRPr="00AD1F1A" w:rsidRDefault="00AD1F1A" w:rsidP="00AD1F1A">
      <w:pPr>
        <w:rPr>
          <w:lang w:val="x-none" w:eastAsia="ru-RU"/>
        </w:rPr>
      </w:pPr>
    </w:p>
    <w:p w14:paraId="20373CC4" w14:textId="68040E06" w:rsidR="00F2616B" w:rsidRPr="00D22334" w:rsidRDefault="00F2616B" w:rsidP="00AD1F1A">
      <w:pPr>
        <w:ind w:firstLine="709"/>
        <w:jc w:val="both"/>
        <w:rPr>
          <w:szCs w:val="24"/>
        </w:rPr>
      </w:pPr>
      <w:r w:rsidRPr="00D22334">
        <w:rPr>
          <w:szCs w:val="24"/>
        </w:rPr>
        <w:t xml:space="preserve">В настоящем исследовании используются электронные версии ИРК (эИРК). Эти эИРК были разработаны с применением прошедшего полную валидацию безопасного </w:t>
      </w:r>
      <w:r w:rsidRPr="00D22334">
        <w:rPr>
          <w:szCs w:val="24"/>
        </w:rPr>
        <w:lastRenderedPageBreak/>
        <w:t>программного обеспечения с использованием сети интернет, соответствующего регуляторным требованиям стран-участниц (а также требованиям Части 11 Главы 21 Кодекса Федеральных Норматив</w:t>
      </w:r>
      <w:r w:rsidR="009E014C">
        <w:rPr>
          <w:szCs w:val="24"/>
        </w:rPr>
        <w:t>ов</w:t>
      </w:r>
      <w:r w:rsidRPr="00D22334">
        <w:rPr>
          <w:szCs w:val="24"/>
        </w:rPr>
        <w:t xml:space="preserve"> США). Сотрудникам центра до прохождения обучения не будут предоставлять доступ к системе электронного ввода данных. Автоматическая программа валидации проверяет эИРК на предмет несоответствий, и позволяет сотрудникам центра изменить или верифицировать введенные данные.</w:t>
      </w:r>
    </w:p>
    <w:p w14:paraId="0222EE45" w14:textId="77777777" w:rsidR="00F2616B" w:rsidRPr="00D22334" w:rsidRDefault="00F2616B" w:rsidP="00AD1F1A">
      <w:pPr>
        <w:ind w:firstLine="709"/>
        <w:jc w:val="both"/>
        <w:rPr>
          <w:szCs w:val="24"/>
        </w:rPr>
      </w:pPr>
      <w:r w:rsidRPr="00D22334">
        <w:rPr>
          <w:szCs w:val="24"/>
        </w:rPr>
        <w:t>Главный Исследователь несет ответственность за полноту и точность всех данных, введенных в эИРК, а также за своевременность ввода и обновления данных.</w:t>
      </w:r>
    </w:p>
    <w:p w14:paraId="111B6FFC" w14:textId="77777777" w:rsidR="00F2616B" w:rsidRPr="00D22334" w:rsidRDefault="00F2616B" w:rsidP="00AD1F1A">
      <w:pPr>
        <w:ind w:firstLine="709"/>
        <w:jc w:val="both"/>
        <w:rPr>
          <w:szCs w:val="24"/>
        </w:rPr>
      </w:pPr>
      <w:r w:rsidRPr="00D22334">
        <w:rPr>
          <w:szCs w:val="24"/>
        </w:rPr>
        <w:t xml:space="preserve">В обязанности монитора входит проверка эИРК на полноту и точность записей, инструктирование персонала центра о внесении необходимых исправлений или дополнений. </w:t>
      </w:r>
    </w:p>
    <w:p w14:paraId="64A3E2C0" w14:textId="0AC961F6" w:rsidR="00F2616B" w:rsidRDefault="00F2616B" w:rsidP="00AD1F1A">
      <w:pPr>
        <w:ind w:firstLine="709"/>
        <w:jc w:val="both"/>
        <w:rPr>
          <w:szCs w:val="24"/>
        </w:rPr>
      </w:pPr>
      <w:r w:rsidRPr="00D22334">
        <w:rPr>
          <w:szCs w:val="24"/>
        </w:rPr>
        <w:t xml:space="preserve">Сотрудники центров будут собирать образцы плазмы крови для оценки фармакокинетики, после чего данные образцы будут отправлены в </w:t>
      </w:r>
      <w:r w:rsidR="00E03680">
        <w:rPr>
          <w:szCs w:val="24"/>
        </w:rPr>
        <w:t xml:space="preserve">аналитическую </w:t>
      </w:r>
      <w:r w:rsidRPr="00D22334">
        <w:rPr>
          <w:szCs w:val="24"/>
        </w:rPr>
        <w:t>лабораторию для обработки. Результаты анализа ФК-показателей будут отправлены в электронном виде в компанию в АО «Р-Фарм».</w:t>
      </w:r>
    </w:p>
    <w:p w14:paraId="4C8FDA9F" w14:textId="77777777" w:rsidR="00AD1F1A" w:rsidRPr="00D22334" w:rsidRDefault="00AD1F1A" w:rsidP="00AD1F1A">
      <w:pPr>
        <w:ind w:firstLine="709"/>
        <w:jc w:val="both"/>
        <w:rPr>
          <w:szCs w:val="24"/>
        </w:rPr>
      </w:pPr>
    </w:p>
    <w:p w14:paraId="7E3EC62C" w14:textId="5236888F" w:rsidR="00F2616B" w:rsidRDefault="00F2616B" w:rsidP="00AD1F1A">
      <w:pPr>
        <w:pStyle w:val="20"/>
      </w:pPr>
      <w:bookmarkStart w:id="495" w:name="_Toc147304343"/>
      <w:bookmarkStart w:id="496" w:name="_Toc161740126"/>
      <w:r w:rsidRPr="00D22334">
        <w:t>Ведение базы данных и контроль качества</w:t>
      </w:r>
      <w:bookmarkEnd w:id="495"/>
      <w:bookmarkEnd w:id="496"/>
    </w:p>
    <w:p w14:paraId="4FE13CD3" w14:textId="77777777" w:rsidR="00AD1F1A" w:rsidRPr="00AD1F1A" w:rsidRDefault="00AD1F1A" w:rsidP="00AD1F1A">
      <w:pPr>
        <w:rPr>
          <w:lang w:val="x-none" w:eastAsia="ru-RU"/>
        </w:rPr>
      </w:pPr>
    </w:p>
    <w:p w14:paraId="494591CD" w14:textId="77777777" w:rsidR="00F2616B" w:rsidRPr="00D22334" w:rsidRDefault="00F2616B" w:rsidP="00AD1F1A">
      <w:pPr>
        <w:ind w:firstLine="709"/>
        <w:jc w:val="both"/>
        <w:rPr>
          <w:szCs w:val="24"/>
        </w:rPr>
      </w:pPr>
      <w:r w:rsidRPr="00D22334">
        <w:rPr>
          <w:szCs w:val="24"/>
        </w:rPr>
        <w:t>В исследованиях с использованием эИРК сотрудники Спонсора будут анализировать данные, внесенные сотрудниками центра, на предмет точности и полноты. При выявлении несоответствий и отсутствующих значений будут создаваться запросы данных с указанием характера проблемы и требуемого уточнения. Данные запросы будут отправляться в исследовательский центр. Назначенному сотруднику исследовательского центра требуется незамедлительно отвечать на запросы и вносить в данные любые необходимые изменения.</w:t>
      </w:r>
    </w:p>
    <w:p w14:paraId="0CF73D38" w14:textId="77777777" w:rsidR="00F2616B" w:rsidRPr="00D22334" w:rsidRDefault="00F2616B" w:rsidP="00AD1F1A">
      <w:pPr>
        <w:ind w:firstLine="709"/>
        <w:jc w:val="both"/>
        <w:rPr>
          <w:bCs/>
          <w:szCs w:val="24"/>
        </w:rPr>
      </w:pPr>
      <w:r w:rsidRPr="00D22334">
        <w:rPr>
          <w:bCs/>
          <w:szCs w:val="24"/>
        </w:rPr>
        <w:t>Сопутствующая и предшествующая терапия вносится в базу данных с указанием торгового наименования и МНН, а также другой доступной информации (дозировка, схема применения и т.д.). Далее информация о терапии проверяется и кодируется с использованием Справочного Списка Препаратов Всемирной Организации Здравоохранения, который основан на Анатомическо-Терапевтическо-Химической системе классификации. Анамнез / сопутствующие заболевания и нежелательные явления кодируются с использованием терминологии Медицинского словаря для Регуляторных Целей.</w:t>
      </w:r>
    </w:p>
    <w:p w14:paraId="03F4355C" w14:textId="77777777" w:rsidR="00F2616B" w:rsidRPr="00D22334" w:rsidRDefault="00F2616B" w:rsidP="00AD1F1A">
      <w:pPr>
        <w:ind w:firstLine="709"/>
        <w:jc w:val="both"/>
        <w:rPr>
          <w:szCs w:val="24"/>
        </w:rPr>
      </w:pPr>
      <w:r w:rsidRPr="00D22334">
        <w:rPr>
          <w:bCs/>
          <w:szCs w:val="24"/>
        </w:rPr>
        <w:t>Образцы и/или данные будут обрабатываться централизованно с отправкой результатов в электронном виде Спонсору</w:t>
      </w:r>
      <w:r w:rsidRPr="00D22334">
        <w:rPr>
          <w:szCs w:val="24"/>
        </w:rPr>
        <w:t xml:space="preserve">. </w:t>
      </w:r>
    </w:p>
    <w:p w14:paraId="4AAFBDBF" w14:textId="77777777" w:rsidR="00F2616B" w:rsidRPr="006703DD" w:rsidRDefault="00F2616B" w:rsidP="00AD1F1A">
      <w:pPr>
        <w:ind w:firstLine="709"/>
        <w:jc w:val="both"/>
        <w:rPr>
          <w:bCs/>
          <w:szCs w:val="24"/>
        </w:rPr>
      </w:pPr>
      <w:r w:rsidRPr="006703DD">
        <w:rPr>
          <w:szCs w:val="24"/>
        </w:rPr>
        <w:t xml:space="preserve">В конце исследования будут определены факты любых отклонений от протокола. После завершения этих действий и подтверждения полноты и точности базы данных, она будет объявлена закрытой, и она будет подготовлена для анализа данных. При необходимости внесения изменений </w:t>
      </w:r>
      <w:r w:rsidRPr="006703DD">
        <w:rPr>
          <w:bCs/>
          <w:szCs w:val="24"/>
        </w:rPr>
        <w:t xml:space="preserve">в базу данных после ее закрытия, на основании подписанного соглашения между Биостатистиком и Руководителем Отдела локальных клинических исследований производится открытие базы и внесение изменений, после чего база закрывается. </w:t>
      </w:r>
    </w:p>
    <w:p w14:paraId="530F327C" w14:textId="232475AB" w:rsidR="00F2616B" w:rsidRDefault="00F2616B" w:rsidP="00AD1F1A">
      <w:pPr>
        <w:ind w:firstLine="709"/>
        <w:jc w:val="both"/>
        <w:rPr>
          <w:bCs/>
          <w:szCs w:val="24"/>
        </w:rPr>
      </w:pPr>
      <w:r w:rsidRPr="00D22334">
        <w:rPr>
          <w:bCs/>
          <w:szCs w:val="24"/>
        </w:rPr>
        <w:t>После закрытия базы данных Исследователь получит на компакт-диске или бумаге данные по добровольцам для архивного хранения в исследовательском центре.</w:t>
      </w:r>
    </w:p>
    <w:p w14:paraId="48C2D62C" w14:textId="77777777" w:rsidR="00AD1F1A" w:rsidRPr="00D22334" w:rsidRDefault="00AD1F1A" w:rsidP="00AD1F1A">
      <w:pPr>
        <w:ind w:firstLine="709"/>
        <w:jc w:val="both"/>
        <w:rPr>
          <w:bCs/>
          <w:szCs w:val="24"/>
        </w:rPr>
      </w:pPr>
    </w:p>
    <w:p w14:paraId="0910A0AF" w14:textId="261C9B80" w:rsidR="00F2616B" w:rsidRDefault="00F2616B" w:rsidP="00AD1F1A">
      <w:pPr>
        <w:pStyle w:val="20"/>
      </w:pPr>
      <w:bookmarkStart w:id="497" w:name="_Toc147304344"/>
      <w:bookmarkStart w:id="498" w:name="_Toc161740127"/>
      <w:r w:rsidRPr="00D22334">
        <w:t>Архивирование документов</w:t>
      </w:r>
      <w:bookmarkEnd w:id="497"/>
      <w:bookmarkEnd w:id="498"/>
    </w:p>
    <w:p w14:paraId="70EE8960" w14:textId="77777777" w:rsidR="00AD1F1A" w:rsidRPr="00AD1F1A" w:rsidRDefault="00AD1F1A" w:rsidP="00AD1F1A">
      <w:pPr>
        <w:rPr>
          <w:lang w:val="x-none" w:eastAsia="ru-RU"/>
        </w:rPr>
      </w:pPr>
    </w:p>
    <w:p w14:paraId="5DF100AF" w14:textId="77777777" w:rsidR="00F2616B" w:rsidRPr="00D22334" w:rsidRDefault="00F2616B" w:rsidP="00AD1F1A">
      <w:pPr>
        <w:ind w:firstLine="709"/>
        <w:jc w:val="both"/>
        <w:rPr>
          <w:bCs/>
          <w:szCs w:val="24"/>
        </w:rPr>
      </w:pPr>
      <w:r w:rsidRPr="00D22334">
        <w:rPr>
          <w:bCs/>
          <w:szCs w:val="24"/>
        </w:rPr>
        <w:t xml:space="preserve">Подписывая данный Протокол, Исследователь дает согласие на соблюдение процедур хранения и архивирования документации исследования. Хранению подлежит первичная документация и локальный файл исследователя, включая идентификационный </w:t>
      </w:r>
      <w:r w:rsidRPr="00D22334">
        <w:rPr>
          <w:bCs/>
          <w:szCs w:val="24"/>
        </w:rPr>
        <w:lastRenderedPageBreak/>
        <w:t xml:space="preserve">лист участников и связанную с исследованием переписку. Основные документы клинического исследования должны храниться в исследовательском центре не менее 15 лет после предоставления итоговой версии отчета о клиническом исследовании в регуляторные органы. Первичная медицинская документация субъектов клинического исследования должна храниться в соответствии с локальными требованиями, а именно в течение 25 лет. </w:t>
      </w:r>
    </w:p>
    <w:p w14:paraId="01B432BD" w14:textId="77777777" w:rsidR="00F2616B" w:rsidRPr="00D22334" w:rsidRDefault="00F2616B" w:rsidP="00AD1F1A">
      <w:pPr>
        <w:ind w:firstLine="709"/>
        <w:jc w:val="both"/>
        <w:rPr>
          <w:szCs w:val="24"/>
        </w:rPr>
      </w:pPr>
      <w:r w:rsidRPr="00D22334">
        <w:rPr>
          <w:szCs w:val="24"/>
        </w:rPr>
        <w:t>В конце этого периода Спонсор проинформирует исследователя(ей) в отношении даты, по истечении которой можно уничтожить эту документацию.</w:t>
      </w:r>
    </w:p>
    <w:p w14:paraId="790B251E" w14:textId="77777777" w:rsidR="00F2616B" w:rsidRPr="00D22334" w:rsidRDefault="00F2616B" w:rsidP="00AD1F1A">
      <w:pPr>
        <w:ind w:firstLine="709"/>
        <w:jc w:val="both"/>
        <w:rPr>
          <w:szCs w:val="24"/>
        </w:rPr>
      </w:pPr>
      <w:r w:rsidRPr="00D22334">
        <w:rPr>
          <w:szCs w:val="24"/>
        </w:rPr>
        <w:t>Документация участника исследования будет архивироваться в соответствии с правилами Исследовательского центра.</w:t>
      </w:r>
    </w:p>
    <w:p w14:paraId="3B9BF367" w14:textId="77777777" w:rsidR="00F2616B" w:rsidRPr="00D22334" w:rsidRDefault="00F2616B" w:rsidP="00AD1F1A">
      <w:pPr>
        <w:ind w:firstLine="709"/>
        <w:jc w:val="both"/>
        <w:rPr>
          <w:szCs w:val="24"/>
        </w:rPr>
      </w:pPr>
      <w:r w:rsidRPr="00D22334">
        <w:rPr>
          <w:szCs w:val="24"/>
        </w:rPr>
        <w:t xml:space="preserve">Исследователь должен информировать Спонсора о месте хранения необходимых документов, и связаться с компанией </w:t>
      </w:r>
      <w:r w:rsidRPr="00D22334">
        <w:rPr>
          <w:iCs/>
          <w:szCs w:val="24"/>
        </w:rPr>
        <w:t>АО «Р-Фарм»</w:t>
      </w:r>
      <w:r w:rsidRPr="00D22334">
        <w:rPr>
          <w:szCs w:val="24"/>
        </w:rPr>
        <w:t xml:space="preserve"> для получения ее одобрения, прежде чем уничтожить какие-либо из них. Исследователь должен принять меры для предупреждения случайного или преждевременного уничтожения этих документов.</w:t>
      </w:r>
    </w:p>
    <w:p w14:paraId="68D5786D" w14:textId="77777777" w:rsidR="00F2616B" w:rsidRPr="00D22334" w:rsidRDefault="00F2616B" w:rsidP="00AD1F1A">
      <w:pPr>
        <w:ind w:firstLine="709"/>
        <w:jc w:val="both"/>
        <w:rPr>
          <w:bCs/>
          <w:szCs w:val="24"/>
        </w:rPr>
      </w:pPr>
      <w:r w:rsidRPr="00D22334">
        <w:rPr>
          <w:bCs/>
          <w:szCs w:val="24"/>
        </w:rPr>
        <w:t>Спонсор несет ответственность за архивирование Основного файла клинического исследования.</w:t>
      </w:r>
    </w:p>
    <w:p w14:paraId="6079EEC6" w14:textId="77777777" w:rsidR="00F2616B" w:rsidRDefault="00F2616B" w:rsidP="00AD1F1A">
      <w:pPr>
        <w:ind w:firstLine="709"/>
        <w:jc w:val="both"/>
        <w:rPr>
          <w:bCs/>
          <w:szCs w:val="24"/>
        </w:rPr>
      </w:pPr>
      <w:r w:rsidRPr="00D22334">
        <w:rPr>
          <w:bCs/>
          <w:szCs w:val="24"/>
        </w:rPr>
        <w:t>Если Спонсор прекращает клиническую разработку исследуемого препарата, то Исследователь и регуляторные органы должны быть уведомлены об этом. Спонсор должен в письменной форме информировать Исследователя о необходимости хранения связанных с исследованием записей.</w:t>
      </w:r>
    </w:p>
    <w:p w14:paraId="40CA0177" w14:textId="77777777" w:rsidR="00F2616B" w:rsidRPr="00EC3A51" w:rsidRDefault="00F2616B" w:rsidP="00AD1F1A">
      <w:pPr>
        <w:ind w:firstLine="709"/>
        <w:jc w:val="both"/>
        <w:rPr>
          <w:bCs/>
          <w:szCs w:val="24"/>
        </w:rPr>
      </w:pPr>
    </w:p>
    <w:p w14:paraId="20A6FC69" w14:textId="44671B2F" w:rsidR="00F2616B" w:rsidRDefault="00F2616B" w:rsidP="00AD1F1A">
      <w:pPr>
        <w:pStyle w:val="1"/>
      </w:pPr>
      <w:bookmarkStart w:id="499" w:name="_Toc485204237"/>
      <w:bookmarkStart w:id="500" w:name="_Toc161740128"/>
      <w:r w:rsidRPr="00EC3A51">
        <w:t>ФИНАНСИРОВАНИЕ И СТРАХОВАНИЕ</w:t>
      </w:r>
      <w:bookmarkEnd w:id="499"/>
      <w:bookmarkEnd w:id="500"/>
    </w:p>
    <w:p w14:paraId="412E1B3E" w14:textId="77777777" w:rsidR="00F2616B" w:rsidRPr="00BC1C6F" w:rsidRDefault="00F2616B" w:rsidP="00AD1F1A">
      <w:pPr>
        <w:rPr>
          <w:lang w:eastAsia="ru-RU"/>
        </w:rPr>
      </w:pPr>
    </w:p>
    <w:p w14:paraId="20D7DDDC" w14:textId="77777777" w:rsidR="00F2616B" w:rsidRPr="00733320" w:rsidRDefault="00F2616B" w:rsidP="00AD1F1A">
      <w:pPr>
        <w:ind w:firstLine="851"/>
        <w:jc w:val="both"/>
        <w:rPr>
          <w:szCs w:val="24"/>
        </w:rPr>
      </w:pPr>
      <w:r w:rsidRPr="00733320">
        <w:rPr>
          <w:szCs w:val="24"/>
        </w:rPr>
        <w:t>За участие в исследовании добровольцам будет выплачиваться денежное вознаграждение.</w:t>
      </w:r>
    </w:p>
    <w:p w14:paraId="14670D94" w14:textId="77777777" w:rsidR="00F2616B" w:rsidRPr="00F252F5" w:rsidRDefault="00F2616B" w:rsidP="00AD1F1A">
      <w:pPr>
        <w:ind w:left="10" w:firstLine="841"/>
        <w:jc w:val="both"/>
        <w:rPr>
          <w:szCs w:val="24"/>
        </w:rPr>
      </w:pPr>
      <w:r w:rsidRPr="003730E6">
        <w:rPr>
          <w:szCs w:val="24"/>
        </w:rPr>
        <w:t xml:space="preserve">Вознаграждение за участие в исследовании </w:t>
      </w:r>
      <w:r w:rsidRPr="00F252F5">
        <w:rPr>
          <w:szCs w:val="24"/>
        </w:rPr>
        <w:t xml:space="preserve">составит </w:t>
      </w:r>
      <w:r w:rsidRPr="00515300">
        <w:rPr>
          <w:szCs w:val="24"/>
        </w:rPr>
        <w:t xml:space="preserve">40 000 (сорок тысяч) рублей </w:t>
      </w:r>
      <w:r w:rsidRPr="00F252F5">
        <w:rPr>
          <w:szCs w:val="24"/>
        </w:rPr>
        <w:t xml:space="preserve">включая налог по ставке, установленной действующим законодательством Российской Федерации. </w:t>
      </w:r>
    </w:p>
    <w:p w14:paraId="50809346" w14:textId="77777777" w:rsidR="00F2616B" w:rsidRPr="00F252F5" w:rsidRDefault="00F2616B" w:rsidP="00AD1F1A">
      <w:pPr>
        <w:ind w:firstLine="851"/>
        <w:jc w:val="both"/>
        <w:rPr>
          <w:szCs w:val="24"/>
        </w:rPr>
      </w:pPr>
      <w:r w:rsidRPr="00F252F5">
        <w:rPr>
          <w:szCs w:val="24"/>
        </w:rPr>
        <w:t>Выплата вознаграждения осуществляется путем безналичного перечисления денежных средств на банковский счет добровольца в течение 7 (семи) рабочих дней с даты завершения участия в исследовании. Выплата полной суммы вознаграждения осуществляется только при условии завершения участия в данном клиническом исследовании в соответствии с планом (выполнения всех процедур исследования и явкой на все запланированные визиты). Прохождение первоначального обследования не оплачивается. В случае исключения добровольца исследователем в связи с нарушением требований протокола или недостаточной комплаентностью, не связанной с форс-мажорными обстоятельствами, вознаграждение за участие в исследовании добровольцу выплачиваться не будет. В случае выбывания добровольца из исследования по причине возникновения НЯ/по состоянию здоровья частичная выплата в зависимости от количества проведенных визитов.</w:t>
      </w:r>
    </w:p>
    <w:p w14:paraId="6F9EBA38" w14:textId="77777777" w:rsidR="00F2616B" w:rsidRPr="00F252F5" w:rsidRDefault="00F2616B" w:rsidP="00AD1F1A">
      <w:pPr>
        <w:ind w:firstLine="709"/>
        <w:jc w:val="both"/>
        <w:rPr>
          <w:szCs w:val="24"/>
          <w:lang w:eastAsia="ru-RU"/>
        </w:rPr>
      </w:pPr>
      <w:r w:rsidRPr="00F252F5">
        <w:rPr>
          <w:szCs w:val="24"/>
          <w:lang w:eastAsia="ru-RU"/>
        </w:rPr>
        <w:t xml:space="preserve">Также в исследовании предусмотрено наличие не более 6-ти дублеров, которые могут заменить добровольцев из основного набора в случае выбывания последних до первого введения исследуемых продуктов. Вознаграждение дублерам за участие в исследовании, предполагающее прохождение процедур скрининга и Визита 1 до введения исследуемых продуктов, составит </w:t>
      </w:r>
      <w:r w:rsidRPr="00515300">
        <w:rPr>
          <w:szCs w:val="24"/>
          <w:lang w:eastAsia="ru-RU"/>
        </w:rPr>
        <w:t xml:space="preserve">3000 (три тысячи) рублей </w:t>
      </w:r>
      <w:r w:rsidRPr="00F252F5">
        <w:rPr>
          <w:szCs w:val="24"/>
          <w:lang w:eastAsia="ru-RU"/>
        </w:rPr>
        <w:t xml:space="preserve">после удержания НДФЛ. Выплата вознаграждения осуществляется путем безналичного перечисления денежных средств на банковский счет добровольца в течение 7 (семи) рабочих дней с даты завершения участия в исследовании. В случае, если от дублера потребуется заменить добровольца из основного набора, выплата за его участие в исследовании составит </w:t>
      </w:r>
      <w:r w:rsidRPr="00515300">
        <w:rPr>
          <w:szCs w:val="24"/>
          <w:lang w:eastAsia="ru-RU"/>
        </w:rPr>
        <w:t>40 000 (сорок тысяч)</w:t>
      </w:r>
      <w:r w:rsidRPr="00F252F5">
        <w:rPr>
          <w:szCs w:val="24"/>
          <w:lang w:eastAsia="ru-RU"/>
        </w:rPr>
        <w:t xml:space="preserve"> </w:t>
      </w:r>
      <w:r w:rsidRPr="00F252F5">
        <w:rPr>
          <w:szCs w:val="24"/>
          <w:lang w:eastAsia="ru-RU"/>
        </w:rPr>
        <w:lastRenderedPageBreak/>
        <w:t xml:space="preserve">рублей после удержания НДФЛ, условия проведения полной/частичной выплаты этой суммы аналогичны вышеуказанным для добровольцев из основного набора. </w:t>
      </w:r>
    </w:p>
    <w:p w14:paraId="375AF5B9" w14:textId="77777777" w:rsidR="00F2616B" w:rsidRPr="00AD436F" w:rsidRDefault="00F2616B" w:rsidP="00AD1F1A">
      <w:pPr>
        <w:ind w:firstLine="709"/>
        <w:jc w:val="both"/>
        <w:rPr>
          <w:rStyle w:val="aff"/>
        </w:rPr>
      </w:pPr>
      <w:r w:rsidRPr="00F252F5">
        <w:rPr>
          <w:szCs w:val="24"/>
        </w:rPr>
        <w:t>Во время исследования добровольцы будут застрахованы как</w:t>
      </w:r>
      <w:r w:rsidRPr="00ED40B7">
        <w:rPr>
          <w:szCs w:val="24"/>
        </w:rPr>
        <w:t xml:space="preserve"> участники исследования согласно законодательству Российской Федерации. На территории Российской Федерации добровольцы будут застрахованы в российской страховой компании Общество с ограниченной ответственностью «Абсолют Страхование» (ООО «Абсолют Страхование»), юридический адрес: Россия, 115280, г. Москва, ул. Ленинская Слобода, д. 26, телефон: +7 (495) 025-77-77; e-mail: </w:t>
      </w:r>
      <w:hyperlink r:id="rId23" w:history="1">
        <w:r w:rsidRPr="00ED40B7">
          <w:rPr>
            <w:rStyle w:val="aff"/>
          </w:rPr>
          <w:t>info@absolutins.ru</w:t>
        </w:r>
      </w:hyperlink>
      <w:r w:rsidRPr="00D842DA">
        <w:rPr>
          <w:rStyle w:val="aff"/>
        </w:rPr>
        <w:t>.</w:t>
      </w:r>
    </w:p>
    <w:p w14:paraId="37918BF4" w14:textId="77777777" w:rsidR="00F2616B" w:rsidRPr="00733320" w:rsidRDefault="00F2616B" w:rsidP="00AD1F1A">
      <w:pPr>
        <w:ind w:firstLine="709"/>
        <w:jc w:val="both"/>
        <w:rPr>
          <w:szCs w:val="24"/>
        </w:rPr>
      </w:pPr>
      <w:r w:rsidRPr="00AD436F">
        <w:rPr>
          <w:szCs w:val="24"/>
        </w:rPr>
        <w:t>Врач-исследователь должен ознакомить добровольца с условиями</w:t>
      </w:r>
      <w:r w:rsidRPr="00733320">
        <w:rPr>
          <w:szCs w:val="24"/>
        </w:rPr>
        <w:t xml:space="preserve"> Договора обязательного страхования (включая обязательства, которые должны соблюдаться добровольцами). Врач-исследователь обязан выдать добровольцу полис обязательного страхования жизни и здоровья добровольца, участвующего в клинических исследованиях лекарственного препарата. При необходимости внесения в полис обязательного страхования изменений, доброволец должен вернуть выданный ранее полис обязательного страхования, который будет заменен на новый полис обязательного страхования не позднее 2 рабочих дней. </w:t>
      </w:r>
    </w:p>
    <w:p w14:paraId="65B2EFFF" w14:textId="77777777" w:rsidR="00F2616B" w:rsidRPr="00733320" w:rsidRDefault="00F2616B" w:rsidP="00AD1F1A">
      <w:pPr>
        <w:ind w:firstLine="709"/>
        <w:jc w:val="both"/>
        <w:rPr>
          <w:szCs w:val="24"/>
        </w:rPr>
      </w:pPr>
      <w:r w:rsidRPr="00733320">
        <w:rPr>
          <w:szCs w:val="24"/>
        </w:rPr>
        <w:t>Страховой полис покрывает требования Пациентов к Страхователю исключительно по возмещению причиненного им вреда жизни и здоровью во время участия в клинических испытаниях, вследствие недостатков испытуемых лекарственных средств или недостаточной информации о них, непреднамеренной ошибки, упущения. Покрываются только требования, впервые заявленные Страхователю в течение периода страхования, в отношении событий, произошедших на территории страхования после Ретроактивной даты и в связи с осуществлением Застрахованной деятельности.</w:t>
      </w:r>
    </w:p>
    <w:p w14:paraId="1CADFA1B" w14:textId="77777777" w:rsidR="00F2616B" w:rsidRPr="00733320" w:rsidRDefault="00F2616B" w:rsidP="00AD1F1A">
      <w:pPr>
        <w:ind w:firstLine="709"/>
        <w:jc w:val="both"/>
        <w:rPr>
          <w:szCs w:val="24"/>
        </w:rPr>
      </w:pPr>
      <w:r w:rsidRPr="00733320">
        <w:rPr>
          <w:szCs w:val="24"/>
        </w:rPr>
        <w:t>Если здоровью добровольцу будет нанесен ущерб вследствие применения исследуемого препарата или медицинской процедуры, предусмотренной Протоколом исследования, ему будет оказана бесплатная квалифицированная медицинская помощь в необходимом объеме</w:t>
      </w:r>
      <w:r>
        <w:rPr>
          <w:szCs w:val="24"/>
        </w:rPr>
        <w:t>.</w:t>
      </w:r>
      <w:r w:rsidRPr="00733320">
        <w:rPr>
          <w:szCs w:val="24"/>
        </w:rPr>
        <w:t xml:space="preserve"> Страховая компания осуществит предусмотренные выплаты только при условии соблюдения добровольцем всех предписаний врача.</w:t>
      </w:r>
    </w:p>
    <w:p w14:paraId="5960A9EF" w14:textId="77777777" w:rsidR="00F2616B" w:rsidRPr="00733320" w:rsidRDefault="00F2616B" w:rsidP="00AD1F1A">
      <w:pPr>
        <w:ind w:firstLine="709"/>
        <w:jc w:val="both"/>
        <w:rPr>
          <w:szCs w:val="24"/>
        </w:rPr>
      </w:pPr>
      <w:r w:rsidRPr="00733320">
        <w:rPr>
          <w:szCs w:val="24"/>
        </w:rPr>
        <w:t>Размер страховой суммы, которую Страховщик обязуется выплатить по Договору обязательного страхования (страховой выплаты), составляет:</w:t>
      </w:r>
    </w:p>
    <w:p w14:paraId="6C6424A4" w14:textId="77777777" w:rsidR="00F2616B" w:rsidRPr="00733320" w:rsidRDefault="00F2616B" w:rsidP="00AD1F1A">
      <w:pPr>
        <w:ind w:firstLine="709"/>
        <w:jc w:val="both"/>
        <w:rPr>
          <w:szCs w:val="24"/>
        </w:rPr>
      </w:pPr>
      <w:r w:rsidRPr="00733320">
        <w:rPr>
          <w:szCs w:val="24"/>
        </w:rPr>
        <w:t>а) в случае смерти застрахованного лица, связанной с исследуемым препаратом, - 2 млн. рублей. Страховая выплата в указанном размере распределяется между выгодоприобретателями пропорционально их количеству в равных долях;</w:t>
      </w:r>
    </w:p>
    <w:p w14:paraId="58DE9A38" w14:textId="77777777" w:rsidR="00F2616B" w:rsidRPr="00733320" w:rsidRDefault="00F2616B" w:rsidP="00AD1F1A">
      <w:pPr>
        <w:ind w:firstLine="709"/>
        <w:jc w:val="both"/>
        <w:rPr>
          <w:szCs w:val="24"/>
        </w:rPr>
      </w:pPr>
      <w:r w:rsidRPr="00733320">
        <w:rPr>
          <w:szCs w:val="24"/>
        </w:rPr>
        <w:t>б) при ухудшении здоровья застрахованного лица, связанным с исследуемым препаратом и повлекшем за собой:</w:t>
      </w:r>
    </w:p>
    <w:p w14:paraId="6ECF2CE2" w14:textId="77777777" w:rsidR="00F2616B" w:rsidRPr="00733320" w:rsidRDefault="00F2616B" w:rsidP="00AD1F1A">
      <w:pPr>
        <w:ind w:left="709"/>
        <w:jc w:val="both"/>
        <w:rPr>
          <w:szCs w:val="24"/>
        </w:rPr>
      </w:pPr>
      <w:r w:rsidRPr="00733320">
        <w:rPr>
          <w:szCs w:val="24"/>
        </w:rPr>
        <w:t>установление инвалидности I группы - 1,5 млн. рублей;</w:t>
      </w:r>
    </w:p>
    <w:p w14:paraId="1CF9D270" w14:textId="77777777" w:rsidR="00F2616B" w:rsidRPr="00733320" w:rsidRDefault="00F2616B" w:rsidP="00AD1F1A">
      <w:pPr>
        <w:ind w:left="709"/>
        <w:jc w:val="both"/>
        <w:rPr>
          <w:szCs w:val="24"/>
        </w:rPr>
      </w:pPr>
      <w:r w:rsidRPr="00733320">
        <w:rPr>
          <w:szCs w:val="24"/>
        </w:rPr>
        <w:t>установление инвалидности II группы – 1 млн. рублей;</w:t>
      </w:r>
    </w:p>
    <w:p w14:paraId="370AE1BD" w14:textId="77777777" w:rsidR="00F2616B" w:rsidRPr="00733320" w:rsidRDefault="00F2616B" w:rsidP="00AD1F1A">
      <w:pPr>
        <w:ind w:left="709"/>
        <w:jc w:val="both"/>
        <w:rPr>
          <w:szCs w:val="24"/>
        </w:rPr>
      </w:pPr>
      <w:r w:rsidRPr="00733320">
        <w:rPr>
          <w:szCs w:val="24"/>
        </w:rPr>
        <w:t>установление инвалидности III группы – 500 тыс. рублей;</w:t>
      </w:r>
    </w:p>
    <w:p w14:paraId="3782DB57" w14:textId="77777777" w:rsidR="00F2616B" w:rsidRDefault="00F2616B" w:rsidP="00AD1F1A">
      <w:pPr>
        <w:ind w:firstLine="709"/>
        <w:jc w:val="both"/>
        <w:rPr>
          <w:szCs w:val="24"/>
        </w:rPr>
      </w:pPr>
      <w:r w:rsidRPr="00733320">
        <w:rPr>
          <w:szCs w:val="24"/>
        </w:rPr>
        <w:t>в) при ухудшении здоровья застрахованного лица, связанном с исследуемым препаратом и не повлекшем за собой установление инвалидности, - не более чем 300 тыс. рублей</w:t>
      </w:r>
      <w:r w:rsidRPr="00EC3A51">
        <w:rPr>
          <w:szCs w:val="24"/>
        </w:rPr>
        <w:t>.</w:t>
      </w:r>
    </w:p>
    <w:p w14:paraId="32255D9E" w14:textId="77777777" w:rsidR="00F2616B" w:rsidRPr="00EC3A51" w:rsidRDefault="00F2616B" w:rsidP="00AD1F1A">
      <w:pPr>
        <w:ind w:firstLine="709"/>
        <w:jc w:val="both"/>
        <w:rPr>
          <w:szCs w:val="24"/>
        </w:rPr>
      </w:pPr>
    </w:p>
    <w:p w14:paraId="5E853509" w14:textId="62E8593D" w:rsidR="00F2616B" w:rsidRDefault="00F2616B" w:rsidP="00AD1F1A">
      <w:pPr>
        <w:pStyle w:val="1"/>
      </w:pPr>
      <w:bookmarkStart w:id="501" w:name="_Toc161740129"/>
      <w:r w:rsidRPr="00EC3A51">
        <w:t>ПУБЛИКАЦИИ</w:t>
      </w:r>
      <w:bookmarkEnd w:id="501"/>
    </w:p>
    <w:p w14:paraId="375094C7" w14:textId="77777777" w:rsidR="00F2616B" w:rsidRPr="0020008F" w:rsidRDefault="00F2616B" w:rsidP="00AD1F1A">
      <w:pPr>
        <w:rPr>
          <w:lang w:eastAsia="ru-RU"/>
        </w:rPr>
      </w:pPr>
    </w:p>
    <w:p w14:paraId="29686F76" w14:textId="77777777" w:rsidR="00F2616B" w:rsidRDefault="00F2616B" w:rsidP="00AD1F1A">
      <w:pPr>
        <w:ind w:firstLine="709"/>
        <w:jc w:val="both"/>
        <w:rPr>
          <w:rFonts w:eastAsia="Calibri"/>
          <w:szCs w:val="24"/>
          <w:lang w:eastAsia="ru-RU"/>
        </w:rPr>
      </w:pPr>
      <w:r w:rsidRPr="00EC3A51">
        <w:rPr>
          <w:rFonts w:eastAsia="Calibri"/>
          <w:szCs w:val="24"/>
          <w:lang w:eastAsia="ru-RU"/>
        </w:rPr>
        <w:t xml:space="preserve">После окончания исследования и статистической обработки его данные будут опубликованы. Исследователь не должен публиковать результаты данного исследования, в том числе полученные в его исследовательском центре, без согласия </w:t>
      </w:r>
      <w:r>
        <w:rPr>
          <w:szCs w:val="24"/>
        </w:rPr>
        <w:t>АО «Р-Фарм»</w:t>
      </w:r>
      <w:r w:rsidRPr="00EC3A51">
        <w:rPr>
          <w:rFonts w:eastAsia="Calibri"/>
          <w:szCs w:val="24"/>
          <w:lang w:eastAsia="ru-RU"/>
        </w:rPr>
        <w:t>. Публикация результатов, полученных в отдельном исследовательском центре, не должна проводиться до публикации общих результатов исследования.</w:t>
      </w:r>
    </w:p>
    <w:p w14:paraId="6681F88D" w14:textId="79D15835" w:rsidR="00F2616B" w:rsidRDefault="00F2616B" w:rsidP="00AD1F1A">
      <w:pPr>
        <w:pStyle w:val="1"/>
      </w:pPr>
      <w:bookmarkStart w:id="502" w:name="_Toc161740130"/>
      <w:r w:rsidRPr="00EC3A51">
        <w:lastRenderedPageBreak/>
        <w:t>НОРМАТИВНЫЕ ДОКУМЕНТЫ</w:t>
      </w:r>
      <w:bookmarkEnd w:id="502"/>
    </w:p>
    <w:p w14:paraId="23292A71" w14:textId="77777777" w:rsidR="00F2616B" w:rsidRPr="00C75717" w:rsidRDefault="00F2616B" w:rsidP="00AD1F1A">
      <w:pPr>
        <w:rPr>
          <w:lang w:eastAsia="ru-RU"/>
        </w:rPr>
      </w:pPr>
    </w:p>
    <w:p w14:paraId="7D4DF622" w14:textId="77777777" w:rsidR="00F2616B" w:rsidRPr="00D22334" w:rsidRDefault="00F2616B" w:rsidP="00AD1F1A">
      <w:pPr>
        <w:ind w:firstLine="709"/>
        <w:jc w:val="both"/>
        <w:rPr>
          <w:rFonts w:eastAsia="Calibri"/>
          <w:szCs w:val="24"/>
        </w:rPr>
      </w:pPr>
      <w:r w:rsidRPr="00D22334">
        <w:rPr>
          <w:rFonts w:eastAsia="Calibri"/>
          <w:szCs w:val="24"/>
        </w:rPr>
        <w:t>Основная законодательная база, в соответствии с которой будет проводиться клиническое исследование:</w:t>
      </w:r>
    </w:p>
    <w:p w14:paraId="32E86253" w14:textId="77777777" w:rsidR="00F2616B" w:rsidRPr="00D22334" w:rsidRDefault="00F2616B" w:rsidP="00AD1F1A">
      <w:pPr>
        <w:numPr>
          <w:ilvl w:val="1"/>
          <w:numId w:val="35"/>
        </w:numPr>
        <w:suppressAutoHyphens/>
        <w:ind w:left="714" w:hanging="357"/>
        <w:jc w:val="both"/>
        <w:rPr>
          <w:rFonts w:eastAsia="Calibri"/>
          <w:szCs w:val="24"/>
        </w:rPr>
      </w:pPr>
      <w:r w:rsidRPr="00D22334">
        <w:rPr>
          <w:rStyle w:val="aff0"/>
          <w:bCs/>
          <w:szCs w:val="24"/>
          <w:shd w:val="clear" w:color="auto" w:fill="FFFFFF"/>
        </w:rPr>
        <w:t>Конституция Российской Федерации</w:t>
      </w:r>
      <w:r w:rsidRPr="00D22334">
        <w:rPr>
          <w:i/>
          <w:szCs w:val="24"/>
          <w:shd w:val="clear" w:color="auto" w:fill="FFFFFF"/>
        </w:rPr>
        <w:t xml:space="preserve"> </w:t>
      </w:r>
      <w:r w:rsidRPr="00D22334">
        <w:rPr>
          <w:szCs w:val="24"/>
          <w:shd w:val="clear" w:color="auto" w:fill="FFFFFF"/>
        </w:rPr>
        <w:t>(принята всенародным голосованием 12.12.1993 с изменениями, одобренными в ходе общероссийского голосования 01.07.2020).</w:t>
      </w:r>
    </w:p>
    <w:p w14:paraId="1810DA41"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Федеральный закон № 61-ФЗ от 12.04.2010 г. «Об обращении лекарственных средств»</w:t>
      </w:r>
    </w:p>
    <w:p w14:paraId="5991A9C2"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Национальный стандарт Российской Федерации ГОСТ Р 52379-2005 «Надлежащая клиническая практика» (утв. Приказом Федерального агентства по техническому регулированию и метрологии от 27 сентября 2005 г. № 232-ст).</w:t>
      </w:r>
    </w:p>
    <w:p w14:paraId="442A4F84"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Постановление Правительства РФ от 13.09.2010 № 714 (с изменениями на 15.10.2014) «Об утверждении типовых правил обязательного страхования жизни и здоровья пациента, участвующего в клинических исследованиях лекарственного препарата»</w:t>
      </w:r>
    </w:p>
    <w:p w14:paraId="26396534"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Приказ Федеральной службы по надзору в сфере здравоохранения от 15 февраля 2017 г. № 1071 "Об утверждении порядка осуществления фармаконадзора"</w:t>
      </w:r>
    </w:p>
    <w:p w14:paraId="02EC451A"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Приказ Минздрава РФ от 1 апреля 2016 г. № 200н "Об утверждении правил надлежащей клинической практики"</w:t>
      </w:r>
    </w:p>
    <w:p w14:paraId="3D239551"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Приложение 13 к Приказу Минпромторга России от 14.06.2013 № 916 (ред. от 18.12.2015) Об утверждении правил надлежащей производственной практики - лекарственные препараты для клинических исследований</w:t>
      </w:r>
    </w:p>
    <w:p w14:paraId="192417FA"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Приказ Минздравсоцразвития России от 23 августа 2010 г. № 703н г. "Об утверждении формы сообщения о завершении, приостановлении или прекращении клинического исследования лекарственного препарата для медицинского применения"</w:t>
      </w:r>
    </w:p>
    <w:p w14:paraId="18B88A3E"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Приказ Минздравсоцразвития России № 775н от 31 августа 2010 г. "Об утверждении порядка рассмотрения сообщения о необходимости внесения изменений в протокол клинического исследования лекарственного препарата для медицинского применения"</w:t>
      </w:r>
    </w:p>
    <w:p w14:paraId="7A9C3DBE"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Приказ Минздра</w:t>
      </w:r>
      <w:r>
        <w:rPr>
          <w:rFonts w:eastAsia="Calibri"/>
          <w:szCs w:val="24"/>
        </w:rPr>
        <w:t>ва</w:t>
      </w:r>
      <w:r w:rsidRPr="00D22334">
        <w:rPr>
          <w:rFonts w:eastAsia="Calibri"/>
          <w:szCs w:val="24"/>
        </w:rPr>
        <w:t xml:space="preserve"> России от 19 января 2018 г. N 20н «Об утверждении административного регламента министерства здравоохранения российской федерации по предоставлению государственной услуги по выдаче разрешения на проведение клинического исследования лекарственного препарата для медицинского применения»</w:t>
      </w:r>
    </w:p>
    <w:p w14:paraId="56F99E54"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Решение Совета Евразийской экономической комиссии от 03.11.2016 № 79 "Об утверждении Правил надлежащей клинической практики Евразийского экономического союза"</w:t>
      </w:r>
    </w:p>
    <w:p w14:paraId="413BE38B"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Решение Совета Евразийской экономической комиссии от 03.11.2016 № 85 "Об утверждении Правил проведения исследований биоэквивалентности лекарственных препаратов в рамках Евразийского экономического союза"</w:t>
      </w:r>
    </w:p>
    <w:p w14:paraId="31951BF8"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Решение Совета Евразийской экономической комиссии от 03.11.2016 № 87 "Об утверждении Правил надлежащей практики фармаконадзора Евразийского экономического союза"</w:t>
      </w:r>
    </w:p>
    <w:p w14:paraId="405ED614"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Решение Совета Евразийской экономической комиссии от 03.11.2016 г. №77 «Об утверждении Правил надлежащей производственной практики Евразийского экономического союза», Приложение 13.</w:t>
      </w:r>
    </w:p>
    <w:p w14:paraId="1147A711"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lastRenderedPageBreak/>
        <w:t>«Федеральный закон «Об основах охраны здоровья граждан в Российской Федерации” от 21.11.2011 № 323-ФЗ».</w:t>
      </w:r>
    </w:p>
    <w:p w14:paraId="04E0FCF0" w14:textId="77777777" w:rsidR="00F2616B" w:rsidRDefault="00F2616B" w:rsidP="00AD1F1A">
      <w:pPr>
        <w:ind w:firstLine="709"/>
        <w:jc w:val="both"/>
        <w:rPr>
          <w:rFonts w:eastAsia="Calibri"/>
          <w:szCs w:val="24"/>
        </w:rPr>
      </w:pPr>
    </w:p>
    <w:p w14:paraId="46543AC9" w14:textId="77777777" w:rsidR="00F2616B" w:rsidRPr="00D22334" w:rsidRDefault="00F2616B" w:rsidP="00AD1F1A">
      <w:pPr>
        <w:ind w:firstLine="709"/>
        <w:jc w:val="both"/>
        <w:rPr>
          <w:rFonts w:eastAsia="Calibri"/>
          <w:szCs w:val="24"/>
        </w:rPr>
      </w:pPr>
      <w:r w:rsidRPr="00D22334">
        <w:rPr>
          <w:rFonts w:eastAsia="Calibri"/>
          <w:szCs w:val="24"/>
        </w:rPr>
        <w:t>Дополнительно будут использоваться следующие документы:</w:t>
      </w:r>
    </w:p>
    <w:p w14:paraId="28600252" w14:textId="77777777" w:rsidR="00F2616B" w:rsidRPr="00D22334" w:rsidRDefault="00F2616B" w:rsidP="00AD1F1A">
      <w:pPr>
        <w:numPr>
          <w:ilvl w:val="1"/>
          <w:numId w:val="35"/>
        </w:numPr>
        <w:ind w:left="714" w:hanging="357"/>
        <w:jc w:val="both"/>
        <w:rPr>
          <w:rFonts w:eastAsia="Calibri"/>
          <w:szCs w:val="24"/>
        </w:rPr>
      </w:pPr>
      <w:r w:rsidRPr="00D22334">
        <w:rPr>
          <w:rFonts w:eastAsia="Calibri"/>
          <w:szCs w:val="24"/>
        </w:rPr>
        <w:t>Хельсинкская декларация Всемирной медицинской ассоциации «Этические принципы проведения медицинских исследований с участием людей в качестве субъектов исследования» 1964 года (в действующей редакции),</w:t>
      </w:r>
    </w:p>
    <w:p w14:paraId="0645BA57" w14:textId="77777777" w:rsidR="00F2616B" w:rsidRPr="00D22334" w:rsidRDefault="00F2616B" w:rsidP="00AD1F1A">
      <w:pPr>
        <w:numPr>
          <w:ilvl w:val="1"/>
          <w:numId w:val="35"/>
        </w:numPr>
        <w:ind w:left="714" w:hanging="357"/>
        <w:jc w:val="both"/>
        <w:rPr>
          <w:rFonts w:eastAsia="Calibri"/>
          <w:szCs w:val="24"/>
          <w:lang w:val="en-US"/>
        </w:rPr>
      </w:pPr>
      <w:r>
        <w:rPr>
          <w:rFonts w:eastAsia="Calibri"/>
          <w:szCs w:val="24"/>
        </w:rPr>
        <w:t xml:space="preserve">Руководство </w:t>
      </w:r>
      <w:r w:rsidRPr="00D22334">
        <w:rPr>
          <w:rFonts w:eastAsia="Calibri"/>
          <w:szCs w:val="24"/>
          <w:lang w:val="en-US"/>
        </w:rPr>
        <w:t>ICH E6 “Good Clinical Practice”</w:t>
      </w:r>
      <w:r>
        <w:rPr>
          <w:rFonts w:eastAsia="Calibri"/>
          <w:szCs w:val="24"/>
        </w:rPr>
        <w:t xml:space="preserve"> (в текущей редакции)</w:t>
      </w:r>
      <w:r w:rsidRPr="00D22334">
        <w:rPr>
          <w:rFonts w:eastAsia="Calibri"/>
          <w:szCs w:val="24"/>
          <w:lang w:val="en-US"/>
        </w:rPr>
        <w:t>.</w:t>
      </w:r>
    </w:p>
    <w:p w14:paraId="3C0A5813" w14:textId="77777777" w:rsidR="00F2616B" w:rsidRDefault="00F2616B" w:rsidP="00AD1F1A">
      <w:pPr>
        <w:numPr>
          <w:ilvl w:val="1"/>
          <w:numId w:val="35"/>
        </w:numPr>
        <w:ind w:left="714" w:hanging="357"/>
        <w:jc w:val="both"/>
        <w:rPr>
          <w:rFonts w:eastAsia="Calibri"/>
          <w:szCs w:val="24"/>
          <w:lang w:val="en-US"/>
        </w:rPr>
      </w:pPr>
      <w:r w:rsidRPr="00D22334">
        <w:rPr>
          <w:rFonts w:eastAsia="Calibri"/>
          <w:szCs w:val="24"/>
          <w:lang w:val="en-US"/>
        </w:rPr>
        <w:t>ICH E2А “Clinical safety data management: definitions and standards for expedited reporting”.</w:t>
      </w:r>
    </w:p>
    <w:p w14:paraId="73E19AC7" w14:textId="77777777" w:rsidR="00F2616B" w:rsidRDefault="00F2616B" w:rsidP="00AD1F1A">
      <w:pPr>
        <w:numPr>
          <w:ilvl w:val="1"/>
          <w:numId w:val="35"/>
        </w:numPr>
        <w:ind w:left="714" w:hanging="357"/>
        <w:jc w:val="both"/>
        <w:rPr>
          <w:rFonts w:eastAsia="Calibri"/>
          <w:szCs w:val="24"/>
          <w:lang w:val="en-US"/>
        </w:rPr>
      </w:pPr>
      <w:r w:rsidRPr="00FB68BF">
        <w:rPr>
          <w:rFonts w:eastAsia="Calibri"/>
          <w:szCs w:val="24"/>
          <w:lang w:val="en-US"/>
        </w:rPr>
        <w:t>CPMP/EWP/QWP/1401/98 Rev. 1/ Corr ** GUIDELINE ON THE INVESTIGATION OF BIOEQUIVALENCE. London, 20 January 2010</w:t>
      </w:r>
      <w:r>
        <w:rPr>
          <w:rFonts w:eastAsia="Calibri"/>
          <w:szCs w:val="24"/>
          <w:lang w:val="en-US"/>
        </w:rPr>
        <w:t>/</w:t>
      </w:r>
    </w:p>
    <w:p w14:paraId="30FBC83E" w14:textId="77777777" w:rsidR="00F2616B" w:rsidRPr="00FB68BF" w:rsidRDefault="00F2616B" w:rsidP="00AD1F1A">
      <w:pPr>
        <w:ind w:left="1134"/>
        <w:jc w:val="both"/>
        <w:rPr>
          <w:rFonts w:eastAsia="Calibri"/>
          <w:szCs w:val="24"/>
          <w:lang w:val="en-US"/>
        </w:rPr>
      </w:pPr>
    </w:p>
    <w:p w14:paraId="463DC76B" w14:textId="22A92C96" w:rsidR="00F2616B" w:rsidRPr="00EC3A51" w:rsidRDefault="00F2616B" w:rsidP="00AD1F1A">
      <w:pPr>
        <w:pStyle w:val="1"/>
      </w:pPr>
      <w:bookmarkStart w:id="503" w:name="_Toc161740131"/>
      <w:r w:rsidRPr="00EC3A51">
        <w:t>ПРИЛОЖЕНИЯ</w:t>
      </w:r>
      <w:bookmarkEnd w:id="503"/>
    </w:p>
    <w:p w14:paraId="4B1825FE" w14:textId="77777777" w:rsidR="00F2616B" w:rsidRDefault="00F2616B" w:rsidP="00AD1F1A">
      <w:pPr>
        <w:ind w:firstLine="709"/>
        <w:jc w:val="both"/>
        <w:rPr>
          <w:bCs/>
          <w:szCs w:val="24"/>
          <w:lang w:eastAsia="ru-RU"/>
        </w:rPr>
      </w:pPr>
    </w:p>
    <w:p w14:paraId="78765E1B" w14:textId="77777777" w:rsidR="00F2616B" w:rsidRPr="00EC3A51" w:rsidRDefault="00F2616B" w:rsidP="00AD1F1A">
      <w:pPr>
        <w:ind w:firstLine="709"/>
        <w:jc w:val="both"/>
        <w:rPr>
          <w:sz w:val="36"/>
          <w:szCs w:val="36"/>
        </w:rPr>
      </w:pPr>
      <w:r>
        <w:rPr>
          <w:rFonts w:eastAsia="Calibri"/>
          <w:bCs/>
          <w:szCs w:val="24"/>
          <w:lang w:eastAsia="ru-RU"/>
        </w:rPr>
        <w:t>Нет</w:t>
      </w:r>
      <w:r w:rsidRPr="000732FF">
        <w:rPr>
          <w:rFonts w:eastAsia="Calibri"/>
          <w:bCs/>
          <w:szCs w:val="24"/>
          <w:lang w:eastAsia="ru-RU"/>
        </w:rPr>
        <w:t>.</w:t>
      </w:r>
    </w:p>
    <w:p w14:paraId="44C75D1E" w14:textId="1B9FCB8D" w:rsidR="006B1060" w:rsidRPr="00F2616B" w:rsidRDefault="006B1060" w:rsidP="00AD1F1A">
      <w:pPr>
        <w:rPr>
          <w:rFonts w:eastAsia="Calibri"/>
        </w:rPr>
      </w:pPr>
    </w:p>
    <w:sectPr w:rsidR="006B1060" w:rsidRPr="00F2616B" w:rsidSect="006C2A7B">
      <w:headerReference w:type="default" r:id="rId24"/>
      <w:pgSz w:w="11906" w:h="16838"/>
      <w:pgMar w:top="1134" w:right="850" w:bottom="1134" w:left="170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5C8E" w16cex:dateUtc="2023-09-20T08:57:00Z"/>
  <w16cex:commentExtensible w16cex:durableId="28B5FAA9" w16cex:dateUtc="2023-09-20T20:11:00Z"/>
  <w16cex:commentExtensible w16cex:durableId="28B55DD0" w16cex:dateUtc="2023-09-20T09:02:00Z"/>
  <w16cex:commentExtensible w16cex:durableId="28B55E61" w16cex:dateUtc="2023-09-20T09:04:00Z"/>
  <w16cex:commentExtensible w16cex:durableId="28B55E5C" w16cex:dateUtc="2023-09-20T09:04:00Z"/>
  <w16cex:commentExtensible w16cex:durableId="28B5A458" w16cex:dateUtc="2023-09-20T14:03:00Z"/>
  <w16cex:commentExtensible w16cex:durableId="28B562FD" w16cex:dateUtc="2023-09-20T09:24:00Z"/>
  <w16cex:commentExtensible w16cex:durableId="28B5A066" w16cex:dateUtc="2023-09-20T13:46:00Z"/>
  <w16cex:commentExtensible w16cex:durableId="28B5A21F" w16cex:dateUtc="2023-09-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9E078" w16cid:durableId="28B543A1"/>
  <w16cid:commentId w16cid:paraId="01BA120D" w16cid:durableId="28B55C8E"/>
  <w16cid:commentId w16cid:paraId="75B3CD63" w16cid:durableId="28B543A2"/>
  <w16cid:commentId w16cid:paraId="2412E375" w16cid:durableId="28B5FAA9"/>
  <w16cid:commentId w16cid:paraId="1FB12648" w16cid:durableId="28B543A3"/>
  <w16cid:commentId w16cid:paraId="7BDEFDD8" w16cid:durableId="28B55DD0"/>
  <w16cid:commentId w16cid:paraId="3C9CBB0C" w16cid:durableId="28B543A4"/>
  <w16cid:commentId w16cid:paraId="7E4BC018" w16cid:durableId="28B55E61"/>
  <w16cid:commentId w16cid:paraId="70E989DD" w16cid:durableId="28B543A5"/>
  <w16cid:commentId w16cid:paraId="0C103160" w16cid:durableId="28B55E5C"/>
  <w16cid:commentId w16cid:paraId="3591AD86" w16cid:durableId="28B543A6"/>
  <w16cid:commentId w16cid:paraId="45CC98FD" w16cid:durableId="28B5A458"/>
  <w16cid:commentId w16cid:paraId="5E418B44" w16cid:durableId="28B543A7"/>
  <w16cid:commentId w16cid:paraId="551F122D" w16cid:durableId="28B562FD"/>
  <w16cid:commentId w16cid:paraId="6B36A738" w16cid:durableId="28B543A8"/>
  <w16cid:commentId w16cid:paraId="531E4403" w16cid:durableId="28B5A066"/>
  <w16cid:commentId w16cid:paraId="7A24910E" w16cid:durableId="28B543A9"/>
  <w16cid:commentId w16cid:paraId="24529251" w16cid:durableId="28B5A21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14748" w14:textId="77777777" w:rsidR="00BF1889" w:rsidRDefault="00BF1889" w:rsidP="00AA3818">
      <w:r>
        <w:separator/>
      </w:r>
    </w:p>
  </w:endnote>
  <w:endnote w:type="continuationSeparator" w:id="0">
    <w:p w14:paraId="2DB7B6C1" w14:textId="77777777" w:rsidR="00BF1889" w:rsidRDefault="00BF1889" w:rsidP="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Yu Mincho">
    <w:altName w:val="Yu Gothic UI"/>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 w:name="TimesNewRoman">
    <w:altName w:val="MS Gothic"/>
    <w:panose1 w:val="00000000000000000000"/>
    <w:charset w:val="00"/>
    <w:family w:val="roman"/>
    <w:notTrueType/>
    <w:pitch w:val="default"/>
  </w:font>
  <w:font w:name="Times-Roman">
    <w:altName w:val="Times New Roman"/>
    <w:panose1 w:val="00000000000000000000"/>
    <w:charset w:val="00"/>
    <w:family w:val="roman"/>
    <w:notTrueType/>
    <w:pitch w:val="default"/>
  </w:font>
  <w:font w:name="Shruti">
    <w:panose1 w:val="02000500000000000000"/>
    <w:charset w:val="00"/>
    <w:family w:val="swiss"/>
    <w:pitch w:val="variable"/>
    <w:sig w:usb0="0004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MS Gothic"/>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CF0E" w14:textId="77777777" w:rsidR="00BF1889" w:rsidRPr="007D0361" w:rsidRDefault="00BF1889" w:rsidP="00F2616B">
    <w:pPr>
      <w:rPr>
        <w:sz w:val="20"/>
      </w:rPr>
    </w:pPr>
  </w:p>
  <w:tbl>
    <w:tblPr>
      <w:tblW w:w="5152" w:type="pct"/>
      <w:tblInd w:w="-142" w:type="dxa"/>
      <w:tblLook w:val="04A0" w:firstRow="1" w:lastRow="0" w:firstColumn="1" w:lastColumn="0" w:noHBand="0" w:noVBand="1"/>
    </w:tblPr>
    <w:tblGrid>
      <w:gridCol w:w="3064"/>
      <w:gridCol w:w="3521"/>
      <w:gridCol w:w="3055"/>
    </w:tblGrid>
    <w:tr w:rsidR="00BF1889" w:rsidRPr="007D0361" w14:paraId="7DACDEC1" w14:textId="77777777" w:rsidTr="00B95CCF">
      <w:tc>
        <w:tcPr>
          <w:tcW w:w="3064" w:type="dxa"/>
          <w:vAlign w:val="center"/>
          <w:hideMark/>
        </w:tcPr>
        <w:p w14:paraId="25A41930" w14:textId="77777777" w:rsidR="00BF1889" w:rsidRPr="007D0361" w:rsidRDefault="00BF1889" w:rsidP="00F2616B">
          <w:pPr>
            <w:tabs>
              <w:tab w:val="right" w:pos="3294"/>
              <w:tab w:val="center" w:pos="4395"/>
            </w:tabs>
            <w:rPr>
              <w:szCs w:val="24"/>
            </w:rPr>
          </w:pPr>
          <w:r w:rsidRPr="007D0361">
            <w:rPr>
              <w:szCs w:val="24"/>
            </w:rPr>
            <w:t>КОНФИДЕНЦИАЛЬНО</w:t>
          </w:r>
        </w:p>
      </w:tc>
      <w:tc>
        <w:tcPr>
          <w:tcW w:w="3521" w:type="dxa"/>
          <w:vAlign w:val="center"/>
          <w:hideMark/>
        </w:tcPr>
        <w:p w14:paraId="23671CC2" w14:textId="7C77586D" w:rsidR="00BF1889" w:rsidRPr="007D0361" w:rsidRDefault="00BF1889" w:rsidP="00515300">
          <w:pPr>
            <w:tabs>
              <w:tab w:val="center" w:pos="4395"/>
              <w:tab w:val="right" w:pos="9355"/>
            </w:tabs>
            <w:ind w:left="34"/>
            <w:jc w:val="center"/>
            <w:rPr>
              <w:szCs w:val="24"/>
            </w:rPr>
          </w:pPr>
          <w:r w:rsidRPr="007D0361">
            <w:rPr>
              <w:szCs w:val="24"/>
            </w:rPr>
            <w:t>Версия 1.</w:t>
          </w:r>
          <w:r>
            <w:rPr>
              <w:szCs w:val="24"/>
            </w:rPr>
            <w:t>0</w:t>
          </w:r>
          <w:r w:rsidRPr="007D0361">
            <w:rPr>
              <w:szCs w:val="24"/>
            </w:rPr>
            <w:t xml:space="preserve"> от </w:t>
          </w:r>
          <w:r w:rsidR="00515300">
            <w:rPr>
              <w:szCs w:val="24"/>
            </w:rPr>
            <w:t>27</w:t>
          </w:r>
          <w:r w:rsidRPr="007D0361">
            <w:rPr>
              <w:szCs w:val="24"/>
            </w:rPr>
            <w:t>-</w:t>
          </w:r>
          <w:r w:rsidR="00A100DF">
            <w:rPr>
              <w:szCs w:val="24"/>
            </w:rPr>
            <w:t>апр</w:t>
          </w:r>
          <w:r w:rsidRPr="007D0361">
            <w:rPr>
              <w:szCs w:val="24"/>
            </w:rPr>
            <w:t>-202</w:t>
          </w:r>
          <w:r>
            <w:rPr>
              <w:szCs w:val="24"/>
            </w:rPr>
            <w:t>4</w:t>
          </w:r>
          <w:r w:rsidRPr="007D0361">
            <w:rPr>
              <w:szCs w:val="24"/>
            </w:rPr>
            <w:t xml:space="preserve"> г.</w:t>
          </w:r>
        </w:p>
      </w:tc>
      <w:tc>
        <w:tcPr>
          <w:tcW w:w="3055" w:type="dxa"/>
          <w:vAlign w:val="center"/>
          <w:hideMark/>
        </w:tcPr>
        <w:p w14:paraId="45C6FB8B" w14:textId="1FED5BE4" w:rsidR="00BF1889" w:rsidRPr="007D0361" w:rsidRDefault="00BF1889" w:rsidP="00F2616B">
          <w:pPr>
            <w:tabs>
              <w:tab w:val="center" w:pos="4395"/>
              <w:tab w:val="right" w:pos="9355"/>
            </w:tabs>
            <w:ind w:left="35"/>
            <w:jc w:val="right"/>
            <w:rPr>
              <w:szCs w:val="24"/>
            </w:rPr>
          </w:pPr>
          <w:r w:rsidRPr="007D0361">
            <w:rPr>
              <w:szCs w:val="24"/>
            </w:rPr>
            <w:t xml:space="preserve">Страница </w:t>
          </w:r>
          <w:r w:rsidRPr="007D0361">
            <w:rPr>
              <w:szCs w:val="24"/>
            </w:rPr>
            <w:fldChar w:fldCharType="begin"/>
          </w:r>
          <w:r w:rsidRPr="007D0361">
            <w:rPr>
              <w:szCs w:val="24"/>
            </w:rPr>
            <w:instrText>PAGE  \* Arabic  \* MERGEFORMAT</w:instrText>
          </w:r>
          <w:r w:rsidRPr="007D0361">
            <w:rPr>
              <w:szCs w:val="24"/>
            </w:rPr>
            <w:fldChar w:fldCharType="separate"/>
          </w:r>
          <w:r w:rsidR="000E3664">
            <w:rPr>
              <w:noProof/>
              <w:szCs w:val="24"/>
            </w:rPr>
            <w:t>10</w:t>
          </w:r>
          <w:r w:rsidRPr="007D0361">
            <w:rPr>
              <w:szCs w:val="24"/>
            </w:rPr>
            <w:fldChar w:fldCharType="end"/>
          </w:r>
          <w:r w:rsidRPr="007D0361">
            <w:rPr>
              <w:szCs w:val="24"/>
            </w:rPr>
            <w:t xml:space="preserve"> из </w:t>
          </w:r>
          <w:r w:rsidRPr="007D0361">
            <w:rPr>
              <w:szCs w:val="24"/>
            </w:rPr>
            <w:fldChar w:fldCharType="begin"/>
          </w:r>
          <w:r w:rsidRPr="007D0361">
            <w:rPr>
              <w:szCs w:val="24"/>
            </w:rPr>
            <w:instrText>NUMPAGES  \* Arabic  \* MERGEFORMAT</w:instrText>
          </w:r>
          <w:r w:rsidRPr="007D0361">
            <w:rPr>
              <w:szCs w:val="24"/>
            </w:rPr>
            <w:fldChar w:fldCharType="separate"/>
          </w:r>
          <w:r w:rsidR="000E3664">
            <w:rPr>
              <w:noProof/>
              <w:szCs w:val="24"/>
            </w:rPr>
            <w:t>150</w:t>
          </w:r>
          <w:r w:rsidRPr="007D0361">
            <w:rPr>
              <w:szCs w:val="24"/>
            </w:rPr>
            <w:fldChar w:fldCharType="end"/>
          </w:r>
        </w:p>
      </w:tc>
    </w:tr>
  </w:tbl>
  <w:p w14:paraId="6BEA9B74" w14:textId="29DA5BB5" w:rsidR="00BF1889" w:rsidRPr="007D0361" w:rsidRDefault="00BF1889" w:rsidP="00B95CCF">
    <w:pPr>
      <w:pStyle w:val="ae"/>
      <w:tabs>
        <w:tab w:val="clear" w:pos="4677"/>
        <w:tab w:val="clear" w:pos="9355"/>
        <w:tab w:val="left" w:pos="7605"/>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19A53" w14:textId="77777777" w:rsidR="00BF1889" w:rsidRPr="007D0361" w:rsidRDefault="00BF1889" w:rsidP="000B1468">
    <w:pPr>
      <w:rPr>
        <w:sz w:val="20"/>
      </w:rPr>
    </w:pPr>
  </w:p>
  <w:tbl>
    <w:tblPr>
      <w:tblW w:w="5000" w:type="pct"/>
      <w:tblLook w:val="04A0" w:firstRow="1" w:lastRow="0" w:firstColumn="1" w:lastColumn="0" w:noHBand="0" w:noVBand="1"/>
    </w:tblPr>
    <w:tblGrid>
      <w:gridCol w:w="4491"/>
      <w:gridCol w:w="5365"/>
      <w:gridCol w:w="4178"/>
    </w:tblGrid>
    <w:tr w:rsidR="00BF1889" w:rsidRPr="007D0361" w14:paraId="08805C2C" w14:textId="77777777" w:rsidTr="000B1468">
      <w:tc>
        <w:tcPr>
          <w:tcW w:w="3085" w:type="dxa"/>
          <w:vAlign w:val="center"/>
          <w:hideMark/>
        </w:tcPr>
        <w:p w14:paraId="001A2C8F" w14:textId="77777777" w:rsidR="00BF1889" w:rsidRPr="007D0361" w:rsidRDefault="00BF1889" w:rsidP="000B1468">
          <w:pPr>
            <w:tabs>
              <w:tab w:val="right" w:pos="3294"/>
              <w:tab w:val="center" w:pos="4395"/>
            </w:tabs>
            <w:rPr>
              <w:szCs w:val="24"/>
            </w:rPr>
          </w:pPr>
          <w:r w:rsidRPr="007D0361">
            <w:rPr>
              <w:szCs w:val="24"/>
            </w:rPr>
            <w:t>КОНФИДЕНЦИАЛЬНО</w:t>
          </w:r>
        </w:p>
      </w:tc>
      <w:tc>
        <w:tcPr>
          <w:tcW w:w="3685" w:type="dxa"/>
          <w:vAlign w:val="center"/>
          <w:hideMark/>
        </w:tcPr>
        <w:p w14:paraId="072C2B97" w14:textId="0E7B24F1" w:rsidR="00BF1889" w:rsidRPr="007D0361" w:rsidRDefault="00BF1889" w:rsidP="0027063D">
          <w:pPr>
            <w:tabs>
              <w:tab w:val="center" w:pos="4395"/>
              <w:tab w:val="right" w:pos="9355"/>
            </w:tabs>
            <w:ind w:left="34"/>
            <w:jc w:val="center"/>
            <w:rPr>
              <w:szCs w:val="24"/>
            </w:rPr>
          </w:pPr>
          <w:r w:rsidRPr="007D0361">
            <w:rPr>
              <w:szCs w:val="24"/>
            </w:rPr>
            <w:t>Версия 1.</w:t>
          </w:r>
          <w:r>
            <w:rPr>
              <w:szCs w:val="24"/>
            </w:rPr>
            <w:t>0</w:t>
          </w:r>
          <w:r w:rsidRPr="007D0361">
            <w:rPr>
              <w:szCs w:val="24"/>
            </w:rPr>
            <w:t xml:space="preserve"> от </w:t>
          </w:r>
          <w:r w:rsidR="0027063D">
            <w:rPr>
              <w:szCs w:val="24"/>
            </w:rPr>
            <w:t>27</w:t>
          </w:r>
          <w:r w:rsidRPr="007D0361">
            <w:rPr>
              <w:szCs w:val="24"/>
            </w:rPr>
            <w:t>-</w:t>
          </w:r>
          <w:r w:rsidR="0027063D">
            <w:rPr>
              <w:szCs w:val="24"/>
            </w:rPr>
            <w:t>апр</w:t>
          </w:r>
          <w:r w:rsidRPr="007D0361">
            <w:rPr>
              <w:szCs w:val="24"/>
            </w:rPr>
            <w:t>-202</w:t>
          </w:r>
          <w:r>
            <w:rPr>
              <w:szCs w:val="24"/>
            </w:rPr>
            <w:t>4</w:t>
          </w:r>
          <w:r w:rsidRPr="007D0361">
            <w:rPr>
              <w:szCs w:val="24"/>
            </w:rPr>
            <w:t xml:space="preserve"> г.</w:t>
          </w:r>
        </w:p>
      </w:tc>
      <w:tc>
        <w:tcPr>
          <w:tcW w:w="2870" w:type="dxa"/>
          <w:vAlign w:val="center"/>
          <w:hideMark/>
        </w:tcPr>
        <w:p w14:paraId="4490F7D4" w14:textId="36180E7B" w:rsidR="00BF1889" w:rsidRPr="007D0361" w:rsidRDefault="00BF1889" w:rsidP="000B1468">
          <w:pPr>
            <w:tabs>
              <w:tab w:val="center" w:pos="4395"/>
              <w:tab w:val="right" w:pos="9355"/>
            </w:tabs>
            <w:ind w:left="35"/>
            <w:jc w:val="right"/>
            <w:rPr>
              <w:szCs w:val="24"/>
            </w:rPr>
          </w:pPr>
          <w:r w:rsidRPr="007D0361">
            <w:rPr>
              <w:szCs w:val="24"/>
            </w:rPr>
            <w:t xml:space="preserve">Страница </w:t>
          </w:r>
          <w:r w:rsidRPr="007D0361">
            <w:rPr>
              <w:szCs w:val="24"/>
            </w:rPr>
            <w:fldChar w:fldCharType="begin"/>
          </w:r>
          <w:r w:rsidRPr="007D0361">
            <w:rPr>
              <w:szCs w:val="24"/>
            </w:rPr>
            <w:instrText>PAGE  \* Arabic  \* MERGEFORMAT</w:instrText>
          </w:r>
          <w:r w:rsidRPr="007D0361">
            <w:rPr>
              <w:szCs w:val="24"/>
            </w:rPr>
            <w:fldChar w:fldCharType="separate"/>
          </w:r>
          <w:r w:rsidR="000E3664">
            <w:rPr>
              <w:noProof/>
              <w:szCs w:val="24"/>
            </w:rPr>
            <w:t>68</w:t>
          </w:r>
          <w:r w:rsidRPr="007D0361">
            <w:rPr>
              <w:szCs w:val="24"/>
            </w:rPr>
            <w:fldChar w:fldCharType="end"/>
          </w:r>
          <w:r w:rsidRPr="007D0361">
            <w:rPr>
              <w:szCs w:val="24"/>
            </w:rPr>
            <w:t xml:space="preserve"> из </w:t>
          </w:r>
          <w:r w:rsidRPr="007D0361">
            <w:rPr>
              <w:szCs w:val="24"/>
            </w:rPr>
            <w:fldChar w:fldCharType="begin"/>
          </w:r>
          <w:r w:rsidRPr="007D0361">
            <w:rPr>
              <w:szCs w:val="24"/>
            </w:rPr>
            <w:instrText>NUMPAGES  \* Arabic  \* MERGEFORMAT</w:instrText>
          </w:r>
          <w:r w:rsidRPr="007D0361">
            <w:rPr>
              <w:szCs w:val="24"/>
            </w:rPr>
            <w:fldChar w:fldCharType="separate"/>
          </w:r>
          <w:r w:rsidR="000E3664">
            <w:rPr>
              <w:noProof/>
              <w:szCs w:val="24"/>
            </w:rPr>
            <w:t>150</w:t>
          </w:r>
          <w:r w:rsidRPr="007D0361">
            <w:rPr>
              <w:szCs w:val="24"/>
            </w:rPr>
            <w:fldChar w:fldCharType="end"/>
          </w:r>
        </w:p>
      </w:tc>
    </w:tr>
  </w:tbl>
  <w:p w14:paraId="3F5CB836" w14:textId="77777777" w:rsidR="00BF1889" w:rsidRPr="007D0361" w:rsidRDefault="00BF1889" w:rsidP="000B1468">
    <w:pPr>
      <w:pStyle w:val="ae"/>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3119"/>
      <w:gridCol w:w="3686"/>
      <w:gridCol w:w="2835"/>
    </w:tblGrid>
    <w:tr w:rsidR="00BF1889" w:rsidRPr="00EF5093" w14:paraId="191F1250" w14:textId="77777777" w:rsidTr="000B1468">
      <w:tc>
        <w:tcPr>
          <w:tcW w:w="3119" w:type="dxa"/>
          <w:hideMark/>
        </w:tcPr>
        <w:p w14:paraId="06DCD96F" w14:textId="77777777" w:rsidR="00BF1889" w:rsidRPr="00EF5093" w:rsidRDefault="00BF1889" w:rsidP="000B1468">
          <w:pPr>
            <w:tabs>
              <w:tab w:val="right" w:pos="3294"/>
              <w:tab w:val="center" w:pos="4395"/>
            </w:tabs>
            <w:rPr>
              <w:szCs w:val="24"/>
            </w:rPr>
          </w:pPr>
          <w:r w:rsidRPr="00EF5093">
            <w:t>КОНФИДЕНЦИАЛЬНО</w:t>
          </w:r>
        </w:p>
      </w:tc>
      <w:tc>
        <w:tcPr>
          <w:tcW w:w="3686" w:type="dxa"/>
          <w:hideMark/>
        </w:tcPr>
        <w:p w14:paraId="618E22EE" w14:textId="77777777" w:rsidR="00BF1889" w:rsidRPr="00EF5093" w:rsidRDefault="00BF1889" w:rsidP="000B1468">
          <w:pPr>
            <w:tabs>
              <w:tab w:val="center" w:pos="4395"/>
              <w:tab w:val="right" w:pos="9355"/>
            </w:tabs>
            <w:ind w:left="34"/>
            <w:jc w:val="center"/>
            <w:rPr>
              <w:szCs w:val="24"/>
            </w:rPr>
          </w:pPr>
          <w:r w:rsidRPr="00EF5093">
            <w:rPr>
              <w:szCs w:val="24"/>
            </w:rPr>
            <w:t>Версия 1.0 от 23-янв-2018</w:t>
          </w:r>
        </w:p>
      </w:tc>
      <w:tc>
        <w:tcPr>
          <w:tcW w:w="2835" w:type="dxa"/>
          <w:hideMark/>
        </w:tcPr>
        <w:p w14:paraId="24DEF9BA" w14:textId="77777777" w:rsidR="00BF1889" w:rsidRPr="00EF5093" w:rsidRDefault="00BF1889" w:rsidP="000B1468">
          <w:pPr>
            <w:tabs>
              <w:tab w:val="center" w:pos="4395"/>
              <w:tab w:val="right" w:pos="9355"/>
            </w:tabs>
            <w:ind w:left="129"/>
            <w:jc w:val="right"/>
            <w:rPr>
              <w:szCs w:val="24"/>
            </w:rPr>
          </w:pPr>
          <w:r w:rsidRPr="00EF5093">
            <w:rPr>
              <w:szCs w:val="24"/>
            </w:rPr>
            <w:t xml:space="preserve">Страница </w:t>
          </w:r>
          <w:r w:rsidRPr="00EF5093">
            <w:rPr>
              <w:szCs w:val="24"/>
            </w:rPr>
            <w:fldChar w:fldCharType="begin"/>
          </w:r>
          <w:r w:rsidRPr="00EF5093">
            <w:rPr>
              <w:szCs w:val="24"/>
            </w:rPr>
            <w:instrText>PAGE  \* Arabic  \* MERGEFORMAT</w:instrText>
          </w:r>
          <w:r w:rsidRPr="00EF5093">
            <w:rPr>
              <w:szCs w:val="24"/>
            </w:rPr>
            <w:fldChar w:fldCharType="separate"/>
          </w:r>
          <w:r>
            <w:rPr>
              <w:noProof/>
              <w:szCs w:val="24"/>
            </w:rPr>
            <w:t>39</w:t>
          </w:r>
          <w:r w:rsidRPr="00EF5093">
            <w:rPr>
              <w:szCs w:val="24"/>
            </w:rPr>
            <w:fldChar w:fldCharType="end"/>
          </w:r>
          <w:r w:rsidRPr="00EF5093">
            <w:rPr>
              <w:szCs w:val="24"/>
            </w:rPr>
            <w:t xml:space="preserve"> из </w:t>
          </w:r>
          <w:r>
            <w:rPr>
              <w:noProof/>
            </w:rPr>
            <w:fldChar w:fldCharType="begin"/>
          </w:r>
          <w:r>
            <w:rPr>
              <w:noProof/>
            </w:rPr>
            <w:instrText>NUMPAGES  \* Arabic  \* MERGEFORMAT</w:instrText>
          </w:r>
          <w:r>
            <w:rPr>
              <w:noProof/>
            </w:rPr>
            <w:fldChar w:fldCharType="separate"/>
          </w:r>
          <w:r>
            <w:rPr>
              <w:noProof/>
            </w:rPr>
            <w:t>130</w:t>
          </w:r>
          <w:r>
            <w:rPr>
              <w:noProof/>
            </w:rPr>
            <w:fldChar w:fldCharType="end"/>
          </w:r>
        </w:p>
      </w:tc>
    </w:tr>
  </w:tbl>
  <w:p w14:paraId="580E5450" w14:textId="77777777" w:rsidR="00BF1889" w:rsidRDefault="00BF1889">
    <w:pPr>
      <w:pStyle w:val="a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AF9E" w14:textId="77777777" w:rsidR="00BF1889" w:rsidRPr="007D0361" w:rsidRDefault="00BF1889" w:rsidP="00F2616B">
    <w:pPr>
      <w:ind w:firstLine="142"/>
      <w:rPr>
        <w:sz w:val="20"/>
      </w:rPr>
    </w:pPr>
  </w:p>
  <w:tbl>
    <w:tblPr>
      <w:tblW w:w="5152" w:type="pct"/>
      <w:tblInd w:w="-142" w:type="dxa"/>
      <w:tblLook w:val="04A0" w:firstRow="1" w:lastRow="0" w:firstColumn="1" w:lastColumn="0" w:noHBand="0" w:noVBand="1"/>
    </w:tblPr>
    <w:tblGrid>
      <w:gridCol w:w="3064"/>
      <w:gridCol w:w="3521"/>
      <w:gridCol w:w="3055"/>
    </w:tblGrid>
    <w:tr w:rsidR="00BF1889" w:rsidRPr="007D0361" w14:paraId="1A5B14DC" w14:textId="77777777" w:rsidTr="00F2616B">
      <w:tc>
        <w:tcPr>
          <w:tcW w:w="3064" w:type="dxa"/>
          <w:vAlign w:val="center"/>
          <w:hideMark/>
        </w:tcPr>
        <w:p w14:paraId="5279F60C" w14:textId="77777777" w:rsidR="00BF1889" w:rsidRPr="007D0361" w:rsidRDefault="00BF1889" w:rsidP="00F2616B">
          <w:pPr>
            <w:tabs>
              <w:tab w:val="right" w:pos="3294"/>
              <w:tab w:val="center" w:pos="4395"/>
            </w:tabs>
            <w:rPr>
              <w:szCs w:val="24"/>
            </w:rPr>
          </w:pPr>
          <w:r w:rsidRPr="007D0361">
            <w:rPr>
              <w:szCs w:val="24"/>
            </w:rPr>
            <w:t>КОНФИДЕНЦИАЛЬНО</w:t>
          </w:r>
        </w:p>
      </w:tc>
      <w:tc>
        <w:tcPr>
          <w:tcW w:w="3521" w:type="dxa"/>
          <w:vAlign w:val="center"/>
          <w:hideMark/>
        </w:tcPr>
        <w:p w14:paraId="2BE1064C" w14:textId="5A057993" w:rsidR="00BF1889" w:rsidRPr="007D0361" w:rsidRDefault="00BF1889" w:rsidP="006316F8">
          <w:pPr>
            <w:tabs>
              <w:tab w:val="center" w:pos="4395"/>
              <w:tab w:val="right" w:pos="9355"/>
            </w:tabs>
            <w:ind w:left="34"/>
            <w:jc w:val="center"/>
            <w:rPr>
              <w:szCs w:val="24"/>
            </w:rPr>
          </w:pPr>
          <w:r w:rsidRPr="007D0361">
            <w:rPr>
              <w:szCs w:val="24"/>
            </w:rPr>
            <w:t>Версия 1.</w:t>
          </w:r>
          <w:r>
            <w:rPr>
              <w:szCs w:val="24"/>
            </w:rPr>
            <w:t>0</w:t>
          </w:r>
          <w:r w:rsidRPr="007D0361">
            <w:rPr>
              <w:szCs w:val="24"/>
            </w:rPr>
            <w:t xml:space="preserve"> от </w:t>
          </w:r>
          <w:r w:rsidR="006316F8">
            <w:rPr>
              <w:szCs w:val="24"/>
            </w:rPr>
            <w:t>27</w:t>
          </w:r>
          <w:r w:rsidRPr="007D0361">
            <w:rPr>
              <w:szCs w:val="24"/>
            </w:rPr>
            <w:t>-</w:t>
          </w:r>
          <w:r w:rsidR="004911A1">
            <w:rPr>
              <w:szCs w:val="24"/>
            </w:rPr>
            <w:t>апр</w:t>
          </w:r>
          <w:r w:rsidRPr="007D0361">
            <w:rPr>
              <w:szCs w:val="24"/>
            </w:rPr>
            <w:t>-202</w:t>
          </w:r>
          <w:r>
            <w:rPr>
              <w:szCs w:val="24"/>
            </w:rPr>
            <w:t>4</w:t>
          </w:r>
          <w:r w:rsidRPr="007D0361">
            <w:rPr>
              <w:szCs w:val="24"/>
            </w:rPr>
            <w:t xml:space="preserve"> г.</w:t>
          </w:r>
        </w:p>
      </w:tc>
      <w:tc>
        <w:tcPr>
          <w:tcW w:w="3055" w:type="dxa"/>
          <w:vAlign w:val="center"/>
          <w:hideMark/>
        </w:tcPr>
        <w:p w14:paraId="72BB6693" w14:textId="3B1A8088" w:rsidR="00BF1889" w:rsidRPr="007D0361" w:rsidRDefault="00BF1889" w:rsidP="00F2616B">
          <w:pPr>
            <w:tabs>
              <w:tab w:val="center" w:pos="4395"/>
              <w:tab w:val="right" w:pos="9355"/>
            </w:tabs>
            <w:ind w:left="35"/>
            <w:jc w:val="right"/>
            <w:rPr>
              <w:szCs w:val="24"/>
            </w:rPr>
          </w:pPr>
          <w:r w:rsidRPr="007D0361">
            <w:rPr>
              <w:szCs w:val="24"/>
            </w:rPr>
            <w:t xml:space="preserve">Страница </w:t>
          </w:r>
          <w:r w:rsidRPr="007D0361">
            <w:rPr>
              <w:szCs w:val="24"/>
            </w:rPr>
            <w:fldChar w:fldCharType="begin"/>
          </w:r>
          <w:r w:rsidRPr="007D0361">
            <w:rPr>
              <w:szCs w:val="24"/>
            </w:rPr>
            <w:instrText>PAGE  \* Arabic  \* MERGEFORMAT</w:instrText>
          </w:r>
          <w:r w:rsidRPr="007D0361">
            <w:rPr>
              <w:szCs w:val="24"/>
            </w:rPr>
            <w:fldChar w:fldCharType="separate"/>
          </w:r>
          <w:r w:rsidR="000E3664">
            <w:rPr>
              <w:noProof/>
              <w:szCs w:val="24"/>
            </w:rPr>
            <w:t>150</w:t>
          </w:r>
          <w:r w:rsidRPr="007D0361">
            <w:rPr>
              <w:szCs w:val="24"/>
            </w:rPr>
            <w:fldChar w:fldCharType="end"/>
          </w:r>
          <w:r w:rsidRPr="007D0361">
            <w:rPr>
              <w:szCs w:val="24"/>
            </w:rPr>
            <w:t xml:space="preserve"> из </w:t>
          </w:r>
          <w:r w:rsidRPr="007D0361">
            <w:rPr>
              <w:szCs w:val="24"/>
            </w:rPr>
            <w:fldChar w:fldCharType="begin"/>
          </w:r>
          <w:r w:rsidRPr="007D0361">
            <w:rPr>
              <w:szCs w:val="24"/>
            </w:rPr>
            <w:instrText>NUMPAGES  \* Arabic  \* MERGEFORMAT</w:instrText>
          </w:r>
          <w:r w:rsidRPr="007D0361">
            <w:rPr>
              <w:szCs w:val="24"/>
            </w:rPr>
            <w:fldChar w:fldCharType="separate"/>
          </w:r>
          <w:r w:rsidR="000E3664">
            <w:rPr>
              <w:noProof/>
              <w:szCs w:val="24"/>
            </w:rPr>
            <w:t>150</w:t>
          </w:r>
          <w:r w:rsidRPr="007D0361">
            <w:rPr>
              <w:szCs w:val="24"/>
            </w:rPr>
            <w:fldChar w:fldCharType="end"/>
          </w:r>
        </w:p>
      </w:tc>
    </w:tr>
  </w:tbl>
  <w:p w14:paraId="333BEE5A" w14:textId="77777777" w:rsidR="00BF1889" w:rsidRPr="007D0361" w:rsidRDefault="00BF1889" w:rsidP="00F2616B">
    <w:pPr>
      <w:pStyle w:val="ae"/>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6CCF3" w14:textId="77777777" w:rsidR="00BF1889" w:rsidRDefault="00BF1889">
    <w:pPr>
      <w:pStyle w:val="a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00A7E" w14:textId="77777777" w:rsidR="00BF1889" w:rsidRDefault="00BF188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FB2E2" w14:textId="77777777" w:rsidR="00BF1889" w:rsidRDefault="00BF1889" w:rsidP="00AA3818">
      <w:r>
        <w:separator/>
      </w:r>
    </w:p>
  </w:footnote>
  <w:footnote w:type="continuationSeparator" w:id="0">
    <w:p w14:paraId="58C33173" w14:textId="77777777" w:rsidR="00BF1889" w:rsidRDefault="00BF1889" w:rsidP="00AA3818">
      <w:r>
        <w:continuationSeparator/>
      </w:r>
    </w:p>
  </w:footnote>
  <w:footnote w:id="1">
    <w:p w14:paraId="003F14A2" w14:textId="77777777" w:rsidR="00BF1889" w:rsidRDefault="00BF1889" w:rsidP="000B1468">
      <w:pPr>
        <w:pStyle w:val="af7"/>
        <w:widowControl w:val="0"/>
        <w:spacing w:line="240" w:lineRule="auto"/>
        <w:rPr>
          <w:rFonts w:ascii="Cambria" w:hAnsi="Cambria"/>
          <w:sz w:val="26"/>
          <w:szCs w:val="26"/>
        </w:rPr>
      </w:pPr>
      <w:r>
        <w:rPr>
          <w:rStyle w:val="afff6"/>
          <w:vertAlign w:val="superscript"/>
        </w:rPr>
        <w:footnoteRef/>
      </w:r>
      <w:r>
        <w:t xml:space="preserve"> Решение Совета Евразийской экономической комиссии от 03.11.2016 №85</w:t>
      </w:r>
      <w:r>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2">
    <w:p w14:paraId="07926A9C" w14:textId="18F76867" w:rsidR="00BF1889" w:rsidRPr="000B1468" w:rsidRDefault="00BF1889" w:rsidP="00B95CCF">
      <w:pPr>
        <w:pStyle w:val="af7"/>
        <w:spacing w:line="240" w:lineRule="auto"/>
      </w:pPr>
      <w:r>
        <w:rPr>
          <w:rStyle w:val="aff1"/>
        </w:rPr>
        <w:footnoteRef/>
      </w:r>
      <w:r>
        <w:t xml:space="preserve"> Yu, A., Ackaert, O. Bioequivalence clinical trial simulation: a case study of apalutamide administered in applesauce versus whole tablets. </w:t>
      </w:r>
      <w:r>
        <w:rPr>
          <w:i/>
          <w:iCs/>
        </w:rPr>
        <w:t>AAPS Open</w:t>
      </w:r>
      <w:r>
        <w:t xml:space="preserve"> </w:t>
      </w:r>
      <w:r>
        <w:rPr>
          <w:b/>
          <w:bCs/>
        </w:rPr>
        <w:t>9</w:t>
      </w:r>
      <w:r>
        <w:t>, 15 (2023). https://doi.org/10.1186/s41120-023-00082-9</w:t>
      </w:r>
    </w:p>
  </w:footnote>
  <w:footnote w:id="3">
    <w:p w14:paraId="0F072A1A" w14:textId="77777777" w:rsidR="00BF1889" w:rsidRDefault="00BF1889" w:rsidP="00B95CCF">
      <w:pPr>
        <w:pStyle w:val="af7"/>
        <w:spacing w:line="240" w:lineRule="auto"/>
      </w:pPr>
      <w:r>
        <w:rPr>
          <w:rStyle w:val="aff1"/>
          <w:rFonts w:eastAsia="Calibri"/>
        </w:rPr>
        <w:footnoteRef/>
      </w:r>
      <w:r>
        <w:t xml:space="preserve"> Решение Совета Евразийской экономической комиссии от 03.11.2016 №85</w:t>
      </w:r>
      <w:r>
        <w:br/>
        <w:t>"Об утверждении Правил проведения исследований биоэквивалентности лекарственных препаратов в рамках Евразийского экономического союза"</w:t>
      </w:r>
    </w:p>
    <w:p w14:paraId="20E6D11C" w14:textId="77777777" w:rsidR="00BF1889" w:rsidRDefault="00BF1889" w:rsidP="00B95CCF">
      <w:pPr>
        <w:pStyle w:val="af7"/>
        <w:spacing w:line="240" w:lineRule="auto"/>
      </w:pPr>
    </w:p>
  </w:footnote>
  <w:footnote w:id="4">
    <w:p w14:paraId="51F0E0B7" w14:textId="77777777" w:rsidR="00BF1889" w:rsidRDefault="00BF1889" w:rsidP="000B1468">
      <w:pPr>
        <w:pStyle w:val="af7"/>
        <w:widowControl w:val="0"/>
        <w:spacing w:line="240" w:lineRule="auto"/>
        <w:rPr>
          <w:rFonts w:ascii="Cambria" w:hAnsi="Cambria"/>
          <w:sz w:val="26"/>
          <w:szCs w:val="26"/>
        </w:rPr>
      </w:pPr>
      <w:r>
        <w:rPr>
          <w:rStyle w:val="afff6"/>
          <w:vertAlign w:val="superscript"/>
        </w:rPr>
        <w:footnoteRef/>
      </w:r>
      <w:r>
        <w:t xml:space="preserve"> Решение Совета Евразийской экономической комиссии от 03.11.2016 №85</w:t>
      </w:r>
      <w:r>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5">
    <w:p w14:paraId="3F6D6026" w14:textId="74195FFE" w:rsidR="00BF1889" w:rsidRPr="00ED40B7" w:rsidRDefault="00BF1889" w:rsidP="00515300">
      <w:pPr>
        <w:pStyle w:val="af3"/>
        <w:spacing w:before="0" w:beforeAutospacing="0" w:after="0" w:afterAutospacing="0"/>
        <w:jc w:val="both"/>
        <w:rPr>
          <w:lang w:val="en-US"/>
        </w:rPr>
      </w:pPr>
      <w:r w:rsidRPr="0075734A">
        <w:rPr>
          <w:rStyle w:val="aff1"/>
          <w:sz w:val="20"/>
          <w:szCs w:val="20"/>
        </w:rPr>
        <w:footnoteRef/>
      </w:r>
      <w:r w:rsidRPr="0075734A">
        <w:rPr>
          <w:sz w:val="20"/>
          <w:szCs w:val="20"/>
          <w:lang w:val="en-US"/>
        </w:rPr>
        <w:t xml:space="preserve"> </w:t>
      </w:r>
      <w:r w:rsidRPr="00D30683">
        <w:rPr>
          <w:sz w:val="20"/>
          <w:szCs w:val="20"/>
          <w:lang w:val="en-US"/>
        </w:rPr>
        <w:t>Yu A, Erba M, Hazra A. Pharmacokinetics and Use-Testing of Apalutamide Prepared in Aqueous Food Vehicles for Alternative Administration. Clin Pharmacol Drug Dev. 2021 Nov;10(11):1375-1384. doi: 10.1002/cpdd.1001. Epub 2021 Jul 17. PMID: 34273257; PMCID: PMC8596416.</w:t>
      </w:r>
      <w:r w:rsidRPr="00D30683" w:rsidDel="00303334">
        <w:rPr>
          <w:sz w:val="20"/>
          <w:szCs w:val="20"/>
          <w:lang w:val="en-US"/>
        </w:rPr>
        <w:t xml:space="preserve"> </w:t>
      </w:r>
    </w:p>
  </w:footnote>
  <w:footnote w:id="6">
    <w:p w14:paraId="620E7562" w14:textId="77777777" w:rsidR="00BF1889" w:rsidRDefault="00BF1889" w:rsidP="000B1468">
      <w:pPr>
        <w:pStyle w:val="af7"/>
        <w:spacing w:line="240" w:lineRule="auto"/>
      </w:pPr>
      <w:r>
        <w:rPr>
          <w:rStyle w:val="aff1"/>
          <w:rFonts w:eastAsia="Calibri"/>
        </w:rPr>
        <w:footnoteRef/>
      </w:r>
      <w:r>
        <w:t xml:space="preserve"> Решение Совета Евразийской экономической комиссии от 03.11.2016 № 85</w:t>
      </w:r>
      <w:r>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7">
    <w:p w14:paraId="5FBA19CD" w14:textId="77777777" w:rsidR="00BF1889" w:rsidRDefault="00BF1889" w:rsidP="000B1468">
      <w:pPr>
        <w:pStyle w:val="af7"/>
        <w:spacing w:line="240" w:lineRule="auto"/>
      </w:pPr>
      <w:r>
        <w:rPr>
          <w:rStyle w:val="aff1"/>
          <w:rFonts w:eastAsia="Calibri"/>
        </w:rPr>
        <w:footnoteRef/>
      </w:r>
      <w:r>
        <w:t xml:space="preserve"> Миронов А.Н., Кукес В.Г., Петров В.И., Кузнецов А.Л., Горячев Д.В., Ниязов Р.Р., Прокофьев А.Б., Недогода С.В., Фролов М.Ю., Шнайдер А. Изучение биоэквивалентности воспроизведенных лекарственных средств. Руководство по экспертизе лекарственных средств. Том I. – М.: Гриф и К, 2013. – 174-216</w:t>
      </w:r>
    </w:p>
  </w:footnote>
  <w:footnote w:id="8">
    <w:p w14:paraId="017CA837" w14:textId="77777777" w:rsidR="00BF1889" w:rsidRPr="00FD43AA" w:rsidRDefault="00BF1889" w:rsidP="000B1468">
      <w:pPr>
        <w:pStyle w:val="af7"/>
        <w:spacing w:line="240" w:lineRule="auto"/>
      </w:pPr>
      <w:r>
        <w:rPr>
          <w:rStyle w:val="aff1"/>
        </w:rPr>
        <w:footnoteRef/>
      </w:r>
      <w:r>
        <w:t xml:space="preserve"> </w:t>
      </w:r>
      <w:r w:rsidRPr="00C36DA4">
        <w:t>Государственное санитарно-</w:t>
      </w:r>
      <w:r w:rsidRPr="00FD43AA">
        <w:t xml:space="preserve">эпидемиологическое нормирование Российской Федерации. 3.1.Профилактика инфекционных болезней. Эпидемиология и профилактика </w:t>
      </w:r>
      <w:r w:rsidRPr="00FD43AA">
        <w:rPr>
          <w:lang w:val="en-US"/>
        </w:rPr>
        <w:t>COVID</w:t>
      </w:r>
      <w:r w:rsidRPr="00FD43AA">
        <w:t>-19</w:t>
      </w:r>
      <w:r w:rsidRPr="00C36DA4">
        <w:t>. М</w:t>
      </w:r>
      <w:r w:rsidRPr="00FD43AA">
        <w:t xml:space="preserve">етодические рекомендации МР 3.1. 0170-20. https://www.rospotrebnadzor.ru/region/korono_virus/files/spec/MR%203.1.0170-20.pdf </w:t>
      </w:r>
    </w:p>
  </w:footnote>
  <w:footnote w:id="9">
    <w:p w14:paraId="264DF82F" w14:textId="77777777" w:rsidR="00BF1889" w:rsidRDefault="00BF1889" w:rsidP="000B1468">
      <w:pPr>
        <w:pStyle w:val="af7"/>
        <w:spacing w:line="240" w:lineRule="auto"/>
      </w:pPr>
      <w:r>
        <w:rPr>
          <w:rStyle w:val="aff1"/>
        </w:rPr>
        <w:footnoteRef/>
      </w:r>
      <w:r>
        <w:t xml:space="preserve"> Государственное санитарно-эпидемиологическое нормирование Российской Федерации. 3.1.Профилактика инфекционных болезней. Особенности проведения противоэпидемических мероприятий в условиях эпидемического процесса, вызванным новым геновариантом коронавируса «омикрон». Методические рекомендации МР 3.1. 0276-22. https://www.rospotrebnadzor.ru/files/news2/2022/03/%D0%9C%D0%A0%20%D0%BF%D0%BE%20%D1%81%D0%BC%D1%8F%D0%B3%D1%87%D0%B5%D0%BD%D0%B8%D1%8E%20%D0%BC%D0%B5%D1%80.pdf</w:t>
      </w:r>
    </w:p>
  </w:footnote>
  <w:footnote w:id="10">
    <w:p w14:paraId="1836F161" w14:textId="77777777" w:rsidR="00BF1889" w:rsidRPr="00FD43AA" w:rsidRDefault="00BF1889" w:rsidP="000B1468">
      <w:pPr>
        <w:pStyle w:val="af7"/>
        <w:spacing w:line="240" w:lineRule="auto"/>
      </w:pPr>
      <w:r w:rsidRPr="00C36DA4">
        <w:rPr>
          <w:rStyle w:val="aff1"/>
        </w:rPr>
        <w:footnoteRef/>
      </w:r>
      <w:r w:rsidRPr="00C36DA4">
        <w:t xml:space="preserve"> «</w:t>
      </w:r>
      <w:r w:rsidRPr="00FD43AA">
        <w:t>МР 3.1.0229-21. 3.1. Профилактика инфекционных болезней. Рекомендации по организации противоэпидемических мероприятий в медицинских организациях, осуществляющих оказание медицинской помощи пациентам с новой коронавирусной инфекцией (COVID-19) (подозрением на заболевание) в стационарных условиях. Методические рекомендации» (утв. Главным государственным санитарным врачом РФ 18.01.2021) (ред. от 09.07.2021) (вместе с «Рекомендациями по использованию средств индивидуальной защиты работниками медицинских организаций при оказании различных видов медицинской помощи пациентам с COVID-19 (подозрением)», «Рекомендациями по отбору и транспортированию образцов для лабораторного исследования в целях этиологической диагностики COVID-19». http://www.consultant.ru/document/cons_doc_LAW_374488/</w:t>
      </w:r>
    </w:p>
  </w:footnote>
  <w:footnote w:id="11">
    <w:p w14:paraId="0ED6CE1A" w14:textId="77777777" w:rsidR="00BF1889" w:rsidRPr="00243F2A" w:rsidRDefault="00BF1889" w:rsidP="000B1468">
      <w:pPr>
        <w:pStyle w:val="af7"/>
        <w:spacing w:line="240" w:lineRule="auto"/>
      </w:pPr>
      <w:r>
        <w:rPr>
          <w:rStyle w:val="aff1"/>
        </w:rPr>
        <w:footnoteRef/>
      </w:r>
      <w:r w:rsidRPr="00243F2A">
        <w:t xml:space="preserve">Временные методические рекомендаций </w:t>
      </w:r>
      <w:r w:rsidRPr="00243F2A">
        <w:rPr>
          <w:rFonts w:eastAsia="Calibri"/>
        </w:rPr>
        <w:t xml:space="preserve">Минздрава России по профилактике, диагностике и лечению коронавирусной инфекции (COVID-19) </w:t>
      </w:r>
      <w:r w:rsidRPr="00931E59">
        <w:rPr>
          <w:rFonts w:eastAsia="Calibri"/>
        </w:rPr>
        <w:t>https://static-0.minzdrav.gov.ru/system/attachments/attaches/000/064/610/original/%D0%92%D0%9C%D0%A0_COVID-19_V18.pdf</w:t>
      </w:r>
    </w:p>
  </w:footnote>
  <w:footnote w:id="12">
    <w:p w14:paraId="61AD6B96" w14:textId="77777777" w:rsidR="00BF1889" w:rsidRPr="006525E8" w:rsidRDefault="00BF1889" w:rsidP="000B1468">
      <w:pPr>
        <w:pStyle w:val="af7"/>
        <w:spacing w:line="240" w:lineRule="auto"/>
        <w:rPr>
          <w:lang w:val="en-US"/>
        </w:rPr>
      </w:pPr>
      <w:r>
        <w:rPr>
          <w:rStyle w:val="aff1"/>
        </w:rPr>
        <w:footnoteRef/>
      </w:r>
      <w:r w:rsidRPr="006525E8">
        <w:rPr>
          <w:lang w:val="en-US"/>
        </w:rPr>
        <w:t xml:space="preserve"> </w:t>
      </w:r>
      <w:r>
        <w:rPr>
          <w:lang w:val="en-US"/>
        </w:rPr>
        <w:t xml:space="preserve">CHMP Assessment report. Erleada. 15 November 2018. </w:t>
      </w:r>
      <w:r w:rsidRPr="006525E8">
        <w:rPr>
          <w:lang w:val="en-US"/>
        </w:rPr>
        <w:t>EMA/879617/2018</w:t>
      </w:r>
      <w:r>
        <w:rPr>
          <w:lang w:val="en-US"/>
        </w:rPr>
        <w:t xml:space="preserve">/ </w:t>
      </w:r>
      <w:r w:rsidRPr="006525E8">
        <w:rPr>
          <w:lang w:val="en-US"/>
        </w:rPr>
        <w:t>https://www.ema.europa.eu/en/documents/assessment-report/erleada-epar-public-assessment-report_en.pdf</w:t>
      </w:r>
    </w:p>
  </w:footnote>
  <w:footnote w:id="13">
    <w:p w14:paraId="55053B29" w14:textId="77777777" w:rsidR="00BF1889" w:rsidRDefault="00BF1889" w:rsidP="000B1468">
      <w:pPr>
        <w:pStyle w:val="af7"/>
        <w:widowControl w:val="0"/>
        <w:spacing w:line="240" w:lineRule="auto"/>
        <w:rPr>
          <w:rFonts w:ascii="Cambria" w:hAnsi="Cambria"/>
          <w:sz w:val="26"/>
          <w:szCs w:val="26"/>
        </w:rPr>
      </w:pPr>
      <w:r>
        <w:rPr>
          <w:rStyle w:val="afff6"/>
          <w:vertAlign w:val="superscript"/>
        </w:rPr>
        <w:footnoteRef/>
      </w:r>
      <w:r>
        <w:t xml:space="preserve"> Решение Совета Евразийской экономической комиссии от 03.11.2016 №85</w:t>
      </w:r>
      <w:r>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14">
    <w:p w14:paraId="44BB7800" w14:textId="77777777" w:rsidR="00BF1889" w:rsidRPr="00F2616B" w:rsidRDefault="00BF1889" w:rsidP="00F2616B">
      <w:pPr>
        <w:pStyle w:val="af7"/>
        <w:spacing w:line="240" w:lineRule="auto"/>
        <w:rPr>
          <w:lang w:val="en-US"/>
        </w:rPr>
      </w:pPr>
      <w:r w:rsidRPr="00F2616B">
        <w:rPr>
          <w:rStyle w:val="aff1"/>
          <w:vertAlign w:val="baseline"/>
        </w:rPr>
        <w:footnoteRef/>
      </w:r>
      <w:r w:rsidRPr="00F2616B">
        <w:rPr>
          <w:rStyle w:val="aff1"/>
          <w:vertAlign w:val="baseline"/>
        </w:rPr>
        <w:t xml:space="preserve"> </w:t>
      </w:r>
      <w:r w:rsidRPr="00F2616B">
        <w:rPr>
          <w:rStyle w:val="aff1"/>
          <w:rFonts w:eastAsia="MS Mincho"/>
          <w:vertAlign w:val="baseline"/>
        </w:rPr>
        <w:t>FDA. Clinical Pharmacology Review. Erleada (apalutamide). February 13, 2018. https://www.accessdata.fda.gov/drugsatfda_docs/nda/2018/210951orig1s000multidiscipliner.pdf</w:t>
      </w:r>
    </w:p>
  </w:footnote>
  <w:footnote w:id="15">
    <w:p w14:paraId="66F76540" w14:textId="77777777" w:rsidR="00BF1889" w:rsidRPr="003B25FD" w:rsidRDefault="00BF1889" w:rsidP="00F2616B">
      <w:pPr>
        <w:pStyle w:val="af7"/>
        <w:spacing w:line="240" w:lineRule="auto"/>
        <w:rPr>
          <w:lang w:val="en-US"/>
        </w:rPr>
      </w:pPr>
      <w:r w:rsidRPr="00F2616B">
        <w:rPr>
          <w:rStyle w:val="aff1"/>
        </w:rPr>
        <w:footnoteRef/>
      </w:r>
      <w:r w:rsidRPr="00F2616B">
        <w:rPr>
          <w:lang w:val="en-US"/>
        </w:rPr>
        <w:t xml:space="preserve"> FDA. Draft guidance on apalutamide. May, 2019. https://www.accessdata.fda.gov/drugsatfda_docs/psg/Apalutamide%20Oral%20Tablets%20NDA%20210951%20PSG%20Page%20RC%20May%202019.pdf</w:t>
      </w:r>
    </w:p>
  </w:footnote>
  <w:footnote w:id="16">
    <w:p w14:paraId="3BF42C81" w14:textId="77777777" w:rsidR="00BF1889" w:rsidRDefault="00BF1889" w:rsidP="00F2616B">
      <w:pPr>
        <w:pStyle w:val="af7"/>
        <w:spacing w:line="240" w:lineRule="auto"/>
      </w:pPr>
      <w:r>
        <w:rPr>
          <w:rStyle w:val="aff1"/>
        </w:rPr>
        <w:footnoteRef/>
      </w:r>
      <w:r>
        <w:t xml:space="preserve"> </w:t>
      </w:r>
      <w:r w:rsidRPr="0052759A">
        <w:t xml:space="preserve">Решение Совета Евразийской экономической комиссии от 03.11.2016 </w:t>
      </w:r>
      <w:r>
        <w:t>№</w:t>
      </w:r>
      <w:r w:rsidRPr="0052759A">
        <w:t xml:space="preserve"> 85</w:t>
      </w:r>
      <w:r w:rsidRPr="0052759A">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17">
    <w:p w14:paraId="215C2C0E" w14:textId="77777777" w:rsidR="00BF1889" w:rsidRPr="0075734A" w:rsidRDefault="00BF1889" w:rsidP="00F2616B">
      <w:pPr>
        <w:pStyle w:val="af7"/>
        <w:spacing w:line="240" w:lineRule="auto"/>
      </w:pPr>
      <w:r>
        <w:rPr>
          <w:vertAlign w:val="superscript"/>
        </w:rPr>
        <w:t>16</w:t>
      </w:r>
      <w:r w:rsidRPr="00662EDC">
        <w:rPr>
          <w:vertAlign w:val="superscript"/>
        </w:rPr>
        <w:t xml:space="preserve"> </w:t>
      </w:r>
      <w:r w:rsidRPr="0052759A">
        <w:t>Миронов</w:t>
      </w:r>
      <w:r w:rsidRPr="00662EDC">
        <w:t xml:space="preserve"> </w:t>
      </w:r>
      <w:r w:rsidRPr="0052759A">
        <w:t>А</w:t>
      </w:r>
      <w:r w:rsidRPr="00662EDC">
        <w:t>.</w:t>
      </w:r>
      <w:r w:rsidRPr="0052759A">
        <w:t>Н</w:t>
      </w:r>
      <w:r w:rsidRPr="00662EDC">
        <w:t xml:space="preserve">., </w:t>
      </w:r>
      <w:r w:rsidRPr="0052759A">
        <w:t>Кукес</w:t>
      </w:r>
      <w:r w:rsidRPr="00662EDC">
        <w:t xml:space="preserve"> </w:t>
      </w:r>
      <w:r w:rsidRPr="0052759A">
        <w:t>В</w:t>
      </w:r>
      <w:r w:rsidRPr="00662EDC">
        <w:t>.</w:t>
      </w:r>
      <w:r w:rsidRPr="0052759A">
        <w:t>Г</w:t>
      </w:r>
      <w:r w:rsidRPr="00662EDC">
        <w:t xml:space="preserve">., </w:t>
      </w:r>
      <w:r w:rsidRPr="0052759A">
        <w:t>Петров</w:t>
      </w:r>
      <w:r w:rsidRPr="00662EDC">
        <w:t xml:space="preserve"> </w:t>
      </w:r>
      <w:r w:rsidRPr="0052759A">
        <w:t>В</w:t>
      </w:r>
      <w:r w:rsidRPr="00662EDC">
        <w:t>.</w:t>
      </w:r>
      <w:r w:rsidRPr="0052759A">
        <w:t>И</w:t>
      </w:r>
      <w:r w:rsidRPr="00662EDC">
        <w:t xml:space="preserve">., </w:t>
      </w:r>
      <w:r w:rsidRPr="0052759A">
        <w:t>Кузнецов</w:t>
      </w:r>
      <w:r w:rsidRPr="00662EDC">
        <w:t xml:space="preserve"> </w:t>
      </w:r>
      <w:r w:rsidRPr="0052759A">
        <w:t>А</w:t>
      </w:r>
      <w:r w:rsidRPr="00662EDC">
        <w:t>.</w:t>
      </w:r>
      <w:r w:rsidRPr="0052759A">
        <w:t>Л</w:t>
      </w:r>
      <w:r w:rsidRPr="00662EDC">
        <w:t xml:space="preserve">., </w:t>
      </w:r>
      <w:r w:rsidRPr="0052759A">
        <w:t>Горячев</w:t>
      </w:r>
      <w:r w:rsidRPr="00662EDC">
        <w:t xml:space="preserve"> </w:t>
      </w:r>
      <w:r w:rsidRPr="0052759A">
        <w:t>Д</w:t>
      </w:r>
      <w:r w:rsidRPr="00662EDC">
        <w:t>.</w:t>
      </w:r>
      <w:r w:rsidRPr="0052759A">
        <w:t>В</w:t>
      </w:r>
      <w:r w:rsidRPr="00662EDC">
        <w:t xml:space="preserve">., </w:t>
      </w:r>
      <w:r w:rsidRPr="0052759A">
        <w:t>Ниязов</w:t>
      </w:r>
      <w:r w:rsidRPr="00662EDC">
        <w:t xml:space="preserve"> </w:t>
      </w:r>
      <w:r w:rsidRPr="0052759A">
        <w:t>Р</w:t>
      </w:r>
      <w:r w:rsidRPr="00662EDC">
        <w:t>.</w:t>
      </w:r>
      <w:r w:rsidRPr="0052759A">
        <w:t>Р</w:t>
      </w:r>
      <w:r w:rsidRPr="00662EDC">
        <w:t xml:space="preserve">., </w:t>
      </w:r>
      <w:r w:rsidRPr="0052759A">
        <w:t>Прокофьев</w:t>
      </w:r>
      <w:r w:rsidRPr="00662EDC">
        <w:t xml:space="preserve"> </w:t>
      </w:r>
      <w:r w:rsidRPr="0052759A">
        <w:t>А</w:t>
      </w:r>
      <w:r w:rsidRPr="00662EDC">
        <w:t>.</w:t>
      </w:r>
      <w:r w:rsidRPr="0052759A">
        <w:t>Б</w:t>
      </w:r>
      <w:r w:rsidRPr="00662EDC">
        <w:t xml:space="preserve">., </w:t>
      </w:r>
      <w:r w:rsidRPr="00FA040A">
        <w:t>Недогода</w:t>
      </w:r>
      <w:r w:rsidRPr="00662EDC">
        <w:t xml:space="preserve"> </w:t>
      </w:r>
      <w:r w:rsidRPr="00FA040A">
        <w:t>С</w:t>
      </w:r>
      <w:r w:rsidRPr="00662EDC">
        <w:t>.</w:t>
      </w:r>
      <w:r w:rsidRPr="00FA040A">
        <w:t>В</w:t>
      </w:r>
      <w:r w:rsidRPr="00662EDC">
        <w:t xml:space="preserve">., </w:t>
      </w:r>
      <w:r w:rsidRPr="00FA040A">
        <w:t>Фролов</w:t>
      </w:r>
      <w:r w:rsidRPr="00662EDC">
        <w:t xml:space="preserve"> </w:t>
      </w:r>
      <w:r w:rsidRPr="00FA040A">
        <w:t>М</w:t>
      </w:r>
      <w:r w:rsidRPr="00662EDC">
        <w:t>.</w:t>
      </w:r>
      <w:r w:rsidRPr="00FA040A">
        <w:t>Ю</w:t>
      </w:r>
      <w:r w:rsidRPr="00662EDC">
        <w:t xml:space="preserve">., </w:t>
      </w:r>
      <w:r w:rsidRPr="00FA040A">
        <w:t>Шнайдер</w:t>
      </w:r>
      <w:r w:rsidRPr="00662EDC">
        <w:t xml:space="preserve"> </w:t>
      </w:r>
      <w:r w:rsidRPr="00FA040A">
        <w:t>А</w:t>
      </w:r>
      <w:r w:rsidRPr="00662EDC">
        <w:t xml:space="preserve">. </w:t>
      </w:r>
      <w:r w:rsidRPr="00FA040A">
        <w:t>Изучение</w:t>
      </w:r>
      <w:r w:rsidRPr="00662EDC">
        <w:t xml:space="preserve"> </w:t>
      </w:r>
      <w:r w:rsidRPr="00FA040A">
        <w:t>биоэквивалентности</w:t>
      </w:r>
      <w:r w:rsidRPr="00662EDC">
        <w:t xml:space="preserve"> </w:t>
      </w:r>
      <w:r w:rsidRPr="00FA040A">
        <w:t>воспроизведенных</w:t>
      </w:r>
      <w:r w:rsidRPr="00662EDC">
        <w:t xml:space="preserve"> </w:t>
      </w:r>
      <w:r w:rsidRPr="00FA040A">
        <w:t>лекарственных</w:t>
      </w:r>
      <w:r w:rsidRPr="00662EDC">
        <w:t xml:space="preserve"> </w:t>
      </w:r>
      <w:r w:rsidRPr="00FA040A">
        <w:t>средств</w:t>
      </w:r>
      <w:r w:rsidRPr="00662EDC">
        <w:t xml:space="preserve">. </w:t>
      </w:r>
      <w:r w:rsidRPr="00FA040A">
        <w:t>Руководство по экспертизе лекарственных средств. Том I. – М.: Гриф и К, 2013. – 174-216.</w:t>
      </w:r>
    </w:p>
  </w:footnote>
  <w:footnote w:id="18">
    <w:p w14:paraId="6812CABC" w14:textId="77777777" w:rsidR="00BF1889" w:rsidRPr="003B25FD" w:rsidRDefault="00BF1889" w:rsidP="00F2616B">
      <w:pPr>
        <w:pStyle w:val="af7"/>
        <w:spacing w:line="240" w:lineRule="auto"/>
        <w:rPr>
          <w:lang w:val="en-US"/>
        </w:rPr>
      </w:pPr>
      <w:r>
        <w:rPr>
          <w:rStyle w:val="aff1"/>
        </w:rPr>
        <w:footnoteRef/>
      </w:r>
      <w:r w:rsidRPr="003B25FD">
        <w:rPr>
          <w:lang w:val="en-US"/>
        </w:rPr>
        <w:t xml:space="preserve"> </w:t>
      </w:r>
      <w:r w:rsidRPr="00603165">
        <w:rPr>
          <w:lang w:val="en-US"/>
        </w:rPr>
        <w:t>FDA. Draft guidance on</w:t>
      </w:r>
      <w:r w:rsidRPr="003B25FD">
        <w:rPr>
          <w:lang w:val="en-US"/>
        </w:rPr>
        <w:t xml:space="preserve"> </w:t>
      </w:r>
      <w:r>
        <w:rPr>
          <w:lang w:val="en-US"/>
        </w:rPr>
        <w:t>apalutamide</w:t>
      </w:r>
      <w:r w:rsidRPr="003B25FD">
        <w:rPr>
          <w:lang w:val="en-US"/>
        </w:rPr>
        <w:t xml:space="preserve">. </w:t>
      </w:r>
      <w:r>
        <w:rPr>
          <w:lang w:val="en-US"/>
        </w:rPr>
        <w:t xml:space="preserve">May, 2019. </w:t>
      </w:r>
      <w:r w:rsidRPr="003B25FD">
        <w:rPr>
          <w:lang w:val="en-US"/>
        </w:rPr>
        <w:t>https://www.accessdata.fda.gov/drugsatfda_docs/psg/Apalutamide%20Oral%20Tablets%20NDA%20210951%20PSG%20Page%20RC%20May%202019.pdf</w:t>
      </w:r>
    </w:p>
  </w:footnote>
  <w:footnote w:id="19">
    <w:p w14:paraId="33F86A3C" w14:textId="77777777" w:rsidR="00BF1889" w:rsidRPr="006A03A7" w:rsidRDefault="00BF1889" w:rsidP="00F2616B">
      <w:pPr>
        <w:pStyle w:val="af7"/>
        <w:spacing w:line="240" w:lineRule="auto"/>
        <w:contextualSpacing/>
        <w:rPr>
          <w:color w:val="000000" w:themeColor="text1"/>
        </w:rPr>
      </w:pPr>
      <w:r w:rsidRPr="006A03A7">
        <w:rPr>
          <w:rStyle w:val="aff1"/>
          <w:color w:val="000000" w:themeColor="text1"/>
        </w:rPr>
        <w:footnoteRef/>
      </w:r>
      <w:r w:rsidRPr="006A03A7">
        <w:rPr>
          <w:color w:val="000000" w:themeColor="text1"/>
        </w:rPr>
        <w:t>Решение Совета Евразийской экономической комиссии от 03.11.2016 № 85</w:t>
      </w:r>
      <w:r w:rsidRPr="006A03A7">
        <w:rPr>
          <w:color w:val="000000" w:themeColor="text1"/>
        </w:rPr>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20">
    <w:p w14:paraId="5C1054C4" w14:textId="77777777" w:rsidR="00BF1889" w:rsidRDefault="00BF1889" w:rsidP="00F2616B">
      <w:pPr>
        <w:pStyle w:val="af7"/>
        <w:spacing w:line="240" w:lineRule="auto"/>
        <w:contextualSpacing/>
      </w:pPr>
      <w:r w:rsidRPr="006A03A7">
        <w:rPr>
          <w:rStyle w:val="aff1"/>
          <w:color w:val="000000" w:themeColor="text1"/>
        </w:rPr>
        <w:footnoteRef/>
      </w:r>
      <w:r w:rsidRPr="006A03A7">
        <w:rPr>
          <w:color w:val="000000" w:themeColor="text1"/>
        </w:rPr>
        <w:t xml:space="preserve">Миронов А.Н., Кукес В.Г., Петров В.И., Кузнецов А.Л., Горячев Д.В., Ниязов Р.Р., Прокофьев А.Б., Недогода </w:t>
      </w:r>
      <w:r w:rsidRPr="00701601">
        <w:rPr>
          <w:color w:val="000000" w:themeColor="text1"/>
        </w:rPr>
        <w:t>С.В., Фролов М.Ю., Шнайдер А. Изучение биоэквивалентности воспроизведенных лекарственных средств. Руководство по экспертизе лекарственных средств. Том I. – М.: Гриф и К, 2013. – 174-216.</w:t>
      </w:r>
    </w:p>
  </w:footnote>
  <w:footnote w:id="21">
    <w:p w14:paraId="7990BC4A" w14:textId="77777777" w:rsidR="00BF1889" w:rsidRPr="0052759A" w:rsidRDefault="00BF1889" w:rsidP="00F2616B">
      <w:pPr>
        <w:pStyle w:val="af7"/>
        <w:spacing w:line="240" w:lineRule="auto"/>
      </w:pPr>
      <w:r>
        <w:rPr>
          <w:rStyle w:val="aff1"/>
        </w:rPr>
        <w:footnoteRef/>
      </w:r>
      <w:r w:rsidRPr="0052759A">
        <w:t xml:space="preserve"> Решение Совета Евразийской экономической комиссии от 03.11.2016 N 85</w:t>
      </w:r>
      <w:r w:rsidRPr="0052759A">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22">
    <w:p w14:paraId="409461F6" w14:textId="77777777" w:rsidR="00BF1889" w:rsidRDefault="00BF1889" w:rsidP="00F2616B">
      <w:pPr>
        <w:pStyle w:val="af7"/>
        <w:spacing w:line="240" w:lineRule="auto"/>
      </w:pPr>
      <w:r>
        <w:rPr>
          <w:rStyle w:val="aff1"/>
        </w:rPr>
        <w:footnoteRef/>
      </w:r>
      <w:r>
        <w:t xml:space="preserve"> </w:t>
      </w:r>
      <w:r w:rsidRPr="0052759A">
        <w:t>Миронов А.Н., Кукес В.Г., Петров В.И., Кузнецов А.Л., Горячев Д.В., Ниязов Р.Р., Прокофьев А.Б., Недогода С.В.</w:t>
      </w:r>
      <w:r>
        <w:t>,</w:t>
      </w:r>
      <w:r w:rsidRPr="0052759A">
        <w:t xml:space="preserve"> Фролов М.Ю., Шнайдер А. Изучение биоэквивалентности воспроизведенных лекарственных средств. Руководство по экспертизе лекарственных средств. Том I. – М.: Гриф и К, 2013. – 174-216.</w:t>
      </w:r>
    </w:p>
  </w:footnote>
  <w:footnote w:id="23">
    <w:p w14:paraId="177EF69B" w14:textId="77777777" w:rsidR="00BF1889" w:rsidRDefault="00BF1889" w:rsidP="00F2616B">
      <w:pPr>
        <w:pStyle w:val="af7"/>
        <w:widowControl w:val="0"/>
        <w:spacing w:line="240" w:lineRule="auto"/>
        <w:rPr>
          <w:rFonts w:ascii="Cambria" w:hAnsi="Cambria"/>
          <w:sz w:val="26"/>
          <w:szCs w:val="26"/>
        </w:rPr>
      </w:pPr>
      <w:r>
        <w:rPr>
          <w:rStyle w:val="afff6"/>
          <w:vertAlign w:val="superscript"/>
        </w:rPr>
        <w:footnoteRef/>
      </w:r>
      <w:r>
        <w:t xml:space="preserve"> Решение Совета Евразийской экономической комиссии от 03.11.2016 №85</w:t>
      </w:r>
      <w:r>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24">
    <w:p w14:paraId="7CC762C9" w14:textId="77777777" w:rsidR="00BF1889" w:rsidRDefault="00BF1889" w:rsidP="00833134">
      <w:pPr>
        <w:pStyle w:val="af7"/>
        <w:spacing w:line="240" w:lineRule="auto"/>
      </w:pPr>
      <w:r>
        <w:rPr>
          <w:rStyle w:val="aff1"/>
        </w:rPr>
        <w:footnoteRef/>
      </w:r>
      <w:r w:rsidRPr="00ED40B7">
        <w:rPr>
          <w:lang w:val="en-US"/>
        </w:rPr>
        <w:t xml:space="preserve"> Yu, A., Ackaert, O. Bioequivalence clinical trial simulation: a case study of apalutamide administered in applesauce versus whole tablets. </w:t>
      </w:r>
      <w:r>
        <w:rPr>
          <w:i/>
          <w:iCs/>
        </w:rPr>
        <w:t>AAPS Open</w:t>
      </w:r>
      <w:r>
        <w:t xml:space="preserve"> </w:t>
      </w:r>
      <w:r>
        <w:rPr>
          <w:b/>
          <w:bCs/>
        </w:rPr>
        <w:t>9</w:t>
      </w:r>
      <w:r>
        <w:t>, 15 (2023). https://doi.org/10.1186/s41120-023-00082-9</w:t>
      </w:r>
    </w:p>
  </w:footnote>
  <w:footnote w:id="25">
    <w:p w14:paraId="0825A7FE" w14:textId="77777777" w:rsidR="00BF1889" w:rsidRDefault="00BF1889" w:rsidP="004B5618">
      <w:pPr>
        <w:pStyle w:val="af7"/>
        <w:spacing w:line="240" w:lineRule="auto"/>
      </w:pPr>
      <w:r>
        <w:rPr>
          <w:rStyle w:val="aff1"/>
        </w:rPr>
        <w:footnoteRef/>
      </w:r>
      <w:r w:rsidRPr="00ED40B7">
        <w:rPr>
          <w:lang w:val="en-US"/>
        </w:rPr>
        <w:t xml:space="preserve"> Yu, A., Ackaert, O. Bioequivalence clinical trial simulation: a case study of apalutamide administered in applesauce versus whole tablets. </w:t>
      </w:r>
      <w:r>
        <w:rPr>
          <w:i/>
          <w:iCs/>
        </w:rPr>
        <w:t>AAPS Open</w:t>
      </w:r>
      <w:r>
        <w:t xml:space="preserve"> </w:t>
      </w:r>
      <w:r>
        <w:rPr>
          <w:b/>
          <w:bCs/>
        </w:rPr>
        <w:t>9</w:t>
      </w:r>
      <w:r>
        <w:t>, 15 (2023). https://doi.org/10.1186/s41120-023-00082-9</w:t>
      </w:r>
    </w:p>
  </w:footnote>
  <w:footnote w:id="26">
    <w:p w14:paraId="27AA6F33" w14:textId="77777777" w:rsidR="00BF1889" w:rsidRPr="00FD43AA" w:rsidRDefault="00BF1889" w:rsidP="004B5618">
      <w:pPr>
        <w:pStyle w:val="af7"/>
        <w:spacing w:line="240" w:lineRule="auto"/>
      </w:pPr>
      <w:r>
        <w:rPr>
          <w:rStyle w:val="aff1"/>
        </w:rPr>
        <w:footnoteRef/>
      </w:r>
      <w:r>
        <w:t xml:space="preserve"> </w:t>
      </w:r>
      <w:r w:rsidRPr="00C36DA4">
        <w:t>Государственное санитарно-</w:t>
      </w:r>
      <w:r w:rsidRPr="00FD43AA">
        <w:t xml:space="preserve">эпидемиологическое нормирование Российской Федерации. 3.1.Профилактика инфекционных болезней. Эпидемиология и профилактика </w:t>
      </w:r>
      <w:r w:rsidRPr="00FD43AA">
        <w:rPr>
          <w:lang w:val="en-US"/>
        </w:rPr>
        <w:t>COVID</w:t>
      </w:r>
      <w:r w:rsidRPr="00FD43AA">
        <w:t>-19</w:t>
      </w:r>
      <w:r w:rsidRPr="00C36DA4">
        <w:t>. М</w:t>
      </w:r>
      <w:r w:rsidRPr="00FD43AA">
        <w:t xml:space="preserve">етодические рекомендации МР 3.1. 0170-20. https://www.rospotrebnadzor.ru/region/korono_virus/files/spec/MR%203.1.0170-20.pdf </w:t>
      </w:r>
    </w:p>
  </w:footnote>
  <w:footnote w:id="27">
    <w:p w14:paraId="5078CCA5" w14:textId="77777777" w:rsidR="00BF1889" w:rsidRDefault="00BF1889" w:rsidP="004B5618">
      <w:pPr>
        <w:pStyle w:val="af7"/>
        <w:spacing w:line="240" w:lineRule="auto"/>
      </w:pPr>
      <w:r>
        <w:rPr>
          <w:rStyle w:val="aff1"/>
        </w:rPr>
        <w:footnoteRef/>
      </w:r>
      <w:r>
        <w:t xml:space="preserve"> Государственное санитарно-эпидемиологическое нормирование Российской Федерации. 3.1.Профилактика инфекционных болезней. Особенности проведения противоэпидемических мероприятий в условиях эпидемического процесса, вызванным новым геновариантом коронавируса «омикрон». Методические рекомендации МР 3.1. 0276-22. https://www.rospotrebnadzor.ru/files/news2/2022/03/%D0%9C%D0%A0%20%D0%BF%D0%BE%20%D1%81%D0%BC%D1%8F%D0%B3%D1%87%D0%B5%D0%BD%D0%B8%D1%8E%20%D0%BC%D0%B5%D1%80.pdf</w:t>
      </w:r>
    </w:p>
  </w:footnote>
  <w:footnote w:id="28">
    <w:p w14:paraId="454FBCF8" w14:textId="77777777" w:rsidR="00BF1889" w:rsidRPr="00FD43AA" w:rsidRDefault="00BF1889" w:rsidP="004B5618">
      <w:pPr>
        <w:pStyle w:val="af7"/>
        <w:spacing w:line="240" w:lineRule="auto"/>
      </w:pPr>
      <w:r w:rsidRPr="00C36DA4">
        <w:rPr>
          <w:rStyle w:val="aff1"/>
        </w:rPr>
        <w:footnoteRef/>
      </w:r>
      <w:r w:rsidRPr="00C36DA4">
        <w:t xml:space="preserve"> «</w:t>
      </w:r>
      <w:r w:rsidRPr="00FD43AA">
        <w:t>МР 3.1.0229-21. 3.1. Профилактика инфекционных болезней. Рекомендации по организации противоэпидемических мероприятий в медицинских организациях, осуществляющих оказание медицинской помощи пациентам с новой коронавирусной инфекцией (COVID-19) (подозрением на заболевание) в стационарных условиях. Методические рекомендации» (утв. Главным государственным санитарным врачом РФ 18.01.2021) (ред. от 09.07.2021) (вместе с «Рекомендациями по использованию средств индивидуальной защиты работниками медицинских организаций при оказании различных видов медицинской помощи пациентам с COVID-19 (подозрением)», «Рекомендациями по отбору и транспортированию образцов для лабораторного исследования в целях этиологической диагностики COVID-19». http://www.consultant.ru/document/cons_doc_LAW_374488/</w:t>
      </w:r>
    </w:p>
  </w:footnote>
  <w:footnote w:id="29">
    <w:p w14:paraId="1F114692" w14:textId="77777777" w:rsidR="00BF1889" w:rsidRPr="00243F2A" w:rsidRDefault="00BF1889" w:rsidP="004B5618">
      <w:pPr>
        <w:pStyle w:val="af7"/>
        <w:spacing w:line="240" w:lineRule="auto"/>
      </w:pPr>
      <w:r>
        <w:rPr>
          <w:rStyle w:val="aff1"/>
        </w:rPr>
        <w:footnoteRef/>
      </w:r>
      <w:r w:rsidRPr="00243F2A">
        <w:t xml:space="preserve">Временные методические рекомендаций </w:t>
      </w:r>
      <w:r w:rsidRPr="00243F2A">
        <w:rPr>
          <w:rFonts w:eastAsia="Calibri"/>
        </w:rPr>
        <w:t xml:space="preserve">Минздрава России по профилактике, диагностике и лечению коронавирусной инфекции (COVID-19) </w:t>
      </w:r>
      <w:r w:rsidRPr="00931E59">
        <w:rPr>
          <w:rFonts w:eastAsia="Calibri"/>
        </w:rPr>
        <w:t>https://static-0.minzdrav.gov.ru/system/attachments/attaches/000/064/610/original/%D0%92%D0%9C%D0%A0_COVID-19_V18.pdf</w:t>
      </w:r>
    </w:p>
  </w:footnote>
  <w:footnote w:id="30">
    <w:p w14:paraId="74CD05A9" w14:textId="77777777" w:rsidR="00BF1889" w:rsidRPr="00ED40B7" w:rsidRDefault="00BF1889" w:rsidP="008D1EB9">
      <w:pPr>
        <w:pStyle w:val="af3"/>
        <w:spacing w:before="0" w:beforeAutospacing="0" w:after="0" w:afterAutospacing="0"/>
        <w:jc w:val="both"/>
        <w:rPr>
          <w:sz w:val="20"/>
          <w:szCs w:val="20"/>
          <w:lang w:val="en-US"/>
        </w:rPr>
      </w:pPr>
      <w:r w:rsidRPr="00A115A2">
        <w:rPr>
          <w:rStyle w:val="aff1"/>
          <w:sz w:val="20"/>
          <w:szCs w:val="20"/>
        </w:rPr>
        <w:footnoteRef/>
      </w:r>
      <w:r w:rsidRPr="00A115A2">
        <w:rPr>
          <w:sz w:val="20"/>
          <w:szCs w:val="20"/>
          <w:lang w:val="en-US"/>
        </w:rPr>
        <w:t xml:space="preserve"> </w:t>
      </w:r>
      <w:r w:rsidRPr="00ED40B7">
        <w:rPr>
          <w:sz w:val="20"/>
          <w:szCs w:val="20"/>
          <w:lang w:val="en-US"/>
        </w:rPr>
        <w:t>Yu A, Erba M, Hazra A. Pharmacokinetics and Use-Testing of Apalutamide Prepared in Aqueous Food Vehicles for Alternative Administration. Clin Pharmacol Drug Dev. 2021 Nov;10(11):1375-1384. doi: 10.1002/cpdd.1001. Epub 2021 Jul 17. PMID: 34273257; PMCID: PMC8596416.</w:t>
      </w:r>
      <w:r w:rsidRPr="00A115A2" w:rsidDel="00303334">
        <w:rPr>
          <w:sz w:val="20"/>
          <w:szCs w:val="20"/>
          <w:lang w:val="en-US"/>
        </w:rPr>
        <w:t xml:space="preserve"> </w:t>
      </w:r>
    </w:p>
    <w:p w14:paraId="785F0E31" w14:textId="77777777" w:rsidR="00BF1889" w:rsidRPr="00ED40B7" w:rsidRDefault="00BF1889" w:rsidP="008D1EB9">
      <w:pPr>
        <w:pStyle w:val="af7"/>
        <w:spacing w:line="240" w:lineRule="auto"/>
        <w:rPr>
          <w:lang w:val="en-US"/>
        </w:rPr>
      </w:pPr>
    </w:p>
  </w:footnote>
  <w:footnote w:id="31">
    <w:p w14:paraId="71B059EB" w14:textId="77777777" w:rsidR="00BF1889" w:rsidRDefault="00BF1889" w:rsidP="004B5618">
      <w:pPr>
        <w:pStyle w:val="af7"/>
        <w:spacing w:line="240" w:lineRule="auto"/>
      </w:pPr>
      <w:r>
        <w:rPr>
          <w:rStyle w:val="aff1"/>
          <w:rFonts w:eastAsia="Calibri"/>
        </w:rPr>
        <w:footnoteRef/>
      </w:r>
      <w:r>
        <w:t xml:space="preserve"> Решение Совета Евразийской экономической комиссии от 03.11.2016 № 85</w:t>
      </w:r>
      <w:r>
        <w:br/>
        <w:t>"Об утверждении Правил проведения исследований биоэквивалентности лекарственных препаратов в рамках Евразийского экономического союза"</w:t>
      </w:r>
    </w:p>
  </w:footnote>
  <w:footnote w:id="32">
    <w:p w14:paraId="157690C6" w14:textId="77777777" w:rsidR="00BF1889" w:rsidRDefault="00BF1889" w:rsidP="004B5618">
      <w:pPr>
        <w:pStyle w:val="af7"/>
        <w:spacing w:line="240" w:lineRule="auto"/>
      </w:pPr>
      <w:r>
        <w:rPr>
          <w:rStyle w:val="aff1"/>
          <w:rFonts w:eastAsia="Calibri"/>
        </w:rPr>
        <w:footnoteRef/>
      </w:r>
      <w:r>
        <w:t xml:space="preserve"> Миронов А.Н., Кукес В.Г., Петров В.И., Кузнецов А.Л., Горячев Д.В., Ниязов Р.Р., Прокофьев А.Б., Недогода С.В., Фролов М.Ю., Шнайдер А. Изучение биоэквивалентности воспроизведенных лекарственных средств. Руководство по экспертизе лекарственных средств. Том I. – М.: Гриф и К, 2013. – 174-216.</w:t>
      </w:r>
    </w:p>
  </w:footnote>
  <w:footnote w:id="33">
    <w:p w14:paraId="009CADE9" w14:textId="77777777" w:rsidR="00BF1889" w:rsidRPr="006525E8" w:rsidRDefault="00BF1889" w:rsidP="004B5618">
      <w:pPr>
        <w:pStyle w:val="af7"/>
        <w:spacing w:line="240" w:lineRule="auto"/>
        <w:rPr>
          <w:lang w:val="en-US"/>
        </w:rPr>
      </w:pPr>
      <w:r>
        <w:rPr>
          <w:rStyle w:val="aff1"/>
        </w:rPr>
        <w:footnoteRef/>
      </w:r>
      <w:r w:rsidRPr="006525E8">
        <w:rPr>
          <w:lang w:val="en-US"/>
        </w:rPr>
        <w:t xml:space="preserve"> </w:t>
      </w:r>
      <w:r>
        <w:rPr>
          <w:lang w:val="en-US"/>
        </w:rPr>
        <w:t xml:space="preserve">CHMP Assessment report. Erleada. 15 November 2018. </w:t>
      </w:r>
      <w:r w:rsidRPr="006525E8">
        <w:rPr>
          <w:lang w:val="en-US"/>
        </w:rPr>
        <w:t>EMA/879617/2018</w:t>
      </w:r>
      <w:r>
        <w:rPr>
          <w:lang w:val="en-US"/>
        </w:rPr>
        <w:t xml:space="preserve">/ </w:t>
      </w:r>
      <w:r w:rsidRPr="006525E8">
        <w:rPr>
          <w:lang w:val="en-US"/>
        </w:rPr>
        <w:t>https://www.ema.europa.eu/en/documents/assessment-report/erleada-epar-public-assessment-report_en.pdf</w:t>
      </w:r>
    </w:p>
  </w:footnote>
  <w:footnote w:id="34">
    <w:p w14:paraId="15C87D0B" w14:textId="77777777" w:rsidR="00BF1889" w:rsidRPr="00650D8C" w:rsidRDefault="00BF1889" w:rsidP="00AD1F1A">
      <w:pPr>
        <w:pStyle w:val="af7"/>
        <w:spacing w:line="240" w:lineRule="auto"/>
        <w:rPr>
          <w:lang w:val="en-US"/>
        </w:rPr>
      </w:pPr>
      <w:r>
        <w:rPr>
          <w:rStyle w:val="aff1"/>
        </w:rPr>
        <w:footnoteRef/>
      </w:r>
      <w:r w:rsidRPr="00650D8C">
        <w:rPr>
          <w:lang w:val="en-US"/>
        </w:rPr>
        <w:t xml:space="preserve"> </w:t>
      </w:r>
      <w:r>
        <w:rPr>
          <w:lang w:val="en-US"/>
        </w:rPr>
        <w:t>Integrated Addendum to ICH E6(R</w:t>
      </w:r>
      <w:r w:rsidRPr="00543751">
        <w:rPr>
          <w:lang w:val="en-US"/>
        </w:rPr>
        <w:t>1</w:t>
      </w:r>
      <w:r>
        <w:rPr>
          <w:lang w:val="en-US"/>
        </w:rPr>
        <w:t xml:space="preserve">): Guideline for Good Clinical Practice E6(R2). 9 November 2016. </w:t>
      </w:r>
      <w:r w:rsidRPr="00650D8C">
        <w:rPr>
          <w:lang w:val="en-US"/>
        </w:rPr>
        <w:t>https://database.ich.org/sites/default/files/E6_R2_Addendum.pdf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5245"/>
      <w:gridCol w:w="4111"/>
    </w:tblGrid>
    <w:tr w:rsidR="00BF1889" w:rsidRPr="009D44B4" w14:paraId="5409F54B" w14:textId="77777777" w:rsidTr="00F2616B">
      <w:trPr>
        <w:trHeight w:val="703"/>
      </w:trPr>
      <w:tc>
        <w:tcPr>
          <w:tcW w:w="5245" w:type="dxa"/>
          <w:shd w:val="clear" w:color="auto" w:fill="auto"/>
          <w:hideMark/>
        </w:tcPr>
        <w:p w14:paraId="7307B013" w14:textId="7D4292BD" w:rsidR="00BF1889" w:rsidRPr="009D44B4" w:rsidRDefault="00BF1889" w:rsidP="00F2616B">
          <w:pPr>
            <w:pStyle w:val="ac"/>
            <w:rPr>
              <w:szCs w:val="24"/>
            </w:rPr>
          </w:pPr>
          <w:r w:rsidRPr="009D44B4">
            <w:rPr>
              <w:szCs w:val="24"/>
            </w:rPr>
            <w:t>Протокол клинического исследования</w:t>
          </w:r>
        </w:p>
        <w:p w14:paraId="08FAC357" w14:textId="77777777" w:rsidR="00BF1889" w:rsidRDefault="00BF1889" w:rsidP="00F2616B">
          <w:pPr>
            <w:tabs>
              <w:tab w:val="center" w:pos="4677"/>
              <w:tab w:val="right" w:pos="9355"/>
            </w:tabs>
            <w:rPr>
              <w:rFonts w:eastAsia="Calibri"/>
              <w:szCs w:val="24"/>
            </w:rPr>
          </w:pPr>
          <w:r w:rsidRPr="009D44B4">
            <w:rPr>
              <w:szCs w:val="24"/>
              <w:lang w:eastAsia="ru-RU"/>
            </w:rPr>
            <w:t xml:space="preserve">Номер протокола: </w:t>
          </w:r>
          <w:r w:rsidRPr="009D44B4">
            <w:rPr>
              <w:rFonts w:eastAsia="Calibri"/>
              <w:szCs w:val="24"/>
              <w:lang w:eastAsia="ru-RU"/>
            </w:rPr>
            <w:t xml:space="preserve">№ </w:t>
          </w:r>
          <w:r w:rsidRPr="00BA6F5B">
            <w:rPr>
              <w:rFonts w:eastAsia="Calibri"/>
              <w:szCs w:val="24"/>
              <w:lang w:eastAsia="ru-RU"/>
            </w:rPr>
            <w:t>CL021153255</w:t>
          </w:r>
        </w:p>
        <w:p w14:paraId="5AA8B5AE" w14:textId="77777777" w:rsidR="00BF1889" w:rsidRDefault="00BF1889" w:rsidP="00F2616B">
          <w:pPr>
            <w:pStyle w:val="ac"/>
            <w:rPr>
              <w:szCs w:val="24"/>
            </w:rPr>
          </w:pPr>
          <w:r>
            <w:rPr>
              <w:szCs w:val="24"/>
            </w:rPr>
            <w:t>Спонсор: АО «Р-Фарм», Россия</w:t>
          </w:r>
        </w:p>
        <w:p w14:paraId="17248C97" w14:textId="25918504" w:rsidR="00515300" w:rsidRPr="00650D8C" w:rsidRDefault="00515300" w:rsidP="00F2616B">
          <w:pPr>
            <w:pStyle w:val="ac"/>
            <w:rPr>
              <w:szCs w:val="24"/>
            </w:rPr>
          </w:pPr>
        </w:p>
      </w:tc>
      <w:tc>
        <w:tcPr>
          <w:tcW w:w="4111" w:type="dxa"/>
          <w:shd w:val="clear" w:color="auto" w:fill="auto"/>
          <w:hideMark/>
        </w:tcPr>
        <w:p w14:paraId="7032483B" w14:textId="77777777" w:rsidR="00BF1889" w:rsidRPr="00BE46C2" w:rsidRDefault="00BF1889" w:rsidP="00F2616B">
          <w:pPr>
            <w:tabs>
              <w:tab w:val="left" w:pos="1395"/>
              <w:tab w:val="left" w:pos="1545"/>
              <w:tab w:val="right" w:pos="4111"/>
              <w:tab w:val="center" w:pos="4677"/>
              <w:tab w:val="right" w:pos="9355"/>
            </w:tabs>
          </w:pPr>
          <w:r>
            <w:tab/>
          </w:r>
          <w:r>
            <w:tab/>
          </w:r>
          <w:r>
            <w:tab/>
          </w:r>
          <w:r w:rsidRPr="004C7CF4">
            <w:rPr>
              <w:noProof/>
              <w:lang w:eastAsia="ru-RU"/>
            </w:rPr>
            <w:drawing>
              <wp:inline distT="0" distB="0" distL="0" distR="0" wp14:anchorId="5A0F4B17" wp14:editId="17C09922">
                <wp:extent cx="643255" cy="609600"/>
                <wp:effectExtent l="0" t="0" r="4445" b="0"/>
                <wp:docPr id="2" name="Рисунок 2"/>
                <wp:cNvGraphicFramePr/>
                <a:graphic xmlns:a="http://schemas.openxmlformats.org/drawingml/2006/main">
                  <a:graphicData uri="http://schemas.openxmlformats.org/drawingml/2006/picture">
                    <pic:pic xmlns:pic="http://schemas.openxmlformats.org/drawingml/2006/picture">
                      <pic:nvPicPr>
                        <pic:cNvPr id="10"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2B1465D1" w14:textId="00537EDB" w:rsidR="00BF1889" w:rsidRPr="00515300" w:rsidRDefault="00BF1889">
    <w:pPr>
      <w:pStyle w:val="ac"/>
      <w:rPr>
        <w:sz w:val="2"/>
      </w:rPr>
    </w:pPr>
    <w:r>
      <w:rPr>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4675"/>
      <w:gridCol w:w="4681"/>
    </w:tblGrid>
    <w:tr w:rsidR="00BF1889" w:rsidRPr="00492259" w14:paraId="17AFF027" w14:textId="77777777" w:rsidTr="00F2616B">
      <w:tc>
        <w:tcPr>
          <w:tcW w:w="4677" w:type="dxa"/>
          <w:shd w:val="clear" w:color="auto" w:fill="auto"/>
          <w:hideMark/>
        </w:tcPr>
        <w:p w14:paraId="0C079215" w14:textId="77777777" w:rsidR="00BF1889" w:rsidRPr="00A6420E" w:rsidRDefault="00BF1889" w:rsidP="00F2616B">
          <w:pPr>
            <w:pStyle w:val="ac"/>
          </w:pPr>
          <w:r w:rsidRPr="00A6420E">
            <w:t>Протокол клинического исследования</w:t>
          </w:r>
        </w:p>
        <w:p w14:paraId="197BE1AF" w14:textId="77777777" w:rsidR="00BF1889" w:rsidRPr="00EA37A4" w:rsidRDefault="00BF1889" w:rsidP="00F2616B">
          <w:pPr>
            <w:tabs>
              <w:tab w:val="center" w:pos="4677"/>
              <w:tab w:val="right" w:pos="9355"/>
            </w:tabs>
            <w:rPr>
              <w:szCs w:val="24"/>
            </w:rPr>
          </w:pPr>
          <w:r w:rsidRPr="00A6420E">
            <w:rPr>
              <w:szCs w:val="24"/>
              <w:lang w:eastAsia="ru-RU"/>
            </w:rPr>
            <w:t xml:space="preserve">Номер протокола: </w:t>
          </w:r>
          <w:r w:rsidRPr="00A6420E">
            <w:rPr>
              <w:rFonts w:eastAsia="Calibri"/>
              <w:szCs w:val="24"/>
              <w:lang w:eastAsia="ru-RU"/>
            </w:rPr>
            <w:t xml:space="preserve">№ </w:t>
          </w:r>
          <w:r w:rsidRPr="005D3850">
            <w:rPr>
              <w:szCs w:val="24"/>
              <w:lang w:val="en-US"/>
            </w:rPr>
            <w:t>TL</w:t>
          </w:r>
          <w:r w:rsidRPr="005D3850">
            <w:rPr>
              <w:szCs w:val="24"/>
            </w:rPr>
            <w:t>-</w:t>
          </w:r>
          <w:r>
            <w:rPr>
              <w:szCs w:val="24"/>
              <w:lang w:val="en-US"/>
            </w:rPr>
            <w:t>FVP</w:t>
          </w:r>
          <w:r w:rsidRPr="00980B21">
            <w:rPr>
              <w:szCs w:val="24"/>
            </w:rPr>
            <w:t>-</w:t>
          </w:r>
          <w:r>
            <w:rPr>
              <w:szCs w:val="24"/>
              <w:lang w:val="en-US"/>
            </w:rPr>
            <w:t>t</w:t>
          </w:r>
          <w:r w:rsidRPr="005D3850">
            <w:rPr>
              <w:rFonts w:eastAsia="Calibri"/>
              <w:szCs w:val="24"/>
            </w:rPr>
            <w:t>-0</w:t>
          </w:r>
          <w:r w:rsidRPr="00980B21">
            <w:rPr>
              <w:rFonts w:eastAsia="Calibri"/>
              <w:szCs w:val="24"/>
            </w:rPr>
            <w:t>2</w:t>
          </w:r>
        </w:p>
      </w:tc>
      <w:tc>
        <w:tcPr>
          <w:tcW w:w="4683" w:type="dxa"/>
          <w:shd w:val="clear" w:color="auto" w:fill="auto"/>
          <w:hideMark/>
        </w:tcPr>
        <w:p w14:paraId="408DB6F0" w14:textId="77777777" w:rsidR="00BF1889" w:rsidRPr="00A6420E" w:rsidRDefault="00BF1889" w:rsidP="00F2616B">
          <w:pPr>
            <w:tabs>
              <w:tab w:val="center" w:pos="4677"/>
              <w:tab w:val="right" w:pos="9355"/>
            </w:tabs>
            <w:jc w:val="right"/>
            <w:rPr>
              <w:szCs w:val="24"/>
            </w:rPr>
          </w:pPr>
          <w:r>
            <w:rPr>
              <w:noProof/>
              <w:lang w:eastAsia="ru-RU"/>
            </w:rPr>
            <w:drawing>
              <wp:inline distT="0" distB="0" distL="0" distR="0" wp14:anchorId="52BF76C8" wp14:editId="163CB0CC">
                <wp:extent cx="643255" cy="609600"/>
                <wp:effectExtent l="0" t="0" r="4445" b="0"/>
                <wp:docPr id="6" name="Рисунок 1"/>
                <wp:cNvGraphicFramePr/>
                <a:graphic xmlns:a="http://schemas.openxmlformats.org/drawingml/2006/main">
                  <a:graphicData uri="http://schemas.openxmlformats.org/drawingml/2006/picture">
                    <pic:pic xmlns:pic="http://schemas.openxmlformats.org/drawingml/2006/picture">
                      <pic:nvPicPr>
                        <pic:cNvPr id="10"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539CCF46" w14:textId="77777777" w:rsidR="00BF1889" w:rsidRDefault="00BF1889">
    <w:pPr>
      <w:pStyle w:val="ac"/>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5245"/>
      <w:gridCol w:w="4111"/>
    </w:tblGrid>
    <w:tr w:rsidR="00BF1889" w:rsidRPr="009D44B4" w14:paraId="253E76CC" w14:textId="77777777" w:rsidTr="000B1468">
      <w:trPr>
        <w:trHeight w:val="703"/>
      </w:trPr>
      <w:tc>
        <w:tcPr>
          <w:tcW w:w="5245" w:type="dxa"/>
          <w:shd w:val="clear" w:color="auto" w:fill="auto"/>
          <w:hideMark/>
        </w:tcPr>
        <w:p w14:paraId="2FEEE2F3" w14:textId="77777777" w:rsidR="00BF1889" w:rsidRPr="009D44B4" w:rsidRDefault="00BF1889" w:rsidP="000B1468">
          <w:pPr>
            <w:pStyle w:val="ac"/>
            <w:rPr>
              <w:szCs w:val="24"/>
            </w:rPr>
          </w:pPr>
          <w:r w:rsidRPr="009D44B4">
            <w:rPr>
              <w:szCs w:val="24"/>
            </w:rPr>
            <w:t>Протокол клинического исследования</w:t>
          </w:r>
        </w:p>
        <w:p w14:paraId="7A854E14" w14:textId="77777777" w:rsidR="00BF1889" w:rsidRDefault="00BF1889" w:rsidP="000B1468">
          <w:pPr>
            <w:tabs>
              <w:tab w:val="center" w:pos="4677"/>
              <w:tab w:val="right" w:pos="9355"/>
            </w:tabs>
            <w:rPr>
              <w:rFonts w:eastAsia="Calibri"/>
              <w:szCs w:val="24"/>
            </w:rPr>
          </w:pPr>
          <w:r w:rsidRPr="009D44B4">
            <w:rPr>
              <w:szCs w:val="24"/>
              <w:lang w:eastAsia="ru-RU"/>
            </w:rPr>
            <w:t xml:space="preserve">Номер протокола: </w:t>
          </w:r>
          <w:r w:rsidRPr="009D44B4">
            <w:rPr>
              <w:rFonts w:eastAsia="Calibri"/>
              <w:szCs w:val="24"/>
              <w:lang w:eastAsia="ru-RU"/>
            </w:rPr>
            <w:t xml:space="preserve">№ </w:t>
          </w:r>
          <w:r w:rsidRPr="00BA6F5B">
            <w:rPr>
              <w:rFonts w:eastAsia="Calibri"/>
              <w:szCs w:val="24"/>
              <w:lang w:eastAsia="ru-RU"/>
            </w:rPr>
            <w:t>CL021153255</w:t>
          </w:r>
        </w:p>
        <w:p w14:paraId="11401CEE" w14:textId="77777777" w:rsidR="00BF1889" w:rsidRDefault="00BF1889" w:rsidP="000B1468">
          <w:pPr>
            <w:pStyle w:val="ac"/>
            <w:rPr>
              <w:szCs w:val="24"/>
            </w:rPr>
          </w:pPr>
          <w:r>
            <w:rPr>
              <w:szCs w:val="24"/>
            </w:rPr>
            <w:t>Спонсор: АО «Р-Фарм», Россия</w:t>
          </w:r>
        </w:p>
        <w:p w14:paraId="6711523E" w14:textId="591EE4E5" w:rsidR="00A17CBF" w:rsidRPr="00650D8C" w:rsidRDefault="00A17CBF" w:rsidP="000B1468">
          <w:pPr>
            <w:pStyle w:val="ac"/>
            <w:rPr>
              <w:szCs w:val="24"/>
            </w:rPr>
          </w:pPr>
        </w:p>
      </w:tc>
      <w:tc>
        <w:tcPr>
          <w:tcW w:w="4111" w:type="dxa"/>
          <w:shd w:val="clear" w:color="auto" w:fill="auto"/>
          <w:hideMark/>
        </w:tcPr>
        <w:p w14:paraId="1E8D13D4" w14:textId="77777777" w:rsidR="00BF1889" w:rsidRPr="00BE46C2" w:rsidRDefault="00BF1889" w:rsidP="00A17CBF">
          <w:pPr>
            <w:tabs>
              <w:tab w:val="left" w:pos="1395"/>
              <w:tab w:val="left" w:pos="1545"/>
              <w:tab w:val="center" w:pos="4677"/>
              <w:tab w:val="right" w:pos="9355"/>
            </w:tabs>
          </w:pPr>
          <w:r>
            <w:tab/>
          </w:r>
          <w:r>
            <w:tab/>
          </w:r>
          <w:r>
            <w:tab/>
          </w:r>
          <w:r w:rsidRPr="004C7CF4">
            <w:rPr>
              <w:noProof/>
              <w:lang w:eastAsia="ru-RU"/>
            </w:rPr>
            <w:drawing>
              <wp:inline distT="0" distB="0" distL="0" distR="0" wp14:anchorId="3157494B" wp14:editId="7CA38B26">
                <wp:extent cx="643255" cy="609600"/>
                <wp:effectExtent l="0" t="0" r="4445" b="0"/>
                <wp:docPr id="1121" name="Рисунок 1121"/>
                <wp:cNvGraphicFramePr/>
                <a:graphic xmlns:a="http://schemas.openxmlformats.org/drawingml/2006/main">
                  <a:graphicData uri="http://schemas.openxmlformats.org/drawingml/2006/picture">
                    <pic:pic xmlns:pic="http://schemas.openxmlformats.org/drawingml/2006/picture">
                      <pic:nvPicPr>
                        <pic:cNvPr id="10"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4CDA30CD" w14:textId="600FD0E2" w:rsidR="00BF1889" w:rsidRPr="00A17CBF" w:rsidRDefault="00BF1889">
    <w:pPr>
      <w:pStyle w:val="ac"/>
      <w:rPr>
        <w:sz w:val="2"/>
      </w:rPr>
    </w:pPr>
    <w:r>
      <w:rPr>
        <w:sz w:val="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2077D" w14:textId="77777777" w:rsidR="00BF1889" w:rsidRDefault="00BF1889">
    <w:pPr>
      <w:pStyle w:val="ac"/>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8169"/>
      <w:gridCol w:w="6402"/>
    </w:tblGrid>
    <w:tr w:rsidR="00BF1889" w:rsidRPr="009D44B4" w14:paraId="4CAA04DD" w14:textId="77777777" w:rsidTr="00F2616B">
      <w:trPr>
        <w:trHeight w:val="703"/>
      </w:trPr>
      <w:tc>
        <w:tcPr>
          <w:tcW w:w="5245" w:type="dxa"/>
          <w:shd w:val="clear" w:color="auto" w:fill="auto"/>
          <w:hideMark/>
        </w:tcPr>
        <w:p w14:paraId="648903CE" w14:textId="77777777" w:rsidR="00BF1889" w:rsidRPr="00650D8C" w:rsidRDefault="00BF1889" w:rsidP="00F2616B">
          <w:pPr>
            <w:pStyle w:val="ac"/>
            <w:rPr>
              <w:szCs w:val="24"/>
            </w:rPr>
          </w:pPr>
          <w:r w:rsidRPr="00650D8C">
            <w:rPr>
              <w:szCs w:val="24"/>
            </w:rPr>
            <w:t xml:space="preserve"> </w:t>
          </w:r>
        </w:p>
        <w:p w14:paraId="7763D5BE" w14:textId="77777777" w:rsidR="00BF1889" w:rsidRPr="009D44B4" w:rsidRDefault="00BF1889" w:rsidP="00F2616B">
          <w:pPr>
            <w:pStyle w:val="ac"/>
            <w:rPr>
              <w:szCs w:val="24"/>
            </w:rPr>
          </w:pPr>
          <w:r w:rsidRPr="009D44B4">
            <w:rPr>
              <w:szCs w:val="24"/>
            </w:rPr>
            <w:t>Протокол клинического исследования</w:t>
          </w:r>
        </w:p>
        <w:p w14:paraId="4C0BC70B" w14:textId="77777777" w:rsidR="00BF1889" w:rsidRDefault="00BF1889" w:rsidP="00F2616B">
          <w:pPr>
            <w:tabs>
              <w:tab w:val="center" w:pos="4677"/>
              <w:tab w:val="right" w:pos="9355"/>
            </w:tabs>
            <w:rPr>
              <w:rFonts w:eastAsia="Calibri"/>
              <w:szCs w:val="24"/>
            </w:rPr>
          </w:pPr>
          <w:r w:rsidRPr="009D44B4">
            <w:rPr>
              <w:szCs w:val="24"/>
              <w:lang w:eastAsia="ru-RU"/>
            </w:rPr>
            <w:t xml:space="preserve">Номер протокола: </w:t>
          </w:r>
          <w:r w:rsidRPr="009D44B4">
            <w:rPr>
              <w:rFonts w:eastAsia="Calibri"/>
              <w:szCs w:val="24"/>
              <w:lang w:eastAsia="ru-RU"/>
            </w:rPr>
            <w:t xml:space="preserve">№ </w:t>
          </w:r>
          <w:r w:rsidRPr="00BA6F5B">
            <w:rPr>
              <w:rFonts w:eastAsia="Calibri"/>
              <w:szCs w:val="24"/>
              <w:lang w:eastAsia="ru-RU"/>
            </w:rPr>
            <w:t>CL021153255</w:t>
          </w:r>
        </w:p>
        <w:p w14:paraId="7ADFD5EC" w14:textId="77777777" w:rsidR="00BF1889" w:rsidRPr="00650D8C" w:rsidRDefault="00BF1889" w:rsidP="00F2616B">
          <w:pPr>
            <w:pStyle w:val="ac"/>
            <w:rPr>
              <w:szCs w:val="24"/>
            </w:rPr>
          </w:pPr>
          <w:r>
            <w:rPr>
              <w:szCs w:val="24"/>
            </w:rPr>
            <w:t>Спонсор: АО «Р-Фарм», Россия</w:t>
          </w:r>
        </w:p>
      </w:tc>
      <w:tc>
        <w:tcPr>
          <w:tcW w:w="4111" w:type="dxa"/>
          <w:shd w:val="clear" w:color="auto" w:fill="auto"/>
          <w:hideMark/>
        </w:tcPr>
        <w:p w14:paraId="781EB245" w14:textId="77777777" w:rsidR="00BF1889" w:rsidRPr="00BE46C2" w:rsidRDefault="00BF1889" w:rsidP="00F2616B">
          <w:pPr>
            <w:tabs>
              <w:tab w:val="left" w:pos="1395"/>
              <w:tab w:val="left" w:pos="1545"/>
              <w:tab w:val="right" w:pos="4111"/>
              <w:tab w:val="center" w:pos="4677"/>
              <w:tab w:val="right" w:pos="9355"/>
            </w:tabs>
          </w:pPr>
          <w:r>
            <w:tab/>
          </w:r>
          <w:r>
            <w:tab/>
          </w:r>
          <w:r>
            <w:tab/>
          </w:r>
          <w:r w:rsidRPr="004C7CF4">
            <w:rPr>
              <w:noProof/>
              <w:lang w:eastAsia="ru-RU"/>
            </w:rPr>
            <w:drawing>
              <wp:inline distT="0" distB="0" distL="0" distR="0" wp14:anchorId="291E26E5" wp14:editId="04C6DCDD">
                <wp:extent cx="643255" cy="609600"/>
                <wp:effectExtent l="0" t="0" r="4445" b="0"/>
                <wp:docPr id="1122" name="Рисунок 1122"/>
                <wp:cNvGraphicFramePr/>
                <a:graphic xmlns:a="http://schemas.openxmlformats.org/drawingml/2006/main">
                  <a:graphicData uri="http://schemas.openxmlformats.org/drawingml/2006/picture">
                    <pic:pic xmlns:pic="http://schemas.openxmlformats.org/drawingml/2006/picture">
                      <pic:nvPicPr>
                        <pic:cNvPr id="10"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31897F9B" w14:textId="77777777" w:rsidR="00BF1889" w:rsidRDefault="00BF1889">
    <w:pPr>
      <w:pStyle w:val="ac"/>
      <w:rPr>
        <w:sz w:val="2"/>
      </w:rPr>
    </w:pPr>
    <w:r>
      <w:rPr>
        <w:sz w:val="2"/>
      </w:rPr>
      <w:t xml:space="preserve"> </w:t>
    </w:r>
  </w:p>
  <w:p w14:paraId="02F137AD" w14:textId="77777777" w:rsidR="00BF1889" w:rsidRPr="007D0361" w:rsidRDefault="00BF1889">
    <w:pPr>
      <w:pStyle w:val="ac"/>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DA79" w14:textId="77777777" w:rsidR="00BF1889" w:rsidRDefault="00BF1889">
    <w:pPr>
      <w:pStyle w:val="ac"/>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5244"/>
      <w:gridCol w:w="4111"/>
    </w:tblGrid>
    <w:tr w:rsidR="00BF1889" w:rsidRPr="009D44B4" w14:paraId="277D242A" w14:textId="77777777" w:rsidTr="000B1468">
      <w:trPr>
        <w:trHeight w:val="703"/>
      </w:trPr>
      <w:tc>
        <w:tcPr>
          <w:tcW w:w="5245" w:type="dxa"/>
          <w:shd w:val="clear" w:color="auto" w:fill="auto"/>
          <w:hideMark/>
        </w:tcPr>
        <w:p w14:paraId="4DAC406F" w14:textId="2ECC4FDF" w:rsidR="00BF1889" w:rsidRPr="009D44B4" w:rsidRDefault="00BF1889" w:rsidP="00AD1F1A">
          <w:pPr>
            <w:pStyle w:val="ac"/>
            <w:rPr>
              <w:szCs w:val="24"/>
            </w:rPr>
          </w:pPr>
          <w:r w:rsidRPr="009D44B4">
            <w:rPr>
              <w:szCs w:val="24"/>
            </w:rPr>
            <w:t>Протокол клинического исследования</w:t>
          </w:r>
        </w:p>
        <w:p w14:paraId="6430BA96" w14:textId="77777777" w:rsidR="00BF1889" w:rsidRDefault="00BF1889" w:rsidP="00AD1F1A">
          <w:pPr>
            <w:tabs>
              <w:tab w:val="center" w:pos="4677"/>
              <w:tab w:val="right" w:pos="9355"/>
            </w:tabs>
            <w:rPr>
              <w:rFonts w:eastAsia="Calibri"/>
              <w:szCs w:val="24"/>
            </w:rPr>
          </w:pPr>
          <w:r w:rsidRPr="009D44B4">
            <w:rPr>
              <w:szCs w:val="24"/>
              <w:lang w:eastAsia="ru-RU"/>
            </w:rPr>
            <w:t xml:space="preserve">Номер протокола: </w:t>
          </w:r>
          <w:r w:rsidRPr="009D44B4">
            <w:rPr>
              <w:rFonts w:eastAsia="Calibri"/>
              <w:szCs w:val="24"/>
              <w:lang w:eastAsia="ru-RU"/>
            </w:rPr>
            <w:t xml:space="preserve">№ </w:t>
          </w:r>
          <w:r w:rsidRPr="00BA6F5B">
            <w:rPr>
              <w:rFonts w:eastAsia="Calibri"/>
              <w:szCs w:val="24"/>
              <w:lang w:eastAsia="ru-RU"/>
            </w:rPr>
            <w:t>CL021153255</w:t>
          </w:r>
        </w:p>
        <w:p w14:paraId="20B22D30" w14:textId="77777777" w:rsidR="00BF1889" w:rsidRDefault="00BF1889" w:rsidP="00AD1F1A">
          <w:pPr>
            <w:pStyle w:val="ac"/>
            <w:rPr>
              <w:szCs w:val="24"/>
            </w:rPr>
          </w:pPr>
          <w:r>
            <w:rPr>
              <w:szCs w:val="24"/>
            </w:rPr>
            <w:t>Спонсор: АО «Р-Фарм», Россия</w:t>
          </w:r>
        </w:p>
        <w:p w14:paraId="3C730BA5" w14:textId="53453294" w:rsidR="00A72AFB" w:rsidRPr="00650D8C" w:rsidRDefault="00A72AFB" w:rsidP="00AD1F1A">
          <w:pPr>
            <w:pStyle w:val="ac"/>
            <w:rPr>
              <w:szCs w:val="24"/>
            </w:rPr>
          </w:pPr>
        </w:p>
      </w:tc>
      <w:tc>
        <w:tcPr>
          <w:tcW w:w="4111" w:type="dxa"/>
          <w:shd w:val="clear" w:color="auto" w:fill="auto"/>
          <w:hideMark/>
        </w:tcPr>
        <w:p w14:paraId="24929C26" w14:textId="77777777" w:rsidR="00BF1889" w:rsidRPr="00BE46C2" w:rsidRDefault="00BF1889" w:rsidP="00AD1F1A">
          <w:pPr>
            <w:tabs>
              <w:tab w:val="left" w:pos="1395"/>
              <w:tab w:val="left" w:pos="1545"/>
              <w:tab w:val="right" w:pos="4111"/>
              <w:tab w:val="center" w:pos="4677"/>
              <w:tab w:val="right" w:pos="9355"/>
            </w:tabs>
          </w:pPr>
          <w:r>
            <w:tab/>
          </w:r>
          <w:r>
            <w:tab/>
          </w:r>
          <w:r>
            <w:tab/>
          </w:r>
          <w:r w:rsidRPr="004C7CF4">
            <w:rPr>
              <w:noProof/>
              <w:lang w:eastAsia="ru-RU"/>
            </w:rPr>
            <w:drawing>
              <wp:inline distT="0" distB="0" distL="0" distR="0" wp14:anchorId="06E1283E" wp14:editId="06D182DB">
                <wp:extent cx="643255" cy="609600"/>
                <wp:effectExtent l="0" t="0" r="4445" b="0"/>
                <wp:docPr id="1127" name="Рисунок 1127"/>
                <wp:cNvGraphicFramePr/>
                <a:graphic xmlns:a="http://schemas.openxmlformats.org/drawingml/2006/main">
                  <a:graphicData uri="http://schemas.openxmlformats.org/drawingml/2006/picture">
                    <pic:pic xmlns:pic="http://schemas.openxmlformats.org/drawingml/2006/picture">
                      <pic:nvPicPr>
                        <pic:cNvPr id="10"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282438FD" w14:textId="77777777" w:rsidR="00BF1889" w:rsidRPr="00B53A8F" w:rsidRDefault="00BF1889" w:rsidP="000712EC">
    <w:pPr>
      <w:pStyle w:val="ac"/>
      <w:rPr>
        <w:sz w:val="2"/>
        <w:szCs w:val="24"/>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26E"/>
    <w:multiLevelType w:val="hybridMultilevel"/>
    <w:tmpl w:val="5EEC1F04"/>
    <w:lvl w:ilvl="0" w:tplc="04190001">
      <w:start w:val="1"/>
      <w:numFmt w:val="bullet"/>
      <w:lvlText w:val=""/>
      <w:lvlJc w:val="left"/>
      <w:pPr>
        <w:tabs>
          <w:tab w:val="num" w:pos="643"/>
        </w:tabs>
        <w:ind w:left="643" w:hanging="283"/>
      </w:pPr>
      <w:rPr>
        <w:rFonts w:ascii="Symbol" w:hAnsi="Symbol" w:hint="default"/>
        <w:sz w:val="20"/>
        <w:szCs w:val="20"/>
      </w:rPr>
    </w:lvl>
    <w:lvl w:ilvl="1" w:tplc="A9D01382">
      <w:start w:val="1"/>
      <w:numFmt w:val="bullet"/>
      <w:lvlText w:val=""/>
      <w:lvlJc w:val="left"/>
      <w:pPr>
        <w:tabs>
          <w:tab w:val="num" w:pos="1363"/>
        </w:tabs>
        <w:ind w:left="1363" w:hanging="283"/>
      </w:pPr>
      <w:rPr>
        <w:rFonts w:ascii="Symbol" w:hAnsi="Symbol" w:hint="default"/>
        <w:sz w:val="20"/>
        <w:szCs w:val="20"/>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34089"/>
    <w:multiLevelType w:val="hybridMultilevel"/>
    <w:tmpl w:val="0346F648"/>
    <w:lvl w:ilvl="0" w:tplc="332A3D06">
      <w:start w:val="1"/>
      <w:numFmt w:val="bullet"/>
      <w:lvlText w:val="•"/>
      <w:lvlJc w:val="left"/>
      <w:pPr>
        <w:ind w:left="148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2" w15:restartNumberingAfterBreak="0">
    <w:nsid w:val="05605E6F"/>
    <w:multiLevelType w:val="multilevel"/>
    <w:tmpl w:val="0448B978"/>
    <w:lvl w:ilvl="0">
      <w:start w:val="1"/>
      <w:numFmt w:val="lowerLetter"/>
      <w:lvlText w:val="%1."/>
      <w:lvlJc w:val="left"/>
      <w:pPr>
        <w:tabs>
          <w:tab w:val="num" w:pos="720"/>
        </w:tabs>
        <w:ind w:left="720" w:hanging="360"/>
      </w:p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7E33334"/>
    <w:multiLevelType w:val="hybridMultilevel"/>
    <w:tmpl w:val="A380E6BE"/>
    <w:lvl w:ilvl="0" w:tplc="1B40ABD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5C2408"/>
    <w:multiLevelType w:val="hybridMultilevel"/>
    <w:tmpl w:val="21D090CC"/>
    <w:lvl w:ilvl="0" w:tplc="04190001">
      <w:start w:val="1"/>
      <w:numFmt w:val="bullet"/>
      <w:pStyle w:val="2"/>
      <w:lvlText w:val=""/>
      <w:lvlJc w:val="left"/>
      <w:pPr>
        <w:ind w:left="1440" w:hanging="360"/>
      </w:pPr>
      <w:rPr>
        <w:rFonts w:ascii="Symbol" w:hAnsi="Symbol" w:hint="default"/>
      </w:rPr>
    </w:lvl>
    <w:lvl w:ilvl="1" w:tplc="8CDAF8E6">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C890D23"/>
    <w:multiLevelType w:val="hybridMultilevel"/>
    <w:tmpl w:val="54B86B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F0535B"/>
    <w:multiLevelType w:val="hybridMultilevel"/>
    <w:tmpl w:val="33743298"/>
    <w:lvl w:ilvl="0" w:tplc="C6B82E06">
      <w:start w:val="1"/>
      <w:numFmt w:val="decimal"/>
      <w:lvlText w:val="%1."/>
      <w:lvlJc w:val="left"/>
      <w:pPr>
        <w:tabs>
          <w:tab w:val="num" w:pos="502"/>
        </w:tabs>
        <w:ind w:left="502" w:hanging="360"/>
      </w:pPr>
      <w:rPr>
        <w:rFonts w:ascii="Times New Roman" w:hAnsi="Times New Roman" w:cs="Times New Roman" w:hint="default"/>
        <w:b w:val="0"/>
        <w:sz w:val="24"/>
      </w:rPr>
    </w:lvl>
    <w:lvl w:ilvl="1" w:tplc="04190019">
      <w:start w:val="1"/>
      <w:numFmt w:val="lowerLetter"/>
      <w:lvlText w:val="%2."/>
      <w:lvlJc w:val="left"/>
      <w:pPr>
        <w:tabs>
          <w:tab w:val="num" w:pos="3912"/>
        </w:tabs>
        <w:ind w:left="3912" w:hanging="360"/>
      </w:pPr>
      <w:rPr>
        <w:rFonts w:cs="Times New Roman"/>
      </w:rPr>
    </w:lvl>
    <w:lvl w:ilvl="2" w:tplc="0419001B">
      <w:start w:val="1"/>
      <w:numFmt w:val="lowerRoman"/>
      <w:lvlText w:val="%3."/>
      <w:lvlJc w:val="right"/>
      <w:pPr>
        <w:tabs>
          <w:tab w:val="num" w:pos="4632"/>
        </w:tabs>
        <w:ind w:left="4632" w:hanging="180"/>
      </w:pPr>
      <w:rPr>
        <w:rFonts w:cs="Times New Roman"/>
      </w:rPr>
    </w:lvl>
    <w:lvl w:ilvl="3" w:tplc="0419000F">
      <w:start w:val="1"/>
      <w:numFmt w:val="decimal"/>
      <w:lvlText w:val="%4."/>
      <w:lvlJc w:val="left"/>
      <w:pPr>
        <w:tabs>
          <w:tab w:val="num" w:pos="5352"/>
        </w:tabs>
        <w:ind w:left="5352" w:hanging="360"/>
      </w:pPr>
      <w:rPr>
        <w:rFonts w:cs="Times New Roman"/>
      </w:rPr>
    </w:lvl>
    <w:lvl w:ilvl="4" w:tplc="04190019">
      <w:start w:val="1"/>
      <w:numFmt w:val="lowerLetter"/>
      <w:lvlText w:val="%5."/>
      <w:lvlJc w:val="left"/>
      <w:pPr>
        <w:tabs>
          <w:tab w:val="num" w:pos="6072"/>
        </w:tabs>
        <w:ind w:left="6072" w:hanging="360"/>
      </w:pPr>
      <w:rPr>
        <w:rFonts w:cs="Times New Roman"/>
      </w:rPr>
    </w:lvl>
    <w:lvl w:ilvl="5" w:tplc="0419001B">
      <w:start w:val="1"/>
      <w:numFmt w:val="lowerRoman"/>
      <w:lvlText w:val="%6."/>
      <w:lvlJc w:val="right"/>
      <w:pPr>
        <w:tabs>
          <w:tab w:val="num" w:pos="6792"/>
        </w:tabs>
        <w:ind w:left="6792" w:hanging="180"/>
      </w:pPr>
      <w:rPr>
        <w:rFonts w:cs="Times New Roman"/>
      </w:rPr>
    </w:lvl>
    <w:lvl w:ilvl="6" w:tplc="0419000F">
      <w:start w:val="1"/>
      <w:numFmt w:val="decimal"/>
      <w:lvlText w:val="%7."/>
      <w:lvlJc w:val="left"/>
      <w:pPr>
        <w:tabs>
          <w:tab w:val="num" w:pos="7512"/>
        </w:tabs>
        <w:ind w:left="7512" w:hanging="360"/>
      </w:pPr>
      <w:rPr>
        <w:rFonts w:cs="Times New Roman"/>
      </w:rPr>
    </w:lvl>
    <w:lvl w:ilvl="7" w:tplc="04190019">
      <w:start w:val="1"/>
      <w:numFmt w:val="lowerLetter"/>
      <w:lvlText w:val="%8."/>
      <w:lvlJc w:val="left"/>
      <w:pPr>
        <w:tabs>
          <w:tab w:val="num" w:pos="8232"/>
        </w:tabs>
        <w:ind w:left="8232" w:hanging="360"/>
      </w:pPr>
      <w:rPr>
        <w:rFonts w:cs="Times New Roman"/>
      </w:rPr>
    </w:lvl>
    <w:lvl w:ilvl="8" w:tplc="0419001B">
      <w:start w:val="1"/>
      <w:numFmt w:val="lowerRoman"/>
      <w:lvlText w:val="%9."/>
      <w:lvlJc w:val="right"/>
      <w:pPr>
        <w:tabs>
          <w:tab w:val="num" w:pos="8952"/>
        </w:tabs>
        <w:ind w:left="8952" w:hanging="180"/>
      </w:pPr>
      <w:rPr>
        <w:rFonts w:cs="Times New Roman"/>
      </w:rPr>
    </w:lvl>
  </w:abstractNum>
  <w:abstractNum w:abstractNumId="7" w15:restartNumberingAfterBreak="0">
    <w:nsid w:val="0E271FD1"/>
    <w:multiLevelType w:val="multilevel"/>
    <w:tmpl w:val="98B6EA2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0E2E3129"/>
    <w:multiLevelType w:val="hybridMultilevel"/>
    <w:tmpl w:val="6310E45A"/>
    <w:lvl w:ilvl="0" w:tplc="04190001">
      <w:start w:val="1"/>
      <w:numFmt w:val="bullet"/>
      <w:lvlText w:val=""/>
      <w:lvlJc w:val="left"/>
      <w:pPr>
        <w:ind w:left="1523" w:hanging="360"/>
      </w:pPr>
      <w:rPr>
        <w:rFonts w:ascii="Symbol" w:hAnsi="Symbol" w:hint="default"/>
      </w:rPr>
    </w:lvl>
    <w:lvl w:ilvl="1" w:tplc="04190003">
      <w:start w:val="1"/>
      <w:numFmt w:val="bullet"/>
      <w:lvlText w:val="o"/>
      <w:lvlJc w:val="left"/>
      <w:pPr>
        <w:ind w:left="2243" w:hanging="360"/>
      </w:pPr>
      <w:rPr>
        <w:rFonts w:ascii="Courier New" w:hAnsi="Courier New" w:cs="Courier New" w:hint="default"/>
      </w:rPr>
    </w:lvl>
    <w:lvl w:ilvl="2" w:tplc="04190005">
      <w:start w:val="1"/>
      <w:numFmt w:val="bullet"/>
      <w:lvlText w:val=""/>
      <w:lvlJc w:val="left"/>
      <w:pPr>
        <w:ind w:left="2963" w:hanging="360"/>
      </w:pPr>
      <w:rPr>
        <w:rFonts w:ascii="Wingdings" w:hAnsi="Wingdings" w:hint="default"/>
      </w:rPr>
    </w:lvl>
    <w:lvl w:ilvl="3" w:tplc="04190001">
      <w:start w:val="1"/>
      <w:numFmt w:val="bullet"/>
      <w:lvlText w:val=""/>
      <w:lvlJc w:val="left"/>
      <w:pPr>
        <w:ind w:left="3683" w:hanging="360"/>
      </w:pPr>
      <w:rPr>
        <w:rFonts w:ascii="Symbol" w:hAnsi="Symbol" w:hint="default"/>
      </w:rPr>
    </w:lvl>
    <w:lvl w:ilvl="4" w:tplc="04190003">
      <w:start w:val="1"/>
      <w:numFmt w:val="bullet"/>
      <w:lvlText w:val="o"/>
      <w:lvlJc w:val="left"/>
      <w:pPr>
        <w:ind w:left="4403" w:hanging="360"/>
      </w:pPr>
      <w:rPr>
        <w:rFonts w:ascii="Courier New" w:hAnsi="Courier New" w:cs="Courier New" w:hint="default"/>
      </w:rPr>
    </w:lvl>
    <w:lvl w:ilvl="5" w:tplc="04190005">
      <w:start w:val="1"/>
      <w:numFmt w:val="bullet"/>
      <w:lvlText w:val=""/>
      <w:lvlJc w:val="left"/>
      <w:pPr>
        <w:ind w:left="5123" w:hanging="360"/>
      </w:pPr>
      <w:rPr>
        <w:rFonts w:ascii="Wingdings" w:hAnsi="Wingdings" w:hint="default"/>
      </w:rPr>
    </w:lvl>
    <w:lvl w:ilvl="6" w:tplc="04190001">
      <w:start w:val="1"/>
      <w:numFmt w:val="bullet"/>
      <w:lvlText w:val=""/>
      <w:lvlJc w:val="left"/>
      <w:pPr>
        <w:ind w:left="5843" w:hanging="360"/>
      </w:pPr>
      <w:rPr>
        <w:rFonts w:ascii="Symbol" w:hAnsi="Symbol" w:hint="default"/>
      </w:rPr>
    </w:lvl>
    <w:lvl w:ilvl="7" w:tplc="04190003">
      <w:start w:val="1"/>
      <w:numFmt w:val="bullet"/>
      <w:lvlText w:val="o"/>
      <w:lvlJc w:val="left"/>
      <w:pPr>
        <w:ind w:left="6563" w:hanging="360"/>
      </w:pPr>
      <w:rPr>
        <w:rFonts w:ascii="Courier New" w:hAnsi="Courier New" w:cs="Courier New" w:hint="default"/>
      </w:rPr>
    </w:lvl>
    <w:lvl w:ilvl="8" w:tplc="04190005">
      <w:start w:val="1"/>
      <w:numFmt w:val="bullet"/>
      <w:lvlText w:val=""/>
      <w:lvlJc w:val="left"/>
      <w:pPr>
        <w:ind w:left="7283" w:hanging="360"/>
      </w:pPr>
      <w:rPr>
        <w:rFonts w:ascii="Wingdings" w:hAnsi="Wingdings" w:hint="default"/>
      </w:rPr>
    </w:lvl>
  </w:abstractNum>
  <w:abstractNum w:abstractNumId="9" w15:restartNumberingAfterBreak="0">
    <w:nsid w:val="0FAB48FA"/>
    <w:multiLevelType w:val="hybridMultilevel"/>
    <w:tmpl w:val="A88ED3EC"/>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0" w15:restartNumberingAfterBreak="0">
    <w:nsid w:val="10622598"/>
    <w:multiLevelType w:val="hybridMultilevel"/>
    <w:tmpl w:val="A7E453C2"/>
    <w:lvl w:ilvl="0" w:tplc="B2027F14">
      <w:start w:val="1"/>
      <w:numFmt w:val="bullet"/>
      <w:lvlText w:val=""/>
      <w:lvlJc w:val="left"/>
      <w:pPr>
        <w:ind w:left="720" w:hanging="360"/>
      </w:pPr>
      <w:rPr>
        <w:rFonts w:ascii="Symbol" w:hAnsi="Symbol" w:hint="default"/>
        <w:sz w:val="20"/>
        <w:szCs w:val="2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16B6CF5"/>
    <w:multiLevelType w:val="hybridMultilevel"/>
    <w:tmpl w:val="1168F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39B4E4F"/>
    <w:multiLevelType w:val="hybridMultilevel"/>
    <w:tmpl w:val="FC5C0F2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15:restartNumberingAfterBreak="0">
    <w:nsid w:val="15022B08"/>
    <w:multiLevelType w:val="hybridMultilevel"/>
    <w:tmpl w:val="405C907A"/>
    <w:lvl w:ilvl="0" w:tplc="1B40ABD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6544950"/>
    <w:multiLevelType w:val="hybridMultilevel"/>
    <w:tmpl w:val="14FC55F2"/>
    <w:lvl w:ilvl="0" w:tplc="2716ED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8441B58"/>
    <w:multiLevelType w:val="multilevel"/>
    <w:tmpl w:val="6D9EDE34"/>
    <w:lvl w:ilvl="0">
      <w:start w:val="1"/>
      <w:numFmt w:val="decimal"/>
      <w:pStyle w:val="1"/>
      <w:lvlText w:val="%1."/>
      <w:lvlJc w:val="left"/>
      <w:pPr>
        <w:ind w:left="0" w:firstLine="0"/>
      </w:pPr>
      <w:rPr>
        <w:rFonts w:ascii="Times New Roman" w:hAnsi="Times New Roman" w:hint="default"/>
        <w:b/>
        <w:i w:val="0"/>
        <w:sz w:val="24"/>
      </w:rPr>
    </w:lvl>
    <w:lvl w:ilvl="1">
      <w:start w:val="1"/>
      <w:numFmt w:val="decimal"/>
      <w:pStyle w:val="20"/>
      <w:lvlText w:val="%1.%2."/>
      <w:lvlJc w:val="left"/>
      <w:pPr>
        <w:ind w:left="0" w:firstLine="0"/>
      </w:pPr>
      <w:rPr>
        <w:rFonts w:ascii="Times New Roman" w:hAnsi="Times New Roman" w:hint="default"/>
        <w:b/>
        <w:i w:val="0"/>
        <w:sz w:val="24"/>
      </w:rPr>
    </w:lvl>
    <w:lvl w:ilvl="2">
      <w:start w:val="1"/>
      <w:numFmt w:val="decimal"/>
      <w:pStyle w:val="3"/>
      <w:lvlText w:val="%1.%2.%3."/>
      <w:lvlJc w:val="left"/>
      <w:pPr>
        <w:ind w:left="0" w:firstLine="0"/>
      </w:pPr>
      <w:rPr>
        <w:rFonts w:ascii="Times New Roman" w:hAnsi="Times New Roman" w:hint="default"/>
        <w:b/>
        <w:i w:val="0"/>
        <w:sz w:val="24"/>
      </w:rPr>
    </w:lvl>
    <w:lvl w:ilvl="3">
      <w:start w:val="1"/>
      <w:numFmt w:val="decimal"/>
      <w:pStyle w:val="4"/>
      <w:lvlText w:val="%1.%2.%3.%4."/>
      <w:lvlJc w:val="left"/>
      <w:pPr>
        <w:ind w:left="0" w:firstLine="0"/>
      </w:pPr>
      <w:rPr>
        <w:rFonts w:ascii="Times New Roman" w:hAnsi="Times New Roman" w:hint="default"/>
        <w:b/>
        <w:i w:val="0"/>
        <w:sz w:val="24"/>
        <w:lang w:val="ru-RU"/>
      </w:rPr>
    </w:lvl>
    <w:lvl w:ilvl="4">
      <w:start w:val="1"/>
      <w:numFmt w:val="decimal"/>
      <w:pStyle w:val="5"/>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1A1E2304"/>
    <w:multiLevelType w:val="hybridMultilevel"/>
    <w:tmpl w:val="0A4AF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D5B706D"/>
    <w:multiLevelType w:val="hybridMultilevel"/>
    <w:tmpl w:val="B4663368"/>
    <w:lvl w:ilvl="0" w:tplc="04190001">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1DF73218"/>
    <w:multiLevelType w:val="multilevel"/>
    <w:tmpl w:val="F45AEC6E"/>
    <w:styleLink w:val="21"/>
    <w:lvl w:ilvl="0">
      <w:start w:val="1"/>
      <w:numFmt w:val="decimal"/>
      <w:suff w:val="space"/>
      <w:lvlText w:val="%1."/>
      <w:lvlJc w:val="left"/>
      <w:pPr>
        <w:ind w:left="0" w:firstLine="0"/>
      </w:pPr>
      <w:rPr>
        <w:rFonts w:ascii="Times New Roman" w:hAnsi="Times New Roman" w:hint="default"/>
        <w:b/>
        <w:i w:val="0"/>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lang w:val="ru-RU"/>
      </w:rPr>
    </w:lvl>
    <w:lvl w:ilvl="4">
      <w:start w:val="1"/>
      <w:numFmt w:val="decimal"/>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2080044A"/>
    <w:multiLevelType w:val="hybridMultilevel"/>
    <w:tmpl w:val="93C0B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0AF20C7"/>
    <w:multiLevelType w:val="hybridMultilevel"/>
    <w:tmpl w:val="337A18FE"/>
    <w:lvl w:ilvl="0" w:tplc="1B40ABD4">
      <w:start w:val="1"/>
      <w:numFmt w:val="bullet"/>
      <w:lvlText w:val=""/>
      <w:lvlJc w:val="left"/>
      <w:pPr>
        <w:ind w:left="786" w:hanging="360"/>
      </w:pPr>
      <w:rPr>
        <w:rFonts w:ascii="Symbol" w:hAnsi="Symbol"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21" w15:restartNumberingAfterBreak="0">
    <w:nsid w:val="29956508"/>
    <w:multiLevelType w:val="hybridMultilevel"/>
    <w:tmpl w:val="456811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9962C5E"/>
    <w:multiLevelType w:val="hybridMultilevel"/>
    <w:tmpl w:val="25B0389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2A717107"/>
    <w:multiLevelType w:val="multilevel"/>
    <w:tmpl w:val="15162AD4"/>
    <w:lvl w:ilvl="0">
      <w:start w:val="1"/>
      <w:numFmt w:val="decimal"/>
      <w:lvlText w:val="%1."/>
      <w:lvlJc w:val="left"/>
      <w:pPr>
        <w:tabs>
          <w:tab w:val="num" w:pos="720"/>
        </w:tabs>
        <w:ind w:left="720" w:hanging="360"/>
      </w:p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2B953CBE"/>
    <w:multiLevelType w:val="hybridMultilevel"/>
    <w:tmpl w:val="5A0E483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15:restartNumberingAfterBreak="0">
    <w:nsid w:val="33C83E7A"/>
    <w:multiLevelType w:val="hybridMultilevel"/>
    <w:tmpl w:val="24AE98E6"/>
    <w:lvl w:ilvl="0" w:tplc="4A0E4934">
      <w:start w:val="1"/>
      <w:numFmt w:val="decimal"/>
      <w:lvlText w:val="%1."/>
      <w:lvlJc w:val="left"/>
      <w:pPr>
        <w:tabs>
          <w:tab w:val="num" w:pos="680"/>
        </w:tabs>
        <w:ind w:firstLine="680"/>
      </w:pPr>
      <w:rPr>
        <w:rFonts w:ascii="Times New Roman" w:eastAsia="MS Mincho" w:hAnsi="Times New Roman" w:cs="Times New Roman"/>
      </w:rPr>
    </w:lvl>
    <w:lvl w:ilvl="1" w:tplc="329C068A">
      <w:start w:val="1"/>
      <w:numFmt w:val="decimal"/>
      <w:lvlText w:val="%2."/>
      <w:lvlJc w:val="left"/>
      <w:pPr>
        <w:tabs>
          <w:tab w:val="num" w:pos="680"/>
        </w:tabs>
        <w:ind w:firstLine="680"/>
      </w:pPr>
      <w:rPr>
        <w:rFonts w:cs="Times New Roman"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6" w15:restartNumberingAfterBreak="0">
    <w:nsid w:val="36A05F55"/>
    <w:multiLevelType w:val="hybridMultilevel"/>
    <w:tmpl w:val="AD1A5E74"/>
    <w:lvl w:ilvl="0" w:tplc="C7DE20F4">
      <w:start w:val="1"/>
      <w:numFmt w:val="bullet"/>
      <w:lvlText w:val=""/>
      <w:lvlJc w:val="left"/>
      <w:pPr>
        <w:ind w:left="720" w:hanging="360"/>
      </w:pPr>
      <w:rPr>
        <w:rFonts w:ascii="Symbol" w:hAnsi="Symbol" w:hint="default"/>
        <w:sz w:val="20"/>
        <w:szCs w:val="2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8926EBE"/>
    <w:multiLevelType w:val="hybridMultilevel"/>
    <w:tmpl w:val="95AAFF84"/>
    <w:lvl w:ilvl="0" w:tplc="1B40AB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CE43E92"/>
    <w:multiLevelType w:val="hybridMultilevel"/>
    <w:tmpl w:val="7278FDFC"/>
    <w:lvl w:ilvl="0" w:tplc="C7DE20F4">
      <w:start w:val="1"/>
      <w:numFmt w:val="bullet"/>
      <w:lvlText w:val=""/>
      <w:lvlJc w:val="left"/>
      <w:pPr>
        <w:ind w:left="720" w:hanging="360"/>
      </w:pPr>
      <w:rPr>
        <w:rFonts w:ascii="Symbol" w:hAnsi="Symbol" w:hint="default"/>
        <w:sz w:val="20"/>
        <w:szCs w:val="2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01768D0"/>
    <w:multiLevelType w:val="hybridMultilevel"/>
    <w:tmpl w:val="9020870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1080B1A"/>
    <w:multiLevelType w:val="hybridMultilevel"/>
    <w:tmpl w:val="4BCC4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18F5B97"/>
    <w:multiLevelType w:val="multilevel"/>
    <w:tmpl w:val="E90ABF4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2237F95"/>
    <w:multiLevelType w:val="hybridMultilevel"/>
    <w:tmpl w:val="72106F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28A609F"/>
    <w:multiLevelType w:val="multilevel"/>
    <w:tmpl w:val="0448B978"/>
    <w:lvl w:ilvl="0">
      <w:start w:val="1"/>
      <w:numFmt w:val="lowerLetter"/>
      <w:lvlText w:val="%1."/>
      <w:lvlJc w:val="left"/>
      <w:pPr>
        <w:tabs>
          <w:tab w:val="num" w:pos="720"/>
        </w:tabs>
        <w:ind w:left="720" w:hanging="360"/>
      </w:p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45592A85"/>
    <w:multiLevelType w:val="hybridMultilevel"/>
    <w:tmpl w:val="DF242AD2"/>
    <w:lvl w:ilvl="0" w:tplc="225C7602">
      <w:start w:val="1"/>
      <w:numFmt w:val="decimal"/>
      <w:pStyle w:val="30"/>
      <w:lvlText w:val="%1)"/>
      <w:lvlJc w:val="left"/>
      <w:pPr>
        <w:ind w:left="1067" w:hanging="360"/>
      </w:pPr>
      <w:rPr>
        <w:rFonts w:hint="default"/>
        <w:b w:val="0"/>
      </w:rPr>
    </w:lvl>
    <w:lvl w:ilvl="1" w:tplc="04190019">
      <w:start w:val="1"/>
      <w:numFmt w:val="lowerLetter"/>
      <w:lvlText w:val="%2."/>
      <w:lvlJc w:val="left"/>
      <w:pPr>
        <w:ind w:left="1787" w:hanging="360"/>
      </w:pPr>
    </w:lvl>
    <w:lvl w:ilvl="2" w:tplc="0419001B" w:tentative="1">
      <w:start w:val="1"/>
      <w:numFmt w:val="lowerRoman"/>
      <w:lvlText w:val="%3."/>
      <w:lvlJc w:val="right"/>
      <w:pPr>
        <w:ind w:left="2507" w:hanging="180"/>
      </w:pPr>
    </w:lvl>
    <w:lvl w:ilvl="3" w:tplc="0419000F" w:tentative="1">
      <w:start w:val="1"/>
      <w:numFmt w:val="decimal"/>
      <w:lvlText w:val="%4."/>
      <w:lvlJc w:val="left"/>
      <w:pPr>
        <w:ind w:left="3227" w:hanging="360"/>
      </w:pPr>
    </w:lvl>
    <w:lvl w:ilvl="4" w:tplc="04190019" w:tentative="1">
      <w:start w:val="1"/>
      <w:numFmt w:val="lowerLetter"/>
      <w:lvlText w:val="%5."/>
      <w:lvlJc w:val="left"/>
      <w:pPr>
        <w:ind w:left="3947" w:hanging="360"/>
      </w:pPr>
    </w:lvl>
    <w:lvl w:ilvl="5" w:tplc="0419001B" w:tentative="1">
      <w:start w:val="1"/>
      <w:numFmt w:val="lowerRoman"/>
      <w:lvlText w:val="%6."/>
      <w:lvlJc w:val="right"/>
      <w:pPr>
        <w:ind w:left="4667" w:hanging="180"/>
      </w:pPr>
    </w:lvl>
    <w:lvl w:ilvl="6" w:tplc="0419000F" w:tentative="1">
      <w:start w:val="1"/>
      <w:numFmt w:val="decimal"/>
      <w:lvlText w:val="%7."/>
      <w:lvlJc w:val="left"/>
      <w:pPr>
        <w:ind w:left="5387" w:hanging="360"/>
      </w:pPr>
    </w:lvl>
    <w:lvl w:ilvl="7" w:tplc="04190019" w:tentative="1">
      <w:start w:val="1"/>
      <w:numFmt w:val="lowerLetter"/>
      <w:lvlText w:val="%8."/>
      <w:lvlJc w:val="left"/>
      <w:pPr>
        <w:ind w:left="6107" w:hanging="360"/>
      </w:pPr>
    </w:lvl>
    <w:lvl w:ilvl="8" w:tplc="0419001B" w:tentative="1">
      <w:start w:val="1"/>
      <w:numFmt w:val="lowerRoman"/>
      <w:lvlText w:val="%9."/>
      <w:lvlJc w:val="right"/>
      <w:pPr>
        <w:ind w:left="6827" w:hanging="180"/>
      </w:pPr>
    </w:lvl>
  </w:abstractNum>
  <w:abstractNum w:abstractNumId="35" w15:restartNumberingAfterBreak="0">
    <w:nsid w:val="46446B19"/>
    <w:multiLevelType w:val="hybridMultilevel"/>
    <w:tmpl w:val="D33AF0A6"/>
    <w:lvl w:ilvl="0" w:tplc="04190001">
      <w:start w:val="1"/>
      <w:numFmt w:val="bullet"/>
      <w:lvlText w:val=""/>
      <w:lvlJc w:val="left"/>
      <w:pPr>
        <w:tabs>
          <w:tab w:val="num" w:pos="567"/>
        </w:tabs>
        <w:ind w:left="567" w:hanging="283"/>
      </w:pPr>
      <w:rPr>
        <w:rFonts w:ascii="Symbol" w:hAnsi="Symbol" w:hint="default"/>
      </w:rPr>
    </w:lvl>
    <w:lvl w:ilvl="1" w:tplc="1B40ABD4">
      <w:start w:val="1"/>
      <w:numFmt w:val="bullet"/>
      <w:lvlText w:val=""/>
      <w:lvlJc w:val="left"/>
      <w:pPr>
        <w:tabs>
          <w:tab w:val="num" w:pos="760"/>
        </w:tabs>
        <w:ind w:left="400" w:firstLine="680"/>
      </w:pPr>
      <w:rPr>
        <w:rFonts w:ascii="Symbol" w:hAnsi="Symbol"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cs="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cs="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3B78AF"/>
    <w:multiLevelType w:val="hybridMultilevel"/>
    <w:tmpl w:val="2196F2C0"/>
    <w:lvl w:ilvl="0" w:tplc="05A25C1E">
      <w:start w:val="1"/>
      <w:numFmt w:val="decimal"/>
      <w:pStyle w:val="10"/>
      <w:lvlText w:val="%1."/>
      <w:lvlJc w:val="left"/>
      <w:pPr>
        <w:tabs>
          <w:tab w:val="num" w:pos="1503"/>
        </w:tabs>
        <w:ind w:left="1560"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4D172725"/>
    <w:multiLevelType w:val="multilevel"/>
    <w:tmpl w:val="5CA82B90"/>
    <w:styleLink w:val="31"/>
    <w:lvl w:ilvl="0">
      <w:start w:val="1"/>
      <w:numFmt w:val="decimal"/>
      <w:suff w:val="space"/>
      <w:lvlText w:val="%1."/>
      <w:lvlJc w:val="left"/>
      <w:pPr>
        <w:ind w:left="0" w:firstLine="0"/>
      </w:pPr>
      <w:rPr>
        <w:rFonts w:ascii="Times New Roman" w:hAnsi="Times New Roman" w:hint="default"/>
        <w:b/>
        <w:i w:val="0"/>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lang w:val="ru-RU"/>
      </w:rPr>
    </w:lvl>
    <w:lvl w:ilvl="4">
      <w:start w:val="1"/>
      <w:numFmt w:val="decimal"/>
      <w:lvlText w:val="%1.%2.%3.%4.%5."/>
      <w:lvlJc w:val="left"/>
      <w:pPr>
        <w:ind w:left="1134" w:firstLine="0"/>
      </w:pPr>
      <w:rPr>
        <w:rFonts w:ascii="Times New Roman" w:hAnsi="Times New Roman" w:hint="default"/>
        <w:b/>
        <w:i w:val="0"/>
        <w:color w:val="auto"/>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4D90508A"/>
    <w:multiLevelType w:val="hybridMultilevel"/>
    <w:tmpl w:val="B21A1178"/>
    <w:lvl w:ilvl="0" w:tplc="04190011">
      <w:start w:val="1"/>
      <w:numFmt w:val="decimal"/>
      <w:lvlText w:val="%1)"/>
      <w:lvlJc w:val="left"/>
      <w:pPr>
        <w:ind w:left="720" w:hanging="360"/>
      </w:pPr>
    </w:lvl>
    <w:lvl w:ilvl="1" w:tplc="ABC63B38">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4EC52B96"/>
    <w:multiLevelType w:val="hybridMultilevel"/>
    <w:tmpl w:val="B2F02A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1322BBF"/>
    <w:multiLevelType w:val="hybridMultilevel"/>
    <w:tmpl w:val="1F5C5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2B408E7"/>
    <w:multiLevelType w:val="hybridMultilevel"/>
    <w:tmpl w:val="3EA6E748"/>
    <w:lvl w:ilvl="0" w:tplc="58AE9E4E">
      <w:start w:val="1"/>
      <w:numFmt w:val="decimal"/>
      <w:lvlText w:val="%1."/>
      <w:lvlJc w:val="left"/>
      <w:pPr>
        <w:ind w:left="1043" w:hanging="360"/>
      </w:pPr>
      <w:rPr>
        <w:rFonts w:ascii="Times New Roman" w:eastAsia="Arial" w:hAnsi="Times New Roman" w:cs="Times New Roman" w:hint="default"/>
        <w:b w:val="0"/>
        <w:bCs/>
        <w:spacing w:val="-2"/>
        <w:w w:val="101"/>
        <w:sz w:val="24"/>
        <w:szCs w:val="24"/>
        <w:lang w:val="ru-RU" w:eastAsia="en-US" w:bidi="ar-SA"/>
      </w:rPr>
    </w:lvl>
    <w:lvl w:ilvl="1" w:tplc="8E302CCE">
      <w:numFmt w:val="bullet"/>
      <w:lvlText w:val="•"/>
      <w:lvlJc w:val="left"/>
      <w:pPr>
        <w:ind w:left="2024" w:hanging="360"/>
      </w:pPr>
      <w:rPr>
        <w:rFonts w:hint="default"/>
        <w:lang w:val="ru-RU" w:eastAsia="en-US" w:bidi="ar-SA"/>
      </w:rPr>
    </w:lvl>
    <w:lvl w:ilvl="2" w:tplc="6802981C">
      <w:numFmt w:val="bullet"/>
      <w:lvlText w:val="•"/>
      <w:lvlJc w:val="left"/>
      <w:pPr>
        <w:ind w:left="3009" w:hanging="360"/>
      </w:pPr>
      <w:rPr>
        <w:rFonts w:hint="default"/>
        <w:lang w:val="ru-RU" w:eastAsia="en-US" w:bidi="ar-SA"/>
      </w:rPr>
    </w:lvl>
    <w:lvl w:ilvl="3" w:tplc="0C2C77F2">
      <w:numFmt w:val="bullet"/>
      <w:lvlText w:val="•"/>
      <w:lvlJc w:val="left"/>
      <w:pPr>
        <w:ind w:left="3994" w:hanging="360"/>
      </w:pPr>
      <w:rPr>
        <w:rFonts w:hint="default"/>
        <w:lang w:val="ru-RU" w:eastAsia="en-US" w:bidi="ar-SA"/>
      </w:rPr>
    </w:lvl>
    <w:lvl w:ilvl="4" w:tplc="E61C5EEA">
      <w:numFmt w:val="bullet"/>
      <w:lvlText w:val="•"/>
      <w:lvlJc w:val="left"/>
      <w:pPr>
        <w:ind w:left="4979" w:hanging="360"/>
      </w:pPr>
      <w:rPr>
        <w:rFonts w:hint="default"/>
        <w:lang w:val="ru-RU" w:eastAsia="en-US" w:bidi="ar-SA"/>
      </w:rPr>
    </w:lvl>
    <w:lvl w:ilvl="5" w:tplc="D500F0D0">
      <w:numFmt w:val="bullet"/>
      <w:lvlText w:val="•"/>
      <w:lvlJc w:val="left"/>
      <w:pPr>
        <w:ind w:left="5964" w:hanging="360"/>
      </w:pPr>
      <w:rPr>
        <w:rFonts w:hint="default"/>
        <w:lang w:val="ru-RU" w:eastAsia="en-US" w:bidi="ar-SA"/>
      </w:rPr>
    </w:lvl>
    <w:lvl w:ilvl="6" w:tplc="F614FCD2">
      <w:numFmt w:val="bullet"/>
      <w:lvlText w:val="•"/>
      <w:lvlJc w:val="left"/>
      <w:pPr>
        <w:ind w:left="6949" w:hanging="360"/>
      </w:pPr>
      <w:rPr>
        <w:rFonts w:hint="default"/>
        <w:lang w:val="ru-RU" w:eastAsia="en-US" w:bidi="ar-SA"/>
      </w:rPr>
    </w:lvl>
    <w:lvl w:ilvl="7" w:tplc="C268AB08">
      <w:numFmt w:val="bullet"/>
      <w:lvlText w:val="•"/>
      <w:lvlJc w:val="left"/>
      <w:pPr>
        <w:ind w:left="7934" w:hanging="360"/>
      </w:pPr>
      <w:rPr>
        <w:rFonts w:hint="default"/>
        <w:lang w:val="ru-RU" w:eastAsia="en-US" w:bidi="ar-SA"/>
      </w:rPr>
    </w:lvl>
    <w:lvl w:ilvl="8" w:tplc="FBC8E79C">
      <w:numFmt w:val="bullet"/>
      <w:lvlText w:val="•"/>
      <w:lvlJc w:val="left"/>
      <w:pPr>
        <w:ind w:left="8919" w:hanging="360"/>
      </w:pPr>
      <w:rPr>
        <w:rFonts w:hint="default"/>
        <w:lang w:val="ru-RU" w:eastAsia="en-US" w:bidi="ar-SA"/>
      </w:rPr>
    </w:lvl>
  </w:abstractNum>
  <w:abstractNum w:abstractNumId="42" w15:restartNumberingAfterBreak="0">
    <w:nsid w:val="56DD221E"/>
    <w:multiLevelType w:val="multilevel"/>
    <w:tmpl w:val="15FE023E"/>
    <w:lvl w:ilvl="0">
      <w:start w:val="1"/>
      <w:numFmt w:val="bullet"/>
      <w:lvlText w:val=""/>
      <w:lvlJc w:val="left"/>
      <w:pPr>
        <w:tabs>
          <w:tab w:val="num" w:pos="1559"/>
        </w:tabs>
        <w:ind w:left="1559" w:hanging="283"/>
      </w:pPr>
      <w:rPr>
        <w:rFonts w:ascii="Symbol" w:hAnsi="Symbol" w:cs="Symbol" w:hint="default"/>
        <w:sz w:val="20"/>
        <w:szCs w:val="20"/>
      </w:rPr>
    </w:lvl>
    <w:lvl w:ilvl="1">
      <w:start w:val="1"/>
      <w:numFmt w:val="bullet"/>
      <w:lvlText w:val=""/>
      <w:lvlJc w:val="left"/>
      <w:pPr>
        <w:tabs>
          <w:tab w:val="num" w:pos="1363"/>
        </w:tabs>
        <w:ind w:left="1363" w:hanging="283"/>
      </w:pPr>
      <w:rPr>
        <w:rFonts w:ascii="Symbol" w:hAnsi="Symbol" w:cs="Symbol" w:hint="default"/>
        <w:sz w:val="20"/>
        <w:szCs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57650033"/>
    <w:multiLevelType w:val="multilevel"/>
    <w:tmpl w:val="C12EB278"/>
    <w:lvl w:ilvl="0">
      <w:start w:val="1"/>
      <w:numFmt w:val="bullet"/>
      <w:lvlText w:val=""/>
      <w:lvlJc w:val="left"/>
      <w:pPr>
        <w:tabs>
          <w:tab w:val="num" w:pos="0"/>
        </w:tabs>
        <w:ind w:left="2007" w:hanging="360"/>
      </w:pPr>
      <w:rPr>
        <w:rFonts w:ascii="Symbol" w:hAnsi="Symbol" w:cs="Symbol"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44" w15:restartNumberingAfterBreak="0">
    <w:nsid w:val="57A6547B"/>
    <w:multiLevelType w:val="multilevel"/>
    <w:tmpl w:val="35FA1B8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5" w15:restartNumberingAfterBreak="0">
    <w:nsid w:val="5C32271B"/>
    <w:multiLevelType w:val="hybridMultilevel"/>
    <w:tmpl w:val="9EDCD976"/>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46" w15:restartNumberingAfterBreak="0">
    <w:nsid w:val="5CD52BBD"/>
    <w:multiLevelType w:val="hybridMultilevel"/>
    <w:tmpl w:val="68201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5D5967CB"/>
    <w:multiLevelType w:val="hybridMultilevel"/>
    <w:tmpl w:val="9020870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15:restartNumberingAfterBreak="0">
    <w:nsid w:val="623B433C"/>
    <w:multiLevelType w:val="multilevel"/>
    <w:tmpl w:val="7298A4F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64A61254"/>
    <w:multiLevelType w:val="hybridMultilevel"/>
    <w:tmpl w:val="A282C0D2"/>
    <w:lvl w:ilvl="0" w:tplc="C960E944">
      <w:start w:val="1"/>
      <w:numFmt w:val="bullet"/>
      <w:lvlText w:val=""/>
      <w:lvlJc w:val="left"/>
      <w:pPr>
        <w:tabs>
          <w:tab w:val="num" w:pos="1418"/>
        </w:tabs>
        <w:ind w:left="1474" w:hanging="283"/>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0" w15:restartNumberingAfterBreak="0">
    <w:nsid w:val="688F142F"/>
    <w:multiLevelType w:val="multilevel"/>
    <w:tmpl w:val="0AB64422"/>
    <w:lvl w:ilvl="0">
      <w:start w:val="1"/>
      <w:numFmt w:val="bullet"/>
      <w:lvlText w:val=""/>
      <w:lvlJc w:val="left"/>
      <w:pPr>
        <w:ind w:left="360" w:hanging="360"/>
      </w:pPr>
      <w:rPr>
        <w:rFonts w:ascii="Symbol" w:hAnsi="Symbol" w:hint="default"/>
      </w:rPr>
    </w:lvl>
    <w:lvl w:ilvl="1">
      <w:start w:val="1"/>
      <w:numFmt w:val="decimal"/>
      <w:lvlText w:val="%1.%2."/>
      <w:lvlJc w:val="left"/>
      <w:pPr>
        <w:ind w:left="1424" w:hanging="432"/>
      </w:pPr>
      <w:rPr>
        <w:rFonts w:cs="Times New Roman"/>
      </w:rPr>
    </w:lvl>
    <w:lvl w:ilvl="2">
      <w:start w:val="1"/>
      <w:numFmt w:val="decimal"/>
      <w:lvlText w:val="%1.%2.%3."/>
      <w:lvlJc w:val="left"/>
      <w:pPr>
        <w:ind w:left="1497"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1" w15:restartNumberingAfterBreak="0">
    <w:nsid w:val="6C1B1140"/>
    <w:multiLevelType w:val="hybridMultilevel"/>
    <w:tmpl w:val="EC1C9120"/>
    <w:lvl w:ilvl="0" w:tplc="5122DD86">
      <w:start w:val="1"/>
      <w:numFmt w:val="bullet"/>
      <w:lvlText w:val=""/>
      <w:lvlJc w:val="left"/>
      <w:pPr>
        <w:ind w:left="420" w:hanging="420"/>
      </w:pPr>
      <w:rPr>
        <w:rFonts w:ascii="Symbol" w:hAnsi="Symbol" w:hint="default"/>
      </w:rPr>
    </w:lvl>
    <w:lvl w:ilvl="1" w:tplc="04190001">
      <w:start w:val="1"/>
      <w:numFmt w:val="bullet"/>
      <w:lvlText w:val=""/>
      <w:lvlJc w:val="left"/>
      <w:pPr>
        <w:ind w:left="840" w:hanging="420"/>
      </w:pPr>
      <w:rPr>
        <w:rFonts w:ascii="Symbol" w:hAnsi="Symbol" w:hint="default"/>
      </w:rPr>
    </w:lvl>
    <w:lvl w:ilvl="2" w:tplc="8056DF7E" w:tentative="1">
      <w:start w:val="1"/>
      <w:numFmt w:val="bullet"/>
      <w:lvlText w:val=""/>
      <w:lvlJc w:val="left"/>
      <w:pPr>
        <w:ind w:left="1260" w:hanging="420"/>
      </w:pPr>
      <w:rPr>
        <w:rFonts w:ascii="Wingdings" w:hAnsi="Wingdings" w:hint="default"/>
      </w:rPr>
    </w:lvl>
    <w:lvl w:ilvl="3" w:tplc="A01CC402" w:tentative="1">
      <w:start w:val="1"/>
      <w:numFmt w:val="bullet"/>
      <w:lvlText w:val=""/>
      <w:lvlJc w:val="left"/>
      <w:pPr>
        <w:ind w:left="1680" w:hanging="420"/>
      </w:pPr>
      <w:rPr>
        <w:rFonts w:ascii="Wingdings" w:hAnsi="Wingdings" w:hint="default"/>
      </w:rPr>
    </w:lvl>
    <w:lvl w:ilvl="4" w:tplc="0EB0B98E" w:tentative="1">
      <w:start w:val="1"/>
      <w:numFmt w:val="bullet"/>
      <w:lvlText w:val=""/>
      <w:lvlJc w:val="left"/>
      <w:pPr>
        <w:ind w:left="2100" w:hanging="420"/>
      </w:pPr>
      <w:rPr>
        <w:rFonts w:ascii="Wingdings" w:hAnsi="Wingdings" w:hint="default"/>
      </w:rPr>
    </w:lvl>
    <w:lvl w:ilvl="5" w:tplc="F6FE0C46" w:tentative="1">
      <w:start w:val="1"/>
      <w:numFmt w:val="bullet"/>
      <w:lvlText w:val=""/>
      <w:lvlJc w:val="left"/>
      <w:pPr>
        <w:ind w:left="2520" w:hanging="420"/>
      </w:pPr>
      <w:rPr>
        <w:rFonts w:ascii="Wingdings" w:hAnsi="Wingdings" w:hint="default"/>
      </w:rPr>
    </w:lvl>
    <w:lvl w:ilvl="6" w:tplc="4ADEBDEA" w:tentative="1">
      <w:start w:val="1"/>
      <w:numFmt w:val="bullet"/>
      <w:lvlText w:val=""/>
      <w:lvlJc w:val="left"/>
      <w:pPr>
        <w:ind w:left="2940" w:hanging="420"/>
      </w:pPr>
      <w:rPr>
        <w:rFonts w:ascii="Wingdings" w:hAnsi="Wingdings" w:hint="default"/>
      </w:rPr>
    </w:lvl>
    <w:lvl w:ilvl="7" w:tplc="3C422512" w:tentative="1">
      <w:start w:val="1"/>
      <w:numFmt w:val="bullet"/>
      <w:lvlText w:val=""/>
      <w:lvlJc w:val="left"/>
      <w:pPr>
        <w:ind w:left="3360" w:hanging="420"/>
      </w:pPr>
      <w:rPr>
        <w:rFonts w:ascii="Wingdings" w:hAnsi="Wingdings" w:hint="default"/>
      </w:rPr>
    </w:lvl>
    <w:lvl w:ilvl="8" w:tplc="66A4FDA8" w:tentative="1">
      <w:start w:val="1"/>
      <w:numFmt w:val="bullet"/>
      <w:lvlText w:val=""/>
      <w:lvlJc w:val="left"/>
      <w:pPr>
        <w:ind w:left="3780" w:hanging="420"/>
      </w:pPr>
      <w:rPr>
        <w:rFonts w:ascii="Wingdings" w:hAnsi="Wingdings" w:hint="default"/>
      </w:rPr>
    </w:lvl>
  </w:abstractNum>
  <w:abstractNum w:abstractNumId="52" w15:restartNumberingAfterBreak="0">
    <w:nsid w:val="75021BA8"/>
    <w:multiLevelType w:val="hybridMultilevel"/>
    <w:tmpl w:val="847C0890"/>
    <w:lvl w:ilvl="0" w:tplc="B2027F14">
      <w:start w:val="1"/>
      <w:numFmt w:val="bullet"/>
      <w:lvlText w:val=""/>
      <w:lvlJc w:val="left"/>
      <w:pPr>
        <w:ind w:left="786" w:hanging="360"/>
      </w:pPr>
      <w:rPr>
        <w:rFonts w:ascii="Symbol" w:hAnsi="Symbol" w:hint="default"/>
        <w:sz w:val="20"/>
        <w:szCs w:val="20"/>
        <w:lang w:val="ru-RU" w:eastAsia="en-US" w:bidi="ar-SA"/>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53" w15:restartNumberingAfterBreak="0">
    <w:nsid w:val="769879D5"/>
    <w:multiLevelType w:val="hybridMultilevel"/>
    <w:tmpl w:val="C26C2D9C"/>
    <w:lvl w:ilvl="0" w:tplc="FFFFFFFF">
      <w:start w:val="1"/>
      <w:numFmt w:val="decimal"/>
      <w:lvlText w:val="%1."/>
      <w:lvlJc w:val="left"/>
      <w:pPr>
        <w:tabs>
          <w:tab w:val="num" w:pos="720"/>
        </w:tabs>
        <w:ind w:left="720" w:hanging="360"/>
      </w:pPr>
      <w:rPr>
        <w:rFonts w:cs="Times New Roman"/>
      </w:rPr>
    </w:lvl>
    <w:lvl w:ilvl="1" w:tplc="FFFFFFFF">
      <w:numFmt w:val="none"/>
      <w:lvlText w:val=""/>
      <w:lvlJc w:val="left"/>
      <w:pPr>
        <w:tabs>
          <w:tab w:val="num" w:pos="360"/>
        </w:tabs>
        <w:ind w:left="0" w:firstLine="0"/>
      </w:pPr>
      <w:rPr>
        <w:rFonts w:cs="Times New Roman"/>
      </w:rPr>
    </w:lvl>
    <w:lvl w:ilvl="2" w:tplc="FFFFFFFF">
      <w:numFmt w:val="none"/>
      <w:lvlText w:val=""/>
      <w:lvlJc w:val="left"/>
      <w:pPr>
        <w:tabs>
          <w:tab w:val="num" w:pos="360"/>
        </w:tabs>
        <w:ind w:left="0" w:firstLine="0"/>
      </w:pPr>
      <w:rPr>
        <w:rFonts w:cs="Times New Roman"/>
      </w:rPr>
    </w:lvl>
    <w:lvl w:ilvl="3" w:tplc="FFFFFFFF">
      <w:numFmt w:val="none"/>
      <w:lvlText w:val=""/>
      <w:lvlJc w:val="left"/>
      <w:pPr>
        <w:tabs>
          <w:tab w:val="num" w:pos="360"/>
        </w:tabs>
        <w:ind w:left="0" w:firstLine="0"/>
      </w:pPr>
      <w:rPr>
        <w:rFonts w:cs="Times New Roman"/>
      </w:rPr>
    </w:lvl>
    <w:lvl w:ilvl="4" w:tplc="FFFFFFFF">
      <w:numFmt w:val="none"/>
      <w:lvlText w:val=""/>
      <w:lvlJc w:val="left"/>
      <w:pPr>
        <w:tabs>
          <w:tab w:val="num" w:pos="360"/>
        </w:tabs>
        <w:ind w:left="0" w:firstLine="0"/>
      </w:pPr>
      <w:rPr>
        <w:rFonts w:cs="Times New Roman"/>
      </w:rPr>
    </w:lvl>
    <w:lvl w:ilvl="5" w:tplc="FFFFFFFF">
      <w:numFmt w:val="none"/>
      <w:lvlText w:val=""/>
      <w:lvlJc w:val="left"/>
      <w:pPr>
        <w:tabs>
          <w:tab w:val="num" w:pos="360"/>
        </w:tabs>
        <w:ind w:left="0" w:firstLine="0"/>
      </w:pPr>
      <w:rPr>
        <w:rFonts w:cs="Times New Roman"/>
      </w:rPr>
    </w:lvl>
    <w:lvl w:ilvl="6" w:tplc="FFFFFFFF">
      <w:numFmt w:val="none"/>
      <w:lvlText w:val=""/>
      <w:lvlJc w:val="left"/>
      <w:pPr>
        <w:tabs>
          <w:tab w:val="num" w:pos="360"/>
        </w:tabs>
        <w:ind w:left="0" w:firstLine="0"/>
      </w:pPr>
      <w:rPr>
        <w:rFonts w:cs="Times New Roman"/>
      </w:rPr>
    </w:lvl>
    <w:lvl w:ilvl="7" w:tplc="FFFFFFFF">
      <w:numFmt w:val="none"/>
      <w:lvlText w:val=""/>
      <w:lvlJc w:val="left"/>
      <w:pPr>
        <w:tabs>
          <w:tab w:val="num" w:pos="360"/>
        </w:tabs>
        <w:ind w:left="0" w:firstLine="0"/>
      </w:pPr>
      <w:rPr>
        <w:rFonts w:cs="Times New Roman"/>
      </w:rPr>
    </w:lvl>
    <w:lvl w:ilvl="8" w:tplc="FFFFFFFF">
      <w:numFmt w:val="none"/>
      <w:lvlText w:val=""/>
      <w:lvlJc w:val="left"/>
      <w:pPr>
        <w:tabs>
          <w:tab w:val="num" w:pos="360"/>
        </w:tabs>
        <w:ind w:left="0" w:firstLine="0"/>
      </w:pPr>
      <w:rPr>
        <w:rFonts w:cs="Times New Roman"/>
      </w:rPr>
    </w:lvl>
  </w:abstractNum>
  <w:abstractNum w:abstractNumId="54" w15:restartNumberingAfterBreak="0">
    <w:nsid w:val="786F1510"/>
    <w:multiLevelType w:val="multilevel"/>
    <w:tmpl w:val="15162AD4"/>
    <w:lvl w:ilvl="0">
      <w:start w:val="1"/>
      <w:numFmt w:val="decimal"/>
      <w:lvlText w:val="%1."/>
      <w:lvlJc w:val="left"/>
      <w:pPr>
        <w:tabs>
          <w:tab w:val="num" w:pos="720"/>
        </w:tabs>
        <w:ind w:left="720" w:hanging="360"/>
      </w:pPr>
    </w:lvl>
    <w:lvl w:ilv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5" w15:restartNumberingAfterBreak="0">
    <w:nsid w:val="78A8046E"/>
    <w:multiLevelType w:val="hybridMultilevel"/>
    <w:tmpl w:val="64C680E4"/>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6" w15:restartNumberingAfterBreak="0">
    <w:nsid w:val="79FF6FAB"/>
    <w:multiLevelType w:val="hybridMultilevel"/>
    <w:tmpl w:val="68620C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7" w15:restartNumberingAfterBreak="0">
    <w:nsid w:val="7BA54068"/>
    <w:multiLevelType w:val="hybridMultilevel"/>
    <w:tmpl w:val="5144EF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DC07972"/>
    <w:multiLevelType w:val="hybridMultilevel"/>
    <w:tmpl w:val="CB32FA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6"/>
  </w:num>
  <w:num w:numId="2">
    <w:abstractNumId w:val="34"/>
  </w:num>
  <w:num w:numId="3">
    <w:abstractNumId w:val="4"/>
  </w:num>
  <w:num w:numId="4">
    <w:abstractNumId w:val="8"/>
  </w:num>
  <w:num w:numId="5">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1"/>
  </w:num>
  <w:num w:numId="8">
    <w:abstractNumId w:val="16"/>
  </w:num>
  <w:num w:numId="9">
    <w:abstractNumId w:val="12"/>
  </w:num>
  <w:num w:numId="10">
    <w:abstractNumId w:val="15"/>
  </w:num>
  <w:num w:numId="11">
    <w:abstractNumId w:val="0"/>
  </w:num>
  <w:num w:numId="12">
    <w:abstractNumId w:val="53"/>
    <w:lvlOverride w:ilvl="0">
      <w:startOverride w:val="1"/>
    </w:lvlOverride>
    <w:lvlOverride w:ilvl="1"/>
    <w:lvlOverride w:ilvl="2"/>
    <w:lvlOverride w:ilvl="3"/>
    <w:lvlOverride w:ilvl="4"/>
    <w:lvlOverride w:ilvl="5"/>
    <w:lvlOverride w:ilvl="6"/>
    <w:lvlOverride w:ilvl="7"/>
    <w:lvlOverride w:ilvl="8"/>
  </w:num>
  <w:num w:numId="13">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3"/>
  </w:num>
  <w:num w:numId="17">
    <w:abstractNumId w:val="13"/>
  </w:num>
  <w:num w:numId="18">
    <w:abstractNumId w:val="20"/>
  </w:num>
  <w:num w:numId="19">
    <w:abstractNumId w:val="28"/>
  </w:num>
  <w:num w:numId="20">
    <w:abstractNumId w:val="26"/>
  </w:num>
  <w:num w:numId="21">
    <w:abstractNumId w:val="11"/>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32"/>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57"/>
  </w:num>
  <w:num w:numId="30">
    <w:abstractNumId w:val="14"/>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0"/>
  </w:num>
  <w:num w:numId="34">
    <w:abstractNumId w:val="48"/>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35"/>
  </w:num>
  <w:num w:numId="38">
    <w:abstractNumId w:val="5"/>
  </w:num>
  <w:num w:numId="3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6"/>
  </w:num>
  <w:num w:numId="41">
    <w:abstractNumId w:val="51"/>
  </w:num>
  <w:num w:numId="42">
    <w:abstractNumId w:val="30"/>
  </w:num>
  <w:num w:numId="43">
    <w:abstractNumId w:val="45"/>
  </w:num>
  <w:num w:numId="44">
    <w:abstractNumId w:val="41"/>
  </w:num>
  <w:num w:numId="45">
    <w:abstractNumId w:val="1"/>
  </w:num>
  <w:num w:numId="46">
    <w:abstractNumId w:val="29"/>
  </w:num>
  <w:num w:numId="47">
    <w:abstractNumId w:val="52"/>
  </w:num>
  <w:num w:numId="48">
    <w:abstractNumId w:val="31"/>
  </w:num>
  <w:num w:numId="49">
    <w:abstractNumId w:val="2"/>
  </w:num>
  <w:num w:numId="50">
    <w:abstractNumId w:val="39"/>
  </w:num>
  <w:num w:numId="51">
    <w:abstractNumId w:val="54"/>
  </w:num>
  <w:num w:numId="52">
    <w:abstractNumId w:val="19"/>
  </w:num>
  <w:num w:numId="53">
    <w:abstractNumId w:val="33"/>
  </w:num>
  <w:num w:numId="54">
    <w:abstractNumId w:val="43"/>
  </w:num>
  <w:num w:numId="55">
    <w:abstractNumId w:val="7"/>
  </w:num>
  <w:num w:numId="56">
    <w:abstractNumId w:val="27"/>
  </w:num>
  <w:num w:numId="57">
    <w:abstractNumId w:val="18"/>
  </w:num>
  <w:num w:numId="58">
    <w:abstractNumId w:val="37"/>
  </w:num>
  <w:num w:numId="59">
    <w:abstractNumId w:val="15"/>
    <w:lvlOverride w:ilvl="0">
      <w:lvl w:ilvl="0">
        <w:start w:val="1"/>
        <w:numFmt w:val="decimal"/>
        <w:pStyle w:val="1"/>
        <w:lvlText w:val="%1."/>
        <w:lvlJc w:val="left"/>
        <w:pPr>
          <w:ind w:left="0" w:firstLine="0"/>
        </w:pPr>
        <w:rPr>
          <w:rFonts w:ascii="Times New Roman" w:hAnsi="Times New Roman" w:hint="default"/>
          <w:b/>
          <w:i w:val="0"/>
          <w:sz w:val="24"/>
        </w:rPr>
      </w:lvl>
    </w:lvlOverride>
    <w:lvlOverride w:ilvl="1">
      <w:lvl w:ilvl="1">
        <w:start w:val="1"/>
        <w:numFmt w:val="decimal"/>
        <w:pStyle w:val="20"/>
        <w:lvlText w:val="%1.%2."/>
        <w:lvlJc w:val="left"/>
        <w:pPr>
          <w:ind w:left="0" w:firstLine="0"/>
        </w:pPr>
        <w:rPr>
          <w:rFonts w:ascii="Times New Roman" w:hAnsi="Times New Roman" w:hint="default"/>
          <w:b/>
          <w:i w:val="0"/>
          <w:sz w:val="24"/>
        </w:rPr>
      </w:lvl>
    </w:lvlOverride>
    <w:lvlOverride w:ilvl="2">
      <w:lvl w:ilvl="2">
        <w:start w:val="1"/>
        <w:numFmt w:val="decimal"/>
        <w:pStyle w:val="3"/>
        <w:lvlText w:val="%1.%2.%3."/>
        <w:lvlJc w:val="left"/>
        <w:pPr>
          <w:ind w:left="0" w:firstLine="0"/>
        </w:pPr>
        <w:rPr>
          <w:rFonts w:ascii="Times New Roman" w:hAnsi="Times New Roman" w:hint="default"/>
          <w:b/>
          <w:i w:val="0"/>
          <w:sz w:val="24"/>
        </w:rPr>
      </w:lvl>
    </w:lvlOverride>
    <w:lvlOverride w:ilvl="3">
      <w:lvl w:ilvl="3">
        <w:start w:val="1"/>
        <w:numFmt w:val="decimal"/>
        <w:pStyle w:val="4"/>
        <w:suff w:val="space"/>
        <w:lvlText w:val="%1.%2.%3.%4."/>
        <w:lvlJc w:val="left"/>
        <w:pPr>
          <w:ind w:left="0" w:firstLine="0"/>
        </w:pPr>
        <w:rPr>
          <w:rFonts w:ascii="Times New Roman" w:hAnsi="Times New Roman" w:hint="default"/>
          <w:b/>
          <w:i w:val="0"/>
          <w:sz w:val="24"/>
        </w:rPr>
      </w:lvl>
    </w:lvlOverride>
    <w:lvlOverride w:ilvl="4">
      <w:lvl w:ilvl="4">
        <w:start w:val="1"/>
        <w:numFmt w:val="decimal"/>
        <w:pStyle w:val="5"/>
        <w:lvlText w:val="%1.%2.%3.%4.%5."/>
        <w:lvlJc w:val="left"/>
        <w:pPr>
          <w:ind w:left="1134" w:firstLine="0"/>
        </w:pPr>
        <w:rPr>
          <w:rFonts w:ascii="Times New Roman" w:hAnsi="Times New Roman" w:hint="default"/>
          <w:b/>
          <w:i w:val="0"/>
          <w:color w:val="auto"/>
          <w:sz w:val="24"/>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60">
    <w:abstractNumId w:val="42"/>
  </w:num>
  <w:num w:numId="61">
    <w:abstractNumId w:val="6"/>
  </w:num>
  <w:num w:numId="62">
    <w:abstractNumId w:val="38"/>
  </w:num>
  <w:num w:numId="63">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ru-RU" w:vendorID="64" w:dllVersion="6" w:nlCheck="1" w:checkStyle="0"/>
  <w:activeWritingStyle w:appName="MSWord" w:lang="de-DE"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ctiveWritingStyle w:appName="MSWord" w:lang="ru-RU"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ru-RU" w:vendorID="1" w:dllVersion="512" w:checkStyle="1"/>
  <w:defaultTabStop w:val="708"/>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36"/>
    <w:rsid w:val="00000B1B"/>
    <w:rsid w:val="00000B9D"/>
    <w:rsid w:val="00000CA3"/>
    <w:rsid w:val="000010A0"/>
    <w:rsid w:val="0000139E"/>
    <w:rsid w:val="0000180D"/>
    <w:rsid w:val="00001DD7"/>
    <w:rsid w:val="00001EC4"/>
    <w:rsid w:val="00002F1D"/>
    <w:rsid w:val="000033F3"/>
    <w:rsid w:val="0000361E"/>
    <w:rsid w:val="00003F3F"/>
    <w:rsid w:val="00004140"/>
    <w:rsid w:val="0000462C"/>
    <w:rsid w:val="000049F3"/>
    <w:rsid w:val="00004A83"/>
    <w:rsid w:val="00004AAA"/>
    <w:rsid w:val="000050F9"/>
    <w:rsid w:val="0000530B"/>
    <w:rsid w:val="000054F3"/>
    <w:rsid w:val="00005627"/>
    <w:rsid w:val="00005AFF"/>
    <w:rsid w:val="00006402"/>
    <w:rsid w:val="00006734"/>
    <w:rsid w:val="00006B41"/>
    <w:rsid w:val="000079E9"/>
    <w:rsid w:val="000079F0"/>
    <w:rsid w:val="00007AFA"/>
    <w:rsid w:val="00010545"/>
    <w:rsid w:val="000106A9"/>
    <w:rsid w:val="0001090F"/>
    <w:rsid w:val="00010B35"/>
    <w:rsid w:val="00010B51"/>
    <w:rsid w:val="00010E6C"/>
    <w:rsid w:val="00010ECD"/>
    <w:rsid w:val="00010F61"/>
    <w:rsid w:val="00011825"/>
    <w:rsid w:val="00011D22"/>
    <w:rsid w:val="00011E2E"/>
    <w:rsid w:val="00012000"/>
    <w:rsid w:val="000128B6"/>
    <w:rsid w:val="00012938"/>
    <w:rsid w:val="00012E7E"/>
    <w:rsid w:val="00012FFE"/>
    <w:rsid w:val="000130E1"/>
    <w:rsid w:val="00013102"/>
    <w:rsid w:val="00013566"/>
    <w:rsid w:val="00013679"/>
    <w:rsid w:val="000142F6"/>
    <w:rsid w:val="0001467F"/>
    <w:rsid w:val="00014B29"/>
    <w:rsid w:val="00015703"/>
    <w:rsid w:val="00015B6C"/>
    <w:rsid w:val="00017F8B"/>
    <w:rsid w:val="00017FB9"/>
    <w:rsid w:val="000200B1"/>
    <w:rsid w:val="000201E9"/>
    <w:rsid w:val="00020A9D"/>
    <w:rsid w:val="00020C21"/>
    <w:rsid w:val="00020EB6"/>
    <w:rsid w:val="00021247"/>
    <w:rsid w:val="0002179E"/>
    <w:rsid w:val="00021C82"/>
    <w:rsid w:val="00022696"/>
    <w:rsid w:val="00022FE7"/>
    <w:rsid w:val="00023601"/>
    <w:rsid w:val="00023C66"/>
    <w:rsid w:val="00024464"/>
    <w:rsid w:val="000244C4"/>
    <w:rsid w:val="00024649"/>
    <w:rsid w:val="000246DA"/>
    <w:rsid w:val="00024778"/>
    <w:rsid w:val="0002494C"/>
    <w:rsid w:val="000251B0"/>
    <w:rsid w:val="000254DA"/>
    <w:rsid w:val="00026B9D"/>
    <w:rsid w:val="00027746"/>
    <w:rsid w:val="00027A33"/>
    <w:rsid w:val="00027F08"/>
    <w:rsid w:val="00030552"/>
    <w:rsid w:val="000305B3"/>
    <w:rsid w:val="00030670"/>
    <w:rsid w:val="00030801"/>
    <w:rsid w:val="00030813"/>
    <w:rsid w:val="00030B48"/>
    <w:rsid w:val="00032858"/>
    <w:rsid w:val="00032FEB"/>
    <w:rsid w:val="0003327D"/>
    <w:rsid w:val="00033534"/>
    <w:rsid w:val="00033B3A"/>
    <w:rsid w:val="00033C0A"/>
    <w:rsid w:val="000342E0"/>
    <w:rsid w:val="0003478E"/>
    <w:rsid w:val="00034853"/>
    <w:rsid w:val="00034DE8"/>
    <w:rsid w:val="00035217"/>
    <w:rsid w:val="00035493"/>
    <w:rsid w:val="00035E4B"/>
    <w:rsid w:val="00036066"/>
    <w:rsid w:val="00036F8A"/>
    <w:rsid w:val="000370C8"/>
    <w:rsid w:val="00037606"/>
    <w:rsid w:val="0004008D"/>
    <w:rsid w:val="00040181"/>
    <w:rsid w:val="0004082D"/>
    <w:rsid w:val="00040B21"/>
    <w:rsid w:val="00040E83"/>
    <w:rsid w:val="00040F48"/>
    <w:rsid w:val="000415D0"/>
    <w:rsid w:val="000417FF"/>
    <w:rsid w:val="00041818"/>
    <w:rsid w:val="00041B59"/>
    <w:rsid w:val="00041D47"/>
    <w:rsid w:val="00041F09"/>
    <w:rsid w:val="00041F90"/>
    <w:rsid w:val="00041FC8"/>
    <w:rsid w:val="000426B1"/>
    <w:rsid w:val="0004279C"/>
    <w:rsid w:val="00043BDC"/>
    <w:rsid w:val="00044314"/>
    <w:rsid w:val="000453B8"/>
    <w:rsid w:val="00046022"/>
    <w:rsid w:val="000462E8"/>
    <w:rsid w:val="000466D5"/>
    <w:rsid w:val="00046AAB"/>
    <w:rsid w:val="00046C3B"/>
    <w:rsid w:val="0004700B"/>
    <w:rsid w:val="0004734C"/>
    <w:rsid w:val="00047AD0"/>
    <w:rsid w:val="00047C2B"/>
    <w:rsid w:val="00047CB6"/>
    <w:rsid w:val="00047DDE"/>
    <w:rsid w:val="00047E35"/>
    <w:rsid w:val="00051324"/>
    <w:rsid w:val="0005160D"/>
    <w:rsid w:val="000520D3"/>
    <w:rsid w:val="000523F4"/>
    <w:rsid w:val="0005286E"/>
    <w:rsid w:val="00053903"/>
    <w:rsid w:val="000539D0"/>
    <w:rsid w:val="00053A7A"/>
    <w:rsid w:val="00054417"/>
    <w:rsid w:val="00054755"/>
    <w:rsid w:val="000547E5"/>
    <w:rsid w:val="00054923"/>
    <w:rsid w:val="00054EFB"/>
    <w:rsid w:val="00055189"/>
    <w:rsid w:val="000554A1"/>
    <w:rsid w:val="0005586C"/>
    <w:rsid w:val="00056018"/>
    <w:rsid w:val="000561D1"/>
    <w:rsid w:val="00057415"/>
    <w:rsid w:val="00057425"/>
    <w:rsid w:val="000602E2"/>
    <w:rsid w:val="000609DB"/>
    <w:rsid w:val="000610ED"/>
    <w:rsid w:val="0006123A"/>
    <w:rsid w:val="00061493"/>
    <w:rsid w:val="00061495"/>
    <w:rsid w:val="000615B7"/>
    <w:rsid w:val="00061711"/>
    <w:rsid w:val="00061952"/>
    <w:rsid w:val="00061D91"/>
    <w:rsid w:val="00062A85"/>
    <w:rsid w:val="000633EB"/>
    <w:rsid w:val="000638AE"/>
    <w:rsid w:val="00064021"/>
    <w:rsid w:val="00064206"/>
    <w:rsid w:val="000644C3"/>
    <w:rsid w:val="00064617"/>
    <w:rsid w:val="0006485B"/>
    <w:rsid w:val="00064A8A"/>
    <w:rsid w:val="00064F06"/>
    <w:rsid w:val="00065DFB"/>
    <w:rsid w:val="00066092"/>
    <w:rsid w:val="00066498"/>
    <w:rsid w:val="00066638"/>
    <w:rsid w:val="00066EFE"/>
    <w:rsid w:val="00067E58"/>
    <w:rsid w:val="000702A5"/>
    <w:rsid w:val="000703AB"/>
    <w:rsid w:val="00070B01"/>
    <w:rsid w:val="000712EC"/>
    <w:rsid w:val="0007148B"/>
    <w:rsid w:val="00071F29"/>
    <w:rsid w:val="00071F7F"/>
    <w:rsid w:val="00072449"/>
    <w:rsid w:val="000725BB"/>
    <w:rsid w:val="000726A0"/>
    <w:rsid w:val="00072D9A"/>
    <w:rsid w:val="000736F9"/>
    <w:rsid w:val="000737B4"/>
    <w:rsid w:val="0007386F"/>
    <w:rsid w:val="000741C2"/>
    <w:rsid w:val="000743A2"/>
    <w:rsid w:val="00074D22"/>
    <w:rsid w:val="00074E01"/>
    <w:rsid w:val="00075257"/>
    <w:rsid w:val="0007526E"/>
    <w:rsid w:val="000754A0"/>
    <w:rsid w:val="000765DD"/>
    <w:rsid w:val="00076F4C"/>
    <w:rsid w:val="000772D7"/>
    <w:rsid w:val="00077F4E"/>
    <w:rsid w:val="000807AA"/>
    <w:rsid w:val="00080B9A"/>
    <w:rsid w:val="00080EBC"/>
    <w:rsid w:val="00082092"/>
    <w:rsid w:val="00082269"/>
    <w:rsid w:val="00082863"/>
    <w:rsid w:val="000838EF"/>
    <w:rsid w:val="00083A41"/>
    <w:rsid w:val="000844C1"/>
    <w:rsid w:val="000846C0"/>
    <w:rsid w:val="000847FB"/>
    <w:rsid w:val="00084AC8"/>
    <w:rsid w:val="00084C2F"/>
    <w:rsid w:val="00084D1C"/>
    <w:rsid w:val="00085613"/>
    <w:rsid w:val="00085E3B"/>
    <w:rsid w:val="00086713"/>
    <w:rsid w:val="00086BA4"/>
    <w:rsid w:val="00086E2E"/>
    <w:rsid w:val="00086F79"/>
    <w:rsid w:val="00087491"/>
    <w:rsid w:val="00087938"/>
    <w:rsid w:val="00090B42"/>
    <w:rsid w:val="00090C33"/>
    <w:rsid w:val="00090F04"/>
    <w:rsid w:val="000910C4"/>
    <w:rsid w:val="000910F2"/>
    <w:rsid w:val="0009127E"/>
    <w:rsid w:val="00091671"/>
    <w:rsid w:val="0009244E"/>
    <w:rsid w:val="00092E01"/>
    <w:rsid w:val="00093401"/>
    <w:rsid w:val="00093B8C"/>
    <w:rsid w:val="00094048"/>
    <w:rsid w:val="0009406A"/>
    <w:rsid w:val="000944B0"/>
    <w:rsid w:val="0009485B"/>
    <w:rsid w:val="00094C42"/>
    <w:rsid w:val="0009552E"/>
    <w:rsid w:val="000956E6"/>
    <w:rsid w:val="00095927"/>
    <w:rsid w:val="000959B9"/>
    <w:rsid w:val="00095D98"/>
    <w:rsid w:val="0009643D"/>
    <w:rsid w:val="000964F8"/>
    <w:rsid w:val="00096B7E"/>
    <w:rsid w:val="00096CCD"/>
    <w:rsid w:val="00096D53"/>
    <w:rsid w:val="000970B9"/>
    <w:rsid w:val="00097124"/>
    <w:rsid w:val="00097246"/>
    <w:rsid w:val="00097675"/>
    <w:rsid w:val="00097DDA"/>
    <w:rsid w:val="00097F58"/>
    <w:rsid w:val="000A0126"/>
    <w:rsid w:val="000A0C99"/>
    <w:rsid w:val="000A1A5D"/>
    <w:rsid w:val="000A2B6D"/>
    <w:rsid w:val="000A2D15"/>
    <w:rsid w:val="000A2DEA"/>
    <w:rsid w:val="000A30B2"/>
    <w:rsid w:val="000A321E"/>
    <w:rsid w:val="000A3473"/>
    <w:rsid w:val="000A4EA1"/>
    <w:rsid w:val="000A4F1A"/>
    <w:rsid w:val="000A5199"/>
    <w:rsid w:val="000A55FB"/>
    <w:rsid w:val="000A5AFF"/>
    <w:rsid w:val="000A5B2B"/>
    <w:rsid w:val="000A6019"/>
    <w:rsid w:val="000A605B"/>
    <w:rsid w:val="000A68AD"/>
    <w:rsid w:val="000A6DDA"/>
    <w:rsid w:val="000A6F9E"/>
    <w:rsid w:val="000A77BA"/>
    <w:rsid w:val="000A7C76"/>
    <w:rsid w:val="000B0B45"/>
    <w:rsid w:val="000B0C15"/>
    <w:rsid w:val="000B0C99"/>
    <w:rsid w:val="000B116C"/>
    <w:rsid w:val="000B1262"/>
    <w:rsid w:val="000B144A"/>
    <w:rsid w:val="000B1468"/>
    <w:rsid w:val="000B170B"/>
    <w:rsid w:val="000B1D63"/>
    <w:rsid w:val="000B1ECC"/>
    <w:rsid w:val="000B2F3D"/>
    <w:rsid w:val="000B314C"/>
    <w:rsid w:val="000B3583"/>
    <w:rsid w:val="000B3849"/>
    <w:rsid w:val="000B38A2"/>
    <w:rsid w:val="000B3E24"/>
    <w:rsid w:val="000B3E66"/>
    <w:rsid w:val="000B4107"/>
    <w:rsid w:val="000B4591"/>
    <w:rsid w:val="000B49D9"/>
    <w:rsid w:val="000B4D05"/>
    <w:rsid w:val="000B5325"/>
    <w:rsid w:val="000B58CF"/>
    <w:rsid w:val="000B58F6"/>
    <w:rsid w:val="000B5B10"/>
    <w:rsid w:val="000B645D"/>
    <w:rsid w:val="000B6C90"/>
    <w:rsid w:val="000B7576"/>
    <w:rsid w:val="000B784B"/>
    <w:rsid w:val="000B7882"/>
    <w:rsid w:val="000B792C"/>
    <w:rsid w:val="000B7B93"/>
    <w:rsid w:val="000B7C53"/>
    <w:rsid w:val="000B7E20"/>
    <w:rsid w:val="000C000E"/>
    <w:rsid w:val="000C0256"/>
    <w:rsid w:val="000C0A42"/>
    <w:rsid w:val="000C10A5"/>
    <w:rsid w:val="000C184A"/>
    <w:rsid w:val="000C1891"/>
    <w:rsid w:val="000C1EAF"/>
    <w:rsid w:val="000C25AB"/>
    <w:rsid w:val="000C26ED"/>
    <w:rsid w:val="000C2868"/>
    <w:rsid w:val="000C289A"/>
    <w:rsid w:val="000C3629"/>
    <w:rsid w:val="000C3E3E"/>
    <w:rsid w:val="000C3FF5"/>
    <w:rsid w:val="000C4233"/>
    <w:rsid w:val="000C435B"/>
    <w:rsid w:val="000C48E5"/>
    <w:rsid w:val="000C5455"/>
    <w:rsid w:val="000C57DD"/>
    <w:rsid w:val="000C5803"/>
    <w:rsid w:val="000C58D0"/>
    <w:rsid w:val="000C58DD"/>
    <w:rsid w:val="000C6013"/>
    <w:rsid w:val="000C6280"/>
    <w:rsid w:val="000C633C"/>
    <w:rsid w:val="000C6BE8"/>
    <w:rsid w:val="000C6FD2"/>
    <w:rsid w:val="000C75F4"/>
    <w:rsid w:val="000D00E2"/>
    <w:rsid w:val="000D058F"/>
    <w:rsid w:val="000D0AFD"/>
    <w:rsid w:val="000D0F3B"/>
    <w:rsid w:val="000D0F58"/>
    <w:rsid w:val="000D120A"/>
    <w:rsid w:val="000D156D"/>
    <w:rsid w:val="000D1ED6"/>
    <w:rsid w:val="000D20E5"/>
    <w:rsid w:val="000D21A2"/>
    <w:rsid w:val="000D2AB6"/>
    <w:rsid w:val="000D2FF5"/>
    <w:rsid w:val="000D39AD"/>
    <w:rsid w:val="000D3C7C"/>
    <w:rsid w:val="000D439A"/>
    <w:rsid w:val="000D4559"/>
    <w:rsid w:val="000D4A19"/>
    <w:rsid w:val="000D4FC8"/>
    <w:rsid w:val="000D5E85"/>
    <w:rsid w:val="000D6E3E"/>
    <w:rsid w:val="000D7263"/>
    <w:rsid w:val="000D743D"/>
    <w:rsid w:val="000D7B35"/>
    <w:rsid w:val="000D7E07"/>
    <w:rsid w:val="000D7E58"/>
    <w:rsid w:val="000E0709"/>
    <w:rsid w:val="000E0FE3"/>
    <w:rsid w:val="000E0FEB"/>
    <w:rsid w:val="000E1533"/>
    <w:rsid w:val="000E185B"/>
    <w:rsid w:val="000E1AD7"/>
    <w:rsid w:val="000E220B"/>
    <w:rsid w:val="000E225D"/>
    <w:rsid w:val="000E22E0"/>
    <w:rsid w:val="000E263A"/>
    <w:rsid w:val="000E2E3A"/>
    <w:rsid w:val="000E323A"/>
    <w:rsid w:val="000E3664"/>
    <w:rsid w:val="000E384C"/>
    <w:rsid w:val="000E3E41"/>
    <w:rsid w:val="000E3E71"/>
    <w:rsid w:val="000E3FA6"/>
    <w:rsid w:val="000E4410"/>
    <w:rsid w:val="000E4674"/>
    <w:rsid w:val="000E4A57"/>
    <w:rsid w:val="000E5AD8"/>
    <w:rsid w:val="000E5F3F"/>
    <w:rsid w:val="000E6011"/>
    <w:rsid w:val="000E6DB2"/>
    <w:rsid w:val="000E7B5E"/>
    <w:rsid w:val="000F051D"/>
    <w:rsid w:val="000F1417"/>
    <w:rsid w:val="000F14E9"/>
    <w:rsid w:val="000F27DA"/>
    <w:rsid w:val="000F31DB"/>
    <w:rsid w:val="000F3870"/>
    <w:rsid w:val="000F3A17"/>
    <w:rsid w:val="000F3B4F"/>
    <w:rsid w:val="000F3D36"/>
    <w:rsid w:val="000F4021"/>
    <w:rsid w:val="000F4137"/>
    <w:rsid w:val="000F4887"/>
    <w:rsid w:val="000F4DB5"/>
    <w:rsid w:val="000F51AD"/>
    <w:rsid w:val="000F5CB3"/>
    <w:rsid w:val="000F5CEC"/>
    <w:rsid w:val="000F5E3F"/>
    <w:rsid w:val="000F6316"/>
    <w:rsid w:val="000F67DA"/>
    <w:rsid w:val="000F687B"/>
    <w:rsid w:val="000F68F8"/>
    <w:rsid w:val="000F6AA1"/>
    <w:rsid w:val="000F6F51"/>
    <w:rsid w:val="000F7583"/>
    <w:rsid w:val="000F7792"/>
    <w:rsid w:val="000F7A69"/>
    <w:rsid w:val="000F7D91"/>
    <w:rsid w:val="000F7E13"/>
    <w:rsid w:val="00100009"/>
    <w:rsid w:val="001011A6"/>
    <w:rsid w:val="0010159F"/>
    <w:rsid w:val="0010171D"/>
    <w:rsid w:val="00101A33"/>
    <w:rsid w:val="001027C1"/>
    <w:rsid w:val="00102B11"/>
    <w:rsid w:val="00102DE8"/>
    <w:rsid w:val="00103A91"/>
    <w:rsid w:val="00103AA1"/>
    <w:rsid w:val="00103AC6"/>
    <w:rsid w:val="00103BD8"/>
    <w:rsid w:val="00103E69"/>
    <w:rsid w:val="0010448C"/>
    <w:rsid w:val="001048EE"/>
    <w:rsid w:val="00105C16"/>
    <w:rsid w:val="00105C35"/>
    <w:rsid w:val="00105F92"/>
    <w:rsid w:val="0010604F"/>
    <w:rsid w:val="00106547"/>
    <w:rsid w:val="0010667D"/>
    <w:rsid w:val="00106A0A"/>
    <w:rsid w:val="001071A0"/>
    <w:rsid w:val="001077B4"/>
    <w:rsid w:val="0010798B"/>
    <w:rsid w:val="00107C5B"/>
    <w:rsid w:val="00107DAA"/>
    <w:rsid w:val="00107F00"/>
    <w:rsid w:val="001100AB"/>
    <w:rsid w:val="001101C7"/>
    <w:rsid w:val="00110311"/>
    <w:rsid w:val="001104B5"/>
    <w:rsid w:val="001105A8"/>
    <w:rsid w:val="00110E75"/>
    <w:rsid w:val="0011143E"/>
    <w:rsid w:val="00111576"/>
    <w:rsid w:val="00111758"/>
    <w:rsid w:val="00111799"/>
    <w:rsid w:val="001118AC"/>
    <w:rsid w:val="00111C5F"/>
    <w:rsid w:val="001130C7"/>
    <w:rsid w:val="00113788"/>
    <w:rsid w:val="00113E6A"/>
    <w:rsid w:val="001142EC"/>
    <w:rsid w:val="00114596"/>
    <w:rsid w:val="001146B0"/>
    <w:rsid w:val="00114BC0"/>
    <w:rsid w:val="001151C7"/>
    <w:rsid w:val="001151F1"/>
    <w:rsid w:val="00115374"/>
    <w:rsid w:val="00115601"/>
    <w:rsid w:val="001159D5"/>
    <w:rsid w:val="001159E2"/>
    <w:rsid w:val="00115A9E"/>
    <w:rsid w:val="00115B05"/>
    <w:rsid w:val="00116EAD"/>
    <w:rsid w:val="001174EB"/>
    <w:rsid w:val="00117E39"/>
    <w:rsid w:val="00120526"/>
    <w:rsid w:val="00120F8B"/>
    <w:rsid w:val="00120FF3"/>
    <w:rsid w:val="00121760"/>
    <w:rsid w:val="00121892"/>
    <w:rsid w:val="001219F4"/>
    <w:rsid w:val="00121EAF"/>
    <w:rsid w:val="001220E4"/>
    <w:rsid w:val="001225EF"/>
    <w:rsid w:val="00122AC4"/>
    <w:rsid w:val="00122C91"/>
    <w:rsid w:val="00122EEE"/>
    <w:rsid w:val="00123BD2"/>
    <w:rsid w:val="00123F06"/>
    <w:rsid w:val="00124848"/>
    <w:rsid w:val="0012510A"/>
    <w:rsid w:val="00125405"/>
    <w:rsid w:val="00125474"/>
    <w:rsid w:val="001258A5"/>
    <w:rsid w:val="00126BD5"/>
    <w:rsid w:val="00126BF7"/>
    <w:rsid w:val="00126FEB"/>
    <w:rsid w:val="001302F4"/>
    <w:rsid w:val="001311D2"/>
    <w:rsid w:val="00131971"/>
    <w:rsid w:val="00132989"/>
    <w:rsid w:val="00132BC6"/>
    <w:rsid w:val="0013378B"/>
    <w:rsid w:val="00133A6F"/>
    <w:rsid w:val="00133CCB"/>
    <w:rsid w:val="001347AC"/>
    <w:rsid w:val="00134AF4"/>
    <w:rsid w:val="00135517"/>
    <w:rsid w:val="00135B9B"/>
    <w:rsid w:val="00135DA8"/>
    <w:rsid w:val="00136008"/>
    <w:rsid w:val="00136577"/>
    <w:rsid w:val="00136998"/>
    <w:rsid w:val="00136DDE"/>
    <w:rsid w:val="001374CE"/>
    <w:rsid w:val="00137805"/>
    <w:rsid w:val="00137DFB"/>
    <w:rsid w:val="0014011A"/>
    <w:rsid w:val="001403D0"/>
    <w:rsid w:val="00140655"/>
    <w:rsid w:val="00140B18"/>
    <w:rsid w:val="0014112A"/>
    <w:rsid w:val="001412B1"/>
    <w:rsid w:val="00141622"/>
    <w:rsid w:val="00141E2D"/>
    <w:rsid w:val="00142E57"/>
    <w:rsid w:val="00142EFC"/>
    <w:rsid w:val="00143267"/>
    <w:rsid w:val="00143D0E"/>
    <w:rsid w:val="00143DE3"/>
    <w:rsid w:val="00144236"/>
    <w:rsid w:val="00144237"/>
    <w:rsid w:val="00144285"/>
    <w:rsid w:val="001448F3"/>
    <w:rsid w:val="00144BF3"/>
    <w:rsid w:val="00144CCC"/>
    <w:rsid w:val="00144E04"/>
    <w:rsid w:val="00144E53"/>
    <w:rsid w:val="001451C1"/>
    <w:rsid w:val="001459E5"/>
    <w:rsid w:val="00145A0D"/>
    <w:rsid w:val="001468B2"/>
    <w:rsid w:val="00146BA7"/>
    <w:rsid w:val="0014761C"/>
    <w:rsid w:val="001477AA"/>
    <w:rsid w:val="00147CF7"/>
    <w:rsid w:val="00147FC3"/>
    <w:rsid w:val="0015114C"/>
    <w:rsid w:val="0015159D"/>
    <w:rsid w:val="00151650"/>
    <w:rsid w:val="00151E4A"/>
    <w:rsid w:val="00152BBC"/>
    <w:rsid w:val="001537BD"/>
    <w:rsid w:val="001539B9"/>
    <w:rsid w:val="0015432F"/>
    <w:rsid w:val="001556CB"/>
    <w:rsid w:val="001563EA"/>
    <w:rsid w:val="001567F1"/>
    <w:rsid w:val="0015693B"/>
    <w:rsid w:val="00156C91"/>
    <w:rsid w:val="00156D0F"/>
    <w:rsid w:val="001573D8"/>
    <w:rsid w:val="00157834"/>
    <w:rsid w:val="0016008D"/>
    <w:rsid w:val="001601AD"/>
    <w:rsid w:val="00160620"/>
    <w:rsid w:val="00160A7D"/>
    <w:rsid w:val="00160C28"/>
    <w:rsid w:val="001618A2"/>
    <w:rsid w:val="00161CE9"/>
    <w:rsid w:val="00161DAC"/>
    <w:rsid w:val="00161FE5"/>
    <w:rsid w:val="00162159"/>
    <w:rsid w:val="001622D7"/>
    <w:rsid w:val="0016260A"/>
    <w:rsid w:val="001626A0"/>
    <w:rsid w:val="001627C5"/>
    <w:rsid w:val="00162DF7"/>
    <w:rsid w:val="00163245"/>
    <w:rsid w:val="0016328E"/>
    <w:rsid w:val="00163913"/>
    <w:rsid w:val="00163A2E"/>
    <w:rsid w:val="00164192"/>
    <w:rsid w:val="00164F2B"/>
    <w:rsid w:val="00165175"/>
    <w:rsid w:val="0016549E"/>
    <w:rsid w:val="00165AA8"/>
    <w:rsid w:val="00165E87"/>
    <w:rsid w:val="00166092"/>
    <w:rsid w:val="00166456"/>
    <w:rsid w:val="0016688E"/>
    <w:rsid w:val="001668B9"/>
    <w:rsid w:val="00166B13"/>
    <w:rsid w:val="00166B7C"/>
    <w:rsid w:val="00167530"/>
    <w:rsid w:val="00167A25"/>
    <w:rsid w:val="00167D29"/>
    <w:rsid w:val="0017023C"/>
    <w:rsid w:val="001702AF"/>
    <w:rsid w:val="001707BA"/>
    <w:rsid w:val="001708A1"/>
    <w:rsid w:val="00170BA5"/>
    <w:rsid w:val="0017145F"/>
    <w:rsid w:val="0017181E"/>
    <w:rsid w:val="00171881"/>
    <w:rsid w:val="00171DC8"/>
    <w:rsid w:val="00171E0F"/>
    <w:rsid w:val="0017229D"/>
    <w:rsid w:val="001724E1"/>
    <w:rsid w:val="00172E50"/>
    <w:rsid w:val="00173434"/>
    <w:rsid w:val="001735C1"/>
    <w:rsid w:val="0017363C"/>
    <w:rsid w:val="00173F76"/>
    <w:rsid w:val="00175384"/>
    <w:rsid w:val="001754A2"/>
    <w:rsid w:val="001758CC"/>
    <w:rsid w:val="00175A98"/>
    <w:rsid w:val="00176406"/>
    <w:rsid w:val="0017648F"/>
    <w:rsid w:val="00176776"/>
    <w:rsid w:val="001767E9"/>
    <w:rsid w:val="00176B0F"/>
    <w:rsid w:val="00177103"/>
    <w:rsid w:val="0017725E"/>
    <w:rsid w:val="001772B4"/>
    <w:rsid w:val="0017764A"/>
    <w:rsid w:val="00177FC5"/>
    <w:rsid w:val="001803D6"/>
    <w:rsid w:val="00180AD0"/>
    <w:rsid w:val="00180FC4"/>
    <w:rsid w:val="00181B61"/>
    <w:rsid w:val="00181C76"/>
    <w:rsid w:val="0018236C"/>
    <w:rsid w:val="001828D9"/>
    <w:rsid w:val="001833E4"/>
    <w:rsid w:val="00183584"/>
    <w:rsid w:val="00183890"/>
    <w:rsid w:val="00183898"/>
    <w:rsid w:val="00183C09"/>
    <w:rsid w:val="001849FF"/>
    <w:rsid w:val="00184EF1"/>
    <w:rsid w:val="00184FE7"/>
    <w:rsid w:val="001854FE"/>
    <w:rsid w:val="001855DF"/>
    <w:rsid w:val="001856A4"/>
    <w:rsid w:val="00185998"/>
    <w:rsid w:val="00185A9D"/>
    <w:rsid w:val="00186AAA"/>
    <w:rsid w:val="00186D0F"/>
    <w:rsid w:val="00186D34"/>
    <w:rsid w:val="0018739E"/>
    <w:rsid w:val="0018751C"/>
    <w:rsid w:val="00187847"/>
    <w:rsid w:val="00187CC7"/>
    <w:rsid w:val="00190810"/>
    <w:rsid w:val="001910D8"/>
    <w:rsid w:val="001915E7"/>
    <w:rsid w:val="00191D77"/>
    <w:rsid w:val="00191E8C"/>
    <w:rsid w:val="0019259C"/>
    <w:rsid w:val="00192882"/>
    <w:rsid w:val="001930E8"/>
    <w:rsid w:val="00193667"/>
    <w:rsid w:val="00193AAE"/>
    <w:rsid w:val="00193CCE"/>
    <w:rsid w:val="00193CDD"/>
    <w:rsid w:val="00193DE5"/>
    <w:rsid w:val="00193FDF"/>
    <w:rsid w:val="001948F0"/>
    <w:rsid w:val="00194925"/>
    <w:rsid w:val="001954F5"/>
    <w:rsid w:val="00195595"/>
    <w:rsid w:val="0019594A"/>
    <w:rsid w:val="00196264"/>
    <w:rsid w:val="0019656A"/>
    <w:rsid w:val="00196D60"/>
    <w:rsid w:val="001974DB"/>
    <w:rsid w:val="001976F7"/>
    <w:rsid w:val="0019782E"/>
    <w:rsid w:val="001978DD"/>
    <w:rsid w:val="001A033F"/>
    <w:rsid w:val="001A0757"/>
    <w:rsid w:val="001A235A"/>
    <w:rsid w:val="001A2BC1"/>
    <w:rsid w:val="001A3166"/>
    <w:rsid w:val="001A3173"/>
    <w:rsid w:val="001A34D3"/>
    <w:rsid w:val="001A3A08"/>
    <w:rsid w:val="001A4186"/>
    <w:rsid w:val="001A444F"/>
    <w:rsid w:val="001A45E0"/>
    <w:rsid w:val="001A4828"/>
    <w:rsid w:val="001A49AD"/>
    <w:rsid w:val="001A567E"/>
    <w:rsid w:val="001A57CB"/>
    <w:rsid w:val="001A61DE"/>
    <w:rsid w:val="001A676E"/>
    <w:rsid w:val="001A6AB7"/>
    <w:rsid w:val="001A7272"/>
    <w:rsid w:val="001A7673"/>
    <w:rsid w:val="001A7EC2"/>
    <w:rsid w:val="001B0352"/>
    <w:rsid w:val="001B04E9"/>
    <w:rsid w:val="001B0B60"/>
    <w:rsid w:val="001B0F0C"/>
    <w:rsid w:val="001B15DF"/>
    <w:rsid w:val="001B1761"/>
    <w:rsid w:val="001B17C2"/>
    <w:rsid w:val="001B28A4"/>
    <w:rsid w:val="001B2ABF"/>
    <w:rsid w:val="001B2E08"/>
    <w:rsid w:val="001B329A"/>
    <w:rsid w:val="001B3B92"/>
    <w:rsid w:val="001B46B9"/>
    <w:rsid w:val="001B4BFF"/>
    <w:rsid w:val="001B4EC6"/>
    <w:rsid w:val="001B4F84"/>
    <w:rsid w:val="001B52A9"/>
    <w:rsid w:val="001B56E5"/>
    <w:rsid w:val="001B6254"/>
    <w:rsid w:val="001B6389"/>
    <w:rsid w:val="001B6745"/>
    <w:rsid w:val="001B6AA7"/>
    <w:rsid w:val="001B6DA0"/>
    <w:rsid w:val="001B72C9"/>
    <w:rsid w:val="001C00EA"/>
    <w:rsid w:val="001C0287"/>
    <w:rsid w:val="001C0448"/>
    <w:rsid w:val="001C057F"/>
    <w:rsid w:val="001C1844"/>
    <w:rsid w:val="001C1A16"/>
    <w:rsid w:val="001C1F4B"/>
    <w:rsid w:val="001C1FCD"/>
    <w:rsid w:val="001C2985"/>
    <w:rsid w:val="001C2D8C"/>
    <w:rsid w:val="001C309F"/>
    <w:rsid w:val="001C3892"/>
    <w:rsid w:val="001C4FA5"/>
    <w:rsid w:val="001C5121"/>
    <w:rsid w:val="001C52F5"/>
    <w:rsid w:val="001C53F8"/>
    <w:rsid w:val="001C5ADA"/>
    <w:rsid w:val="001C5DAF"/>
    <w:rsid w:val="001C61CE"/>
    <w:rsid w:val="001C66A5"/>
    <w:rsid w:val="001C680C"/>
    <w:rsid w:val="001C6CF5"/>
    <w:rsid w:val="001C6E88"/>
    <w:rsid w:val="001C713F"/>
    <w:rsid w:val="001C7181"/>
    <w:rsid w:val="001C79DA"/>
    <w:rsid w:val="001C7A9C"/>
    <w:rsid w:val="001D0184"/>
    <w:rsid w:val="001D0192"/>
    <w:rsid w:val="001D02C0"/>
    <w:rsid w:val="001D0339"/>
    <w:rsid w:val="001D04AA"/>
    <w:rsid w:val="001D07FC"/>
    <w:rsid w:val="001D09CE"/>
    <w:rsid w:val="001D0C7C"/>
    <w:rsid w:val="001D108D"/>
    <w:rsid w:val="001D15C6"/>
    <w:rsid w:val="001D1B46"/>
    <w:rsid w:val="001D1E6E"/>
    <w:rsid w:val="001D1EE8"/>
    <w:rsid w:val="001D223B"/>
    <w:rsid w:val="001D2B0F"/>
    <w:rsid w:val="001D2C70"/>
    <w:rsid w:val="001D2D62"/>
    <w:rsid w:val="001D35FB"/>
    <w:rsid w:val="001D3A5D"/>
    <w:rsid w:val="001D40DF"/>
    <w:rsid w:val="001D417F"/>
    <w:rsid w:val="001D4783"/>
    <w:rsid w:val="001D4E6D"/>
    <w:rsid w:val="001D5397"/>
    <w:rsid w:val="001D5923"/>
    <w:rsid w:val="001D5957"/>
    <w:rsid w:val="001D5B8E"/>
    <w:rsid w:val="001D607A"/>
    <w:rsid w:val="001D6F04"/>
    <w:rsid w:val="001D7123"/>
    <w:rsid w:val="001D71BC"/>
    <w:rsid w:val="001D737C"/>
    <w:rsid w:val="001D7449"/>
    <w:rsid w:val="001D7AA0"/>
    <w:rsid w:val="001D7E9D"/>
    <w:rsid w:val="001D7FFD"/>
    <w:rsid w:val="001E0528"/>
    <w:rsid w:val="001E0B78"/>
    <w:rsid w:val="001E0DC0"/>
    <w:rsid w:val="001E214A"/>
    <w:rsid w:val="001E238C"/>
    <w:rsid w:val="001E23DC"/>
    <w:rsid w:val="001E39AE"/>
    <w:rsid w:val="001E3BC1"/>
    <w:rsid w:val="001E4566"/>
    <w:rsid w:val="001E4D93"/>
    <w:rsid w:val="001E53B8"/>
    <w:rsid w:val="001E56B1"/>
    <w:rsid w:val="001E594E"/>
    <w:rsid w:val="001E6139"/>
    <w:rsid w:val="001E657F"/>
    <w:rsid w:val="001E6B2C"/>
    <w:rsid w:val="001E6CDB"/>
    <w:rsid w:val="001E74B2"/>
    <w:rsid w:val="001F0474"/>
    <w:rsid w:val="001F0D54"/>
    <w:rsid w:val="001F10BB"/>
    <w:rsid w:val="001F11FA"/>
    <w:rsid w:val="001F11FE"/>
    <w:rsid w:val="001F13AE"/>
    <w:rsid w:val="001F1621"/>
    <w:rsid w:val="001F16A9"/>
    <w:rsid w:val="001F1768"/>
    <w:rsid w:val="001F1B7F"/>
    <w:rsid w:val="001F1BCA"/>
    <w:rsid w:val="001F1EB3"/>
    <w:rsid w:val="001F301B"/>
    <w:rsid w:val="001F3B51"/>
    <w:rsid w:val="001F3BD0"/>
    <w:rsid w:val="001F42C1"/>
    <w:rsid w:val="001F43B0"/>
    <w:rsid w:val="001F4564"/>
    <w:rsid w:val="001F513E"/>
    <w:rsid w:val="001F54EA"/>
    <w:rsid w:val="001F5E59"/>
    <w:rsid w:val="001F6271"/>
    <w:rsid w:val="001F6AEB"/>
    <w:rsid w:val="001F707F"/>
    <w:rsid w:val="001F7A65"/>
    <w:rsid w:val="002000FE"/>
    <w:rsid w:val="002013F7"/>
    <w:rsid w:val="002019A2"/>
    <w:rsid w:val="00201CCD"/>
    <w:rsid w:val="00201FC1"/>
    <w:rsid w:val="00202504"/>
    <w:rsid w:val="0020295C"/>
    <w:rsid w:val="00202D7B"/>
    <w:rsid w:val="002031CD"/>
    <w:rsid w:val="002033DD"/>
    <w:rsid w:val="00203719"/>
    <w:rsid w:val="00203739"/>
    <w:rsid w:val="00203DA9"/>
    <w:rsid w:val="002042B4"/>
    <w:rsid w:val="00204360"/>
    <w:rsid w:val="00205161"/>
    <w:rsid w:val="00205E4A"/>
    <w:rsid w:val="00205F3A"/>
    <w:rsid w:val="0020630A"/>
    <w:rsid w:val="00206720"/>
    <w:rsid w:val="002069CD"/>
    <w:rsid w:val="0020707C"/>
    <w:rsid w:val="002079BA"/>
    <w:rsid w:val="00207AFD"/>
    <w:rsid w:val="00207B34"/>
    <w:rsid w:val="00207B5B"/>
    <w:rsid w:val="00210A83"/>
    <w:rsid w:val="00210D0E"/>
    <w:rsid w:val="002114DD"/>
    <w:rsid w:val="00211F01"/>
    <w:rsid w:val="00212C23"/>
    <w:rsid w:val="00212D4D"/>
    <w:rsid w:val="0021349A"/>
    <w:rsid w:val="00213615"/>
    <w:rsid w:val="00213BD4"/>
    <w:rsid w:val="00213F47"/>
    <w:rsid w:val="002141F6"/>
    <w:rsid w:val="002144FF"/>
    <w:rsid w:val="00214508"/>
    <w:rsid w:val="0021475C"/>
    <w:rsid w:val="002147D9"/>
    <w:rsid w:val="00215511"/>
    <w:rsid w:val="00215B18"/>
    <w:rsid w:val="00215C94"/>
    <w:rsid w:val="00215EDE"/>
    <w:rsid w:val="0021602C"/>
    <w:rsid w:val="00216984"/>
    <w:rsid w:val="00216E4C"/>
    <w:rsid w:val="002179DA"/>
    <w:rsid w:val="002207CD"/>
    <w:rsid w:val="00220921"/>
    <w:rsid w:val="00220C73"/>
    <w:rsid w:val="00220CAD"/>
    <w:rsid w:val="00221203"/>
    <w:rsid w:val="002212E2"/>
    <w:rsid w:val="0022185D"/>
    <w:rsid w:val="002223C5"/>
    <w:rsid w:val="00223620"/>
    <w:rsid w:val="002238F0"/>
    <w:rsid w:val="00223C13"/>
    <w:rsid w:val="00223C38"/>
    <w:rsid w:val="00223E6A"/>
    <w:rsid w:val="002242E3"/>
    <w:rsid w:val="0022494A"/>
    <w:rsid w:val="00224A38"/>
    <w:rsid w:val="00224CBA"/>
    <w:rsid w:val="00225314"/>
    <w:rsid w:val="002262FF"/>
    <w:rsid w:val="0022666D"/>
    <w:rsid w:val="00226AE9"/>
    <w:rsid w:val="0022729E"/>
    <w:rsid w:val="002275D9"/>
    <w:rsid w:val="00227816"/>
    <w:rsid w:val="00227A63"/>
    <w:rsid w:val="00227AAF"/>
    <w:rsid w:val="00227BA4"/>
    <w:rsid w:val="0023018B"/>
    <w:rsid w:val="00230ABA"/>
    <w:rsid w:val="00231BCF"/>
    <w:rsid w:val="00233667"/>
    <w:rsid w:val="00233A68"/>
    <w:rsid w:val="002340AC"/>
    <w:rsid w:val="002341BC"/>
    <w:rsid w:val="00234511"/>
    <w:rsid w:val="00234850"/>
    <w:rsid w:val="00234B08"/>
    <w:rsid w:val="00234B49"/>
    <w:rsid w:val="0023549F"/>
    <w:rsid w:val="00235597"/>
    <w:rsid w:val="00235C84"/>
    <w:rsid w:val="0023684B"/>
    <w:rsid w:val="00237AE7"/>
    <w:rsid w:val="00237D30"/>
    <w:rsid w:val="00240421"/>
    <w:rsid w:val="002405BD"/>
    <w:rsid w:val="00240AB2"/>
    <w:rsid w:val="0024101E"/>
    <w:rsid w:val="002410A8"/>
    <w:rsid w:val="002414BF"/>
    <w:rsid w:val="002415D6"/>
    <w:rsid w:val="0024181D"/>
    <w:rsid w:val="00241AEB"/>
    <w:rsid w:val="00241D8C"/>
    <w:rsid w:val="00242ABE"/>
    <w:rsid w:val="00242E2C"/>
    <w:rsid w:val="002431DF"/>
    <w:rsid w:val="002431E2"/>
    <w:rsid w:val="002435ED"/>
    <w:rsid w:val="002439D5"/>
    <w:rsid w:val="00243B16"/>
    <w:rsid w:val="00243B35"/>
    <w:rsid w:val="002443C9"/>
    <w:rsid w:val="002447A7"/>
    <w:rsid w:val="00244A60"/>
    <w:rsid w:val="00244B6E"/>
    <w:rsid w:val="00245007"/>
    <w:rsid w:val="002452B0"/>
    <w:rsid w:val="00245C6E"/>
    <w:rsid w:val="00245E31"/>
    <w:rsid w:val="00246054"/>
    <w:rsid w:val="00246AC2"/>
    <w:rsid w:val="00246DC9"/>
    <w:rsid w:val="00247870"/>
    <w:rsid w:val="00247C32"/>
    <w:rsid w:val="00247CB3"/>
    <w:rsid w:val="002502E6"/>
    <w:rsid w:val="00250CD9"/>
    <w:rsid w:val="00250D74"/>
    <w:rsid w:val="0025116C"/>
    <w:rsid w:val="00251B6A"/>
    <w:rsid w:val="00251B75"/>
    <w:rsid w:val="0025218A"/>
    <w:rsid w:val="002523F0"/>
    <w:rsid w:val="00252627"/>
    <w:rsid w:val="00252E61"/>
    <w:rsid w:val="00252E83"/>
    <w:rsid w:val="002531E2"/>
    <w:rsid w:val="00253756"/>
    <w:rsid w:val="002537D8"/>
    <w:rsid w:val="0025399B"/>
    <w:rsid w:val="00253ADC"/>
    <w:rsid w:val="002541E5"/>
    <w:rsid w:val="0025429A"/>
    <w:rsid w:val="00254742"/>
    <w:rsid w:val="00254C4E"/>
    <w:rsid w:val="00254E7F"/>
    <w:rsid w:val="002550F3"/>
    <w:rsid w:val="002551DC"/>
    <w:rsid w:val="0025522A"/>
    <w:rsid w:val="0025579D"/>
    <w:rsid w:val="002557D3"/>
    <w:rsid w:val="002558A8"/>
    <w:rsid w:val="00256443"/>
    <w:rsid w:val="00256E0A"/>
    <w:rsid w:val="00257171"/>
    <w:rsid w:val="002574B4"/>
    <w:rsid w:val="0025767E"/>
    <w:rsid w:val="00257B76"/>
    <w:rsid w:val="0026014E"/>
    <w:rsid w:val="0026026C"/>
    <w:rsid w:val="00260C96"/>
    <w:rsid w:val="00260F76"/>
    <w:rsid w:val="00261BE9"/>
    <w:rsid w:val="002623B4"/>
    <w:rsid w:val="002634BC"/>
    <w:rsid w:val="00264488"/>
    <w:rsid w:val="0026486A"/>
    <w:rsid w:val="002667CD"/>
    <w:rsid w:val="00266BF8"/>
    <w:rsid w:val="00267323"/>
    <w:rsid w:val="0026786C"/>
    <w:rsid w:val="00267DD5"/>
    <w:rsid w:val="00267FD5"/>
    <w:rsid w:val="0027001B"/>
    <w:rsid w:val="0027063D"/>
    <w:rsid w:val="00270BB5"/>
    <w:rsid w:val="00270C31"/>
    <w:rsid w:val="00270F78"/>
    <w:rsid w:val="00271484"/>
    <w:rsid w:val="00271720"/>
    <w:rsid w:val="00271A91"/>
    <w:rsid w:val="00271CAF"/>
    <w:rsid w:val="002722BA"/>
    <w:rsid w:val="0027238D"/>
    <w:rsid w:val="00272565"/>
    <w:rsid w:val="0027284F"/>
    <w:rsid w:val="00272933"/>
    <w:rsid w:val="00272EA5"/>
    <w:rsid w:val="00272EC2"/>
    <w:rsid w:val="002736B0"/>
    <w:rsid w:val="002737BD"/>
    <w:rsid w:val="00275590"/>
    <w:rsid w:val="00275A7C"/>
    <w:rsid w:val="00275D2A"/>
    <w:rsid w:val="002770F6"/>
    <w:rsid w:val="0027712A"/>
    <w:rsid w:val="00277723"/>
    <w:rsid w:val="0028042D"/>
    <w:rsid w:val="00280AB0"/>
    <w:rsid w:val="00281280"/>
    <w:rsid w:val="002814B3"/>
    <w:rsid w:val="00281F0B"/>
    <w:rsid w:val="002820FD"/>
    <w:rsid w:val="002823F3"/>
    <w:rsid w:val="00282403"/>
    <w:rsid w:val="0028294D"/>
    <w:rsid w:val="002829B0"/>
    <w:rsid w:val="002834D3"/>
    <w:rsid w:val="0028385A"/>
    <w:rsid w:val="0028404F"/>
    <w:rsid w:val="00284598"/>
    <w:rsid w:val="00284786"/>
    <w:rsid w:val="002847E4"/>
    <w:rsid w:val="00284ED2"/>
    <w:rsid w:val="0028528A"/>
    <w:rsid w:val="002859F8"/>
    <w:rsid w:val="00285A43"/>
    <w:rsid w:val="00285A75"/>
    <w:rsid w:val="00285F60"/>
    <w:rsid w:val="00286199"/>
    <w:rsid w:val="0028625A"/>
    <w:rsid w:val="00286EA1"/>
    <w:rsid w:val="0028751C"/>
    <w:rsid w:val="0028766F"/>
    <w:rsid w:val="002918D9"/>
    <w:rsid w:val="00291A4F"/>
    <w:rsid w:val="002925A7"/>
    <w:rsid w:val="002925E8"/>
    <w:rsid w:val="002930B2"/>
    <w:rsid w:val="00293EE4"/>
    <w:rsid w:val="00293F74"/>
    <w:rsid w:val="002940AC"/>
    <w:rsid w:val="00294277"/>
    <w:rsid w:val="00294351"/>
    <w:rsid w:val="00294CCF"/>
    <w:rsid w:val="002951C8"/>
    <w:rsid w:val="00295599"/>
    <w:rsid w:val="00295869"/>
    <w:rsid w:val="00295BD7"/>
    <w:rsid w:val="00295CCB"/>
    <w:rsid w:val="002960F9"/>
    <w:rsid w:val="0029623C"/>
    <w:rsid w:val="002967D3"/>
    <w:rsid w:val="00296EB1"/>
    <w:rsid w:val="0029730C"/>
    <w:rsid w:val="00297875"/>
    <w:rsid w:val="00297B4C"/>
    <w:rsid w:val="00297F00"/>
    <w:rsid w:val="002A0143"/>
    <w:rsid w:val="002A07D0"/>
    <w:rsid w:val="002A0AA5"/>
    <w:rsid w:val="002A0E1C"/>
    <w:rsid w:val="002A1366"/>
    <w:rsid w:val="002A17DF"/>
    <w:rsid w:val="002A19E7"/>
    <w:rsid w:val="002A1A9E"/>
    <w:rsid w:val="002A225B"/>
    <w:rsid w:val="002A2966"/>
    <w:rsid w:val="002A2A38"/>
    <w:rsid w:val="002A2E5F"/>
    <w:rsid w:val="002A350D"/>
    <w:rsid w:val="002A3CCD"/>
    <w:rsid w:val="002A3F07"/>
    <w:rsid w:val="002A4272"/>
    <w:rsid w:val="002A42C8"/>
    <w:rsid w:val="002A44CE"/>
    <w:rsid w:val="002A5123"/>
    <w:rsid w:val="002A5433"/>
    <w:rsid w:val="002A5675"/>
    <w:rsid w:val="002A56C2"/>
    <w:rsid w:val="002A5861"/>
    <w:rsid w:val="002A5DD1"/>
    <w:rsid w:val="002A5E86"/>
    <w:rsid w:val="002A6354"/>
    <w:rsid w:val="002A6D1D"/>
    <w:rsid w:val="002A7192"/>
    <w:rsid w:val="002A73CA"/>
    <w:rsid w:val="002A783C"/>
    <w:rsid w:val="002A7A58"/>
    <w:rsid w:val="002B0113"/>
    <w:rsid w:val="002B0C09"/>
    <w:rsid w:val="002B0D33"/>
    <w:rsid w:val="002B1104"/>
    <w:rsid w:val="002B16CA"/>
    <w:rsid w:val="002B1867"/>
    <w:rsid w:val="002B20A4"/>
    <w:rsid w:val="002B20D1"/>
    <w:rsid w:val="002B2BA9"/>
    <w:rsid w:val="002B32B9"/>
    <w:rsid w:val="002B3F8C"/>
    <w:rsid w:val="002B555E"/>
    <w:rsid w:val="002B63C2"/>
    <w:rsid w:val="002B64AC"/>
    <w:rsid w:val="002B65C7"/>
    <w:rsid w:val="002B6C83"/>
    <w:rsid w:val="002B715C"/>
    <w:rsid w:val="002B79C5"/>
    <w:rsid w:val="002C06B0"/>
    <w:rsid w:val="002C0AAA"/>
    <w:rsid w:val="002C1113"/>
    <w:rsid w:val="002C14FA"/>
    <w:rsid w:val="002C198F"/>
    <w:rsid w:val="002C1DA4"/>
    <w:rsid w:val="002C20A5"/>
    <w:rsid w:val="002C2568"/>
    <w:rsid w:val="002C2984"/>
    <w:rsid w:val="002C39D4"/>
    <w:rsid w:val="002C4276"/>
    <w:rsid w:val="002C44EB"/>
    <w:rsid w:val="002C5DD4"/>
    <w:rsid w:val="002C5F14"/>
    <w:rsid w:val="002C5FB5"/>
    <w:rsid w:val="002C7256"/>
    <w:rsid w:val="002C7260"/>
    <w:rsid w:val="002D0E09"/>
    <w:rsid w:val="002D18DF"/>
    <w:rsid w:val="002D18EC"/>
    <w:rsid w:val="002D190E"/>
    <w:rsid w:val="002D19D1"/>
    <w:rsid w:val="002D2E36"/>
    <w:rsid w:val="002D2FCD"/>
    <w:rsid w:val="002D3762"/>
    <w:rsid w:val="002D37F5"/>
    <w:rsid w:val="002D40D6"/>
    <w:rsid w:val="002D49E8"/>
    <w:rsid w:val="002D54A3"/>
    <w:rsid w:val="002D587A"/>
    <w:rsid w:val="002D598C"/>
    <w:rsid w:val="002D5D4A"/>
    <w:rsid w:val="002D60A2"/>
    <w:rsid w:val="002D6183"/>
    <w:rsid w:val="002D6A29"/>
    <w:rsid w:val="002D7024"/>
    <w:rsid w:val="002E0166"/>
    <w:rsid w:val="002E048C"/>
    <w:rsid w:val="002E0C52"/>
    <w:rsid w:val="002E1DB8"/>
    <w:rsid w:val="002E21AA"/>
    <w:rsid w:val="002E2E83"/>
    <w:rsid w:val="002E420C"/>
    <w:rsid w:val="002E4A40"/>
    <w:rsid w:val="002E4AA7"/>
    <w:rsid w:val="002E51D6"/>
    <w:rsid w:val="002E5770"/>
    <w:rsid w:val="002E5CBD"/>
    <w:rsid w:val="002E6479"/>
    <w:rsid w:val="002E7843"/>
    <w:rsid w:val="002E7E91"/>
    <w:rsid w:val="002F05FF"/>
    <w:rsid w:val="002F0618"/>
    <w:rsid w:val="002F0D75"/>
    <w:rsid w:val="002F1224"/>
    <w:rsid w:val="002F2431"/>
    <w:rsid w:val="002F2F67"/>
    <w:rsid w:val="002F305F"/>
    <w:rsid w:val="002F3A6F"/>
    <w:rsid w:val="002F3B30"/>
    <w:rsid w:val="002F4442"/>
    <w:rsid w:val="002F44E5"/>
    <w:rsid w:val="002F461E"/>
    <w:rsid w:val="002F4700"/>
    <w:rsid w:val="002F4AED"/>
    <w:rsid w:val="002F4D44"/>
    <w:rsid w:val="002F59C4"/>
    <w:rsid w:val="002F645E"/>
    <w:rsid w:val="002F649A"/>
    <w:rsid w:val="002F65CC"/>
    <w:rsid w:val="002F6B4E"/>
    <w:rsid w:val="002F6D89"/>
    <w:rsid w:val="002F6EAD"/>
    <w:rsid w:val="002F6F4D"/>
    <w:rsid w:val="002F7675"/>
    <w:rsid w:val="002F7924"/>
    <w:rsid w:val="0030019A"/>
    <w:rsid w:val="00300B45"/>
    <w:rsid w:val="00300BE4"/>
    <w:rsid w:val="00300DE8"/>
    <w:rsid w:val="00300F83"/>
    <w:rsid w:val="00301BA3"/>
    <w:rsid w:val="00301DD1"/>
    <w:rsid w:val="00301EC5"/>
    <w:rsid w:val="00302050"/>
    <w:rsid w:val="00302856"/>
    <w:rsid w:val="00302CA2"/>
    <w:rsid w:val="00302E7C"/>
    <w:rsid w:val="0030302B"/>
    <w:rsid w:val="0030319B"/>
    <w:rsid w:val="003031AA"/>
    <w:rsid w:val="003037AC"/>
    <w:rsid w:val="003038C0"/>
    <w:rsid w:val="00303BF8"/>
    <w:rsid w:val="00303D1F"/>
    <w:rsid w:val="00304278"/>
    <w:rsid w:val="003042BF"/>
    <w:rsid w:val="00304677"/>
    <w:rsid w:val="0030477D"/>
    <w:rsid w:val="00304F7F"/>
    <w:rsid w:val="00305E1C"/>
    <w:rsid w:val="0030634C"/>
    <w:rsid w:val="00306F49"/>
    <w:rsid w:val="00307707"/>
    <w:rsid w:val="00307835"/>
    <w:rsid w:val="00307E7E"/>
    <w:rsid w:val="00307F8C"/>
    <w:rsid w:val="00310001"/>
    <w:rsid w:val="003103E1"/>
    <w:rsid w:val="00310D66"/>
    <w:rsid w:val="00311064"/>
    <w:rsid w:val="0031136B"/>
    <w:rsid w:val="00311C73"/>
    <w:rsid w:val="003120B6"/>
    <w:rsid w:val="00312351"/>
    <w:rsid w:val="003133B4"/>
    <w:rsid w:val="00313D06"/>
    <w:rsid w:val="003141EB"/>
    <w:rsid w:val="003145C1"/>
    <w:rsid w:val="00314973"/>
    <w:rsid w:val="00314A27"/>
    <w:rsid w:val="00314C04"/>
    <w:rsid w:val="00315127"/>
    <w:rsid w:val="00315642"/>
    <w:rsid w:val="00315997"/>
    <w:rsid w:val="00315DCE"/>
    <w:rsid w:val="00316347"/>
    <w:rsid w:val="003164AD"/>
    <w:rsid w:val="00316C46"/>
    <w:rsid w:val="00316C6C"/>
    <w:rsid w:val="00317AA9"/>
    <w:rsid w:val="0032024F"/>
    <w:rsid w:val="00320362"/>
    <w:rsid w:val="0032045D"/>
    <w:rsid w:val="00320B1F"/>
    <w:rsid w:val="00321156"/>
    <w:rsid w:val="0032183C"/>
    <w:rsid w:val="00321B2C"/>
    <w:rsid w:val="00321B78"/>
    <w:rsid w:val="00322A80"/>
    <w:rsid w:val="00322B6B"/>
    <w:rsid w:val="003238E3"/>
    <w:rsid w:val="00323C55"/>
    <w:rsid w:val="00324429"/>
    <w:rsid w:val="0032483D"/>
    <w:rsid w:val="003254E9"/>
    <w:rsid w:val="00325753"/>
    <w:rsid w:val="003257A4"/>
    <w:rsid w:val="003260E0"/>
    <w:rsid w:val="003261C7"/>
    <w:rsid w:val="0032673C"/>
    <w:rsid w:val="00326859"/>
    <w:rsid w:val="00326CAF"/>
    <w:rsid w:val="0032788A"/>
    <w:rsid w:val="003278CC"/>
    <w:rsid w:val="0032796B"/>
    <w:rsid w:val="00327F62"/>
    <w:rsid w:val="00330092"/>
    <w:rsid w:val="00330FF7"/>
    <w:rsid w:val="00331B2F"/>
    <w:rsid w:val="00331CBB"/>
    <w:rsid w:val="00332209"/>
    <w:rsid w:val="00332CBC"/>
    <w:rsid w:val="00332F6E"/>
    <w:rsid w:val="00333077"/>
    <w:rsid w:val="003330BE"/>
    <w:rsid w:val="003332C0"/>
    <w:rsid w:val="00333431"/>
    <w:rsid w:val="003334DF"/>
    <w:rsid w:val="003340CF"/>
    <w:rsid w:val="003340FC"/>
    <w:rsid w:val="00334A73"/>
    <w:rsid w:val="00334B36"/>
    <w:rsid w:val="00334B5E"/>
    <w:rsid w:val="00335597"/>
    <w:rsid w:val="003357A4"/>
    <w:rsid w:val="00335BED"/>
    <w:rsid w:val="00335FE8"/>
    <w:rsid w:val="0033639B"/>
    <w:rsid w:val="00336BC5"/>
    <w:rsid w:val="003370E9"/>
    <w:rsid w:val="0033731C"/>
    <w:rsid w:val="003374D8"/>
    <w:rsid w:val="00337555"/>
    <w:rsid w:val="003375F9"/>
    <w:rsid w:val="00337C88"/>
    <w:rsid w:val="003403E6"/>
    <w:rsid w:val="00340696"/>
    <w:rsid w:val="00340901"/>
    <w:rsid w:val="00340A39"/>
    <w:rsid w:val="003415B3"/>
    <w:rsid w:val="00341696"/>
    <w:rsid w:val="00341730"/>
    <w:rsid w:val="00341C6C"/>
    <w:rsid w:val="003423C0"/>
    <w:rsid w:val="00342A31"/>
    <w:rsid w:val="00342B3D"/>
    <w:rsid w:val="0034317D"/>
    <w:rsid w:val="0034385D"/>
    <w:rsid w:val="00343FFD"/>
    <w:rsid w:val="0034406F"/>
    <w:rsid w:val="00344AB9"/>
    <w:rsid w:val="00345FEB"/>
    <w:rsid w:val="00346538"/>
    <w:rsid w:val="00347269"/>
    <w:rsid w:val="003474F4"/>
    <w:rsid w:val="00347A96"/>
    <w:rsid w:val="00350112"/>
    <w:rsid w:val="0035048D"/>
    <w:rsid w:val="003504F3"/>
    <w:rsid w:val="00350B9A"/>
    <w:rsid w:val="00350FBD"/>
    <w:rsid w:val="0035124F"/>
    <w:rsid w:val="003515B6"/>
    <w:rsid w:val="00352144"/>
    <w:rsid w:val="00352407"/>
    <w:rsid w:val="0035289B"/>
    <w:rsid w:val="00352FEA"/>
    <w:rsid w:val="00353091"/>
    <w:rsid w:val="00353105"/>
    <w:rsid w:val="003534BB"/>
    <w:rsid w:val="0035408E"/>
    <w:rsid w:val="00354469"/>
    <w:rsid w:val="00354771"/>
    <w:rsid w:val="003549F8"/>
    <w:rsid w:val="00355A64"/>
    <w:rsid w:val="00355EBC"/>
    <w:rsid w:val="003565F2"/>
    <w:rsid w:val="00357A52"/>
    <w:rsid w:val="00357EFE"/>
    <w:rsid w:val="00357F78"/>
    <w:rsid w:val="00357FA0"/>
    <w:rsid w:val="00360758"/>
    <w:rsid w:val="00360D5D"/>
    <w:rsid w:val="00360E59"/>
    <w:rsid w:val="00361B4D"/>
    <w:rsid w:val="00361C1F"/>
    <w:rsid w:val="00361F9B"/>
    <w:rsid w:val="00362B88"/>
    <w:rsid w:val="003636EE"/>
    <w:rsid w:val="00363729"/>
    <w:rsid w:val="003644CC"/>
    <w:rsid w:val="00364C9A"/>
    <w:rsid w:val="003654A5"/>
    <w:rsid w:val="003655B2"/>
    <w:rsid w:val="00365682"/>
    <w:rsid w:val="0036596C"/>
    <w:rsid w:val="00365A30"/>
    <w:rsid w:val="00365B10"/>
    <w:rsid w:val="00366880"/>
    <w:rsid w:val="00366DCD"/>
    <w:rsid w:val="00366EC0"/>
    <w:rsid w:val="00367281"/>
    <w:rsid w:val="00367355"/>
    <w:rsid w:val="0036755E"/>
    <w:rsid w:val="00367D14"/>
    <w:rsid w:val="0037044B"/>
    <w:rsid w:val="003707AB"/>
    <w:rsid w:val="00370FA4"/>
    <w:rsid w:val="0037216F"/>
    <w:rsid w:val="00372190"/>
    <w:rsid w:val="003727C0"/>
    <w:rsid w:val="00372EBB"/>
    <w:rsid w:val="003731FA"/>
    <w:rsid w:val="0037341A"/>
    <w:rsid w:val="00373464"/>
    <w:rsid w:val="0037383D"/>
    <w:rsid w:val="00373B52"/>
    <w:rsid w:val="00373F93"/>
    <w:rsid w:val="003745E9"/>
    <w:rsid w:val="003750BF"/>
    <w:rsid w:val="003751A4"/>
    <w:rsid w:val="003753C5"/>
    <w:rsid w:val="00375EB8"/>
    <w:rsid w:val="00376721"/>
    <w:rsid w:val="00376B98"/>
    <w:rsid w:val="00376E9E"/>
    <w:rsid w:val="00377182"/>
    <w:rsid w:val="0037737C"/>
    <w:rsid w:val="00377507"/>
    <w:rsid w:val="0037776D"/>
    <w:rsid w:val="00377AAB"/>
    <w:rsid w:val="00377CCB"/>
    <w:rsid w:val="003809C7"/>
    <w:rsid w:val="00380D7E"/>
    <w:rsid w:val="003811DF"/>
    <w:rsid w:val="00381744"/>
    <w:rsid w:val="00381B89"/>
    <w:rsid w:val="003820B9"/>
    <w:rsid w:val="003826AF"/>
    <w:rsid w:val="00382A66"/>
    <w:rsid w:val="0038344F"/>
    <w:rsid w:val="00383474"/>
    <w:rsid w:val="0038376D"/>
    <w:rsid w:val="0038384F"/>
    <w:rsid w:val="00383903"/>
    <w:rsid w:val="00383944"/>
    <w:rsid w:val="0038435E"/>
    <w:rsid w:val="003844A1"/>
    <w:rsid w:val="00385430"/>
    <w:rsid w:val="003854C3"/>
    <w:rsid w:val="0038560C"/>
    <w:rsid w:val="0038564D"/>
    <w:rsid w:val="00386923"/>
    <w:rsid w:val="00386EC3"/>
    <w:rsid w:val="003874F7"/>
    <w:rsid w:val="003878D8"/>
    <w:rsid w:val="00387DAE"/>
    <w:rsid w:val="0039016D"/>
    <w:rsid w:val="003904D5"/>
    <w:rsid w:val="00390ACC"/>
    <w:rsid w:val="00391A49"/>
    <w:rsid w:val="00391FFE"/>
    <w:rsid w:val="003922FD"/>
    <w:rsid w:val="003924D1"/>
    <w:rsid w:val="00393ACC"/>
    <w:rsid w:val="003941D8"/>
    <w:rsid w:val="00394350"/>
    <w:rsid w:val="0039436E"/>
    <w:rsid w:val="00395C76"/>
    <w:rsid w:val="00396187"/>
    <w:rsid w:val="003962E9"/>
    <w:rsid w:val="0039648E"/>
    <w:rsid w:val="003965DA"/>
    <w:rsid w:val="00396A36"/>
    <w:rsid w:val="00396A4A"/>
    <w:rsid w:val="00396A73"/>
    <w:rsid w:val="00397049"/>
    <w:rsid w:val="0039722F"/>
    <w:rsid w:val="00397579"/>
    <w:rsid w:val="003A0315"/>
    <w:rsid w:val="003A1375"/>
    <w:rsid w:val="003A24E1"/>
    <w:rsid w:val="003A370B"/>
    <w:rsid w:val="003A40BC"/>
    <w:rsid w:val="003A433B"/>
    <w:rsid w:val="003A43FE"/>
    <w:rsid w:val="003A4577"/>
    <w:rsid w:val="003A49D6"/>
    <w:rsid w:val="003A4D08"/>
    <w:rsid w:val="003A4DBB"/>
    <w:rsid w:val="003A4FC2"/>
    <w:rsid w:val="003A5A28"/>
    <w:rsid w:val="003A5C75"/>
    <w:rsid w:val="003A5EA1"/>
    <w:rsid w:val="003A6364"/>
    <w:rsid w:val="003A6879"/>
    <w:rsid w:val="003A70CA"/>
    <w:rsid w:val="003A71C3"/>
    <w:rsid w:val="003A758D"/>
    <w:rsid w:val="003A75F8"/>
    <w:rsid w:val="003A7698"/>
    <w:rsid w:val="003A7AB6"/>
    <w:rsid w:val="003A7C69"/>
    <w:rsid w:val="003A7F83"/>
    <w:rsid w:val="003B0217"/>
    <w:rsid w:val="003B03BE"/>
    <w:rsid w:val="003B043D"/>
    <w:rsid w:val="003B0C2B"/>
    <w:rsid w:val="003B135C"/>
    <w:rsid w:val="003B1369"/>
    <w:rsid w:val="003B15B8"/>
    <w:rsid w:val="003B1938"/>
    <w:rsid w:val="003B2A8F"/>
    <w:rsid w:val="003B32A2"/>
    <w:rsid w:val="003B38BB"/>
    <w:rsid w:val="003B41FE"/>
    <w:rsid w:val="003B46C8"/>
    <w:rsid w:val="003B4D9B"/>
    <w:rsid w:val="003B4F59"/>
    <w:rsid w:val="003B4F89"/>
    <w:rsid w:val="003B50E4"/>
    <w:rsid w:val="003B5B8D"/>
    <w:rsid w:val="003B5D62"/>
    <w:rsid w:val="003B6021"/>
    <w:rsid w:val="003B62BC"/>
    <w:rsid w:val="003B6812"/>
    <w:rsid w:val="003B6E8B"/>
    <w:rsid w:val="003B76A4"/>
    <w:rsid w:val="003B7B56"/>
    <w:rsid w:val="003B7C2F"/>
    <w:rsid w:val="003C14E5"/>
    <w:rsid w:val="003C182A"/>
    <w:rsid w:val="003C202C"/>
    <w:rsid w:val="003C2E15"/>
    <w:rsid w:val="003C3178"/>
    <w:rsid w:val="003C33AF"/>
    <w:rsid w:val="003C46DB"/>
    <w:rsid w:val="003C4980"/>
    <w:rsid w:val="003C508D"/>
    <w:rsid w:val="003C5370"/>
    <w:rsid w:val="003C56C9"/>
    <w:rsid w:val="003C5A3F"/>
    <w:rsid w:val="003C5DE8"/>
    <w:rsid w:val="003C7108"/>
    <w:rsid w:val="003C77E2"/>
    <w:rsid w:val="003C79B8"/>
    <w:rsid w:val="003C79E8"/>
    <w:rsid w:val="003D0228"/>
    <w:rsid w:val="003D0660"/>
    <w:rsid w:val="003D0983"/>
    <w:rsid w:val="003D09E3"/>
    <w:rsid w:val="003D0B09"/>
    <w:rsid w:val="003D107F"/>
    <w:rsid w:val="003D12AA"/>
    <w:rsid w:val="003D13A9"/>
    <w:rsid w:val="003D1525"/>
    <w:rsid w:val="003D2462"/>
    <w:rsid w:val="003D2746"/>
    <w:rsid w:val="003D39A3"/>
    <w:rsid w:val="003D39C8"/>
    <w:rsid w:val="003D3CAF"/>
    <w:rsid w:val="003D4CB7"/>
    <w:rsid w:val="003D4CCA"/>
    <w:rsid w:val="003D4D94"/>
    <w:rsid w:val="003D5021"/>
    <w:rsid w:val="003D5939"/>
    <w:rsid w:val="003D5B61"/>
    <w:rsid w:val="003D5B73"/>
    <w:rsid w:val="003D60C1"/>
    <w:rsid w:val="003D62BB"/>
    <w:rsid w:val="003D6839"/>
    <w:rsid w:val="003D6929"/>
    <w:rsid w:val="003D7576"/>
    <w:rsid w:val="003D79FA"/>
    <w:rsid w:val="003D7FE5"/>
    <w:rsid w:val="003E0316"/>
    <w:rsid w:val="003E0A66"/>
    <w:rsid w:val="003E0CBA"/>
    <w:rsid w:val="003E1062"/>
    <w:rsid w:val="003E11E8"/>
    <w:rsid w:val="003E17FA"/>
    <w:rsid w:val="003E2ADD"/>
    <w:rsid w:val="003E2CA3"/>
    <w:rsid w:val="003E2D5B"/>
    <w:rsid w:val="003E2DAE"/>
    <w:rsid w:val="003E3297"/>
    <w:rsid w:val="003E3678"/>
    <w:rsid w:val="003E4069"/>
    <w:rsid w:val="003E41CE"/>
    <w:rsid w:val="003E428A"/>
    <w:rsid w:val="003E4596"/>
    <w:rsid w:val="003E4804"/>
    <w:rsid w:val="003E4E3D"/>
    <w:rsid w:val="003E4EE6"/>
    <w:rsid w:val="003E4F1E"/>
    <w:rsid w:val="003E5060"/>
    <w:rsid w:val="003E5C52"/>
    <w:rsid w:val="003E5F2F"/>
    <w:rsid w:val="003E65A1"/>
    <w:rsid w:val="003E665C"/>
    <w:rsid w:val="003E7143"/>
    <w:rsid w:val="003E73C7"/>
    <w:rsid w:val="003F060D"/>
    <w:rsid w:val="003F0701"/>
    <w:rsid w:val="003F190A"/>
    <w:rsid w:val="003F234E"/>
    <w:rsid w:val="003F2642"/>
    <w:rsid w:val="003F291C"/>
    <w:rsid w:val="003F2953"/>
    <w:rsid w:val="003F308C"/>
    <w:rsid w:val="003F398F"/>
    <w:rsid w:val="003F3B50"/>
    <w:rsid w:val="003F3B84"/>
    <w:rsid w:val="003F3E9B"/>
    <w:rsid w:val="003F4271"/>
    <w:rsid w:val="003F4613"/>
    <w:rsid w:val="003F514B"/>
    <w:rsid w:val="003F5342"/>
    <w:rsid w:val="003F6394"/>
    <w:rsid w:val="003F6CE6"/>
    <w:rsid w:val="003F6CF7"/>
    <w:rsid w:val="003F770F"/>
    <w:rsid w:val="003F77FA"/>
    <w:rsid w:val="003F79F2"/>
    <w:rsid w:val="003F7C55"/>
    <w:rsid w:val="003F7DA0"/>
    <w:rsid w:val="0040023B"/>
    <w:rsid w:val="00400697"/>
    <w:rsid w:val="0040076C"/>
    <w:rsid w:val="00400A71"/>
    <w:rsid w:val="0040116C"/>
    <w:rsid w:val="0040121B"/>
    <w:rsid w:val="0040149B"/>
    <w:rsid w:val="004019EF"/>
    <w:rsid w:val="00401C89"/>
    <w:rsid w:val="0040205B"/>
    <w:rsid w:val="0040280A"/>
    <w:rsid w:val="0040280D"/>
    <w:rsid w:val="00402959"/>
    <w:rsid w:val="0040309F"/>
    <w:rsid w:val="004032C9"/>
    <w:rsid w:val="004035DE"/>
    <w:rsid w:val="004035E1"/>
    <w:rsid w:val="00403EDA"/>
    <w:rsid w:val="00404686"/>
    <w:rsid w:val="00404CDA"/>
    <w:rsid w:val="00404F86"/>
    <w:rsid w:val="004056CF"/>
    <w:rsid w:val="004058A1"/>
    <w:rsid w:val="00405A49"/>
    <w:rsid w:val="00405B01"/>
    <w:rsid w:val="00406E2B"/>
    <w:rsid w:val="00410C21"/>
    <w:rsid w:val="00411C2B"/>
    <w:rsid w:val="00411F15"/>
    <w:rsid w:val="004123F3"/>
    <w:rsid w:val="0041268D"/>
    <w:rsid w:val="004128AD"/>
    <w:rsid w:val="00412988"/>
    <w:rsid w:val="00413B88"/>
    <w:rsid w:val="00413DA0"/>
    <w:rsid w:val="00413F7A"/>
    <w:rsid w:val="004146E7"/>
    <w:rsid w:val="004149B5"/>
    <w:rsid w:val="00415F6D"/>
    <w:rsid w:val="00415FAF"/>
    <w:rsid w:val="00416262"/>
    <w:rsid w:val="004163BB"/>
    <w:rsid w:val="00416B95"/>
    <w:rsid w:val="00416D63"/>
    <w:rsid w:val="00416DC8"/>
    <w:rsid w:val="00416E7E"/>
    <w:rsid w:val="00417311"/>
    <w:rsid w:val="0041745B"/>
    <w:rsid w:val="004176BF"/>
    <w:rsid w:val="00417AF4"/>
    <w:rsid w:val="004200AB"/>
    <w:rsid w:val="004202CD"/>
    <w:rsid w:val="004215E9"/>
    <w:rsid w:val="00421F87"/>
    <w:rsid w:val="004228E7"/>
    <w:rsid w:val="004243D8"/>
    <w:rsid w:val="0042490F"/>
    <w:rsid w:val="00424993"/>
    <w:rsid w:val="00424D1D"/>
    <w:rsid w:val="004251F2"/>
    <w:rsid w:val="00425BB3"/>
    <w:rsid w:val="00426242"/>
    <w:rsid w:val="00426313"/>
    <w:rsid w:val="004263FB"/>
    <w:rsid w:val="004269A7"/>
    <w:rsid w:val="004305B6"/>
    <w:rsid w:val="004307E5"/>
    <w:rsid w:val="00430B99"/>
    <w:rsid w:val="004311DA"/>
    <w:rsid w:val="0043133C"/>
    <w:rsid w:val="004316EF"/>
    <w:rsid w:val="004318E7"/>
    <w:rsid w:val="004319C3"/>
    <w:rsid w:val="00431D78"/>
    <w:rsid w:val="00432D86"/>
    <w:rsid w:val="00432DF5"/>
    <w:rsid w:val="00433406"/>
    <w:rsid w:val="00433534"/>
    <w:rsid w:val="0043384A"/>
    <w:rsid w:val="004344B5"/>
    <w:rsid w:val="00434552"/>
    <w:rsid w:val="00434681"/>
    <w:rsid w:val="0043530C"/>
    <w:rsid w:val="004359B0"/>
    <w:rsid w:val="0043625C"/>
    <w:rsid w:val="00437040"/>
    <w:rsid w:val="00437237"/>
    <w:rsid w:val="004373E2"/>
    <w:rsid w:val="00437733"/>
    <w:rsid w:val="004403A0"/>
    <w:rsid w:val="00440711"/>
    <w:rsid w:val="00440AA8"/>
    <w:rsid w:val="004410DA"/>
    <w:rsid w:val="0044119A"/>
    <w:rsid w:val="00441289"/>
    <w:rsid w:val="0044180C"/>
    <w:rsid w:val="00441EEB"/>
    <w:rsid w:val="00441FA3"/>
    <w:rsid w:val="004423A9"/>
    <w:rsid w:val="00442C81"/>
    <w:rsid w:val="00443469"/>
    <w:rsid w:val="00443472"/>
    <w:rsid w:val="0044434F"/>
    <w:rsid w:val="00444944"/>
    <w:rsid w:val="00444BD7"/>
    <w:rsid w:val="00444D14"/>
    <w:rsid w:val="00444DEE"/>
    <w:rsid w:val="00445CFF"/>
    <w:rsid w:val="00445D36"/>
    <w:rsid w:val="0044609F"/>
    <w:rsid w:val="004460BF"/>
    <w:rsid w:val="004463C7"/>
    <w:rsid w:val="00447F6C"/>
    <w:rsid w:val="0045013E"/>
    <w:rsid w:val="004512E4"/>
    <w:rsid w:val="00451499"/>
    <w:rsid w:val="004514E3"/>
    <w:rsid w:val="004516E4"/>
    <w:rsid w:val="00451BF8"/>
    <w:rsid w:val="004521D2"/>
    <w:rsid w:val="004523F5"/>
    <w:rsid w:val="004527FE"/>
    <w:rsid w:val="0045372D"/>
    <w:rsid w:val="00453B83"/>
    <w:rsid w:val="00453F4F"/>
    <w:rsid w:val="0045443B"/>
    <w:rsid w:val="004548F4"/>
    <w:rsid w:val="00454978"/>
    <w:rsid w:val="00455554"/>
    <w:rsid w:val="00455578"/>
    <w:rsid w:val="004555CA"/>
    <w:rsid w:val="00455678"/>
    <w:rsid w:val="00455F53"/>
    <w:rsid w:val="00456CFB"/>
    <w:rsid w:val="00456FB4"/>
    <w:rsid w:val="00456FF1"/>
    <w:rsid w:val="004571BA"/>
    <w:rsid w:val="00457285"/>
    <w:rsid w:val="00457545"/>
    <w:rsid w:val="00457A40"/>
    <w:rsid w:val="00457EEB"/>
    <w:rsid w:val="00457FF5"/>
    <w:rsid w:val="00460833"/>
    <w:rsid w:val="00461246"/>
    <w:rsid w:val="0046138A"/>
    <w:rsid w:val="00461535"/>
    <w:rsid w:val="004615EB"/>
    <w:rsid w:val="004619D6"/>
    <w:rsid w:val="00461D1B"/>
    <w:rsid w:val="00462235"/>
    <w:rsid w:val="00462428"/>
    <w:rsid w:val="00462560"/>
    <w:rsid w:val="00462F3C"/>
    <w:rsid w:val="00463429"/>
    <w:rsid w:val="00463546"/>
    <w:rsid w:val="00463D65"/>
    <w:rsid w:val="00464202"/>
    <w:rsid w:val="004642B6"/>
    <w:rsid w:val="0046496A"/>
    <w:rsid w:val="0046497A"/>
    <w:rsid w:val="00464ED0"/>
    <w:rsid w:val="00465988"/>
    <w:rsid w:val="00466100"/>
    <w:rsid w:val="00466302"/>
    <w:rsid w:val="00466BF2"/>
    <w:rsid w:val="00466CBF"/>
    <w:rsid w:val="00467002"/>
    <w:rsid w:val="00467366"/>
    <w:rsid w:val="004678A6"/>
    <w:rsid w:val="00467AA1"/>
    <w:rsid w:val="004700F2"/>
    <w:rsid w:val="0047020D"/>
    <w:rsid w:val="004702B2"/>
    <w:rsid w:val="00470BB0"/>
    <w:rsid w:val="00470C1C"/>
    <w:rsid w:val="004715DE"/>
    <w:rsid w:val="00471767"/>
    <w:rsid w:val="0047197A"/>
    <w:rsid w:val="004735C9"/>
    <w:rsid w:val="00474C21"/>
    <w:rsid w:val="0047507E"/>
    <w:rsid w:val="004750B1"/>
    <w:rsid w:val="00476DAF"/>
    <w:rsid w:val="0047736A"/>
    <w:rsid w:val="00477707"/>
    <w:rsid w:val="00477834"/>
    <w:rsid w:val="00477EBB"/>
    <w:rsid w:val="00480643"/>
    <w:rsid w:val="004807C4"/>
    <w:rsid w:val="00480B56"/>
    <w:rsid w:val="00481B75"/>
    <w:rsid w:val="00481F23"/>
    <w:rsid w:val="004825DB"/>
    <w:rsid w:val="004827CF"/>
    <w:rsid w:val="00483D9C"/>
    <w:rsid w:val="00484372"/>
    <w:rsid w:val="0048447D"/>
    <w:rsid w:val="00484556"/>
    <w:rsid w:val="0048474A"/>
    <w:rsid w:val="00484775"/>
    <w:rsid w:val="00485177"/>
    <w:rsid w:val="00485185"/>
    <w:rsid w:val="0048525A"/>
    <w:rsid w:val="0048573F"/>
    <w:rsid w:val="00485867"/>
    <w:rsid w:val="0048589C"/>
    <w:rsid w:val="00486BB6"/>
    <w:rsid w:val="00486E43"/>
    <w:rsid w:val="0048786D"/>
    <w:rsid w:val="00487A63"/>
    <w:rsid w:val="00487BD6"/>
    <w:rsid w:val="0049069F"/>
    <w:rsid w:val="004906BF"/>
    <w:rsid w:val="004911A1"/>
    <w:rsid w:val="00491240"/>
    <w:rsid w:val="004915FB"/>
    <w:rsid w:val="004927E9"/>
    <w:rsid w:val="00492FBE"/>
    <w:rsid w:val="00493DE6"/>
    <w:rsid w:val="00493FC3"/>
    <w:rsid w:val="00493FE1"/>
    <w:rsid w:val="0049416B"/>
    <w:rsid w:val="0049442D"/>
    <w:rsid w:val="0049456B"/>
    <w:rsid w:val="00494C2C"/>
    <w:rsid w:val="00494D23"/>
    <w:rsid w:val="00495236"/>
    <w:rsid w:val="00495C8A"/>
    <w:rsid w:val="00495F7E"/>
    <w:rsid w:val="00495FCD"/>
    <w:rsid w:val="00497410"/>
    <w:rsid w:val="0049744B"/>
    <w:rsid w:val="00497F82"/>
    <w:rsid w:val="004A0036"/>
    <w:rsid w:val="004A031E"/>
    <w:rsid w:val="004A0856"/>
    <w:rsid w:val="004A194F"/>
    <w:rsid w:val="004A1956"/>
    <w:rsid w:val="004A1B87"/>
    <w:rsid w:val="004A22FE"/>
    <w:rsid w:val="004A266E"/>
    <w:rsid w:val="004A292C"/>
    <w:rsid w:val="004A36F5"/>
    <w:rsid w:val="004A379E"/>
    <w:rsid w:val="004A3C65"/>
    <w:rsid w:val="004A4ABA"/>
    <w:rsid w:val="004A4E95"/>
    <w:rsid w:val="004A4F8A"/>
    <w:rsid w:val="004A5112"/>
    <w:rsid w:val="004A51D3"/>
    <w:rsid w:val="004A5345"/>
    <w:rsid w:val="004A5AD7"/>
    <w:rsid w:val="004A5E29"/>
    <w:rsid w:val="004A6B59"/>
    <w:rsid w:val="004A6CE1"/>
    <w:rsid w:val="004A6D1C"/>
    <w:rsid w:val="004A6F03"/>
    <w:rsid w:val="004A6F48"/>
    <w:rsid w:val="004A7B75"/>
    <w:rsid w:val="004B0015"/>
    <w:rsid w:val="004B026C"/>
    <w:rsid w:val="004B03B6"/>
    <w:rsid w:val="004B0881"/>
    <w:rsid w:val="004B0DE0"/>
    <w:rsid w:val="004B1321"/>
    <w:rsid w:val="004B1A21"/>
    <w:rsid w:val="004B2410"/>
    <w:rsid w:val="004B2B3D"/>
    <w:rsid w:val="004B2CE3"/>
    <w:rsid w:val="004B2E20"/>
    <w:rsid w:val="004B3224"/>
    <w:rsid w:val="004B39F3"/>
    <w:rsid w:val="004B3B66"/>
    <w:rsid w:val="004B3E04"/>
    <w:rsid w:val="004B5598"/>
    <w:rsid w:val="004B5618"/>
    <w:rsid w:val="004B5FB4"/>
    <w:rsid w:val="004B6C34"/>
    <w:rsid w:val="004B72EB"/>
    <w:rsid w:val="004B78F1"/>
    <w:rsid w:val="004B7B71"/>
    <w:rsid w:val="004B7CB7"/>
    <w:rsid w:val="004B7F3B"/>
    <w:rsid w:val="004C0072"/>
    <w:rsid w:val="004C010C"/>
    <w:rsid w:val="004C0B21"/>
    <w:rsid w:val="004C0CA2"/>
    <w:rsid w:val="004C1742"/>
    <w:rsid w:val="004C19CF"/>
    <w:rsid w:val="004C1A8A"/>
    <w:rsid w:val="004C1ECA"/>
    <w:rsid w:val="004C209D"/>
    <w:rsid w:val="004C2B6F"/>
    <w:rsid w:val="004C3AC7"/>
    <w:rsid w:val="004C3E57"/>
    <w:rsid w:val="004C4776"/>
    <w:rsid w:val="004C484A"/>
    <w:rsid w:val="004C50B2"/>
    <w:rsid w:val="004C54AD"/>
    <w:rsid w:val="004C5574"/>
    <w:rsid w:val="004C59B8"/>
    <w:rsid w:val="004C5D66"/>
    <w:rsid w:val="004C6583"/>
    <w:rsid w:val="004C6B51"/>
    <w:rsid w:val="004C738B"/>
    <w:rsid w:val="004C74B8"/>
    <w:rsid w:val="004C7742"/>
    <w:rsid w:val="004C7BEB"/>
    <w:rsid w:val="004C7D44"/>
    <w:rsid w:val="004C7DFC"/>
    <w:rsid w:val="004C7FAA"/>
    <w:rsid w:val="004D04B3"/>
    <w:rsid w:val="004D08FC"/>
    <w:rsid w:val="004D0C5E"/>
    <w:rsid w:val="004D1089"/>
    <w:rsid w:val="004D1628"/>
    <w:rsid w:val="004D1CF7"/>
    <w:rsid w:val="004D2697"/>
    <w:rsid w:val="004D2D53"/>
    <w:rsid w:val="004D2ECD"/>
    <w:rsid w:val="004D3324"/>
    <w:rsid w:val="004D3C02"/>
    <w:rsid w:val="004D3DAC"/>
    <w:rsid w:val="004D46AC"/>
    <w:rsid w:val="004D4925"/>
    <w:rsid w:val="004D4973"/>
    <w:rsid w:val="004D4E06"/>
    <w:rsid w:val="004D4FDB"/>
    <w:rsid w:val="004D54C4"/>
    <w:rsid w:val="004D59C5"/>
    <w:rsid w:val="004D5A7C"/>
    <w:rsid w:val="004D5EB3"/>
    <w:rsid w:val="004D5ECA"/>
    <w:rsid w:val="004D6887"/>
    <w:rsid w:val="004D6A7D"/>
    <w:rsid w:val="004D733E"/>
    <w:rsid w:val="004D75C8"/>
    <w:rsid w:val="004D76C3"/>
    <w:rsid w:val="004E00C2"/>
    <w:rsid w:val="004E0215"/>
    <w:rsid w:val="004E023C"/>
    <w:rsid w:val="004E096F"/>
    <w:rsid w:val="004E0AA9"/>
    <w:rsid w:val="004E196A"/>
    <w:rsid w:val="004E1A9C"/>
    <w:rsid w:val="004E1FEB"/>
    <w:rsid w:val="004E20E5"/>
    <w:rsid w:val="004E240D"/>
    <w:rsid w:val="004E2761"/>
    <w:rsid w:val="004E2B5B"/>
    <w:rsid w:val="004E2C71"/>
    <w:rsid w:val="004E2D38"/>
    <w:rsid w:val="004E3693"/>
    <w:rsid w:val="004E38BF"/>
    <w:rsid w:val="004E3EBE"/>
    <w:rsid w:val="004E42BE"/>
    <w:rsid w:val="004E4888"/>
    <w:rsid w:val="004E4B2D"/>
    <w:rsid w:val="004E5703"/>
    <w:rsid w:val="004E5A32"/>
    <w:rsid w:val="004E65C0"/>
    <w:rsid w:val="004E6724"/>
    <w:rsid w:val="004E6CA7"/>
    <w:rsid w:val="004E6EAC"/>
    <w:rsid w:val="004E7037"/>
    <w:rsid w:val="004E76A2"/>
    <w:rsid w:val="004E7CAC"/>
    <w:rsid w:val="004E7D2A"/>
    <w:rsid w:val="004E7EEF"/>
    <w:rsid w:val="004F00F0"/>
    <w:rsid w:val="004F0603"/>
    <w:rsid w:val="004F08BD"/>
    <w:rsid w:val="004F0DBF"/>
    <w:rsid w:val="004F13F4"/>
    <w:rsid w:val="004F1EE9"/>
    <w:rsid w:val="004F2516"/>
    <w:rsid w:val="004F2694"/>
    <w:rsid w:val="004F328A"/>
    <w:rsid w:val="004F3496"/>
    <w:rsid w:val="004F3B83"/>
    <w:rsid w:val="004F3FF5"/>
    <w:rsid w:val="004F44D5"/>
    <w:rsid w:val="004F48F2"/>
    <w:rsid w:val="004F53BF"/>
    <w:rsid w:val="004F56C6"/>
    <w:rsid w:val="004F5738"/>
    <w:rsid w:val="004F5FC3"/>
    <w:rsid w:val="004F6186"/>
    <w:rsid w:val="004F67D1"/>
    <w:rsid w:val="004F6C63"/>
    <w:rsid w:val="004F7521"/>
    <w:rsid w:val="004F7546"/>
    <w:rsid w:val="004F7A05"/>
    <w:rsid w:val="005006C9"/>
    <w:rsid w:val="005008D4"/>
    <w:rsid w:val="005009FE"/>
    <w:rsid w:val="00500D9E"/>
    <w:rsid w:val="00501C90"/>
    <w:rsid w:val="00502477"/>
    <w:rsid w:val="00502654"/>
    <w:rsid w:val="005028A1"/>
    <w:rsid w:val="0050380D"/>
    <w:rsid w:val="0050466D"/>
    <w:rsid w:val="005046AF"/>
    <w:rsid w:val="00504841"/>
    <w:rsid w:val="00504FF0"/>
    <w:rsid w:val="005052AE"/>
    <w:rsid w:val="005053EB"/>
    <w:rsid w:val="00505916"/>
    <w:rsid w:val="00505BBB"/>
    <w:rsid w:val="00506082"/>
    <w:rsid w:val="005061BF"/>
    <w:rsid w:val="005065F3"/>
    <w:rsid w:val="0050684A"/>
    <w:rsid w:val="005068D7"/>
    <w:rsid w:val="00506C57"/>
    <w:rsid w:val="005072EA"/>
    <w:rsid w:val="00507635"/>
    <w:rsid w:val="00507757"/>
    <w:rsid w:val="00507A41"/>
    <w:rsid w:val="0051045C"/>
    <w:rsid w:val="00510FC1"/>
    <w:rsid w:val="0051106A"/>
    <w:rsid w:val="005116A8"/>
    <w:rsid w:val="00511D1A"/>
    <w:rsid w:val="005125D4"/>
    <w:rsid w:val="00512B70"/>
    <w:rsid w:val="00512FD0"/>
    <w:rsid w:val="00513340"/>
    <w:rsid w:val="005142FF"/>
    <w:rsid w:val="00514FD7"/>
    <w:rsid w:val="00515054"/>
    <w:rsid w:val="005150F9"/>
    <w:rsid w:val="00515174"/>
    <w:rsid w:val="00515300"/>
    <w:rsid w:val="0051558C"/>
    <w:rsid w:val="00515981"/>
    <w:rsid w:val="0051623E"/>
    <w:rsid w:val="00516DBF"/>
    <w:rsid w:val="00516F00"/>
    <w:rsid w:val="0051773E"/>
    <w:rsid w:val="00517FF8"/>
    <w:rsid w:val="005209E4"/>
    <w:rsid w:val="00520A6F"/>
    <w:rsid w:val="00521135"/>
    <w:rsid w:val="005219C9"/>
    <w:rsid w:val="00521A90"/>
    <w:rsid w:val="00521E21"/>
    <w:rsid w:val="00521F5D"/>
    <w:rsid w:val="00522297"/>
    <w:rsid w:val="00522AE9"/>
    <w:rsid w:val="00523301"/>
    <w:rsid w:val="00523585"/>
    <w:rsid w:val="00523939"/>
    <w:rsid w:val="00523ABC"/>
    <w:rsid w:val="00523C33"/>
    <w:rsid w:val="005240E6"/>
    <w:rsid w:val="005244E1"/>
    <w:rsid w:val="005252B0"/>
    <w:rsid w:val="005253C7"/>
    <w:rsid w:val="005256D4"/>
    <w:rsid w:val="005259B8"/>
    <w:rsid w:val="00525B95"/>
    <w:rsid w:val="005265C9"/>
    <w:rsid w:val="00526738"/>
    <w:rsid w:val="00526A28"/>
    <w:rsid w:val="00526ADB"/>
    <w:rsid w:val="00526B7F"/>
    <w:rsid w:val="00526FC9"/>
    <w:rsid w:val="005273E4"/>
    <w:rsid w:val="00527813"/>
    <w:rsid w:val="0052796C"/>
    <w:rsid w:val="00527D13"/>
    <w:rsid w:val="00527D3B"/>
    <w:rsid w:val="00530436"/>
    <w:rsid w:val="00530E18"/>
    <w:rsid w:val="00530E46"/>
    <w:rsid w:val="00531927"/>
    <w:rsid w:val="0053193A"/>
    <w:rsid w:val="00531C04"/>
    <w:rsid w:val="00531C71"/>
    <w:rsid w:val="00531DDC"/>
    <w:rsid w:val="00532083"/>
    <w:rsid w:val="0053247C"/>
    <w:rsid w:val="005326A9"/>
    <w:rsid w:val="00532876"/>
    <w:rsid w:val="00532CD2"/>
    <w:rsid w:val="00532EEA"/>
    <w:rsid w:val="0053347A"/>
    <w:rsid w:val="005336E3"/>
    <w:rsid w:val="00534353"/>
    <w:rsid w:val="00534F0D"/>
    <w:rsid w:val="005361D8"/>
    <w:rsid w:val="0053678C"/>
    <w:rsid w:val="005369DE"/>
    <w:rsid w:val="0053716C"/>
    <w:rsid w:val="00537634"/>
    <w:rsid w:val="00537E8C"/>
    <w:rsid w:val="00537FB6"/>
    <w:rsid w:val="00540221"/>
    <w:rsid w:val="005408D0"/>
    <w:rsid w:val="00540B55"/>
    <w:rsid w:val="00540BA2"/>
    <w:rsid w:val="00541396"/>
    <w:rsid w:val="00541AFF"/>
    <w:rsid w:val="005422D9"/>
    <w:rsid w:val="00542679"/>
    <w:rsid w:val="00542936"/>
    <w:rsid w:val="00542943"/>
    <w:rsid w:val="00542A67"/>
    <w:rsid w:val="00542BAD"/>
    <w:rsid w:val="00542BEB"/>
    <w:rsid w:val="00543318"/>
    <w:rsid w:val="00543374"/>
    <w:rsid w:val="0054392E"/>
    <w:rsid w:val="00543A68"/>
    <w:rsid w:val="00543D2D"/>
    <w:rsid w:val="0054409D"/>
    <w:rsid w:val="0054419A"/>
    <w:rsid w:val="00544C3A"/>
    <w:rsid w:val="00544C77"/>
    <w:rsid w:val="00544ED2"/>
    <w:rsid w:val="005454F1"/>
    <w:rsid w:val="0054583A"/>
    <w:rsid w:val="00546B1F"/>
    <w:rsid w:val="005479F9"/>
    <w:rsid w:val="00547A74"/>
    <w:rsid w:val="00547D4B"/>
    <w:rsid w:val="00550846"/>
    <w:rsid w:val="005514BF"/>
    <w:rsid w:val="00551B77"/>
    <w:rsid w:val="00551D2C"/>
    <w:rsid w:val="00551FB1"/>
    <w:rsid w:val="0055264D"/>
    <w:rsid w:val="00552B0A"/>
    <w:rsid w:val="00552D90"/>
    <w:rsid w:val="00552E05"/>
    <w:rsid w:val="0055335C"/>
    <w:rsid w:val="005533FE"/>
    <w:rsid w:val="00554324"/>
    <w:rsid w:val="0055436C"/>
    <w:rsid w:val="005546B7"/>
    <w:rsid w:val="00554E93"/>
    <w:rsid w:val="00554F81"/>
    <w:rsid w:val="00555676"/>
    <w:rsid w:val="00555738"/>
    <w:rsid w:val="00555AE3"/>
    <w:rsid w:val="0055601C"/>
    <w:rsid w:val="00556154"/>
    <w:rsid w:val="00556453"/>
    <w:rsid w:val="005568F5"/>
    <w:rsid w:val="005568F7"/>
    <w:rsid w:val="005569B8"/>
    <w:rsid w:val="005575E9"/>
    <w:rsid w:val="00557B2B"/>
    <w:rsid w:val="00557E92"/>
    <w:rsid w:val="00560187"/>
    <w:rsid w:val="00560505"/>
    <w:rsid w:val="00560546"/>
    <w:rsid w:val="00560FE1"/>
    <w:rsid w:val="00561089"/>
    <w:rsid w:val="00561BA0"/>
    <w:rsid w:val="00561C47"/>
    <w:rsid w:val="005620C8"/>
    <w:rsid w:val="005632C0"/>
    <w:rsid w:val="0056331D"/>
    <w:rsid w:val="005636E3"/>
    <w:rsid w:val="00563C01"/>
    <w:rsid w:val="00563C04"/>
    <w:rsid w:val="00563EB3"/>
    <w:rsid w:val="00564232"/>
    <w:rsid w:val="0056458D"/>
    <w:rsid w:val="00564619"/>
    <w:rsid w:val="00564890"/>
    <w:rsid w:val="00565870"/>
    <w:rsid w:val="00565E8D"/>
    <w:rsid w:val="0056651A"/>
    <w:rsid w:val="005665EE"/>
    <w:rsid w:val="00566669"/>
    <w:rsid w:val="0056672C"/>
    <w:rsid w:val="00566B3A"/>
    <w:rsid w:val="00566D0D"/>
    <w:rsid w:val="0056722B"/>
    <w:rsid w:val="00567348"/>
    <w:rsid w:val="005673E8"/>
    <w:rsid w:val="00570EC2"/>
    <w:rsid w:val="00570FA8"/>
    <w:rsid w:val="00571035"/>
    <w:rsid w:val="0057107D"/>
    <w:rsid w:val="0057141A"/>
    <w:rsid w:val="005721DE"/>
    <w:rsid w:val="0057221D"/>
    <w:rsid w:val="005725FF"/>
    <w:rsid w:val="00572AD8"/>
    <w:rsid w:val="00573301"/>
    <w:rsid w:val="00573307"/>
    <w:rsid w:val="005736F6"/>
    <w:rsid w:val="00573974"/>
    <w:rsid w:val="00573A2F"/>
    <w:rsid w:val="00574088"/>
    <w:rsid w:val="005741CC"/>
    <w:rsid w:val="005743F5"/>
    <w:rsid w:val="00574BDE"/>
    <w:rsid w:val="00574C46"/>
    <w:rsid w:val="00574F02"/>
    <w:rsid w:val="00574F42"/>
    <w:rsid w:val="00575FB6"/>
    <w:rsid w:val="005763D1"/>
    <w:rsid w:val="00576698"/>
    <w:rsid w:val="00576902"/>
    <w:rsid w:val="00576A75"/>
    <w:rsid w:val="00576BD1"/>
    <w:rsid w:val="00576CAF"/>
    <w:rsid w:val="00576CE3"/>
    <w:rsid w:val="00576D67"/>
    <w:rsid w:val="005778B9"/>
    <w:rsid w:val="00577CEF"/>
    <w:rsid w:val="00580097"/>
    <w:rsid w:val="00580693"/>
    <w:rsid w:val="00580EA1"/>
    <w:rsid w:val="00581A15"/>
    <w:rsid w:val="0058215B"/>
    <w:rsid w:val="0058281A"/>
    <w:rsid w:val="005831BA"/>
    <w:rsid w:val="0058369C"/>
    <w:rsid w:val="00583C5A"/>
    <w:rsid w:val="00584358"/>
    <w:rsid w:val="005843AC"/>
    <w:rsid w:val="00584539"/>
    <w:rsid w:val="00584879"/>
    <w:rsid w:val="00584B22"/>
    <w:rsid w:val="00585ACE"/>
    <w:rsid w:val="00585E33"/>
    <w:rsid w:val="00586113"/>
    <w:rsid w:val="00586729"/>
    <w:rsid w:val="00586DFB"/>
    <w:rsid w:val="0058721E"/>
    <w:rsid w:val="00590838"/>
    <w:rsid w:val="00590CD2"/>
    <w:rsid w:val="00590DC7"/>
    <w:rsid w:val="00591229"/>
    <w:rsid w:val="00591234"/>
    <w:rsid w:val="00591519"/>
    <w:rsid w:val="00591567"/>
    <w:rsid w:val="0059172F"/>
    <w:rsid w:val="00591838"/>
    <w:rsid w:val="00591A9A"/>
    <w:rsid w:val="00591EE8"/>
    <w:rsid w:val="00592A11"/>
    <w:rsid w:val="00592BE6"/>
    <w:rsid w:val="0059301D"/>
    <w:rsid w:val="00593668"/>
    <w:rsid w:val="0059368B"/>
    <w:rsid w:val="005938C9"/>
    <w:rsid w:val="00593B03"/>
    <w:rsid w:val="00593F90"/>
    <w:rsid w:val="0059405D"/>
    <w:rsid w:val="005940E0"/>
    <w:rsid w:val="00594632"/>
    <w:rsid w:val="00594BA1"/>
    <w:rsid w:val="0059558F"/>
    <w:rsid w:val="005955EB"/>
    <w:rsid w:val="005958DF"/>
    <w:rsid w:val="00595B1C"/>
    <w:rsid w:val="00596C72"/>
    <w:rsid w:val="00596E86"/>
    <w:rsid w:val="005973AB"/>
    <w:rsid w:val="00597E8F"/>
    <w:rsid w:val="00597FD9"/>
    <w:rsid w:val="005A0F45"/>
    <w:rsid w:val="005A12C1"/>
    <w:rsid w:val="005A14CF"/>
    <w:rsid w:val="005A1617"/>
    <w:rsid w:val="005A17E8"/>
    <w:rsid w:val="005A197A"/>
    <w:rsid w:val="005A1F4A"/>
    <w:rsid w:val="005A27E0"/>
    <w:rsid w:val="005A2912"/>
    <w:rsid w:val="005A2B48"/>
    <w:rsid w:val="005A2C8C"/>
    <w:rsid w:val="005A32AF"/>
    <w:rsid w:val="005A3C8E"/>
    <w:rsid w:val="005A3D49"/>
    <w:rsid w:val="005A3E6F"/>
    <w:rsid w:val="005A4D9F"/>
    <w:rsid w:val="005A4E34"/>
    <w:rsid w:val="005A5265"/>
    <w:rsid w:val="005A5497"/>
    <w:rsid w:val="005A5C8D"/>
    <w:rsid w:val="005A5CC4"/>
    <w:rsid w:val="005A6462"/>
    <w:rsid w:val="005A6569"/>
    <w:rsid w:val="005A6816"/>
    <w:rsid w:val="005A69C5"/>
    <w:rsid w:val="005A744B"/>
    <w:rsid w:val="005A7DCD"/>
    <w:rsid w:val="005B045D"/>
    <w:rsid w:val="005B081E"/>
    <w:rsid w:val="005B0B9B"/>
    <w:rsid w:val="005B1F70"/>
    <w:rsid w:val="005B249A"/>
    <w:rsid w:val="005B32EC"/>
    <w:rsid w:val="005B37E7"/>
    <w:rsid w:val="005B3BFA"/>
    <w:rsid w:val="005B4647"/>
    <w:rsid w:val="005B4667"/>
    <w:rsid w:val="005B4F4A"/>
    <w:rsid w:val="005B4F7C"/>
    <w:rsid w:val="005B574D"/>
    <w:rsid w:val="005B5838"/>
    <w:rsid w:val="005B591C"/>
    <w:rsid w:val="005B5CEE"/>
    <w:rsid w:val="005B5D1C"/>
    <w:rsid w:val="005B5FDA"/>
    <w:rsid w:val="005B7587"/>
    <w:rsid w:val="005B7B55"/>
    <w:rsid w:val="005B7D6C"/>
    <w:rsid w:val="005B7DDC"/>
    <w:rsid w:val="005C0437"/>
    <w:rsid w:val="005C0C51"/>
    <w:rsid w:val="005C1293"/>
    <w:rsid w:val="005C19BF"/>
    <w:rsid w:val="005C2846"/>
    <w:rsid w:val="005C2D25"/>
    <w:rsid w:val="005C2EDB"/>
    <w:rsid w:val="005C30A8"/>
    <w:rsid w:val="005C322D"/>
    <w:rsid w:val="005C3564"/>
    <w:rsid w:val="005C376F"/>
    <w:rsid w:val="005C3940"/>
    <w:rsid w:val="005C40CA"/>
    <w:rsid w:val="005C4472"/>
    <w:rsid w:val="005C45BA"/>
    <w:rsid w:val="005C4D4A"/>
    <w:rsid w:val="005C4F34"/>
    <w:rsid w:val="005C61A7"/>
    <w:rsid w:val="005C63E6"/>
    <w:rsid w:val="005C689F"/>
    <w:rsid w:val="005C6936"/>
    <w:rsid w:val="005C7437"/>
    <w:rsid w:val="005C74C9"/>
    <w:rsid w:val="005C7B22"/>
    <w:rsid w:val="005C7E2F"/>
    <w:rsid w:val="005D0EF9"/>
    <w:rsid w:val="005D11DD"/>
    <w:rsid w:val="005D16F6"/>
    <w:rsid w:val="005D178C"/>
    <w:rsid w:val="005D1DFC"/>
    <w:rsid w:val="005D2B6D"/>
    <w:rsid w:val="005D2CBB"/>
    <w:rsid w:val="005D2D81"/>
    <w:rsid w:val="005D3711"/>
    <w:rsid w:val="005D4011"/>
    <w:rsid w:val="005D419C"/>
    <w:rsid w:val="005D48B3"/>
    <w:rsid w:val="005D4FEC"/>
    <w:rsid w:val="005D5006"/>
    <w:rsid w:val="005D524E"/>
    <w:rsid w:val="005D5A68"/>
    <w:rsid w:val="005D5AAA"/>
    <w:rsid w:val="005D5B65"/>
    <w:rsid w:val="005D6A3A"/>
    <w:rsid w:val="005D77C4"/>
    <w:rsid w:val="005E12FD"/>
    <w:rsid w:val="005E1313"/>
    <w:rsid w:val="005E1669"/>
    <w:rsid w:val="005E1B26"/>
    <w:rsid w:val="005E2289"/>
    <w:rsid w:val="005E252C"/>
    <w:rsid w:val="005E277E"/>
    <w:rsid w:val="005E2FF1"/>
    <w:rsid w:val="005E35DB"/>
    <w:rsid w:val="005E3E64"/>
    <w:rsid w:val="005E4048"/>
    <w:rsid w:val="005E43E2"/>
    <w:rsid w:val="005E4869"/>
    <w:rsid w:val="005E4B9C"/>
    <w:rsid w:val="005E4DAD"/>
    <w:rsid w:val="005E525A"/>
    <w:rsid w:val="005E53FF"/>
    <w:rsid w:val="005E5522"/>
    <w:rsid w:val="005E557F"/>
    <w:rsid w:val="005E57FB"/>
    <w:rsid w:val="005E7413"/>
    <w:rsid w:val="005E7F60"/>
    <w:rsid w:val="005F0972"/>
    <w:rsid w:val="005F0C9E"/>
    <w:rsid w:val="005F0F4A"/>
    <w:rsid w:val="005F0F71"/>
    <w:rsid w:val="005F13CB"/>
    <w:rsid w:val="005F15A5"/>
    <w:rsid w:val="005F19EE"/>
    <w:rsid w:val="005F1A6E"/>
    <w:rsid w:val="005F1C50"/>
    <w:rsid w:val="005F1DD8"/>
    <w:rsid w:val="005F2855"/>
    <w:rsid w:val="005F29E0"/>
    <w:rsid w:val="005F2A4E"/>
    <w:rsid w:val="005F2BFE"/>
    <w:rsid w:val="005F2EDB"/>
    <w:rsid w:val="005F34D9"/>
    <w:rsid w:val="005F3C3A"/>
    <w:rsid w:val="005F43F6"/>
    <w:rsid w:val="005F5F93"/>
    <w:rsid w:val="005F6412"/>
    <w:rsid w:val="005F7263"/>
    <w:rsid w:val="00600119"/>
    <w:rsid w:val="006002CC"/>
    <w:rsid w:val="0060043C"/>
    <w:rsid w:val="006007F0"/>
    <w:rsid w:val="006012C5"/>
    <w:rsid w:val="00601402"/>
    <w:rsid w:val="00601589"/>
    <w:rsid w:val="00601801"/>
    <w:rsid w:val="00601A42"/>
    <w:rsid w:val="00601D61"/>
    <w:rsid w:val="00601E9B"/>
    <w:rsid w:val="00602309"/>
    <w:rsid w:val="00602506"/>
    <w:rsid w:val="00602D69"/>
    <w:rsid w:val="00603F1C"/>
    <w:rsid w:val="00603FBC"/>
    <w:rsid w:val="00604731"/>
    <w:rsid w:val="00604B7F"/>
    <w:rsid w:val="00604D07"/>
    <w:rsid w:val="0060529F"/>
    <w:rsid w:val="0060585D"/>
    <w:rsid w:val="0060594D"/>
    <w:rsid w:val="00605A1F"/>
    <w:rsid w:val="00606101"/>
    <w:rsid w:val="006063CA"/>
    <w:rsid w:val="0060660C"/>
    <w:rsid w:val="0060689D"/>
    <w:rsid w:val="00606FC8"/>
    <w:rsid w:val="00607371"/>
    <w:rsid w:val="006073AD"/>
    <w:rsid w:val="00607DCF"/>
    <w:rsid w:val="00610051"/>
    <w:rsid w:val="00610E67"/>
    <w:rsid w:val="00611531"/>
    <w:rsid w:val="00612B6C"/>
    <w:rsid w:val="00612E59"/>
    <w:rsid w:val="006133BA"/>
    <w:rsid w:val="00613A1B"/>
    <w:rsid w:val="00613D43"/>
    <w:rsid w:val="006141DE"/>
    <w:rsid w:val="0061440F"/>
    <w:rsid w:val="00614471"/>
    <w:rsid w:val="0061551D"/>
    <w:rsid w:val="00615695"/>
    <w:rsid w:val="00615741"/>
    <w:rsid w:val="00615D0F"/>
    <w:rsid w:val="0061606B"/>
    <w:rsid w:val="006164E9"/>
    <w:rsid w:val="00616C8A"/>
    <w:rsid w:val="00616D7C"/>
    <w:rsid w:val="00617251"/>
    <w:rsid w:val="00617761"/>
    <w:rsid w:val="00617D6F"/>
    <w:rsid w:val="00620AE1"/>
    <w:rsid w:val="00621348"/>
    <w:rsid w:val="00621B89"/>
    <w:rsid w:val="00621C21"/>
    <w:rsid w:val="00622877"/>
    <w:rsid w:val="00622B02"/>
    <w:rsid w:val="0062339D"/>
    <w:rsid w:val="00623834"/>
    <w:rsid w:val="00623C38"/>
    <w:rsid w:val="006241AE"/>
    <w:rsid w:val="00624711"/>
    <w:rsid w:val="00624748"/>
    <w:rsid w:val="006247CE"/>
    <w:rsid w:val="00624982"/>
    <w:rsid w:val="00624EFC"/>
    <w:rsid w:val="006254C6"/>
    <w:rsid w:val="00625524"/>
    <w:rsid w:val="0062577B"/>
    <w:rsid w:val="00625B33"/>
    <w:rsid w:val="00625B82"/>
    <w:rsid w:val="006260C0"/>
    <w:rsid w:val="00627C5C"/>
    <w:rsid w:val="006311C4"/>
    <w:rsid w:val="006316F8"/>
    <w:rsid w:val="006318B4"/>
    <w:rsid w:val="0063200E"/>
    <w:rsid w:val="006321C5"/>
    <w:rsid w:val="00632217"/>
    <w:rsid w:val="006325EE"/>
    <w:rsid w:val="00632B02"/>
    <w:rsid w:val="006347C0"/>
    <w:rsid w:val="00634D0C"/>
    <w:rsid w:val="00635447"/>
    <w:rsid w:val="0063547B"/>
    <w:rsid w:val="00635803"/>
    <w:rsid w:val="0063585A"/>
    <w:rsid w:val="006369DA"/>
    <w:rsid w:val="0063716B"/>
    <w:rsid w:val="00637B81"/>
    <w:rsid w:val="00640027"/>
    <w:rsid w:val="00640164"/>
    <w:rsid w:val="006405DA"/>
    <w:rsid w:val="006408ED"/>
    <w:rsid w:val="00640EA7"/>
    <w:rsid w:val="00641533"/>
    <w:rsid w:val="00641D90"/>
    <w:rsid w:val="006427D7"/>
    <w:rsid w:val="00642CA7"/>
    <w:rsid w:val="0064313E"/>
    <w:rsid w:val="006445E7"/>
    <w:rsid w:val="006448C6"/>
    <w:rsid w:val="00644D6C"/>
    <w:rsid w:val="00644D75"/>
    <w:rsid w:val="00644DAC"/>
    <w:rsid w:val="00644E4C"/>
    <w:rsid w:val="006463D5"/>
    <w:rsid w:val="00646D0F"/>
    <w:rsid w:val="00647517"/>
    <w:rsid w:val="00650710"/>
    <w:rsid w:val="00650909"/>
    <w:rsid w:val="00650E42"/>
    <w:rsid w:val="00653A8C"/>
    <w:rsid w:val="00653D93"/>
    <w:rsid w:val="00653FEC"/>
    <w:rsid w:val="006541C9"/>
    <w:rsid w:val="00654F3E"/>
    <w:rsid w:val="00655C00"/>
    <w:rsid w:val="00655F02"/>
    <w:rsid w:val="006560D3"/>
    <w:rsid w:val="006566E2"/>
    <w:rsid w:val="00656A18"/>
    <w:rsid w:val="00657181"/>
    <w:rsid w:val="0065740F"/>
    <w:rsid w:val="00657811"/>
    <w:rsid w:val="00657CEC"/>
    <w:rsid w:val="006600CD"/>
    <w:rsid w:val="00660376"/>
    <w:rsid w:val="00660897"/>
    <w:rsid w:val="00660E04"/>
    <w:rsid w:val="00660F9D"/>
    <w:rsid w:val="00660FD5"/>
    <w:rsid w:val="00660FF0"/>
    <w:rsid w:val="006614A6"/>
    <w:rsid w:val="00663C25"/>
    <w:rsid w:val="0066460A"/>
    <w:rsid w:val="006647ED"/>
    <w:rsid w:val="006652CD"/>
    <w:rsid w:val="0066538A"/>
    <w:rsid w:val="00665BB0"/>
    <w:rsid w:val="006662F5"/>
    <w:rsid w:val="0066665D"/>
    <w:rsid w:val="0066723D"/>
    <w:rsid w:val="006672A2"/>
    <w:rsid w:val="0066779C"/>
    <w:rsid w:val="0066797E"/>
    <w:rsid w:val="00667B4A"/>
    <w:rsid w:val="006704B1"/>
    <w:rsid w:val="006710A7"/>
    <w:rsid w:val="006714B1"/>
    <w:rsid w:val="006737A0"/>
    <w:rsid w:val="0067390C"/>
    <w:rsid w:val="006739BE"/>
    <w:rsid w:val="00674445"/>
    <w:rsid w:val="006747D3"/>
    <w:rsid w:val="006748E4"/>
    <w:rsid w:val="00674A8D"/>
    <w:rsid w:val="00674A9F"/>
    <w:rsid w:val="00674BE1"/>
    <w:rsid w:val="00674C63"/>
    <w:rsid w:val="006754FF"/>
    <w:rsid w:val="006758B8"/>
    <w:rsid w:val="00675A0E"/>
    <w:rsid w:val="00675AD9"/>
    <w:rsid w:val="00675FA4"/>
    <w:rsid w:val="00676BB3"/>
    <w:rsid w:val="00676CA4"/>
    <w:rsid w:val="00676F3A"/>
    <w:rsid w:val="0067727D"/>
    <w:rsid w:val="0067741C"/>
    <w:rsid w:val="00677CAD"/>
    <w:rsid w:val="0068027D"/>
    <w:rsid w:val="006805CB"/>
    <w:rsid w:val="006808AB"/>
    <w:rsid w:val="00680EE9"/>
    <w:rsid w:val="00680F74"/>
    <w:rsid w:val="006811F6"/>
    <w:rsid w:val="006812B1"/>
    <w:rsid w:val="00681336"/>
    <w:rsid w:val="006813B3"/>
    <w:rsid w:val="00681935"/>
    <w:rsid w:val="00681A25"/>
    <w:rsid w:val="00681FD0"/>
    <w:rsid w:val="00682917"/>
    <w:rsid w:val="00682CC1"/>
    <w:rsid w:val="00682E7C"/>
    <w:rsid w:val="006832ED"/>
    <w:rsid w:val="00683719"/>
    <w:rsid w:val="00683DAD"/>
    <w:rsid w:val="00684403"/>
    <w:rsid w:val="006845C8"/>
    <w:rsid w:val="00684B1E"/>
    <w:rsid w:val="0068506B"/>
    <w:rsid w:val="006853CC"/>
    <w:rsid w:val="006856D5"/>
    <w:rsid w:val="00686233"/>
    <w:rsid w:val="00686504"/>
    <w:rsid w:val="00686958"/>
    <w:rsid w:val="006869D4"/>
    <w:rsid w:val="00687596"/>
    <w:rsid w:val="00687BA7"/>
    <w:rsid w:val="00687EC5"/>
    <w:rsid w:val="00690322"/>
    <w:rsid w:val="00690536"/>
    <w:rsid w:val="006909E4"/>
    <w:rsid w:val="00690DA1"/>
    <w:rsid w:val="00690F18"/>
    <w:rsid w:val="00691435"/>
    <w:rsid w:val="00691D82"/>
    <w:rsid w:val="00691E91"/>
    <w:rsid w:val="006922B4"/>
    <w:rsid w:val="00692B92"/>
    <w:rsid w:val="00692BEB"/>
    <w:rsid w:val="00693062"/>
    <w:rsid w:val="00693257"/>
    <w:rsid w:val="00693672"/>
    <w:rsid w:val="00693985"/>
    <w:rsid w:val="00693F27"/>
    <w:rsid w:val="006941E4"/>
    <w:rsid w:val="00694A2F"/>
    <w:rsid w:val="00695138"/>
    <w:rsid w:val="006953B3"/>
    <w:rsid w:val="0069581D"/>
    <w:rsid w:val="00695F40"/>
    <w:rsid w:val="00696602"/>
    <w:rsid w:val="006972BC"/>
    <w:rsid w:val="006978A9"/>
    <w:rsid w:val="00697A35"/>
    <w:rsid w:val="00697B5A"/>
    <w:rsid w:val="00697B68"/>
    <w:rsid w:val="00697EBB"/>
    <w:rsid w:val="006A03EA"/>
    <w:rsid w:val="006A059D"/>
    <w:rsid w:val="006A0649"/>
    <w:rsid w:val="006A06E7"/>
    <w:rsid w:val="006A08A6"/>
    <w:rsid w:val="006A0CBA"/>
    <w:rsid w:val="006A0EEA"/>
    <w:rsid w:val="006A1213"/>
    <w:rsid w:val="006A23A6"/>
    <w:rsid w:val="006A25E7"/>
    <w:rsid w:val="006A2C27"/>
    <w:rsid w:val="006A3079"/>
    <w:rsid w:val="006A311A"/>
    <w:rsid w:val="006A39A2"/>
    <w:rsid w:val="006A39E7"/>
    <w:rsid w:val="006A4134"/>
    <w:rsid w:val="006A45FA"/>
    <w:rsid w:val="006A4791"/>
    <w:rsid w:val="006A5301"/>
    <w:rsid w:val="006A5A12"/>
    <w:rsid w:val="006A5A7E"/>
    <w:rsid w:val="006A5BFF"/>
    <w:rsid w:val="006A5D9E"/>
    <w:rsid w:val="006A6200"/>
    <w:rsid w:val="006A620A"/>
    <w:rsid w:val="006A687B"/>
    <w:rsid w:val="006A6A8F"/>
    <w:rsid w:val="006A6DFC"/>
    <w:rsid w:val="006A781E"/>
    <w:rsid w:val="006A7A87"/>
    <w:rsid w:val="006A7ED1"/>
    <w:rsid w:val="006B0826"/>
    <w:rsid w:val="006B08BC"/>
    <w:rsid w:val="006B1060"/>
    <w:rsid w:val="006B1110"/>
    <w:rsid w:val="006B1291"/>
    <w:rsid w:val="006B206D"/>
    <w:rsid w:val="006B24F8"/>
    <w:rsid w:val="006B3112"/>
    <w:rsid w:val="006B3CBC"/>
    <w:rsid w:val="006B3DC4"/>
    <w:rsid w:val="006B49D3"/>
    <w:rsid w:val="006B4AE4"/>
    <w:rsid w:val="006B526F"/>
    <w:rsid w:val="006B54D1"/>
    <w:rsid w:val="006B562F"/>
    <w:rsid w:val="006B57B2"/>
    <w:rsid w:val="006B5D3A"/>
    <w:rsid w:val="006B6202"/>
    <w:rsid w:val="006B63B1"/>
    <w:rsid w:val="006B6731"/>
    <w:rsid w:val="006B6780"/>
    <w:rsid w:val="006B67C7"/>
    <w:rsid w:val="006B7563"/>
    <w:rsid w:val="006B7676"/>
    <w:rsid w:val="006B786C"/>
    <w:rsid w:val="006B7AA3"/>
    <w:rsid w:val="006B7B59"/>
    <w:rsid w:val="006B7FB8"/>
    <w:rsid w:val="006C02AB"/>
    <w:rsid w:val="006C02C0"/>
    <w:rsid w:val="006C0366"/>
    <w:rsid w:val="006C062B"/>
    <w:rsid w:val="006C12BA"/>
    <w:rsid w:val="006C1607"/>
    <w:rsid w:val="006C2846"/>
    <w:rsid w:val="006C2A7B"/>
    <w:rsid w:val="006C2F62"/>
    <w:rsid w:val="006C2F7B"/>
    <w:rsid w:val="006C3E86"/>
    <w:rsid w:val="006C43D4"/>
    <w:rsid w:val="006C4985"/>
    <w:rsid w:val="006C4BF1"/>
    <w:rsid w:val="006C4FEE"/>
    <w:rsid w:val="006C58C3"/>
    <w:rsid w:val="006C5B27"/>
    <w:rsid w:val="006C5F94"/>
    <w:rsid w:val="006C7062"/>
    <w:rsid w:val="006C746E"/>
    <w:rsid w:val="006C7B5F"/>
    <w:rsid w:val="006D020C"/>
    <w:rsid w:val="006D0402"/>
    <w:rsid w:val="006D05CE"/>
    <w:rsid w:val="006D0B60"/>
    <w:rsid w:val="006D0FB0"/>
    <w:rsid w:val="006D11F0"/>
    <w:rsid w:val="006D1208"/>
    <w:rsid w:val="006D121C"/>
    <w:rsid w:val="006D153B"/>
    <w:rsid w:val="006D1CE0"/>
    <w:rsid w:val="006D22F9"/>
    <w:rsid w:val="006D2452"/>
    <w:rsid w:val="006D2E11"/>
    <w:rsid w:val="006D2ED8"/>
    <w:rsid w:val="006D3030"/>
    <w:rsid w:val="006D30C7"/>
    <w:rsid w:val="006D3C59"/>
    <w:rsid w:val="006D42CC"/>
    <w:rsid w:val="006D4722"/>
    <w:rsid w:val="006D4CE0"/>
    <w:rsid w:val="006D51F6"/>
    <w:rsid w:val="006D5487"/>
    <w:rsid w:val="006D585E"/>
    <w:rsid w:val="006D5887"/>
    <w:rsid w:val="006D5DEB"/>
    <w:rsid w:val="006D63AA"/>
    <w:rsid w:val="006D63DF"/>
    <w:rsid w:val="006D64FB"/>
    <w:rsid w:val="006D679A"/>
    <w:rsid w:val="006D6908"/>
    <w:rsid w:val="006D743F"/>
    <w:rsid w:val="006D7530"/>
    <w:rsid w:val="006D75B8"/>
    <w:rsid w:val="006D7916"/>
    <w:rsid w:val="006D7959"/>
    <w:rsid w:val="006D7F19"/>
    <w:rsid w:val="006E04C8"/>
    <w:rsid w:val="006E1285"/>
    <w:rsid w:val="006E13DF"/>
    <w:rsid w:val="006E13EE"/>
    <w:rsid w:val="006E1630"/>
    <w:rsid w:val="006E168B"/>
    <w:rsid w:val="006E18A8"/>
    <w:rsid w:val="006E1B76"/>
    <w:rsid w:val="006E2BD9"/>
    <w:rsid w:val="006E3156"/>
    <w:rsid w:val="006E36F0"/>
    <w:rsid w:val="006E3A12"/>
    <w:rsid w:val="006E414A"/>
    <w:rsid w:val="006E4D6D"/>
    <w:rsid w:val="006E4ECE"/>
    <w:rsid w:val="006E5085"/>
    <w:rsid w:val="006E52E2"/>
    <w:rsid w:val="006E5A5F"/>
    <w:rsid w:val="006E670D"/>
    <w:rsid w:val="006E6E04"/>
    <w:rsid w:val="006E6FA5"/>
    <w:rsid w:val="006E6FD7"/>
    <w:rsid w:val="006E786B"/>
    <w:rsid w:val="006E7DD4"/>
    <w:rsid w:val="006E7E48"/>
    <w:rsid w:val="006F0940"/>
    <w:rsid w:val="006F0ADB"/>
    <w:rsid w:val="006F1169"/>
    <w:rsid w:val="006F1647"/>
    <w:rsid w:val="006F1BFD"/>
    <w:rsid w:val="006F239B"/>
    <w:rsid w:val="006F2C84"/>
    <w:rsid w:val="006F31C6"/>
    <w:rsid w:val="006F346B"/>
    <w:rsid w:val="006F359E"/>
    <w:rsid w:val="006F37E7"/>
    <w:rsid w:val="006F3CB9"/>
    <w:rsid w:val="006F3DDD"/>
    <w:rsid w:val="006F3FF4"/>
    <w:rsid w:val="006F409F"/>
    <w:rsid w:val="006F4132"/>
    <w:rsid w:val="006F4617"/>
    <w:rsid w:val="006F4C1E"/>
    <w:rsid w:val="006F609C"/>
    <w:rsid w:val="006F6145"/>
    <w:rsid w:val="006F644A"/>
    <w:rsid w:val="006F6753"/>
    <w:rsid w:val="006F67F5"/>
    <w:rsid w:val="006F6C84"/>
    <w:rsid w:val="006F6EF4"/>
    <w:rsid w:val="006F7123"/>
    <w:rsid w:val="006F7528"/>
    <w:rsid w:val="006F760A"/>
    <w:rsid w:val="006F7676"/>
    <w:rsid w:val="006F7C16"/>
    <w:rsid w:val="007009DE"/>
    <w:rsid w:val="007022F1"/>
    <w:rsid w:val="0070236A"/>
    <w:rsid w:val="00702C22"/>
    <w:rsid w:val="00702D49"/>
    <w:rsid w:val="00702FDF"/>
    <w:rsid w:val="00703346"/>
    <w:rsid w:val="00703683"/>
    <w:rsid w:val="0070377A"/>
    <w:rsid w:val="00703B25"/>
    <w:rsid w:val="00704249"/>
    <w:rsid w:val="0070446A"/>
    <w:rsid w:val="007044B0"/>
    <w:rsid w:val="007049D7"/>
    <w:rsid w:val="00704DAF"/>
    <w:rsid w:val="00704DE8"/>
    <w:rsid w:val="00705C53"/>
    <w:rsid w:val="0070689F"/>
    <w:rsid w:val="00707229"/>
    <w:rsid w:val="0070723A"/>
    <w:rsid w:val="007074C5"/>
    <w:rsid w:val="00707855"/>
    <w:rsid w:val="0070789A"/>
    <w:rsid w:val="00707A21"/>
    <w:rsid w:val="00707B32"/>
    <w:rsid w:val="007104D0"/>
    <w:rsid w:val="007106FD"/>
    <w:rsid w:val="007112B2"/>
    <w:rsid w:val="007114E3"/>
    <w:rsid w:val="00711D8C"/>
    <w:rsid w:val="00711F85"/>
    <w:rsid w:val="007120AA"/>
    <w:rsid w:val="00712224"/>
    <w:rsid w:val="007136E7"/>
    <w:rsid w:val="00714320"/>
    <w:rsid w:val="00714EEC"/>
    <w:rsid w:val="0071517A"/>
    <w:rsid w:val="00715913"/>
    <w:rsid w:val="00715C75"/>
    <w:rsid w:val="007173A5"/>
    <w:rsid w:val="0071795D"/>
    <w:rsid w:val="00717B45"/>
    <w:rsid w:val="00717D8B"/>
    <w:rsid w:val="00720D0C"/>
    <w:rsid w:val="00721251"/>
    <w:rsid w:val="007212AA"/>
    <w:rsid w:val="0072184E"/>
    <w:rsid w:val="00721DC4"/>
    <w:rsid w:val="007221A6"/>
    <w:rsid w:val="0072263D"/>
    <w:rsid w:val="00722E62"/>
    <w:rsid w:val="00722F21"/>
    <w:rsid w:val="00723053"/>
    <w:rsid w:val="007232F9"/>
    <w:rsid w:val="0072330F"/>
    <w:rsid w:val="007239D8"/>
    <w:rsid w:val="00724069"/>
    <w:rsid w:val="00724371"/>
    <w:rsid w:val="0072476F"/>
    <w:rsid w:val="00725652"/>
    <w:rsid w:val="00725F03"/>
    <w:rsid w:val="007265A8"/>
    <w:rsid w:val="007270D0"/>
    <w:rsid w:val="00727578"/>
    <w:rsid w:val="00727E02"/>
    <w:rsid w:val="0073015B"/>
    <w:rsid w:val="00730A2A"/>
    <w:rsid w:val="00730A68"/>
    <w:rsid w:val="00730CD8"/>
    <w:rsid w:val="0073134E"/>
    <w:rsid w:val="0073135D"/>
    <w:rsid w:val="0073232B"/>
    <w:rsid w:val="00732926"/>
    <w:rsid w:val="0073334E"/>
    <w:rsid w:val="00734F75"/>
    <w:rsid w:val="00735E2E"/>
    <w:rsid w:val="00735F36"/>
    <w:rsid w:val="00737C19"/>
    <w:rsid w:val="00740153"/>
    <w:rsid w:val="007405A5"/>
    <w:rsid w:val="00740DF2"/>
    <w:rsid w:val="00741F20"/>
    <w:rsid w:val="00742857"/>
    <w:rsid w:val="00742F2F"/>
    <w:rsid w:val="0074357A"/>
    <w:rsid w:val="00743BF1"/>
    <w:rsid w:val="00744F40"/>
    <w:rsid w:val="00744FBD"/>
    <w:rsid w:val="00745502"/>
    <w:rsid w:val="0074565E"/>
    <w:rsid w:val="00746A16"/>
    <w:rsid w:val="00746B5C"/>
    <w:rsid w:val="00746F0D"/>
    <w:rsid w:val="0074737E"/>
    <w:rsid w:val="00747644"/>
    <w:rsid w:val="007478A9"/>
    <w:rsid w:val="007501AE"/>
    <w:rsid w:val="007503C1"/>
    <w:rsid w:val="007513E0"/>
    <w:rsid w:val="007515EB"/>
    <w:rsid w:val="00751815"/>
    <w:rsid w:val="0075193C"/>
    <w:rsid w:val="00751B04"/>
    <w:rsid w:val="00751BA4"/>
    <w:rsid w:val="00751C8F"/>
    <w:rsid w:val="00751FDC"/>
    <w:rsid w:val="007522B5"/>
    <w:rsid w:val="007524B2"/>
    <w:rsid w:val="007526B2"/>
    <w:rsid w:val="00752DB0"/>
    <w:rsid w:val="007532AB"/>
    <w:rsid w:val="00753557"/>
    <w:rsid w:val="007540A2"/>
    <w:rsid w:val="0075442A"/>
    <w:rsid w:val="007545E7"/>
    <w:rsid w:val="00754C57"/>
    <w:rsid w:val="00755DFE"/>
    <w:rsid w:val="00755FAF"/>
    <w:rsid w:val="007562CE"/>
    <w:rsid w:val="00756AB2"/>
    <w:rsid w:val="0075751F"/>
    <w:rsid w:val="0075770D"/>
    <w:rsid w:val="007577BF"/>
    <w:rsid w:val="007601F5"/>
    <w:rsid w:val="00760543"/>
    <w:rsid w:val="0076065E"/>
    <w:rsid w:val="00760F03"/>
    <w:rsid w:val="00761073"/>
    <w:rsid w:val="0076129D"/>
    <w:rsid w:val="00761651"/>
    <w:rsid w:val="00761B49"/>
    <w:rsid w:val="00761CAD"/>
    <w:rsid w:val="00761F5F"/>
    <w:rsid w:val="00762219"/>
    <w:rsid w:val="0076296D"/>
    <w:rsid w:val="00762F46"/>
    <w:rsid w:val="00763BCB"/>
    <w:rsid w:val="007645D2"/>
    <w:rsid w:val="00764A62"/>
    <w:rsid w:val="00764CC3"/>
    <w:rsid w:val="00765248"/>
    <w:rsid w:val="007657AF"/>
    <w:rsid w:val="00765A6B"/>
    <w:rsid w:val="00766D76"/>
    <w:rsid w:val="00767359"/>
    <w:rsid w:val="00767B19"/>
    <w:rsid w:val="00767CE4"/>
    <w:rsid w:val="00767E09"/>
    <w:rsid w:val="00767E2B"/>
    <w:rsid w:val="0077041D"/>
    <w:rsid w:val="00770E63"/>
    <w:rsid w:val="00771D98"/>
    <w:rsid w:val="00772616"/>
    <w:rsid w:val="00772619"/>
    <w:rsid w:val="00772C25"/>
    <w:rsid w:val="00773152"/>
    <w:rsid w:val="00773981"/>
    <w:rsid w:val="00773997"/>
    <w:rsid w:val="007740A6"/>
    <w:rsid w:val="00774210"/>
    <w:rsid w:val="007744CA"/>
    <w:rsid w:val="00774B43"/>
    <w:rsid w:val="00774DD6"/>
    <w:rsid w:val="00775154"/>
    <w:rsid w:val="007753F3"/>
    <w:rsid w:val="00776171"/>
    <w:rsid w:val="007763C5"/>
    <w:rsid w:val="00776C6C"/>
    <w:rsid w:val="00776D6F"/>
    <w:rsid w:val="0077722A"/>
    <w:rsid w:val="0077736C"/>
    <w:rsid w:val="007776A7"/>
    <w:rsid w:val="007779C6"/>
    <w:rsid w:val="00777BF0"/>
    <w:rsid w:val="0078012F"/>
    <w:rsid w:val="007801AB"/>
    <w:rsid w:val="00780228"/>
    <w:rsid w:val="00781597"/>
    <w:rsid w:val="00781940"/>
    <w:rsid w:val="00781A43"/>
    <w:rsid w:val="00781D1E"/>
    <w:rsid w:val="007820D3"/>
    <w:rsid w:val="00782608"/>
    <w:rsid w:val="00782961"/>
    <w:rsid w:val="00782EA2"/>
    <w:rsid w:val="00782F1E"/>
    <w:rsid w:val="007831F9"/>
    <w:rsid w:val="00783463"/>
    <w:rsid w:val="007840FA"/>
    <w:rsid w:val="0078448B"/>
    <w:rsid w:val="0078462B"/>
    <w:rsid w:val="007847E7"/>
    <w:rsid w:val="00784969"/>
    <w:rsid w:val="00784CB7"/>
    <w:rsid w:val="00784CF0"/>
    <w:rsid w:val="00785E83"/>
    <w:rsid w:val="007866E3"/>
    <w:rsid w:val="007869FF"/>
    <w:rsid w:val="00786E4D"/>
    <w:rsid w:val="007870ED"/>
    <w:rsid w:val="007875FF"/>
    <w:rsid w:val="0078786A"/>
    <w:rsid w:val="007904A8"/>
    <w:rsid w:val="0079057A"/>
    <w:rsid w:val="00790A1F"/>
    <w:rsid w:val="007916B0"/>
    <w:rsid w:val="00791B5A"/>
    <w:rsid w:val="0079204D"/>
    <w:rsid w:val="007921DC"/>
    <w:rsid w:val="00793139"/>
    <w:rsid w:val="0079390B"/>
    <w:rsid w:val="00793C27"/>
    <w:rsid w:val="00793D3C"/>
    <w:rsid w:val="007940D8"/>
    <w:rsid w:val="0079419D"/>
    <w:rsid w:val="00794374"/>
    <w:rsid w:val="007946D3"/>
    <w:rsid w:val="007949E0"/>
    <w:rsid w:val="00794D13"/>
    <w:rsid w:val="007953A4"/>
    <w:rsid w:val="00795616"/>
    <w:rsid w:val="007956C2"/>
    <w:rsid w:val="00795D44"/>
    <w:rsid w:val="00796055"/>
    <w:rsid w:val="00796275"/>
    <w:rsid w:val="00796A10"/>
    <w:rsid w:val="00796BB7"/>
    <w:rsid w:val="00796D2B"/>
    <w:rsid w:val="00796D31"/>
    <w:rsid w:val="00796D33"/>
    <w:rsid w:val="00796E26"/>
    <w:rsid w:val="00796FEB"/>
    <w:rsid w:val="00797785"/>
    <w:rsid w:val="007977A2"/>
    <w:rsid w:val="007977C1"/>
    <w:rsid w:val="007979CB"/>
    <w:rsid w:val="00797DA3"/>
    <w:rsid w:val="00797DC7"/>
    <w:rsid w:val="007A05E3"/>
    <w:rsid w:val="007A0743"/>
    <w:rsid w:val="007A0A58"/>
    <w:rsid w:val="007A0DBF"/>
    <w:rsid w:val="007A0F85"/>
    <w:rsid w:val="007A1603"/>
    <w:rsid w:val="007A1A05"/>
    <w:rsid w:val="007A2273"/>
    <w:rsid w:val="007A2695"/>
    <w:rsid w:val="007A27E1"/>
    <w:rsid w:val="007A2AC5"/>
    <w:rsid w:val="007A2F54"/>
    <w:rsid w:val="007A3912"/>
    <w:rsid w:val="007A3980"/>
    <w:rsid w:val="007A40FD"/>
    <w:rsid w:val="007A4193"/>
    <w:rsid w:val="007A4565"/>
    <w:rsid w:val="007A5394"/>
    <w:rsid w:val="007A6041"/>
    <w:rsid w:val="007A6655"/>
    <w:rsid w:val="007A67A2"/>
    <w:rsid w:val="007A6B01"/>
    <w:rsid w:val="007A6C55"/>
    <w:rsid w:val="007A72FA"/>
    <w:rsid w:val="007A7455"/>
    <w:rsid w:val="007A7873"/>
    <w:rsid w:val="007A787A"/>
    <w:rsid w:val="007A7C56"/>
    <w:rsid w:val="007B0126"/>
    <w:rsid w:val="007B0FFA"/>
    <w:rsid w:val="007B1228"/>
    <w:rsid w:val="007B1446"/>
    <w:rsid w:val="007B1B29"/>
    <w:rsid w:val="007B1BEB"/>
    <w:rsid w:val="007B1C7F"/>
    <w:rsid w:val="007B1CE8"/>
    <w:rsid w:val="007B1D2C"/>
    <w:rsid w:val="007B1EA2"/>
    <w:rsid w:val="007B1FD9"/>
    <w:rsid w:val="007B21EF"/>
    <w:rsid w:val="007B2336"/>
    <w:rsid w:val="007B2A56"/>
    <w:rsid w:val="007B2D8A"/>
    <w:rsid w:val="007B2EBA"/>
    <w:rsid w:val="007B355D"/>
    <w:rsid w:val="007B392D"/>
    <w:rsid w:val="007B3961"/>
    <w:rsid w:val="007B3EC7"/>
    <w:rsid w:val="007B4071"/>
    <w:rsid w:val="007B43C4"/>
    <w:rsid w:val="007B4654"/>
    <w:rsid w:val="007B46D6"/>
    <w:rsid w:val="007B4A61"/>
    <w:rsid w:val="007B4B5D"/>
    <w:rsid w:val="007B5588"/>
    <w:rsid w:val="007B5964"/>
    <w:rsid w:val="007B6C08"/>
    <w:rsid w:val="007B6E38"/>
    <w:rsid w:val="007B72E1"/>
    <w:rsid w:val="007B72E9"/>
    <w:rsid w:val="007B766A"/>
    <w:rsid w:val="007B7926"/>
    <w:rsid w:val="007B797D"/>
    <w:rsid w:val="007C0453"/>
    <w:rsid w:val="007C06E5"/>
    <w:rsid w:val="007C08FF"/>
    <w:rsid w:val="007C1112"/>
    <w:rsid w:val="007C174E"/>
    <w:rsid w:val="007C1AA6"/>
    <w:rsid w:val="007C1AB6"/>
    <w:rsid w:val="007C1E60"/>
    <w:rsid w:val="007C24AC"/>
    <w:rsid w:val="007C24CE"/>
    <w:rsid w:val="007C24D5"/>
    <w:rsid w:val="007C261B"/>
    <w:rsid w:val="007C2636"/>
    <w:rsid w:val="007C2C8B"/>
    <w:rsid w:val="007C2FF2"/>
    <w:rsid w:val="007C34C5"/>
    <w:rsid w:val="007C35EC"/>
    <w:rsid w:val="007C3712"/>
    <w:rsid w:val="007C374C"/>
    <w:rsid w:val="007C3E65"/>
    <w:rsid w:val="007C5359"/>
    <w:rsid w:val="007C590D"/>
    <w:rsid w:val="007C59DB"/>
    <w:rsid w:val="007C5A84"/>
    <w:rsid w:val="007C611A"/>
    <w:rsid w:val="007C6AE0"/>
    <w:rsid w:val="007C70E3"/>
    <w:rsid w:val="007C7162"/>
    <w:rsid w:val="007C72B3"/>
    <w:rsid w:val="007D00D3"/>
    <w:rsid w:val="007D173B"/>
    <w:rsid w:val="007D178D"/>
    <w:rsid w:val="007D1C31"/>
    <w:rsid w:val="007D203C"/>
    <w:rsid w:val="007D2257"/>
    <w:rsid w:val="007D22CB"/>
    <w:rsid w:val="007D2361"/>
    <w:rsid w:val="007D25EF"/>
    <w:rsid w:val="007D2C18"/>
    <w:rsid w:val="007D3B71"/>
    <w:rsid w:val="007D42C3"/>
    <w:rsid w:val="007D4591"/>
    <w:rsid w:val="007D45E5"/>
    <w:rsid w:val="007D479C"/>
    <w:rsid w:val="007D4E3D"/>
    <w:rsid w:val="007D4ED9"/>
    <w:rsid w:val="007D4F50"/>
    <w:rsid w:val="007D5455"/>
    <w:rsid w:val="007D54A5"/>
    <w:rsid w:val="007D561D"/>
    <w:rsid w:val="007D5757"/>
    <w:rsid w:val="007D5B58"/>
    <w:rsid w:val="007D5C16"/>
    <w:rsid w:val="007D62A7"/>
    <w:rsid w:val="007D6538"/>
    <w:rsid w:val="007D7421"/>
    <w:rsid w:val="007D7887"/>
    <w:rsid w:val="007E023C"/>
    <w:rsid w:val="007E0806"/>
    <w:rsid w:val="007E120A"/>
    <w:rsid w:val="007E124B"/>
    <w:rsid w:val="007E1782"/>
    <w:rsid w:val="007E2045"/>
    <w:rsid w:val="007E2B06"/>
    <w:rsid w:val="007E2B8D"/>
    <w:rsid w:val="007E2F1D"/>
    <w:rsid w:val="007E3237"/>
    <w:rsid w:val="007E336E"/>
    <w:rsid w:val="007E3750"/>
    <w:rsid w:val="007E43B9"/>
    <w:rsid w:val="007E4410"/>
    <w:rsid w:val="007E4A3F"/>
    <w:rsid w:val="007E4ABF"/>
    <w:rsid w:val="007E4C03"/>
    <w:rsid w:val="007E4EAB"/>
    <w:rsid w:val="007E5D27"/>
    <w:rsid w:val="007E5D2D"/>
    <w:rsid w:val="007E71FC"/>
    <w:rsid w:val="007E734B"/>
    <w:rsid w:val="007E779F"/>
    <w:rsid w:val="007E79B8"/>
    <w:rsid w:val="007E7A44"/>
    <w:rsid w:val="007E7C30"/>
    <w:rsid w:val="007F0BAE"/>
    <w:rsid w:val="007F1062"/>
    <w:rsid w:val="007F11D6"/>
    <w:rsid w:val="007F1277"/>
    <w:rsid w:val="007F14B5"/>
    <w:rsid w:val="007F1558"/>
    <w:rsid w:val="007F169E"/>
    <w:rsid w:val="007F172A"/>
    <w:rsid w:val="007F17AB"/>
    <w:rsid w:val="007F17E1"/>
    <w:rsid w:val="007F1F2C"/>
    <w:rsid w:val="007F2843"/>
    <w:rsid w:val="007F290D"/>
    <w:rsid w:val="007F2F57"/>
    <w:rsid w:val="007F3EA9"/>
    <w:rsid w:val="007F42CF"/>
    <w:rsid w:val="007F430C"/>
    <w:rsid w:val="007F43C6"/>
    <w:rsid w:val="007F4AFD"/>
    <w:rsid w:val="007F4E03"/>
    <w:rsid w:val="007F4F50"/>
    <w:rsid w:val="007F50F3"/>
    <w:rsid w:val="007F518F"/>
    <w:rsid w:val="007F5A41"/>
    <w:rsid w:val="007F5BC5"/>
    <w:rsid w:val="007F5D61"/>
    <w:rsid w:val="007F5FC9"/>
    <w:rsid w:val="007F6CFD"/>
    <w:rsid w:val="007F6F7B"/>
    <w:rsid w:val="007F72FA"/>
    <w:rsid w:val="007F733F"/>
    <w:rsid w:val="007F7371"/>
    <w:rsid w:val="007F7A38"/>
    <w:rsid w:val="007F7ED5"/>
    <w:rsid w:val="00800086"/>
    <w:rsid w:val="008005B0"/>
    <w:rsid w:val="00800E90"/>
    <w:rsid w:val="008010AE"/>
    <w:rsid w:val="008016B9"/>
    <w:rsid w:val="00801CFF"/>
    <w:rsid w:val="00801DF3"/>
    <w:rsid w:val="00802C14"/>
    <w:rsid w:val="00802DB5"/>
    <w:rsid w:val="008035E0"/>
    <w:rsid w:val="00803DF8"/>
    <w:rsid w:val="00803EF3"/>
    <w:rsid w:val="00803FC5"/>
    <w:rsid w:val="00804123"/>
    <w:rsid w:val="00804531"/>
    <w:rsid w:val="00804F6D"/>
    <w:rsid w:val="00805061"/>
    <w:rsid w:val="0080533F"/>
    <w:rsid w:val="00805631"/>
    <w:rsid w:val="008058EB"/>
    <w:rsid w:val="00806262"/>
    <w:rsid w:val="00806A89"/>
    <w:rsid w:val="00806BA0"/>
    <w:rsid w:val="00806E34"/>
    <w:rsid w:val="0080707A"/>
    <w:rsid w:val="008070B8"/>
    <w:rsid w:val="00807653"/>
    <w:rsid w:val="00807D14"/>
    <w:rsid w:val="00807F26"/>
    <w:rsid w:val="00810F67"/>
    <w:rsid w:val="0081109D"/>
    <w:rsid w:val="00811492"/>
    <w:rsid w:val="00811790"/>
    <w:rsid w:val="00811A90"/>
    <w:rsid w:val="00811B63"/>
    <w:rsid w:val="00812359"/>
    <w:rsid w:val="008125D1"/>
    <w:rsid w:val="00812B82"/>
    <w:rsid w:val="00813193"/>
    <w:rsid w:val="0081327F"/>
    <w:rsid w:val="0081409A"/>
    <w:rsid w:val="008141CE"/>
    <w:rsid w:val="008144BD"/>
    <w:rsid w:val="00814743"/>
    <w:rsid w:val="00814978"/>
    <w:rsid w:val="00814A87"/>
    <w:rsid w:val="00814AE2"/>
    <w:rsid w:val="00815271"/>
    <w:rsid w:val="008153B6"/>
    <w:rsid w:val="008158DF"/>
    <w:rsid w:val="00815E30"/>
    <w:rsid w:val="00816076"/>
    <w:rsid w:val="00816484"/>
    <w:rsid w:val="00816D43"/>
    <w:rsid w:val="0081744C"/>
    <w:rsid w:val="008175FD"/>
    <w:rsid w:val="0081782D"/>
    <w:rsid w:val="00817D6C"/>
    <w:rsid w:val="00820C99"/>
    <w:rsid w:val="00821A9F"/>
    <w:rsid w:val="00822293"/>
    <w:rsid w:val="00822E91"/>
    <w:rsid w:val="008235D9"/>
    <w:rsid w:val="00823F46"/>
    <w:rsid w:val="00824099"/>
    <w:rsid w:val="008243C7"/>
    <w:rsid w:val="00824EC9"/>
    <w:rsid w:val="00825773"/>
    <w:rsid w:val="00825A08"/>
    <w:rsid w:val="00826835"/>
    <w:rsid w:val="00826AB5"/>
    <w:rsid w:val="00826CE0"/>
    <w:rsid w:val="00826EEB"/>
    <w:rsid w:val="00826EEC"/>
    <w:rsid w:val="008273CC"/>
    <w:rsid w:val="00827770"/>
    <w:rsid w:val="0082787A"/>
    <w:rsid w:val="0082793A"/>
    <w:rsid w:val="008279EC"/>
    <w:rsid w:val="00827D72"/>
    <w:rsid w:val="00827DD6"/>
    <w:rsid w:val="00830DB2"/>
    <w:rsid w:val="008313A9"/>
    <w:rsid w:val="008315A8"/>
    <w:rsid w:val="0083163C"/>
    <w:rsid w:val="00831813"/>
    <w:rsid w:val="0083221D"/>
    <w:rsid w:val="00833121"/>
    <w:rsid w:val="00833134"/>
    <w:rsid w:val="008335E2"/>
    <w:rsid w:val="00833823"/>
    <w:rsid w:val="00833B99"/>
    <w:rsid w:val="00833DDC"/>
    <w:rsid w:val="0083431F"/>
    <w:rsid w:val="00834578"/>
    <w:rsid w:val="00834C78"/>
    <w:rsid w:val="0083523F"/>
    <w:rsid w:val="00835A46"/>
    <w:rsid w:val="00835E35"/>
    <w:rsid w:val="00835FD4"/>
    <w:rsid w:val="008361E2"/>
    <w:rsid w:val="008363C1"/>
    <w:rsid w:val="008365DF"/>
    <w:rsid w:val="00836615"/>
    <w:rsid w:val="00836E72"/>
    <w:rsid w:val="0083735C"/>
    <w:rsid w:val="0083792C"/>
    <w:rsid w:val="00837B33"/>
    <w:rsid w:val="00837D32"/>
    <w:rsid w:val="00840072"/>
    <w:rsid w:val="008401F1"/>
    <w:rsid w:val="00840405"/>
    <w:rsid w:val="0084045A"/>
    <w:rsid w:val="0084055F"/>
    <w:rsid w:val="008405C2"/>
    <w:rsid w:val="00840D58"/>
    <w:rsid w:val="008413B5"/>
    <w:rsid w:val="008416D1"/>
    <w:rsid w:val="00841921"/>
    <w:rsid w:val="00841D37"/>
    <w:rsid w:val="00841F0A"/>
    <w:rsid w:val="00841F77"/>
    <w:rsid w:val="00842BE5"/>
    <w:rsid w:val="00843383"/>
    <w:rsid w:val="008436C2"/>
    <w:rsid w:val="00843BFD"/>
    <w:rsid w:val="00843CC9"/>
    <w:rsid w:val="0084425B"/>
    <w:rsid w:val="008446DC"/>
    <w:rsid w:val="00844DC4"/>
    <w:rsid w:val="0084540F"/>
    <w:rsid w:val="00845E77"/>
    <w:rsid w:val="00846517"/>
    <w:rsid w:val="00846988"/>
    <w:rsid w:val="00846C14"/>
    <w:rsid w:val="008470F3"/>
    <w:rsid w:val="008474E8"/>
    <w:rsid w:val="00847678"/>
    <w:rsid w:val="00847FA1"/>
    <w:rsid w:val="00850118"/>
    <w:rsid w:val="0085048F"/>
    <w:rsid w:val="008504AF"/>
    <w:rsid w:val="00850F08"/>
    <w:rsid w:val="00851218"/>
    <w:rsid w:val="008512E0"/>
    <w:rsid w:val="0085166E"/>
    <w:rsid w:val="00851905"/>
    <w:rsid w:val="00851EF3"/>
    <w:rsid w:val="00851F2C"/>
    <w:rsid w:val="00853137"/>
    <w:rsid w:val="00853EC5"/>
    <w:rsid w:val="00853ECC"/>
    <w:rsid w:val="00854190"/>
    <w:rsid w:val="0085432E"/>
    <w:rsid w:val="00854348"/>
    <w:rsid w:val="008544F5"/>
    <w:rsid w:val="0085555A"/>
    <w:rsid w:val="008555DD"/>
    <w:rsid w:val="00855AC3"/>
    <w:rsid w:val="00855BEA"/>
    <w:rsid w:val="00856044"/>
    <w:rsid w:val="008567BB"/>
    <w:rsid w:val="00857A8D"/>
    <w:rsid w:val="00857AD0"/>
    <w:rsid w:val="00857BDD"/>
    <w:rsid w:val="008602D1"/>
    <w:rsid w:val="00860526"/>
    <w:rsid w:val="008605FE"/>
    <w:rsid w:val="00860E87"/>
    <w:rsid w:val="00861757"/>
    <w:rsid w:val="00861C2E"/>
    <w:rsid w:val="0086223C"/>
    <w:rsid w:val="00862408"/>
    <w:rsid w:val="0086241E"/>
    <w:rsid w:val="00862568"/>
    <w:rsid w:val="00862B08"/>
    <w:rsid w:val="00862D7C"/>
    <w:rsid w:val="00863051"/>
    <w:rsid w:val="0086305F"/>
    <w:rsid w:val="00863884"/>
    <w:rsid w:val="008638AD"/>
    <w:rsid w:val="00863B51"/>
    <w:rsid w:val="00863CFD"/>
    <w:rsid w:val="0086424E"/>
    <w:rsid w:val="008642B6"/>
    <w:rsid w:val="0086450D"/>
    <w:rsid w:val="0086492B"/>
    <w:rsid w:val="00864950"/>
    <w:rsid w:val="00865811"/>
    <w:rsid w:val="00865CBB"/>
    <w:rsid w:val="0086606D"/>
    <w:rsid w:val="00866391"/>
    <w:rsid w:val="00866401"/>
    <w:rsid w:val="008664AC"/>
    <w:rsid w:val="00866797"/>
    <w:rsid w:val="0086698D"/>
    <w:rsid w:val="00866D0B"/>
    <w:rsid w:val="00867396"/>
    <w:rsid w:val="008674DF"/>
    <w:rsid w:val="0086783B"/>
    <w:rsid w:val="00867B4F"/>
    <w:rsid w:val="00867B6F"/>
    <w:rsid w:val="00870197"/>
    <w:rsid w:val="008706F9"/>
    <w:rsid w:val="00870B0B"/>
    <w:rsid w:val="00870D4F"/>
    <w:rsid w:val="00870EA7"/>
    <w:rsid w:val="00871A2F"/>
    <w:rsid w:val="00872002"/>
    <w:rsid w:val="00872CE0"/>
    <w:rsid w:val="008735E9"/>
    <w:rsid w:val="00873A6D"/>
    <w:rsid w:val="00873CD0"/>
    <w:rsid w:val="00874007"/>
    <w:rsid w:val="00874565"/>
    <w:rsid w:val="00874B27"/>
    <w:rsid w:val="00874DC1"/>
    <w:rsid w:val="00874FB6"/>
    <w:rsid w:val="008753AD"/>
    <w:rsid w:val="008753FE"/>
    <w:rsid w:val="008755F5"/>
    <w:rsid w:val="008757BA"/>
    <w:rsid w:val="008758CC"/>
    <w:rsid w:val="00875A78"/>
    <w:rsid w:val="00875B82"/>
    <w:rsid w:val="00875D11"/>
    <w:rsid w:val="008760BC"/>
    <w:rsid w:val="00876435"/>
    <w:rsid w:val="0087760A"/>
    <w:rsid w:val="00877670"/>
    <w:rsid w:val="00877B67"/>
    <w:rsid w:val="00880084"/>
    <w:rsid w:val="00880BD4"/>
    <w:rsid w:val="00880D57"/>
    <w:rsid w:val="008810F0"/>
    <w:rsid w:val="00881187"/>
    <w:rsid w:val="0088124A"/>
    <w:rsid w:val="00881319"/>
    <w:rsid w:val="008814A7"/>
    <w:rsid w:val="0088158C"/>
    <w:rsid w:val="00881969"/>
    <w:rsid w:val="00881F64"/>
    <w:rsid w:val="00882271"/>
    <w:rsid w:val="00882AB8"/>
    <w:rsid w:val="00883096"/>
    <w:rsid w:val="00883357"/>
    <w:rsid w:val="008838DE"/>
    <w:rsid w:val="00883E76"/>
    <w:rsid w:val="00884631"/>
    <w:rsid w:val="00884ADE"/>
    <w:rsid w:val="00884B81"/>
    <w:rsid w:val="00884C3A"/>
    <w:rsid w:val="00884D13"/>
    <w:rsid w:val="00886A87"/>
    <w:rsid w:val="0088725E"/>
    <w:rsid w:val="008873D6"/>
    <w:rsid w:val="008873F9"/>
    <w:rsid w:val="00887CE7"/>
    <w:rsid w:val="008902FB"/>
    <w:rsid w:val="008903E9"/>
    <w:rsid w:val="00890A86"/>
    <w:rsid w:val="00890F3E"/>
    <w:rsid w:val="008914B8"/>
    <w:rsid w:val="00891A07"/>
    <w:rsid w:val="00891FCD"/>
    <w:rsid w:val="0089236C"/>
    <w:rsid w:val="008924F8"/>
    <w:rsid w:val="0089289E"/>
    <w:rsid w:val="00892B3A"/>
    <w:rsid w:val="00893215"/>
    <w:rsid w:val="00893621"/>
    <w:rsid w:val="00893A29"/>
    <w:rsid w:val="00893B45"/>
    <w:rsid w:val="00893B5F"/>
    <w:rsid w:val="00893BB9"/>
    <w:rsid w:val="00893E59"/>
    <w:rsid w:val="008940F3"/>
    <w:rsid w:val="0089447C"/>
    <w:rsid w:val="008944B8"/>
    <w:rsid w:val="0089479E"/>
    <w:rsid w:val="008947E2"/>
    <w:rsid w:val="00894E38"/>
    <w:rsid w:val="008954A9"/>
    <w:rsid w:val="00895AEA"/>
    <w:rsid w:val="00895E3A"/>
    <w:rsid w:val="0089622A"/>
    <w:rsid w:val="008962B0"/>
    <w:rsid w:val="00896B3C"/>
    <w:rsid w:val="00897314"/>
    <w:rsid w:val="00897F45"/>
    <w:rsid w:val="008A03B7"/>
    <w:rsid w:val="008A0428"/>
    <w:rsid w:val="008A0729"/>
    <w:rsid w:val="008A0D00"/>
    <w:rsid w:val="008A0F20"/>
    <w:rsid w:val="008A0F33"/>
    <w:rsid w:val="008A1E78"/>
    <w:rsid w:val="008A1E80"/>
    <w:rsid w:val="008A2001"/>
    <w:rsid w:val="008A2595"/>
    <w:rsid w:val="008A33CC"/>
    <w:rsid w:val="008A39B6"/>
    <w:rsid w:val="008A3B5D"/>
    <w:rsid w:val="008A3B8D"/>
    <w:rsid w:val="008A3F7C"/>
    <w:rsid w:val="008A3FD3"/>
    <w:rsid w:val="008A4528"/>
    <w:rsid w:val="008A514D"/>
    <w:rsid w:val="008A524A"/>
    <w:rsid w:val="008A5337"/>
    <w:rsid w:val="008A5456"/>
    <w:rsid w:val="008A61A3"/>
    <w:rsid w:val="008A686D"/>
    <w:rsid w:val="008A6DB4"/>
    <w:rsid w:val="008A72EF"/>
    <w:rsid w:val="008A75FB"/>
    <w:rsid w:val="008A775F"/>
    <w:rsid w:val="008A798D"/>
    <w:rsid w:val="008A7C67"/>
    <w:rsid w:val="008B03E2"/>
    <w:rsid w:val="008B0CD2"/>
    <w:rsid w:val="008B0FCC"/>
    <w:rsid w:val="008B167A"/>
    <w:rsid w:val="008B19A6"/>
    <w:rsid w:val="008B1A2A"/>
    <w:rsid w:val="008B2301"/>
    <w:rsid w:val="008B32DB"/>
    <w:rsid w:val="008B3715"/>
    <w:rsid w:val="008B3B74"/>
    <w:rsid w:val="008B3C41"/>
    <w:rsid w:val="008B4D36"/>
    <w:rsid w:val="008B528D"/>
    <w:rsid w:val="008B528F"/>
    <w:rsid w:val="008B562C"/>
    <w:rsid w:val="008B56C2"/>
    <w:rsid w:val="008B6052"/>
    <w:rsid w:val="008B6145"/>
    <w:rsid w:val="008B6435"/>
    <w:rsid w:val="008B79A1"/>
    <w:rsid w:val="008B7C24"/>
    <w:rsid w:val="008C0212"/>
    <w:rsid w:val="008C099E"/>
    <w:rsid w:val="008C0DA8"/>
    <w:rsid w:val="008C0F9A"/>
    <w:rsid w:val="008C11C9"/>
    <w:rsid w:val="008C126A"/>
    <w:rsid w:val="008C149A"/>
    <w:rsid w:val="008C1F3B"/>
    <w:rsid w:val="008C20F0"/>
    <w:rsid w:val="008C284E"/>
    <w:rsid w:val="008C29FD"/>
    <w:rsid w:val="008C2F9F"/>
    <w:rsid w:val="008C3E6A"/>
    <w:rsid w:val="008C4511"/>
    <w:rsid w:val="008C451E"/>
    <w:rsid w:val="008C4593"/>
    <w:rsid w:val="008C4DC5"/>
    <w:rsid w:val="008C5F1F"/>
    <w:rsid w:val="008C60F2"/>
    <w:rsid w:val="008C631A"/>
    <w:rsid w:val="008C67C3"/>
    <w:rsid w:val="008C6A6D"/>
    <w:rsid w:val="008C6B4E"/>
    <w:rsid w:val="008C6C0A"/>
    <w:rsid w:val="008C7961"/>
    <w:rsid w:val="008C7CEC"/>
    <w:rsid w:val="008D005B"/>
    <w:rsid w:val="008D022E"/>
    <w:rsid w:val="008D06ED"/>
    <w:rsid w:val="008D094D"/>
    <w:rsid w:val="008D0CE2"/>
    <w:rsid w:val="008D1EB9"/>
    <w:rsid w:val="008D2009"/>
    <w:rsid w:val="008D2243"/>
    <w:rsid w:val="008D2257"/>
    <w:rsid w:val="008D2266"/>
    <w:rsid w:val="008D2533"/>
    <w:rsid w:val="008D2928"/>
    <w:rsid w:val="008D3325"/>
    <w:rsid w:val="008D3888"/>
    <w:rsid w:val="008D3CBA"/>
    <w:rsid w:val="008D463F"/>
    <w:rsid w:val="008D4DF9"/>
    <w:rsid w:val="008D5E4B"/>
    <w:rsid w:val="008D60E4"/>
    <w:rsid w:val="008D64AC"/>
    <w:rsid w:val="008D7B47"/>
    <w:rsid w:val="008D7B5A"/>
    <w:rsid w:val="008D7EA4"/>
    <w:rsid w:val="008D7F96"/>
    <w:rsid w:val="008E0338"/>
    <w:rsid w:val="008E0988"/>
    <w:rsid w:val="008E1064"/>
    <w:rsid w:val="008E14EF"/>
    <w:rsid w:val="008E1571"/>
    <w:rsid w:val="008E1916"/>
    <w:rsid w:val="008E1DAF"/>
    <w:rsid w:val="008E1EE3"/>
    <w:rsid w:val="008E248F"/>
    <w:rsid w:val="008E31CD"/>
    <w:rsid w:val="008E3565"/>
    <w:rsid w:val="008E35C7"/>
    <w:rsid w:val="008E37ED"/>
    <w:rsid w:val="008E3CA3"/>
    <w:rsid w:val="008E4197"/>
    <w:rsid w:val="008E43EC"/>
    <w:rsid w:val="008E5A38"/>
    <w:rsid w:val="008E5A80"/>
    <w:rsid w:val="008E689D"/>
    <w:rsid w:val="008E6DF7"/>
    <w:rsid w:val="008E70BA"/>
    <w:rsid w:val="008E74FF"/>
    <w:rsid w:val="008E7EB5"/>
    <w:rsid w:val="008F030A"/>
    <w:rsid w:val="008F0A26"/>
    <w:rsid w:val="008F0A47"/>
    <w:rsid w:val="008F10FF"/>
    <w:rsid w:val="008F150C"/>
    <w:rsid w:val="008F1D79"/>
    <w:rsid w:val="008F1F42"/>
    <w:rsid w:val="008F1FBC"/>
    <w:rsid w:val="008F2180"/>
    <w:rsid w:val="008F2304"/>
    <w:rsid w:val="008F2339"/>
    <w:rsid w:val="008F2443"/>
    <w:rsid w:val="008F2C1A"/>
    <w:rsid w:val="008F32CD"/>
    <w:rsid w:val="008F3595"/>
    <w:rsid w:val="008F4998"/>
    <w:rsid w:val="008F4EBB"/>
    <w:rsid w:val="008F4F22"/>
    <w:rsid w:val="008F5104"/>
    <w:rsid w:val="008F53B2"/>
    <w:rsid w:val="008F55B9"/>
    <w:rsid w:val="008F58B2"/>
    <w:rsid w:val="008F5AFE"/>
    <w:rsid w:val="008F603D"/>
    <w:rsid w:val="008F608B"/>
    <w:rsid w:val="008F65C2"/>
    <w:rsid w:val="008F6E77"/>
    <w:rsid w:val="008F7AC1"/>
    <w:rsid w:val="009003B3"/>
    <w:rsid w:val="0090064D"/>
    <w:rsid w:val="00900B4A"/>
    <w:rsid w:val="00900B80"/>
    <w:rsid w:val="00901432"/>
    <w:rsid w:val="00901574"/>
    <w:rsid w:val="0090187E"/>
    <w:rsid w:val="00902059"/>
    <w:rsid w:val="009021AE"/>
    <w:rsid w:val="00902351"/>
    <w:rsid w:val="00902C28"/>
    <w:rsid w:val="00902D0D"/>
    <w:rsid w:val="00903037"/>
    <w:rsid w:val="00903177"/>
    <w:rsid w:val="00903273"/>
    <w:rsid w:val="009034FF"/>
    <w:rsid w:val="009051FD"/>
    <w:rsid w:val="0090537C"/>
    <w:rsid w:val="009055AE"/>
    <w:rsid w:val="00905660"/>
    <w:rsid w:val="00905AD0"/>
    <w:rsid w:val="00905F09"/>
    <w:rsid w:val="0090627B"/>
    <w:rsid w:val="00906A2D"/>
    <w:rsid w:val="00906C0C"/>
    <w:rsid w:val="00906EBA"/>
    <w:rsid w:val="009077AF"/>
    <w:rsid w:val="00907823"/>
    <w:rsid w:val="00910125"/>
    <w:rsid w:val="009108F1"/>
    <w:rsid w:val="00910976"/>
    <w:rsid w:val="00910ABC"/>
    <w:rsid w:val="00910EC2"/>
    <w:rsid w:val="009113B3"/>
    <w:rsid w:val="00911530"/>
    <w:rsid w:val="0091186B"/>
    <w:rsid w:val="009121ED"/>
    <w:rsid w:val="009122F3"/>
    <w:rsid w:val="0091241C"/>
    <w:rsid w:val="0091280A"/>
    <w:rsid w:val="00912F52"/>
    <w:rsid w:val="00912FD9"/>
    <w:rsid w:val="009139E2"/>
    <w:rsid w:val="00913BC9"/>
    <w:rsid w:val="00914015"/>
    <w:rsid w:val="009140F3"/>
    <w:rsid w:val="009146F4"/>
    <w:rsid w:val="00914799"/>
    <w:rsid w:val="009149C6"/>
    <w:rsid w:val="00914A13"/>
    <w:rsid w:val="00914B21"/>
    <w:rsid w:val="00914E24"/>
    <w:rsid w:val="0091562C"/>
    <w:rsid w:val="00915ABE"/>
    <w:rsid w:val="00915DBF"/>
    <w:rsid w:val="009163A9"/>
    <w:rsid w:val="00916CCE"/>
    <w:rsid w:val="0091742C"/>
    <w:rsid w:val="00917584"/>
    <w:rsid w:val="00917989"/>
    <w:rsid w:val="009200EB"/>
    <w:rsid w:val="009202E3"/>
    <w:rsid w:val="0092033C"/>
    <w:rsid w:val="00920651"/>
    <w:rsid w:val="00920873"/>
    <w:rsid w:val="00920CE8"/>
    <w:rsid w:val="00920EDB"/>
    <w:rsid w:val="00920F57"/>
    <w:rsid w:val="0092140A"/>
    <w:rsid w:val="00921A54"/>
    <w:rsid w:val="009223A0"/>
    <w:rsid w:val="00922556"/>
    <w:rsid w:val="0092280B"/>
    <w:rsid w:val="009238A2"/>
    <w:rsid w:val="00923AD2"/>
    <w:rsid w:val="00923D0D"/>
    <w:rsid w:val="00924541"/>
    <w:rsid w:val="009253CF"/>
    <w:rsid w:val="00925923"/>
    <w:rsid w:val="00925A78"/>
    <w:rsid w:val="00925C63"/>
    <w:rsid w:val="00925FFC"/>
    <w:rsid w:val="009262A6"/>
    <w:rsid w:val="00926578"/>
    <w:rsid w:val="00926F48"/>
    <w:rsid w:val="00927073"/>
    <w:rsid w:val="009270C5"/>
    <w:rsid w:val="00927682"/>
    <w:rsid w:val="00927F18"/>
    <w:rsid w:val="00930450"/>
    <w:rsid w:val="00930758"/>
    <w:rsid w:val="00930B05"/>
    <w:rsid w:val="00931579"/>
    <w:rsid w:val="0093230B"/>
    <w:rsid w:val="009326C6"/>
    <w:rsid w:val="00933286"/>
    <w:rsid w:val="00933782"/>
    <w:rsid w:val="009343C1"/>
    <w:rsid w:val="009353B9"/>
    <w:rsid w:val="009365F0"/>
    <w:rsid w:val="00936779"/>
    <w:rsid w:val="00936953"/>
    <w:rsid w:val="009369ED"/>
    <w:rsid w:val="009374DA"/>
    <w:rsid w:val="00941167"/>
    <w:rsid w:val="00942070"/>
    <w:rsid w:val="009421A8"/>
    <w:rsid w:val="00942D6B"/>
    <w:rsid w:val="00943B6A"/>
    <w:rsid w:val="00943E55"/>
    <w:rsid w:val="00943EF3"/>
    <w:rsid w:val="009443EF"/>
    <w:rsid w:val="00944B5B"/>
    <w:rsid w:val="00945060"/>
    <w:rsid w:val="00945E42"/>
    <w:rsid w:val="00945F03"/>
    <w:rsid w:val="00945FD1"/>
    <w:rsid w:val="0094601B"/>
    <w:rsid w:val="009465E9"/>
    <w:rsid w:val="00946747"/>
    <w:rsid w:val="00946C04"/>
    <w:rsid w:val="0094712D"/>
    <w:rsid w:val="00947231"/>
    <w:rsid w:val="009479B9"/>
    <w:rsid w:val="00950027"/>
    <w:rsid w:val="009500F3"/>
    <w:rsid w:val="0095066D"/>
    <w:rsid w:val="009508C2"/>
    <w:rsid w:val="00950937"/>
    <w:rsid w:val="00951602"/>
    <w:rsid w:val="00951890"/>
    <w:rsid w:val="009525CD"/>
    <w:rsid w:val="00952D0E"/>
    <w:rsid w:val="00952D98"/>
    <w:rsid w:val="0095309A"/>
    <w:rsid w:val="00953280"/>
    <w:rsid w:val="009536F4"/>
    <w:rsid w:val="00953AFF"/>
    <w:rsid w:val="00954007"/>
    <w:rsid w:val="009543BA"/>
    <w:rsid w:val="00954522"/>
    <w:rsid w:val="009547C6"/>
    <w:rsid w:val="00954A0C"/>
    <w:rsid w:val="00954F64"/>
    <w:rsid w:val="009559ED"/>
    <w:rsid w:val="00955CD3"/>
    <w:rsid w:val="00955D5D"/>
    <w:rsid w:val="00955E3A"/>
    <w:rsid w:val="0095710E"/>
    <w:rsid w:val="00957250"/>
    <w:rsid w:val="00957348"/>
    <w:rsid w:val="009579AE"/>
    <w:rsid w:val="009603F2"/>
    <w:rsid w:val="00960480"/>
    <w:rsid w:val="00960BAE"/>
    <w:rsid w:val="00960FCA"/>
    <w:rsid w:val="00961A8D"/>
    <w:rsid w:val="00962373"/>
    <w:rsid w:val="00962960"/>
    <w:rsid w:val="009629D5"/>
    <w:rsid w:val="00962A7C"/>
    <w:rsid w:val="00963192"/>
    <w:rsid w:val="009632C2"/>
    <w:rsid w:val="009636E6"/>
    <w:rsid w:val="00963758"/>
    <w:rsid w:val="0096377A"/>
    <w:rsid w:val="00963AC1"/>
    <w:rsid w:val="00963D02"/>
    <w:rsid w:val="00963D93"/>
    <w:rsid w:val="00963F39"/>
    <w:rsid w:val="00964A20"/>
    <w:rsid w:val="00964F3E"/>
    <w:rsid w:val="00965ECB"/>
    <w:rsid w:val="009663CC"/>
    <w:rsid w:val="00966DA8"/>
    <w:rsid w:val="00967201"/>
    <w:rsid w:val="00967AA1"/>
    <w:rsid w:val="009702DA"/>
    <w:rsid w:val="00970729"/>
    <w:rsid w:val="00970989"/>
    <w:rsid w:val="00971093"/>
    <w:rsid w:val="009710D8"/>
    <w:rsid w:val="009712C6"/>
    <w:rsid w:val="009712EE"/>
    <w:rsid w:val="0097132C"/>
    <w:rsid w:val="009713B6"/>
    <w:rsid w:val="00971FB8"/>
    <w:rsid w:val="00972015"/>
    <w:rsid w:val="0097249D"/>
    <w:rsid w:val="0097298C"/>
    <w:rsid w:val="009729A3"/>
    <w:rsid w:val="009738DF"/>
    <w:rsid w:val="0097394B"/>
    <w:rsid w:val="00973D55"/>
    <w:rsid w:val="00974BF1"/>
    <w:rsid w:val="0097522E"/>
    <w:rsid w:val="00975453"/>
    <w:rsid w:val="00975966"/>
    <w:rsid w:val="00975B87"/>
    <w:rsid w:val="00976100"/>
    <w:rsid w:val="009763C3"/>
    <w:rsid w:val="00976F2D"/>
    <w:rsid w:val="00977D51"/>
    <w:rsid w:val="00977F14"/>
    <w:rsid w:val="00980DE8"/>
    <w:rsid w:val="009813DA"/>
    <w:rsid w:val="00981558"/>
    <w:rsid w:val="00981BA8"/>
    <w:rsid w:val="00981E72"/>
    <w:rsid w:val="00982531"/>
    <w:rsid w:val="00982A1A"/>
    <w:rsid w:val="00982A71"/>
    <w:rsid w:val="00982BBA"/>
    <w:rsid w:val="00982C4E"/>
    <w:rsid w:val="00982EA3"/>
    <w:rsid w:val="00983C98"/>
    <w:rsid w:val="00984326"/>
    <w:rsid w:val="009844BB"/>
    <w:rsid w:val="009849D1"/>
    <w:rsid w:val="00984E76"/>
    <w:rsid w:val="009850A2"/>
    <w:rsid w:val="00985845"/>
    <w:rsid w:val="00985C6B"/>
    <w:rsid w:val="00986357"/>
    <w:rsid w:val="0098659C"/>
    <w:rsid w:val="0098691E"/>
    <w:rsid w:val="00986D58"/>
    <w:rsid w:val="00986EB0"/>
    <w:rsid w:val="00986EC1"/>
    <w:rsid w:val="0098710B"/>
    <w:rsid w:val="009873DB"/>
    <w:rsid w:val="00987B49"/>
    <w:rsid w:val="00987BFD"/>
    <w:rsid w:val="00990746"/>
    <w:rsid w:val="00991165"/>
    <w:rsid w:val="00991229"/>
    <w:rsid w:val="0099130F"/>
    <w:rsid w:val="009913BF"/>
    <w:rsid w:val="00991655"/>
    <w:rsid w:val="0099191F"/>
    <w:rsid w:val="00991E08"/>
    <w:rsid w:val="0099235F"/>
    <w:rsid w:val="00992F84"/>
    <w:rsid w:val="009943D0"/>
    <w:rsid w:val="00994989"/>
    <w:rsid w:val="00994993"/>
    <w:rsid w:val="00994BA9"/>
    <w:rsid w:val="00994C08"/>
    <w:rsid w:val="009956B1"/>
    <w:rsid w:val="009962B2"/>
    <w:rsid w:val="009968FE"/>
    <w:rsid w:val="00996BB6"/>
    <w:rsid w:val="00997190"/>
    <w:rsid w:val="0099748C"/>
    <w:rsid w:val="009974DE"/>
    <w:rsid w:val="00997A30"/>
    <w:rsid w:val="00997A39"/>
    <w:rsid w:val="00997C66"/>
    <w:rsid w:val="00997DB1"/>
    <w:rsid w:val="009A00EE"/>
    <w:rsid w:val="009A1627"/>
    <w:rsid w:val="009A166D"/>
    <w:rsid w:val="009A1803"/>
    <w:rsid w:val="009A1CEA"/>
    <w:rsid w:val="009A1D94"/>
    <w:rsid w:val="009A213E"/>
    <w:rsid w:val="009A229D"/>
    <w:rsid w:val="009A22AB"/>
    <w:rsid w:val="009A32F1"/>
    <w:rsid w:val="009A3549"/>
    <w:rsid w:val="009A465E"/>
    <w:rsid w:val="009A4746"/>
    <w:rsid w:val="009A4EF8"/>
    <w:rsid w:val="009A5454"/>
    <w:rsid w:val="009A5538"/>
    <w:rsid w:val="009A5740"/>
    <w:rsid w:val="009A5B16"/>
    <w:rsid w:val="009A5B73"/>
    <w:rsid w:val="009A5F7E"/>
    <w:rsid w:val="009A6725"/>
    <w:rsid w:val="009A6ED1"/>
    <w:rsid w:val="009A719E"/>
    <w:rsid w:val="009A7316"/>
    <w:rsid w:val="009A7430"/>
    <w:rsid w:val="009A7A98"/>
    <w:rsid w:val="009A7F10"/>
    <w:rsid w:val="009B010C"/>
    <w:rsid w:val="009B0426"/>
    <w:rsid w:val="009B0E80"/>
    <w:rsid w:val="009B1120"/>
    <w:rsid w:val="009B13D2"/>
    <w:rsid w:val="009B328C"/>
    <w:rsid w:val="009B32B5"/>
    <w:rsid w:val="009B34C2"/>
    <w:rsid w:val="009B34C3"/>
    <w:rsid w:val="009B3A25"/>
    <w:rsid w:val="009B4561"/>
    <w:rsid w:val="009B4584"/>
    <w:rsid w:val="009B4606"/>
    <w:rsid w:val="009B47C5"/>
    <w:rsid w:val="009B4948"/>
    <w:rsid w:val="009B51A0"/>
    <w:rsid w:val="009B52A2"/>
    <w:rsid w:val="009B55E3"/>
    <w:rsid w:val="009B582B"/>
    <w:rsid w:val="009B5D7D"/>
    <w:rsid w:val="009B5FCC"/>
    <w:rsid w:val="009B6181"/>
    <w:rsid w:val="009B62BF"/>
    <w:rsid w:val="009B650D"/>
    <w:rsid w:val="009B65E6"/>
    <w:rsid w:val="009B69FD"/>
    <w:rsid w:val="009B6CF1"/>
    <w:rsid w:val="009B79DA"/>
    <w:rsid w:val="009B7A63"/>
    <w:rsid w:val="009B7B38"/>
    <w:rsid w:val="009B7C24"/>
    <w:rsid w:val="009B7D79"/>
    <w:rsid w:val="009B7EC6"/>
    <w:rsid w:val="009B7EE5"/>
    <w:rsid w:val="009C0222"/>
    <w:rsid w:val="009C095F"/>
    <w:rsid w:val="009C0E6D"/>
    <w:rsid w:val="009C1308"/>
    <w:rsid w:val="009C1C83"/>
    <w:rsid w:val="009C2650"/>
    <w:rsid w:val="009C29FD"/>
    <w:rsid w:val="009C2F51"/>
    <w:rsid w:val="009C2F57"/>
    <w:rsid w:val="009C34ED"/>
    <w:rsid w:val="009C3653"/>
    <w:rsid w:val="009C36A2"/>
    <w:rsid w:val="009C38B2"/>
    <w:rsid w:val="009C4020"/>
    <w:rsid w:val="009C4037"/>
    <w:rsid w:val="009C43A1"/>
    <w:rsid w:val="009C4BAD"/>
    <w:rsid w:val="009C4CF3"/>
    <w:rsid w:val="009C4FA6"/>
    <w:rsid w:val="009C5056"/>
    <w:rsid w:val="009C5486"/>
    <w:rsid w:val="009C60C0"/>
    <w:rsid w:val="009C6605"/>
    <w:rsid w:val="009C6700"/>
    <w:rsid w:val="009C67C7"/>
    <w:rsid w:val="009C699D"/>
    <w:rsid w:val="009C6A5F"/>
    <w:rsid w:val="009C769E"/>
    <w:rsid w:val="009D060C"/>
    <w:rsid w:val="009D07DA"/>
    <w:rsid w:val="009D088B"/>
    <w:rsid w:val="009D0CAA"/>
    <w:rsid w:val="009D0E59"/>
    <w:rsid w:val="009D1041"/>
    <w:rsid w:val="009D1973"/>
    <w:rsid w:val="009D2C9F"/>
    <w:rsid w:val="009D3BB7"/>
    <w:rsid w:val="009D4572"/>
    <w:rsid w:val="009D467A"/>
    <w:rsid w:val="009D5C79"/>
    <w:rsid w:val="009D6122"/>
    <w:rsid w:val="009D6440"/>
    <w:rsid w:val="009D6698"/>
    <w:rsid w:val="009D7492"/>
    <w:rsid w:val="009D74DF"/>
    <w:rsid w:val="009D75B8"/>
    <w:rsid w:val="009D7DF4"/>
    <w:rsid w:val="009E014C"/>
    <w:rsid w:val="009E026A"/>
    <w:rsid w:val="009E02D4"/>
    <w:rsid w:val="009E05C3"/>
    <w:rsid w:val="009E09DA"/>
    <w:rsid w:val="009E122A"/>
    <w:rsid w:val="009E14E4"/>
    <w:rsid w:val="009E21F6"/>
    <w:rsid w:val="009E2247"/>
    <w:rsid w:val="009E229D"/>
    <w:rsid w:val="009E2888"/>
    <w:rsid w:val="009E2F9B"/>
    <w:rsid w:val="009E36E9"/>
    <w:rsid w:val="009E3868"/>
    <w:rsid w:val="009E3A96"/>
    <w:rsid w:val="009E3EBD"/>
    <w:rsid w:val="009E3F44"/>
    <w:rsid w:val="009E46D1"/>
    <w:rsid w:val="009E49A4"/>
    <w:rsid w:val="009E5D2F"/>
    <w:rsid w:val="009E5EF7"/>
    <w:rsid w:val="009E6D34"/>
    <w:rsid w:val="009E762A"/>
    <w:rsid w:val="009F00BD"/>
    <w:rsid w:val="009F01CB"/>
    <w:rsid w:val="009F0554"/>
    <w:rsid w:val="009F1365"/>
    <w:rsid w:val="009F139F"/>
    <w:rsid w:val="009F13F4"/>
    <w:rsid w:val="009F1ABE"/>
    <w:rsid w:val="009F1EED"/>
    <w:rsid w:val="009F2467"/>
    <w:rsid w:val="009F2659"/>
    <w:rsid w:val="009F2BAC"/>
    <w:rsid w:val="009F3701"/>
    <w:rsid w:val="009F3BAE"/>
    <w:rsid w:val="009F3FFC"/>
    <w:rsid w:val="009F43C7"/>
    <w:rsid w:val="009F443C"/>
    <w:rsid w:val="009F4F69"/>
    <w:rsid w:val="009F5A43"/>
    <w:rsid w:val="009F5DDA"/>
    <w:rsid w:val="009F62BF"/>
    <w:rsid w:val="009F63B8"/>
    <w:rsid w:val="009F6E98"/>
    <w:rsid w:val="009F7562"/>
    <w:rsid w:val="009F75FD"/>
    <w:rsid w:val="009F7748"/>
    <w:rsid w:val="009F7ADF"/>
    <w:rsid w:val="00A0099A"/>
    <w:rsid w:val="00A00CCD"/>
    <w:rsid w:val="00A00E5A"/>
    <w:rsid w:val="00A01155"/>
    <w:rsid w:val="00A0121E"/>
    <w:rsid w:val="00A01698"/>
    <w:rsid w:val="00A01940"/>
    <w:rsid w:val="00A01C67"/>
    <w:rsid w:val="00A01EE4"/>
    <w:rsid w:val="00A0273E"/>
    <w:rsid w:val="00A02A42"/>
    <w:rsid w:val="00A0313F"/>
    <w:rsid w:val="00A03301"/>
    <w:rsid w:val="00A036D8"/>
    <w:rsid w:val="00A038EA"/>
    <w:rsid w:val="00A0475B"/>
    <w:rsid w:val="00A04959"/>
    <w:rsid w:val="00A051D1"/>
    <w:rsid w:val="00A05A10"/>
    <w:rsid w:val="00A0710D"/>
    <w:rsid w:val="00A07C31"/>
    <w:rsid w:val="00A100DF"/>
    <w:rsid w:val="00A10601"/>
    <w:rsid w:val="00A1086D"/>
    <w:rsid w:val="00A10B42"/>
    <w:rsid w:val="00A10BF5"/>
    <w:rsid w:val="00A10C0C"/>
    <w:rsid w:val="00A1121D"/>
    <w:rsid w:val="00A1186D"/>
    <w:rsid w:val="00A13221"/>
    <w:rsid w:val="00A13A2E"/>
    <w:rsid w:val="00A13A9C"/>
    <w:rsid w:val="00A14643"/>
    <w:rsid w:val="00A148D7"/>
    <w:rsid w:val="00A14DFA"/>
    <w:rsid w:val="00A1532A"/>
    <w:rsid w:val="00A157E2"/>
    <w:rsid w:val="00A16829"/>
    <w:rsid w:val="00A168E4"/>
    <w:rsid w:val="00A16DC1"/>
    <w:rsid w:val="00A17393"/>
    <w:rsid w:val="00A17420"/>
    <w:rsid w:val="00A1770F"/>
    <w:rsid w:val="00A17CB5"/>
    <w:rsid w:val="00A17CBF"/>
    <w:rsid w:val="00A17CD4"/>
    <w:rsid w:val="00A203B3"/>
    <w:rsid w:val="00A205C2"/>
    <w:rsid w:val="00A20896"/>
    <w:rsid w:val="00A20C1C"/>
    <w:rsid w:val="00A20F03"/>
    <w:rsid w:val="00A218E4"/>
    <w:rsid w:val="00A21A18"/>
    <w:rsid w:val="00A21CE9"/>
    <w:rsid w:val="00A2267A"/>
    <w:rsid w:val="00A22B73"/>
    <w:rsid w:val="00A233B3"/>
    <w:rsid w:val="00A233EE"/>
    <w:rsid w:val="00A23741"/>
    <w:rsid w:val="00A23B97"/>
    <w:rsid w:val="00A23F3C"/>
    <w:rsid w:val="00A24228"/>
    <w:rsid w:val="00A24DBB"/>
    <w:rsid w:val="00A24DE7"/>
    <w:rsid w:val="00A2531F"/>
    <w:rsid w:val="00A2585F"/>
    <w:rsid w:val="00A25A29"/>
    <w:rsid w:val="00A25EDD"/>
    <w:rsid w:val="00A26004"/>
    <w:rsid w:val="00A2645E"/>
    <w:rsid w:val="00A266C1"/>
    <w:rsid w:val="00A26ADC"/>
    <w:rsid w:val="00A26B5F"/>
    <w:rsid w:val="00A26C30"/>
    <w:rsid w:val="00A26C7A"/>
    <w:rsid w:val="00A2744A"/>
    <w:rsid w:val="00A3004F"/>
    <w:rsid w:val="00A300E5"/>
    <w:rsid w:val="00A301B6"/>
    <w:rsid w:val="00A30EF3"/>
    <w:rsid w:val="00A30FFD"/>
    <w:rsid w:val="00A31C42"/>
    <w:rsid w:val="00A31E0A"/>
    <w:rsid w:val="00A31F60"/>
    <w:rsid w:val="00A32344"/>
    <w:rsid w:val="00A323E2"/>
    <w:rsid w:val="00A3307D"/>
    <w:rsid w:val="00A337E4"/>
    <w:rsid w:val="00A33AA3"/>
    <w:rsid w:val="00A33BAC"/>
    <w:rsid w:val="00A35934"/>
    <w:rsid w:val="00A359E9"/>
    <w:rsid w:val="00A35E7B"/>
    <w:rsid w:val="00A36434"/>
    <w:rsid w:val="00A370D4"/>
    <w:rsid w:val="00A37932"/>
    <w:rsid w:val="00A40925"/>
    <w:rsid w:val="00A40B69"/>
    <w:rsid w:val="00A40C37"/>
    <w:rsid w:val="00A40E10"/>
    <w:rsid w:val="00A414CF"/>
    <w:rsid w:val="00A427D9"/>
    <w:rsid w:val="00A429F8"/>
    <w:rsid w:val="00A43D7F"/>
    <w:rsid w:val="00A4466B"/>
    <w:rsid w:val="00A44A34"/>
    <w:rsid w:val="00A44C17"/>
    <w:rsid w:val="00A45074"/>
    <w:rsid w:val="00A452DA"/>
    <w:rsid w:val="00A453FE"/>
    <w:rsid w:val="00A457D7"/>
    <w:rsid w:val="00A46021"/>
    <w:rsid w:val="00A463C1"/>
    <w:rsid w:val="00A467A3"/>
    <w:rsid w:val="00A46A10"/>
    <w:rsid w:val="00A46AC8"/>
    <w:rsid w:val="00A472AF"/>
    <w:rsid w:val="00A47328"/>
    <w:rsid w:val="00A47694"/>
    <w:rsid w:val="00A479BF"/>
    <w:rsid w:val="00A47B74"/>
    <w:rsid w:val="00A502F9"/>
    <w:rsid w:val="00A52295"/>
    <w:rsid w:val="00A52D88"/>
    <w:rsid w:val="00A52F6D"/>
    <w:rsid w:val="00A534C8"/>
    <w:rsid w:val="00A53A21"/>
    <w:rsid w:val="00A5455B"/>
    <w:rsid w:val="00A54ABF"/>
    <w:rsid w:val="00A5506B"/>
    <w:rsid w:val="00A550D5"/>
    <w:rsid w:val="00A55863"/>
    <w:rsid w:val="00A55ADC"/>
    <w:rsid w:val="00A563D8"/>
    <w:rsid w:val="00A56439"/>
    <w:rsid w:val="00A56B6E"/>
    <w:rsid w:val="00A56CC3"/>
    <w:rsid w:val="00A56F76"/>
    <w:rsid w:val="00A57A10"/>
    <w:rsid w:val="00A57EDB"/>
    <w:rsid w:val="00A6047E"/>
    <w:rsid w:val="00A604ED"/>
    <w:rsid w:val="00A612E8"/>
    <w:rsid w:val="00A6147D"/>
    <w:rsid w:val="00A62AC1"/>
    <w:rsid w:val="00A62E79"/>
    <w:rsid w:val="00A63464"/>
    <w:rsid w:val="00A63D79"/>
    <w:rsid w:val="00A640A5"/>
    <w:rsid w:val="00A645BC"/>
    <w:rsid w:val="00A64B57"/>
    <w:rsid w:val="00A654BF"/>
    <w:rsid w:val="00A655F8"/>
    <w:rsid w:val="00A65A51"/>
    <w:rsid w:val="00A660E0"/>
    <w:rsid w:val="00A66147"/>
    <w:rsid w:val="00A669EE"/>
    <w:rsid w:val="00A66B38"/>
    <w:rsid w:val="00A66CB1"/>
    <w:rsid w:val="00A670BF"/>
    <w:rsid w:val="00A673BE"/>
    <w:rsid w:val="00A673D4"/>
    <w:rsid w:val="00A6764F"/>
    <w:rsid w:val="00A700FE"/>
    <w:rsid w:val="00A70FAF"/>
    <w:rsid w:val="00A71444"/>
    <w:rsid w:val="00A715EF"/>
    <w:rsid w:val="00A71820"/>
    <w:rsid w:val="00A71BA1"/>
    <w:rsid w:val="00A721A4"/>
    <w:rsid w:val="00A723AB"/>
    <w:rsid w:val="00A725A6"/>
    <w:rsid w:val="00A72AFB"/>
    <w:rsid w:val="00A72C58"/>
    <w:rsid w:val="00A72D77"/>
    <w:rsid w:val="00A7308D"/>
    <w:rsid w:val="00A732D5"/>
    <w:rsid w:val="00A73776"/>
    <w:rsid w:val="00A73F41"/>
    <w:rsid w:val="00A74170"/>
    <w:rsid w:val="00A74E3F"/>
    <w:rsid w:val="00A74E8B"/>
    <w:rsid w:val="00A76C1F"/>
    <w:rsid w:val="00A76C5E"/>
    <w:rsid w:val="00A773C4"/>
    <w:rsid w:val="00A77937"/>
    <w:rsid w:val="00A77E77"/>
    <w:rsid w:val="00A80069"/>
    <w:rsid w:val="00A808A2"/>
    <w:rsid w:val="00A81D90"/>
    <w:rsid w:val="00A81DDE"/>
    <w:rsid w:val="00A81FC5"/>
    <w:rsid w:val="00A82D95"/>
    <w:rsid w:val="00A8357B"/>
    <w:rsid w:val="00A8398C"/>
    <w:rsid w:val="00A840EB"/>
    <w:rsid w:val="00A8411E"/>
    <w:rsid w:val="00A8451C"/>
    <w:rsid w:val="00A84768"/>
    <w:rsid w:val="00A850DE"/>
    <w:rsid w:val="00A85473"/>
    <w:rsid w:val="00A8554E"/>
    <w:rsid w:val="00A8572C"/>
    <w:rsid w:val="00A858CD"/>
    <w:rsid w:val="00A8591F"/>
    <w:rsid w:val="00A85E2E"/>
    <w:rsid w:val="00A863B2"/>
    <w:rsid w:val="00A86683"/>
    <w:rsid w:val="00A86BEA"/>
    <w:rsid w:val="00A86E8F"/>
    <w:rsid w:val="00A873E0"/>
    <w:rsid w:val="00A8789C"/>
    <w:rsid w:val="00A87F3E"/>
    <w:rsid w:val="00A90097"/>
    <w:rsid w:val="00A902A5"/>
    <w:rsid w:val="00A904B1"/>
    <w:rsid w:val="00A904CE"/>
    <w:rsid w:val="00A90CAA"/>
    <w:rsid w:val="00A90CBB"/>
    <w:rsid w:val="00A9166A"/>
    <w:rsid w:val="00A91DAA"/>
    <w:rsid w:val="00A91F08"/>
    <w:rsid w:val="00A92359"/>
    <w:rsid w:val="00A92C31"/>
    <w:rsid w:val="00A9346A"/>
    <w:rsid w:val="00A93AC3"/>
    <w:rsid w:val="00A94271"/>
    <w:rsid w:val="00A9427C"/>
    <w:rsid w:val="00A946BB"/>
    <w:rsid w:val="00A94E2C"/>
    <w:rsid w:val="00A94E56"/>
    <w:rsid w:val="00A95122"/>
    <w:rsid w:val="00A953EC"/>
    <w:rsid w:val="00A95831"/>
    <w:rsid w:val="00A95BDA"/>
    <w:rsid w:val="00A95F57"/>
    <w:rsid w:val="00A96303"/>
    <w:rsid w:val="00A968D0"/>
    <w:rsid w:val="00A969E1"/>
    <w:rsid w:val="00A96A5F"/>
    <w:rsid w:val="00A96E06"/>
    <w:rsid w:val="00A96E0E"/>
    <w:rsid w:val="00A96F12"/>
    <w:rsid w:val="00A9737D"/>
    <w:rsid w:val="00A9750F"/>
    <w:rsid w:val="00A97AD7"/>
    <w:rsid w:val="00AA0105"/>
    <w:rsid w:val="00AA0291"/>
    <w:rsid w:val="00AA035B"/>
    <w:rsid w:val="00AA0A16"/>
    <w:rsid w:val="00AA1039"/>
    <w:rsid w:val="00AA1932"/>
    <w:rsid w:val="00AA1ECC"/>
    <w:rsid w:val="00AA1F56"/>
    <w:rsid w:val="00AA23CD"/>
    <w:rsid w:val="00AA2A3A"/>
    <w:rsid w:val="00AA3818"/>
    <w:rsid w:val="00AA3A96"/>
    <w:rsid w:val="00AA3AE6"/>
    <w:rsid w:val="00AA3FB0"/>
    <w:rsid w:val="00AA418C"/>
    <w:rsid w:val="00AA4741"/>
    <w:rsid w:val="00AA499E"/>
    <w:rsid w:val="00AA4CE8"/>
    <w:rsid w:val="00AA508A"/>
    <w:rsid w:val="00AA6666"/>
    <w:rsid w:val="00AA67C6"/>
    <w:rsid w:val="00AA6A20"/>
    <w:rsid w:val="00AA7414"/>
    <w:rsid w:val="00AA781D"/>
    <w:rsid w:val="00AA7B89"/>
    <w:rsid w:val="00AB0346"/>
    <w:rsid w:val="00AB0652"/>
    <w:rsid w:val="00AB0BDD"/>
    <w:rsid w:val="00AB0FD2"/>
    <w:rsid w:val="00AB1A9F"/>
    <w:rsid w:val="00AB25C7"/>
    <w:rsid w:val="00AB2656"/>
    <w:rsid w:val="00AB2A4E"/>
    <w:rsid w:val="00AB2C8B"/>
    <w:rsid w:val="00AB2FAA"/>
    <w:rsid w:val="00AB3090"/>
    <w:rsid w:val="00AB34C5"/>
    <w:rsid w:val="00AB36AC"/>
    <w:rsid w:val="00AB396E"/>
    <w:rsid w:val="00AB3B68"/>
    <w:rsid w:val="00AB3F5C"/>
    <w:rsid w:val="00AB4461"/>
    <w:rsid w:val="00AB48CF"/>
    <w:rsid w:val="00AB4A3D"/>
    <w:rsid w:val="00AB4A8D"/>
    <w:rsid w:val="00AB5106"/>
    <w:rsid w:val="00AB5558"/>
    <w:rsid w:val="00AB5AD8"/>
    <w:rsid w:val="00AB5BC1"/>
    <w:rsid w:val="00AB6415"/>
    <w:rsid w:val="00AB6534"/>
    <w:rsid w:val="00AB6536"/>
    <w:rsid w:val="00AB6CD7"/>
    <w:rsid w:val="00AB6CDF"/>
    <w:rsid w:val="00AB7A75"/>
    <w:rsid w:val="00AC030A"/>
    <w:rsid w:val="00AC0676"/>
    <w:rsid w:val="00AC0C5A"/>
    <w:rsid w:val="00AC109B"/>
    <w:rsid w:val="00AC1642"/>
    <w:rsid w:val="00AC17C4"/>
    <w:rsid w:val="00AC1E4C"/>
    <w:rsid w:val="00AC2120"/>
    <w:rsid w:val="00AC2394"/>
    <w:rsid w:val="00AC29CB"/>
    <w:rsid w:val="00AC2CB6"/>
    <w:rsid w:val="00AC38CA"/>
    <w:rsid w:val="00AC3C79"/>
    <w:rsid w:val="00AC43C7"/>
    <w:rsid w:val="00AC4C72"/>
    <w:rsid w:val="00AC503C"/>
    <w:rsid w:val="00AC5B76"/>
    <w:rsid w:val="00AC60CB"/>
    <w:rsid w:val="00AC6107"/>
    <w:rsid w:val="00AC6DF3"/>
    <w:rsid w:val="00AD004C"/>
    <w:rsid w:val="00AD01D7"/>
    <w:rsid w:val="00AD025B"/>
    <w:rsid w:val="00AD0E65"/>
    <w:rsid w:val="00AD0F4E"/>
    <w:rsid w:val="00AD198B"/>
    <w:rsid w:val="00AD1CF9"/>
    <w:rsid w:val="00AD1D51"/>
    <w:rsid w:val="00AD1F1A"/>
    <w:rsid w:val="00AD2163"/>
    <w:rsid w:val="00AD2CB3"/>
    <w:rsid w:val="00AD35F9"/>
    <w:rsid w:val="00AD382D"/>
    <w:rsid w:val="00AD3A94"/>
    <w:rsid w:val="00AD437C"/>
    <w:rsid w:val="00AD43D2"/>
    <w:rsid w:val="00AD4BDD"/>
    <w:rsid w:val="00AD508F"/>
    <w:rsid w:val="00AD529F"/>
    <w:rsid w:val="00AD5F54"/>
    <w:rsid w:val="00AD6339"/>
    <w:rsid w:val="00AD6448"/>
    <w:rsid w:val="00AD6771"/>
    <w:rsid w:val="00AD6B73"/>
    <w:rsid w:val="00AD6EA6"/>
    <w:rsid w:val="00AD6EF3"/>
    <w:rsid w:val="00AE08A8"/>
    <w:rsid w:val="00AE092F"/>
    <w:rsid w:val="00AE0DA9"/>
    <w:rsid w:val="00AE0EE5"/>
    <w:rsid w:val="00AE0F87"/>
    <w:rsid w:val="00AE158A"/>
    <w:rsid w:val="00AE1ABF"/>
    <w:rsid w:val="00AE1B42"/>
    <w:rsid w:val="00AE22A8"/>
    <w:rsid w:val="00AE2BC1"/>
    <w:rsid w:val="00AE2DBA"/>
    <w:rsid w:val="00AE2F97"/>
    <w:rsid w:val="00AE355E"/>
    <w:rsid w:val="00AE3686"/>
    <w:rsid w:val="00AE40B9"/>
    <w:rsid w:val="00AE427D"/>
    <w:rsid w:val="00AE45EF"/>
    <w:rsid w:val="00AE5AD8"/>
    <w:rsid w:val="00AE6783"/>
    <w:rsid w:val="00AE67D7"/>
    <w:rsid w:val="00AE74DC"/>
    <w:rsid w:val="00AF0752"/>
    <w:rsid w:val="00AF0BC9"/>
    <w:rsid w:val="00AF0D28"/>
    <w:rsid w:val="00AF1538"/>
    <w:rsid w:val="00AF237F"/>
    <w:rsid w:val="00AF2436"/>
    <w:rsid w:val="00AF260D"/>
    <w:rsid w:val="00AF29A1"/>
    <w:rsid w:val="00AF29A8"/>
    <w:rsid w:val="00AF2BBA"/>
    <w:rsid w:val="00AF385C"/>
    <w:rsid w:val="00AF38FB"/>
    <w:rsid w:val="00AF3E5E"/>
    <w:rsid w:val="00AF454B"/>
    <w:rsid w:val="00AF486C"/>
    <w:rsid w:val="00AF487A"/>
    <w:rsid w:val="00AF4D72"/>
    <w:rsid w:val="00AF4EAD"/>
    <w:rsid w:val="00AF5605"/>
    <w:rsid w:val="00AF66FA"/>
    <w:rsid w:val="00AF6975"/>
    <w:rsid w:val="00AF6FF0"/>
    <w:rsid w:val="00AF732C"/>
    <w:rsid w:val="00AF73E4"/>
    <w:rsid w:val="00AF7892"/>
    <w:rsid w:val="00AF78C9"/>
    <w:rsid w:val="00B000E7"/>
    <w:rsid w:val="00B005C7"/>
    <w:rsid w:val="00B00D11"/>
    <w:rsid w:val="00B00FE8"/>
    <w:rsid w:val="00B013A1"/>
    <w:rsid w:val="00B013EC"/>
    <w:rsid w:val="00B01480"/>
    <w:rsid w:val="00B017E3"/>
    <w:rsid w:val="00B01CEB"/>
    <w:rsid w:val="00B01DA7"/>
    <w:rsid w:val="00B020CC"/>
    <w:rsid w:val="00B029D8"/>
    <w:rsid w:val="00B02C14"/>
    <w:rsid w:val="00B02E87"/>
    <w:rsid w:val="00B03053"/>
    <w:rsid w:val="00B03531"/>
    <w:rsid w:val="00B0362D"/>
    <w:rsid w:val="00B03963"/>
    <w:rsid w:val="00B03A6E"/>
    <w:rsid w:val="00B041C1"/>
    <w:rsid w:val="00B0433C"/>
    <w:rsid w:val="00B05268"/>
    <w:rsid w:val="00B05DB1"/>
    <w:rsid w:val="00B05DFA"/>
    <w:rsid w:val="00B05E17"/>
    <w:rsid w:val="00B06763"/>
    <w:rsid w:val="00B06A0B"/>
    <w:rsid w:val="00B07EAB"/>
    <w:rsid w:val="00B103D8"/>
    <w:rsid w:val="00B104AD"/>
    <w:rsid w:val="00B10527"/>
    <w:rsid w:val="00B1103D"/>
    <w:rsid w:val="00B1119C"/>
    <w:rsid w:val="00B117CF"/>
    <w:rsid w:val="00B119FB"/>
    <w:rsid w:val="00B11B11"/>
    <w:rsid w:val="00B12413"/>
    <w:rsid w:val="00B1247B"/>
    <w:rsid w:val="00B12B78"/>
    <w:rsid w:val="00B142B0"/>
    <w:rsid w:val="00B1436E"/>
    <w:rsid w:val="00B143C0"/>
    <w:rsid w:val="00B1484D"/>
    <w:rsid w:val="00B14F92"/>
    <w:rsid w:val="00B15384"/>
    <w:rsid w:val="00B1556B"/>
    <w:rsid w:val="00B157E3"/>
    <w:rsid w:val="00B158A6"/>
    <w:rsid w:val="00B15A0F"/>
    <w:rsid w:val="00B160CA"/>
    <w:rsid w:val="00B16DEE"/>
    <w:rsid w:val="00B171C4"/>
    <w:rsid w:val="00B17273"/>
    <w:rsid w:val="00B17CF0"/>
    <w:rsid w:val="00B20032"/>
    <w:rsid w:val="00B204A8"/>
    <w:rsid w:val="00B20AB6"/>
    <w:rsid w:val="00B20DA3"/>
    <w:rsid w:val="00B21934"/>
    <w:rsid w:val="00B219B4"/>
    <w:rsid w:val="00B21BA2"/>
    <w:rsid w:val="00B224AF"/>
    <w:rsid w:val="00B22B29"/>
    <w:rsid w:val="00B22B7D"/>
    <w:rsid w:val="00B22E66"/>
    <w:rsid w:val="00B23058"/>
    <w:rsid w:val="00B23AB9"/>
    <w:rsid w:val="00B23C79"/>
    <w:rsid w:val="00B23CB7"/>
    <w:rsid w:val="00B249D6"/>
    <w:rsid w:val="00B25084"/>
    <w:rsid w:val="00B2536E"/>
    <w:rsid w:val="00B254B7"/>
    <w:rsid w:val="00B256CF"/>
    <w:rsid w:val="00B25A92"/>
    <w:rsid w:val="00B25EDE"/>
    <w:rsid w:val="00B26D7D"/>
    <w:rsid w:val="00B27313"/>
    <w:rsid w:val="00B276F5"/>
    <w:rsid w:val="00B277CE"/>
    <w:rsid w:val="00B27DAE"/>
    <w:rsid w:val="00B301C8"/>
    <w:rsid w:val="00B3105C"/>
    <w:rsid w:val="00B314A6"/>
    <w:rsid w:val="00B31A3B"/>
    <w:rsid w:val="00B31BD9"/>
    <w:rsid w:val="00B31E6D"/>
    <w:rsid w:val="00B323B2"/>
    <w:rsid w:val="00B324BD"/>
    <w:rsid w:val="00B324E4"/>
    <w:rsid w:val="00B3251C"/>
    <w:rsid w:val="00B32BD7"/>
    <w:rsid w:val="00B32F84"/>
    <w:rsid w:val="00B32F8D"/>
    <w:rsid w:val="00B33096"/>
    <w:rsid w:val="00B339E0"/>
    <w:rsid w:val="00B34084"/>
    <w:rsid w:val="00B34882"/>
    <w:rsid w:val="00B34998"/>
    <w:rsid w:val="00B34DE7"/>
    <w:rsid w:val="00B3512A"/>
    <w:rsid w:val="00B3520A"/>
    <w:rsid w:val="00B35BD7"/>
    <w:rsid w:val="00B35C98"/>
    <w:rsid w:val="00B36505"/>
    <w:rsid w:val="00B3676E"/>
    <w:rsid w:val="00B36C44"/>
    <w:rsid w:val="00B36FA2"/>
    <w:rsid w:val="00B375F8"/>
    <w:rsid w:val="00B3770C"/>
    <w:rsid w:val="00B37AAA"/>
    <w:rsid w:val="00B37C05"/>
    <w:rsid w:val="00B40C68"/>
    <w:rsid w:val="00B41246"/>
    <w:rsid w:val="00B4142D"/>
    <w:rsid w:val="00B41523"/>
    <w:rsid w:val="00B419A8"/>
    <w:rsid w:val="00B41A91"/>
    <w:rsid w:val="00B41EC4"/>
    <w:rsid w:val="00B426D1"/>
    <w:rsid w:val="00B4281E"/>
    <w:rsid w:val="00B42F7E"/>
    <w:rsid w:val="00B42FA4"/>
    <w:rsid w:val="00B432FE"/>
    <w:rsid w:val="00B4357E"/>
    <w:rsid w:val="00B4376D"/>
    <w:rsid w:val="00B444C9"/>
    <w:rsid w:val="00B44D9F"/>
    <w:rsid w:val="00B45001"/>
    <w:rsid w:val="00B4589C"/>
    <w:rsid w:val="00B45D4F"/>
    <w:rsid w:val="00B4611E"/>
    <w:rsid w:val="00B46191"/>
    <w:rsid w:val="00B4628F"/>
    <w:rsid w:val="00B46B26"/>
    <w:rsid w:val="00B47243"/>
    <w:rsid w:val="00B472D6"/>
    <w:rsid w:val="00B47564"/>
    <w:rsid w:val="00B47835"/>
    <w:rsid w:val="00B47AF6"/>
    <w:rsid w:val="00B47B1E"/>
    <w:rsid w:val="00B47C79"/>
    <w:rsid w:val="00B47D60"/>
    <w:rsid w:val="00B47D92"/>
    <w:rsid w:val="00B47F6F"/>
    <w:rsid w:val="00B50430"/>
    <w:rsid w:val="00B50505"/>
    <w:rsid w:val="00B50E8E"/>
    <w:rsid w:val="00B5107C"/>
    <w:rsid w:val="00B51AB3"/>
    <w:rsid w:val="00B51ED2"/>
    <w:rsid w:val="00B51FFF"/>
    <w:rsid w:val="00B520DD"/>
    <w:rsid w:val="00B52D02"/>
    <w:rsid w:val="00B530A9"/>
    <w:rsid w:val="00B53155"/>
    <w:rsid w:val="00B533C4"/>
    <w:rsid w:val="00B53479"/>
    <w:rsid w:val="00B5361F"/>
    <w:rsid w:val="00B53A8F"/>
    <w:rsid w:val="00B53FAA"/>
    <w:rsid w:val="00B541E0"/>
    <w:rsid w:val="00B54396"/>
    <w:rsid w:val="00B543AE"/>
    <w:rsid w:val="00B54AE9"/>
    <w:rsid w:val="00B55645"/>
    <w:rsid w:val="00B556B8"/>
    <w:rsid w:val="00B5600E"/>
    <w:rsid w:val="00B568F5"/>
    <w:rsid w:val="00B56EF3"/>
    <w:rsid w:val="00B56F36"/>
    <w:rsid w:val="00B572F4"/>
    <w:rsid w:val="00B602E0"/>
    <w:rsid w:val="00B605F1"/>
    <w:rsid w:val="00B60F0F"/>
    <w:rsid w:val="00B61492"/>
    <w:rsid w:val="00B624F3"/>
    <w:rsid w:val="00B62FA0"/>
    <w:rsid w:val="00B63552"/>
    <w:rsid w:val="00B63758"/>
    <w:rsid w:val="00B63BA0"/>
    <w:rsid w:val="00B63C2B"/>
    <w:rsid w:val="00B63CCA"/>
    <w:rsid w:val="00B63F4A"/>
    <w:rsid w:val="00B64CDE"/>
    <w:rsid w:val="00B6539A"/>
    <w:rsid w:val="00B6562F"/>
    <w:rsid w:val="00B65755"/>
    <w:rsid w:val="00B65E20"/>
    <w:rsid w:val="00B66896"/>
    <w:rsid w:val="00B66C8D"/>
    <w:rsid w:val="00B67493"/>
    <w:rsid w:val="00B676B6"/>
    <w:rsid w:val="00B677AD"/>
    <w:rsid w:val="00B67DCC"/>
    <w:rsid w:val="00B703D5"/>
    <w:rsid w:val="00B7137B"/>
    <w:rsid w:val="00B71D18"/>
    <w:rsid w:val="00B71DFE"/>
    <w:rsid w:val="00B7200F"/>
    <w:rsid w:val="00B72418"/>
    <w:rsid w:val="00B72467"/>
    <w:rsid w:val="00B724FF"/>
    <w:rsid w:val="00B7290F"/>
    <w:rsid w:val="00B72AA7"/>
    <w:rsid w:val="00B73718"/>
    <w:rsid w:val="00B73A89"/>
    <w:rsid w:val="00B73CCA"/>
    <w:rsid w:val="00B74CC2"/>
    <w:rsid w:val="00B753B4"/>
    <w:rsid w:val="00B754B8"/>
    <w:rsid w:val="00B75FF6"/>
    <w:rsid w:val="00B7651C"/>
    <w:rsid w:val="00B7776D"/>
    <w:rsid w:val="00B77B4F"/>
    <w:rsid w:val="00B80644"/>
    <w:rsid w:val="00B80EBC"/>
    <w:rsid w:val="00B81208"/>
    <w:rsid w:val="00B824CA"/>
    <w:rsid w:val="00B82668"/>
    <w:rsid w:val="00B82FF7"/>
    <w:rsid w:val="00B83199"/>
    <w:rsid w:val="00B831C6"/>
    <w:rsid w:val="00B8356A"/>
    <w:rsid w:val="00B83DA6"/>
    <w:rsid w:val="00B8418D"/>
    <w:rsid w:val="00B847D9"/>
    <w:rsid w:val="00B84A82"/>
    <w:rsid w:val="00B84DD6"/>
    <w:rsid w:val="00B86812"/>
    <w:rsid w:val="00B86964"/>
    <w:rsid w:val="00B86A1D"/>
    <w:rsid w:val="00B86B5C"/>
    <w:rsid w:val="00B86C62"/>
    <w:rsid w:val="00B86D12"/>
    <w:rsid w:val="00B873C3"/>
    <w:rsid w:val="00B87511"/>
    <w:rsid w:val="00B875BB"/>
    <w:rsid w:val="00B87737"/>
    <w:rsid w:val="00B87927"/>
    <w:rsid w:val="00B87A70"/>
    <w:rsid w:val="00B904DA"/>
    <w:rsid w:val="00B905BD"/>
    <w:rsid w:val="00B90775"/>
    <w:rsid w:val="00B90A3C"/>
    <w:rsid w:val="00B90EAD"/>
    <w:rsid w:val="00B9114B"/>
    <w:rsid w:val="00B917D2"/>
    <w:rsid w:val="00B91A3E"/>
    <w:rsid w:val="00B92726"/>
    <w:rsid w:val="00B928E4"/>
    <w:rsid w:val="00B92ACC"/>
    <w:rsid w:val="00B92AE8"/>
    <w:rsid w:val="00B9325D"/>
    <w:rsid w:val="00B93293"/>
    <w:rsid w:val="00B93714"/>
    <w:rsid w:val="00B939DC"/>
    <w:rsid w:val="00B93C7F"/>
    <w:rsid w:val="00B94363"/>
    <w:rsid w:val="00B94393"/>
    <w:rsid w:val="00B9444B"/>
    <w:rsid w:val="00B9449B"/>
    <w:rsid w:val="00B94730"/>
    <w:rsid w:val="00B950CD"/>
    <w:rsid w:val="00B95221"/>
    <w:rsid w:val="00B9560D"/>
    <w:rsid w:val="00B959A6"/>
    <w:rsid w:val="00B95CCF"/>
    <w:rsid w:val="00B9669E"/>
    <w:rsid w:val="00B97AF0"/>
    <w:rsid w:val="00B97BD5"/>
    <w:rsid w:val="00BA038F"/>
    <w:rsid w:val="00BA05BB"/>
    <w:rsid w:val="00BA0601"/>
    <w:rsid w:val="00BA0A70"/>
    <w:rsid w:val="00BA0FCE"/>
    <w:rsid w:val="00BA11A3"/>
    <w:rsid w:val="00BA11AC"/>
    <w:rsid w:val="00BA172E"/>
    <w:rsid w:val="00BA1C90"/>
    <w:rsid w:val="00BA2720"/>
    <w:rsid w:val="00BA278C"/>
    <w:rsid w:val="00BA27AE"/>
    <w:rsid w:val="00BA2A6C"/>
    <w:rsid w:val="00BA3356"/>
    <w:rsid w:val="00BA3628"/>
    <w:rsid w:val="00BA3B4D"/>
    <w:rsid w:val="00BA4FA1"/>
    <w:rsid w:val="00BA5964"/>
    <w:rsid w:val="00BA5EC3"/>
    <w:rsid w:val="00BA6607"/>
    <w:rsid w:val="00BA6743"/>
    <w:rsid w:val="00BA67AC"/>
    <w:rsid w:val="00BA6B8E"/>
    <w:rsid w:val="00BA6CC4"/>
    <w:rsid w:val="00BA7CA3"/>
    <w:rsid w:val="00BB0C64"/>
    <w:rsid w:val="00BB0CBD"/>
    <w:rsid w:val="00BB157E"/>
    <w:rsid w:val="00BB17DA"/>
    <w:rsid w:val="00BB1D67"/>
    <w:rsid w:val="00BB1EF5"/>
    <w:rsid w:val="00BB2026"/>
    <w:rsid w:val="00BB2050"/>
    <w:rsid w:val="00BB23CA"/>
    <w:rsid w:val="00BB2A72"/>
    <w:rsid w:val="00BB2A81"/>
    <w:rsid w:val="00BB2BC9"/>
    <w:rsid w:val="00BB3252"/>
    <w:rsid w:val="00BB3D9D"/>
    <w:rsid w:val="00BB4F3F"/>
    <w:rsid w:val="00BB545C"/>
    <w:rsid w:val="00BB565F"/>
    <w:rsid w:val="00BB5817"/>
    <w:rsid w:val="00BB6178"/>
    <w:rsid w:val="00BB62FF"/>
    <w:rsid w:val="00BB6C74"/>
    <w:rsid w:val="00BB725F"/>
    <w:rsid w:val="00BB7E94"/>
    <w:rsid w:val="00BC00FD"/>
    <w:rsid w:val="00BC0B89"/>
    <w:rsid w:val="00BC1203"/>
    <w:rsid w:val="00BC133B"/>
    <w:rsid w:val="00BC148B"/>
    <w:rsid w:val="00BC210A"/>
    <w:rsid w:val="00BC21F4"/>
    <w:rsid w:val="00BC21FE"/>
    <w:rsid w:val="00BC22D9"/>
    <w:rsid w:val="00BC2611"/>
    <w:rsid w:val="00BC2ABA"/>
    <w:rsid w:val="00BC2E9B"/>
    <w:rsid w:val="00BC31CC"/>
    <w:rsid w:val="00BC3E24"/>
    <w:rsid w:val="00BC3E32"/>
    <w:rsid w:val="00BC46D5"/>
    <w:rsid w:val="00BC4C78"/>
    <w:rsid w:val="00BC4E06"/>
    <w:rsid w:val="00BC5279"/>
    <w:rsid w:val="00BC59A6"/>
    <w:rsid w:val="00BC59D9"/>
    <w:rsid w:val="00BC5F61"/>
    <w:rsid w:val="00BC62C0"/>
    <w:rsid w:val="00BC63F7"/>
    <w:rsid w:val="00BC6446"/>
    <w:rsid w:val="00BC6F1A"/>
    <w:rsid w:val="00BC6FCD"/>
    <w:rsid w:val="00BC745C"/>
    <w:rsid w:val="00BC74F6"/>
    <w:rsid w:val="00BC7725"/>
    <w:rsid w:val="00BD2CB1"/>
    <w:rsid w:val="00BD41E1"/>
    <w:rsid w:val="00BD4347"/>
    <w:rsid w:val="00BD4485"/>
    <w:rsid w:val="00BD44A2"/>
    <w:rsid w:val="00BD4A32"/>
    <w:rsid w:val="00BD6C02"/>
    <w:rsid w:val="00BD6CDA"/>
    <w:rsid w:val="00BD6F00"/>
    <w:rsid w:val="00BD72C2"/>
    <w:rsid w:val="00BD7A3E"/>
    <w:rsid w:val="00BD7AAE"/>
    <w:rsid w:val="00BD7DFB"/>
    <w:rsid w:val="00BE01B0"/>
    <w:rsid w:val="00BE0804"/>
    <w:rsid w:val="00BE0D61"/>
    <w:rsid w:val="00BE1554"/>
    <w:rsid w:val="00BE15EA"/>
    <w:rsid w:val="00BE1B0E"/>
    <w:rsid w:val="00BE1E4F"/>
    <w:rsid w:val="00BE2494"/>
    <w:rsid w:val="00BE2797"/>
    <w:rsid w:val="00BE2C1D"/>
    <w:rsid w:val="00BE2CCA"/>
    <w:rsid w:val="00BE323F"/>
    <w:rsid w:val="00BE3C00"/>
    <w:rsid w:val="00BE4912"/>
    <w:rsid w:val="00BE4B18"/>
    <w:rsid w:val="00BE4ECC"/>
    <w:rsid w:val="00BE5845"/>
    <w:rsid w:val="00BE5E3A"/>
    <w:rsid w:val="00BE626F"/>
    <w:rsid w:val="00BE6930"/>
    <w:rsid w:val="00BE6A8C"/>
    <w:rsid w:val="00BE71AD"/>
    <w:rsid w:val="00BE7928"/>
    <w:rsid w:val="00BF0178"/>
    <w:rsid w:val="00BF0583"/>
    <w:rsid w:val="00BF07CE"/>
    <w:rsid w:val="00BF0818"/>
    <w:rsid w:val="00BF0C84"/>
    <w:rsid w:val="00BF1115"/>
    <w:rsid w:val="00BF1330"/>
    <w:rsid w:val="00BF1809"/>
    <w:rsid w:val="00BF1889"/>
    <w:rsid w:val="00BF1D69"/>
    <w:rsid w:val="00BF1E74"/>
    <w:rsid w:val="00BF279E"/>
    <w:rsid w:val="00BF2FD9"/>
    <w:rsid w:val="00BF3380"/>
    <w:rsid w:val="00BF36D3"/>
    <w:rsid w:val="00BF40AA"/>
    <w:rsid w:val="00BF4BC0"/>
    <w:rsid w:val="00BF4F89"/>
    <w:rsid w:val="00BF54A3"/>
    <w:rsid w:val="00BF58F0"/>
    <w:rsid w:val="00BF5B61"/>
    <w:rsid w:val="00BF6480"/>
    <w:rsid w:val="00C00773"/>
    <w:rsid w:val="00C0239B"/>
    <w:rsid w:val="00C0295C"/>
    <w:rsid w:val="00C0313C"/>
    <w:rsid w:val="00C03806"/>
    <w:rsid w:val="00C0463D"/>
    <w:rsid w:val="00C04BA4"/>
    <w:rsid w:val="00C052B5"/>
    <w:rsid w:val="00C05861"/>
    <w:rsid w:val="00C05919"/>
    <w:rsid w:val="00C064DA"/>
    <w:rsid w:val="00C06B58"/>
    <w:rsid w:val="00C07A26"/>
    <w:rsid w:val="00C101A9"/>
    <w:rsid w:val="00C1042A"/>
    <w:rsid w:val="00C1111E"/>
    <w:rsid w:val="00C114B6"/>
    <w:rsid w:val="00C11AD3"/>
    <w:rsid w:val="00C11B1A"/>
    <w:rsid w:val="00C11BD4"/>
    <w:rsid w:val="00C11C3D"/>
    <w:rsid w:val="00C12460"/>
    <w:rsid w:val="00C1252A"/>
    <w:rsid w:val="00C1270E"/>
    <w:rsid w:val="00C12D21"/>
    <w:rsid w:val="00C1370F"/>
    <w:rsid w:val="00C13AF2"/>
    <w:rsid w:val="00C1401F"/>
    <w:rsid w:val="00C14421"/>
    <w:rsid w:val="00C1454F"/>
    <w:rsid w:val="00C146FD"/>
    <w:rsid w:val="00C14A92"/>
    <w:rsid w:val="00C151D4"/>
    <w:rsid w:val="00C159B5"/>
    <w:rsid w:val="00C162BE"/>
    <w:rsid w:val="00C16604"/>
    <w:rsid w:val="00C1663A"/>
    <w:rsid w:val="00C16D45"/>
    <w:rsid w:val="00C172E6"/>
    <w:rsid w:val="00C17A09"/>
    <w:rsid w:val="00C17A7B"/>
    <w:rsid w:val="00C17C42"/>
    <w:rsid w:val="00C200AE"/>
    <w:rsid w:val="00C204B4"/>
    <w:rsid w:val="00C2078D"/>
    <w:rsid w:val="00C2079C"/>
    <w:rsid w:val="00C21615"/>
    <w:rsid w:val="00C21766"/>
    <w:rsid w:val="00C21833"/>
    <w:rsid w:val="00C218F2"/>
    <w:rsid w:val="00C21F81"/>
    <w:rsid w:val="00C225A1"/>
    <w:rsid w:val="00C2271E"/>
    <w:rsid w:val="00C23251"/>
    <w:rsid w:val="00C2342D"/>
    <w:rsid w:val="00C24557"/>
    <w:rsid w:val="00C24734"/>
    <w:rsid w:val="00C248DE"/>
    <w:rsid w:val="00C249F7"/>
    <w:rsid w:val="00C250DD"/>
    <w:rsid w:val="00C253FE"/>
    <w:rsid w:val="00C25495"/>
    <w:rsid w:val="00C25545"/>
    <w:rsid w:val="00C26924"/>
    <w:rsid w:val="00C26D2E"/>
    <w:rsid w:val="00C26DE8"/>
    <w:rsid w:val="00C26F95"/>
    <w:rsid w:val="00C2714F"/>
    <w:rsid w:val="00C27443"/>
    <w:rsid w:val="00C27614"/>
    <w:rsid w:val="00C2795F"/>
    <w:rsid w:val="00C279F2"/>
    <w:rsid w:val="00C27E45"/>
    <w:rsid w:val="00C27F80"/>
    <w:rsid w:val="00C306A0"/>
    <w:rsid w:val="00C30E74"/>
    <w:rsid w:val="00C311BA"/>
    <w:rsid w:val="00C31AC8"/>
    <w:rsid w:val="00C31EB4"/>
    <w:rsid w:val="00C32B39"/>
    <w:rsid w:val="00C332FC"/>
    <w:rsid w:val="00C33790"/>
    <w:rsid w:val="00C33B2C"/>
    <w:rsid w:val="00C34000"/>
    <w:rsid w:val="00C352D6"/>
    <w:rsid w:val="00C356AB"/>
    <w:rsid w:val="00C3572D"/>
    <w:rsid w:val="00C36960"/>
    <w:rsid w:val="00C3765C"/>
    <w:rsid w:val="00C379DF"/>
    <w:rsid w:val="00C40E76"/>
    <w:rsid w:val="00C417EB"/>
    <w:rsid w:val="00C41B11"/>
    <w:rsid w:val="00C41C05"/>
    <w:rsid w:val="00C41DEB"/>
    <w:rsid w:val="00C41E8D"/>
    <w:rsid w:val="00C42051"/>
    <w:rsid w:val="00C420A2"/>
    <w:rsid w:val="00C42D5E"/>
    <w:rsid w:val="00C42DD4"/>
    <w:rsid w:val="00C43162"/>
    <w:rsid w:val="00C431A4"/>
    <w:rsid w:val="00C4368D"/>
    <w:rsid w:val="00C43817"/>
    <w:rsid w:val="00C439EE"/>
    <w:rsid w:val="00C43BBB"/>
    <w:rsid w:val="00C440A5"/>
    <w:rsid w:val="00C441C1"/>
    <w:rsid w:val="00C443FB"/>
    <w:rsid w:val="00C44631"/>
    <w:rsid w:val="00C44CEA"/>
    <w:rsid w:val="00C44ECD"/>
    <w:rsid w:val="00C45093"/>
    <w:rsid w:val="00C451D3"/>
    <w:rsid w:val="00C454A7"/>
    <w:rsid w:val="00C45CCB"/>
    <w:rsid w:val="00C463BB"/>
    <w:rsid w:val="00C464DF"/>
    <w:rsid w:val="00C46796"/>
    <w:rsid w:val="00C46990"/>
    <w:rsid w:val="00C46C3F"/>
    <w:rsid w:val="00C46F58"/>
    <w:rsid w:val="00C4736F"/>
    <w:rsid w:val="00C50404"/>
    <w:rsid w:val="00C505C5"/>
    <w:rsid w:val="00C50BDC"/>
    <w:rsid w:val="00C51577"/>
    <w:rsid w:val="00C51BCC"/>
    <w:rsid w:val="00C51FC9"/>
    <w:rsid w:val="00C52787"/>
    <w:rsid w:val="00C528FD"/>
    <w:rsid w:val="00C52F4A"/>
    <w:rsid w:val="00C53092"/>
    <w:rsid w:val="00C531EE"/>
    <w:rsid w:val="00C5398C"/>
    <w:rsid w:val="00C53B06"/>
    <w:rsid w:val="00C53D41"/>
    <w:rsid w:val="00C5458D"/>
    <w:rsid w:val="00C5488B"/>
    <w:rsid w:val="00C54E9C"/>
    <w:rsid w:val="00C54FCE"/>
    <w:rsid w:val="00C5528C"/>
    <w:rsid w:val="00C558EA"/>
    <w:rsid w:val="00C55BA9"/>
    <w:rsid w:val="00C55BE9"/>
    <w:rsid w:val="00C55DAA"/>
    <w:rsid w:val="00C5644A"/>
    <w:rsid w:val="00C56A16"/>
    <w:rsid w:val="00C57380"/>
    <w:rsid w:val="00C5752B"/>
    <w:rsid w:val="00C60503"/>
    <w:rsid w:val="00C605ED"/>
    <w:rsid w:val="00C606C6"/>
    <w:rsid w:val="00C60717"/>
    <w:rsid w:val="00C6093F"/>
    <w:rsid w:val="00C614B0"/>
    <w:rsid w:val="00C61614"/>
    <w:rsid w:val="00C61DBA"/>
    <w:rsid w:val="00C61F00"/>
    <w:rsid w:val="00C6221E"/>
    <w:rsid w:val="00C62593"/>
    <w:rsid w:val="00C6294E"/>
    <w:rsid w:val="00C62B6B"/>
    <w:rsid w:val="00C6304C"/>
    <w:rsid w:val="00C6371E"/>
    <w:rsid w:val="00C63914"/>
    <w:rsid w:val="00C63C59"/>
    <w:rsid w:val="00C63FA8"/>
    <w:rsid w:val="00C643DD"/>
    <w:rsid w:val="00C649A7"/>
    <w:rsid w:val="00C6567F"/>
    <w:rsid w:val="00C6584B"/>
    <w:rsid w:val="00C65960"/>
    <w:rsid w:val="00C65CC8"/>
    <w:rsid w:val="00C66649"/>
    <w:rsid w:val="00C6694D"/>
    <w:rsid w:val="00C66C86"/>
    <w:rsid w:val="00C6787D"/>
    <w:rsid w:val="00C679E8"/>
    <w:rsid w:val="00C67BE3"/>
    <w:rsid w:val="00C67CA9"/>
    <w:rsid w:val="00C703D7"/>
    <w:rsid w:val="00C7057B"/>
    <w:rsid w:val="00C705A7"/>
    <w:rsid w:val="00C705E9"/>
    <w:rsid w:val="00C7085D"/>
    <w:rsid w:val="00C70F64"/>
    <w:rsid w:val="00C7127B"/>
    <w:rsid w:val="00C71314"/>
    <w:rsid w:val="00C71B74"/>
    <w:rsid w:val="00C71FAD"/>
    <w:rsid w:val="00C720A1"/>
    <w:rsid w:val="00C72AB0"/>
    <w:rsid w:val="00C72D53"/>
    <w:rsid w:val="00C72D57"/>
    <w:rsid w:val="00C72DA3"/>
    <w:rsid w:val="00C731D1"/>
    <w:rsid w:val="00C738AE"/>
    <w:rsid w:val="00C73E1F"/>
    <w:rsid w:val="00C73F74"/>
    <w:rsid w:val="00C740C1"/>
    <w:rsid w:val="00C744C2"/>
    <w:rsid w:val="00C74C7B"/>
    <w:rsid w:val="00C750FD"/>
    <w:rsid w:val="00C75459"/>
    <w:rsid w:val="00C755E9"/>
    <w:rsid w:val="00C75E8C"/>
    <w:rsid w:val="00C761B8"/>
    <w:rsid w:val="00C768D3"/>
    <w:rsid w:val="00C771D7"/>
    <w:rsid w:val="00C7735F"/>
    <w:rsid w:val="00C773BF"/>
    <w:rsid w:val="00C8032E"/>
    <w:rsid w:val="00C82D63"/>
    <w:rsid w:val="00C82DC8"/>
    <w:rsid w:val="00C8355F"/>
    <w:rsid w:val="00C83846"/>
    <w:rsid w:val="00C83897"/>
    <w:rsid w:val="00C8393C"/>
    <w:rsid w:val="00C84972"/>
    <w:rsid w:val="00C84C8C"/>
    <w:rsid w:val="00C84EFB"/>
    <w:rsid w:val="00C85072"/>
    <w:rsid w:val="00C85E40"/>
    <w:rsid w:val="00C86147"/>
    <w:rsid w:val="00C8652E"/>
    <w:rsid w:val="00C866B3"/>
    <w:rsid w:val="00C86953"/>
    <w:rsid w:val="00C86FE7"/>
    <w:rsid w:val="00C90CBF"/>
    <w:rsid w:val="00C917DC"/>
    <w:rsid w:val="00C91C04"/>
    <w:rsid w:val="00C91C50"/>
    <w:rsid w:val="00C9245B"/>
    <w:rsid w:val="00C93077"/>
    <w:rsid w:val="00C93564"/>
    <w:rsid w:val="00C93581"/>
    <w:rsid w:val="00C9374E"/>
    <w:rsid w:val="00C93DA8"/>
    <w:rsid w:val="00C942B4"/>
    <w:rsid w:val="00C959FB"/>
    <w:rsid w:val="00C961D4"/>
    <w:rsid w:val="00C965A1"/>
    <w:rsid w:val="00C96BDF"/>
    <w:rsid w:val="00C96E8E"/>
    <w:rsid w:val="00C96EBC"/>
    <w:rsid w:val="00C96F4C"/>
    <w:rsid w:val="00C96FCA"/>
    <w:rsid w:val="00C97191"/>
    <w:rsid w:val="00C973E8"/>
    <w:rsid w:val="00C97408"/>
    <w:rsid w:val="00C979E4"/>
    <w:rsid w:val="00CA0300"/>
    <w:rsid w:val="00CA062E"/>
    <w:rsid w:val="00CA07F0"/>
    <w:rsid w:val="00CA0AF9"/>
    <w:rsid w:val="00CA0B98"/>
    <w:rsid w:val="00CA0C60"/>
    <w:rsid w:val="00CA10B4"/>
    <w:rsid w:val="00CA1730"/>
    <w:rsid w:val="00CA18B5"/>
    <w:rsid w:val="00CA3DF4"/>
    <w:rsid w:val="00CA3F71"/>
    <w:rsid w:val="00CA4381"/>
    <w:rsid w:val="00CA4B06"/>
    <w:rsid w:val="00CA5744"/>
    <w:rsid w:val="00CA5D4F"/>
    <w:rsid w:val="00CA6B8C"/>
    <w:rsid w:val="00CA6BF9"/>
    <w:rsid w:val="00CA6F4A"/>
    <w:rsid w:val="00CA7170"/>
    <w:rsid w:val="00CA7E05"/>
    <w:rsid w:val="00CB0466"/>
    <w:rsid w:val="00CB0B57"/>
    <w:rsid w:val="00CB111C"/>
    <w:rsid w:val="00CB152B"/>
    <w:rsid w:val="00CB153C"/>
    <w:rsid w:val="00CB1A1C"/>
    <w:rsid w:val="00CB1F67"/>
    <w:rsid w:val="00CB2088"/>
    <w:rsid w:val="00CB2485"/>
    <w:rsid w:val="00CB2FBB"/>
    <w:rsid w:val="00CB361B"/>
    <w:rsid w:val="00CB3857"/>
    <w:rsid w:val="00CB6461"/>
    <w:rsid w:val="00CB6859"/>
    <w:rsid w:val="00CB6D77"/>
    <w:rsid w:val="00CB6FE7"/>
    <w:rsid w:val="00CB6FF1"/>
    <w:rsid w:val="00CB7341"/>
    <w:rsid w:val="00CB760E"/>
    <w:rsid w:val="00CB7673"/>
    <w:rsid w:val="00CB78D7"/>
    <w:rsid w:val="00CB7915"/>
    <w:rsid w:val="00CC01EE"/>
    <w:rsid w:val="00CC0447"/>
    <w:rsid w:val="00CC0AA9"/>
    <w:rsid w:val="00CC170D"/>
    <w:rsid w:val="00CC1964"/>
    <w:rsid w:val="00CC1F83"/>
    <w:rsid w:val="00CC21EB"/>
    <w:rsid w:val="00CC26B1"/>
    <w:rsid w:val="00CC2B9D"/>
    <w:rsid w:val="00CC3720"/>
    <w:rsid w:val="00CC3A06"/>
    <w:rsid w:val="00CC3C85"/>
    <w:rsid w:val="00CC461D"/>
    <w:rsid w:val="00CC47B0"/>
    <w:rsid w:val="00CC6EF2"/>
    <w:rsid w:val="00CC75D6"/>
    <w:rsid w:val="00CC76CF"/>
    <w:rsid w:val="00CC7BB7"/>
    <w:rsid w:val="00CD1066"/>
    <w:rsid w:val="00CD152D"/>
    <w:rsid w:val="00CD230D"/>
    <w:rsid w:val="00CD2C02"/>
    <w:rsid w:val="00CD2DED"/>
    <w:rsid w:val="00CD323D"/>
    <w:rsid w:val="00CD3480"/>
    <w:rsid w:val="00CD350B"/>
    <w:rsid w:val="00CD3C49"/>
    <w:rsid w:val="00CD3D7D"/>
    <w:rsid w:val="00CD3DBE"/>
    <w:rsid w:val="00CD41D1"/>
    <w:rsid w:val="00CD594D"/>
    <w:rsid w:val="00CD6CE3"/>
    <w:rsid w:val="00CD6D40"/>
    <w:rsid w:val="00CD7494"/>
    <w:rsid w:val="00CD755C"/>
    <w:rsid w:val="00CD781D"/>
    <w:rsid w:val="00CD7850"/>
    <w:rsid w:val="00CD7B1B"/>
    <w:rsid w:val="00CE09CC"/>
    <w:rsid w:val="00CE0C96"/>
    <w:rsid w:val="00CE1D32"/>
    <w:rsid w:val="00CE288F"/>
    <w:rsid w:val="00CE2DCC"/>
    <w:rsid w:val="00CE2F63"/>
    <w:rsid w:val="00CE352D"/>
    <w:rsid w:val="00CE35C1"/>
    <w:rsid w:val="00CE4F8D"/>
    <w:rsid w:val="00CE57CC"/>
    <w:rsid w:val="00CE594C"/>
    <w:rsid w:val="00CE5DEF"/>
    <w:rsid w:val="00CE5F20"/>
    <w:rsid w:val="00CE6F9C"/>
    <w:rsid w:val="00CE71B4"/>
    <w:rsid w:val="00CF05C9"/>
    <w:rsid w:val="00CF06F6"/>
    <w:rsid w:val="00CF0C23"/>
    <w:rsid w:val="00CF0DFA"/>
    <w:rsid w:val="00CF0FB2"/>
    <w:rsid w:val="00CF1300"/>
    <w:rsid w:val="00CF21A1"/>
    <w:rsid w:val="00CF3419"/>
    <w:rsid w:val="00CF3A5D"/>
    <w:rsid w:val="00CF3D49"/>
    <w:rsid w:val="00CF3E33"/>
    <w:rsid w:val="00CF4118"/>
    <w:rsid w:val="00CF4807"/>
    <w:rsid w:val="00CF48FE"/>
    <w:rsid w:val="00CF4DD8"/>
    <w:rsid w:val="00CF5D3F"/>
    <w:rsid w:val="00CF61ED"/>
    <w:rsid w:val="00CF6279"/>
    <w:rsid w:val="00CF6F12"/>
    <w:rsid w:val="00CF722C"/>
    <w:rsid w:val="00CF73ED"/>
    <w:rsid w:val="00CF7985"/>
    <w:rsid w:val="00CF7E61"/>
    <w:rsid w:val="00D002E2"/>
    <w:rsid w:val="00D003FA"/>
    <w:rsid w:val="00D00A7C"/>
    <w:rsid w:val="00D010B7"/>
    <w:rsid w:val="00D01247"/>
    <w:rsid w:val="00D013A9"/>
    <w:rsid w:val="00D016BF"/>
    <w:rsid w:val="00D0172C"/>
    <w:rsid w:val="00D01844"/>
    <w:rsid w:val="00D01E5C"/>
    <w:rsid w:val="00D02055"/>
    <w:rsid w:val="00D027F4"/>
    <w:rsid w:val="00D02879"/>
    <w:rsid w:val="00D02D7F"/>
    <w:rsid w:val="00D02EF9"/>
    <w:rsid w:val="00D04412"/>
    <w:rsid w:val="00D04A55"/>
    <w:rsid w:val="00D04B85"/>
    <w:rsid w:val="00D04D70"/>
    <w:rsid w:val="00D056E1"/>
    <w:rsid w:val="00D06457"/>
    <w:rsid w:val="00D06741"/>
    <w:rsid w:val="00D06CAD"/>
    <w:rsid w:val="00D06F26"/>
    <w:rsid w:val="00D06F7A"/>
    <w:rsid w:val="00D079BD"/>
    <w:rsid w:val="00D10156"/>
    <w:rsid w:val="00D1049E"/>
    <w:rsid w:val="00D10CF8"/>
    <w:rsid w:val="00D1104B"/>
    <w:rsid w:val="00D11277"/>
    <w:rsid w:val="00D113F3"/>
    <w:rsid w:val="00D11A2F"/>
    <w:rsid w:val="00D11AE6"/>
    <w:rsid w:val="00D121E4"/>
    <w:rsid w:val="00D12400"/>
    <w:rsid w:val="00D12618"/>
    <w:rsid w:val="00D12EA4"/>
    <w:rsid w:val="00D1300A"/>
    <w:rsid w:val="00D13875"/>
    <w:rsid w:val="00D138F4"/>
    <w:rsid w:val="00D14DF2"/>
    <w:rsid w:val="00D15267"/>
    <w:rsid w:val="00D15AC4"/>
    <w:rsid w:val="00D16288"/>
    <w:rsid w:val="00D16728"/>
    <w:rsid w:val="00D16826"/>
    <w:rsid w:val="00D168CE"/>
    <w:rsid w:val="00D16ACC"/>
    <w:rsid w:val="00D16C57"/>
    <w:rsid w:val="00D16CB2"/>
    <w:rsid w:val="00D16EA1"/>
    <w:rsid w:val="00D20221"/>
    <w:rsid w:val="00D208BB"/>
    <w:rsid w:val="00D20C24"/>
    <w:rsid w:val="00D20F62"/>
    <w:rsid w:val="00D21268"/>
    <w:rsid w:val="00D212AA"/>
    <w:rsid w:val="00D21AAE"/>
    <w:rsid w:val="00D2261B"/>
    <w:rsid w:val="00D2266F"/>
    <w:rsid w:val="00D22803"/>
    <w:rsid w:val="00D23151"/>
    <w:rsid w:val="00D2353A"/>
    <w:rsid w:val="00D23735"/>
    <w:rsid w:val="00D2387B"/>
    <w:rsid w:val="00D23AEE"/>
    <w:rsid w:val="00D23D34"/>
    <w:rsid w:val="00D23ECD"/>
    <w:rsid w:val="00D24557"/>
    <w:rsid w:val="00D24616"/>
    <w:rsid w:val="00D246A7"/>
    <w:rsid w:val="00D247B3"/>
    <w:rsid w:val="00D24EB7"/>
    <w:rsid w:val="00D25635"/>
    <w:rsid w:val="00D25915"/>
    <w:rsid w:val="00D25EAE"/>
    <w:rsid w:val="00D26269"/>
    <w:rsid w:val="00D26729"/>
    <w:rsid w:val="00D26853"/>
    <w:rsid w:val="00D26898"/>
    <w:rsid w:val="00D2739E"/>
    <w:rsid w:val="00D274BF"/>
    <w:rsid w:val="00D27990"/>
    <w:rsid w:val="00D27E05"/>
    <w:rsid w:val="00D3014A"/>
    <w:rsid w:val="00D30540"/>
    <w:rsid w:val="00D30B81"/>
    <w:rsid w:val="00D30B9A"/>
    <w:rsid w:val="00D31085"/>
    <w:rsid w:val="00D31227"/>
    <w:rsid w:val="00D3124A"/>
    <w:rsid w:val="00D3141A"/>
    <w:rsid w:val="00D31750"/>
    <w:rsid w:val="00D318BC"/>
    <w:rsid w:val="00D31A88"/>
    <w:rsid w:val="00D31AB1"/>
    <w:rsid w:val="00D31CB6"/>
    <w:rsid w:val="00D31E81"/>
    <w:rsid w:val="00D3248E"/>
    <w:rsid w:val="00D32868"/>
    <w:rsid w:val="00D32C2E"/>
    <w:rsid w:val="00D337EB"/>
    <w:rsid w:val="00D33839"/>
    <w:rsid w:val="00D33D17"/>
    <w:rsid w:val="00D33F4E"/>
    <w:rsid w:val="00D34060"/>
    <w:rsid w:val="00D344F0"/>
    <w:rsid w:val="00D34513"/>
    <w:rsid w:val="00D345B0"/>
    <w:rsid w:val="00D345C2"/>
    <w:rsid w:val="00D345ED"/>
    <w:rsid w:val="00D346A0"/>
    <w:rsid w:val="00D347AC"/>
    <w:rsid w:val="00D34810"/>
    <w:rsid w:val="00D34D64"/>
    <w:rsid w:val="00D35103"/>
    <w:rsid w:val="00D35489"/>
    <w:rsid w:val="00D3557E"/>
    <w:rsid w:val="00D358F9"/>
    <w:rsid w:val="00D359DD"/>
    <w:rsid w:val="00D35C56"/>
    <w:rsid w:val="00D36099"/>
    <w:rsid w:val="00D364F4"/>
    <w:rsid w:val="00D36911"/>
    <w:rsid w:val="00D3736D"/>
    <w:rsid w:val="00D3761C"/>
    <w:rsid w:val="00D37BD6"/>
    <w:rsid w:val="00D37C15"/>
    <w:rsid w:val="00D37D0E"/>
    <w:rsid w:val="00D37FE3"/>
    <w:rsid w:val="00D401D5"/>
    <w:rsid w:val="00D40401"/>
    <w:rsid w:val="00D4040A"/>
    <w:rsid w:val="00D409B9"/>
    <w:rsid w:val="00D40C70"/>
    <w:rsid w:val="00D40EE8"/>
    <w:rsid w:val="00D41216"/>
    <w:rsid w:val="00D41F5D"/>
    <w:rsid w:val="00D4249D"/>
    <w:rsid w:val="00D42656"/>
    <w:rsid w:val="00D427EE"/>
    <w:rsid w:val="00D42D13"/>
    <w:rsid w:val="00D4345F"/>
    <w:rsid w:val="00D438E9"/>
    <w:rsid w:val="00D43B34"/>
    <w:rsid w:val="00D447FB"/>
    <w:rsid w:val="00D44D03"/>
    <w:rsid w:val="00D452A6"/>
    <w:rsid w:val="00D459E1"/>
    <w:rsid w:val="00D460A6"/>
    <w:rsid w:val="00D4613E"/>
    <w:rsid w:val="00D4730E"/>
    <w:rsid w:val="00D47B21"/>
    <w:rsid w:val="00D47CDD"/>
    <w:rsid w:val="00D50214"/>
    <w:rsid w:val="00D5023B"/>
    <w:rsid w:val="00D50279"/>
    <w:rsid w:val="00D50CA0"/>
    <w:rsid w:val="00D50DA4"/>
    <w:rsid w:val="00D50E81"/>
    <w:rsid w:val="00D51802"/>
    <w:rsid w:val="00D518C5"/>
    <w:rsid w:val="00D52491"/>
    <w:rsid w:val="00D526E9"/>
    <w:rsid w:val="00D527D8"/>
    <w:rsid w:val="00D52817"/>
    <w:rsid w:val="00D52A3E"/>
    <w:rsid w:val="00D52DD9"/>
    <w:rsid w:val="00D52EFE"/>
    <w:rsid w:val="00D52F50"/>
    <w:rsid w:val="00D53153"/>
    <w:rsid w:val="00D53357"/>
    <w:rsid w:val="00D534B6"/>
    <w:rsid w:val="00D53BE3"/>
    <w:rsid w:val="00D542D5"/>
    <w:rsid w:val="00D548E0"/>
    <w:rsid w:val="00D54B17"/>
    <w:rsid w:val="00D553E7"/>
    <w:rsid w:val="00D55E2D"/>
    <w:rsid w:val="00D55E5D"/>
    <w:rsid w:val="00D568A2"/>
    <w:rsid w:val="00D56967"/>
    <w:rsid w:val="00D56A62"/>
    <w:rsid w:val="00D56AC4"/>
    <w:rsid w:val="00D56B72"/>
    <w:rsid w:val="00D60222"/>
    <w:rsid w:val="00D60277"/>
    <w:rsid w:val="00D602FA"/>
    <w:rsid w:val="00D60797"/>
    <w:rsid w:val="00D60E9C"/>
    <w:rsid w:val="00D6100B"/>
    <w:rsid w:val="00D619ED"/>
    <w:rsid w:val="00D61AEA"/>
    <w:rsid w:val="00D62C65"/>
    <w:rsid w:val="00D63147"/>
    <w:rsid w:val="00D63521"/>
    <w:rsid w:val="00D637AF"/>
    <w:rsid w:val="00D638DE"/>
    <w:rsid w:val="00D640B6"/>
    <w:rsid w:val="00D644CE"/>
    <w:rsid w:val="00D644E1"/>
    <w:rsid w:val="00D647EE"/>
    <w:rsid w:val="00D64A32"/>
    <w:rsid w:val="00D64AF1"/>
    <w:rsid w:val="00D64E6F"/>
    <w:rsid w:val="00D64E8D"/>
    <w:rsid w:val="00D65232"/>
    <w:rsid w:val="00D65961"/>
    <w:rsid w:val="00D659D3"/>
    <w:rsid w:val="00D65B7E"/>
    <w:rsid w:val="00D65C44"/>
    <w:rsid w:val="00D6607D"/>
    <w:rsid w:val="00D66866"/>
    <w:rsid w:val="00D66D9A"/>
    <w:rsid w:val="00D670F7"/>
    <w:rsid w:val="00D6711D"/>
    <w:rsid w:val="00D671A9"/>
    <w:rsid w:val="00D677AE"/>
    <w:rsid w:val="00D67F01"/>
    <w:rsid w:val="00D70AE0"/>
    <w:rsid w:val="00D71B76"/>
    <w:rsid w:val="00D72123"/>
    <w:rsid w:val="00D72F34"/>
    <w:rsid w:val="00D74B8D"/>
    <w:rsid w:val="00D74DA7"/>
    <w:rsid w:val="00D75A16"/>
    <w:rsid w:val="00D75B26"/>
    <w:rsid w:val="00D75C95"/>
    <w:rsid w:val="00D76487"/>
    <w:rsid w:val="00D766FC"/>
    <w:rsid w:val="00D77231"/>
    <w:rsid w:val="00D773A8"/>
    <w:rsid w:val="00D7741E"/>
    <w:rsid w:val="00D77C4F"/>
    <w:rsid w:val="00D80054"/>
    <w:rsid w:val="00D8011B"/>
    <w:rsid w:val="00D80363"/>
    <w:rsid w:val="00D809A1"/>
    <w:rsid w:val="00D80BA3"/>
    <w:rsid w:val="00D80F98"/>
    <w:rsid w:val="00D81538"/>
    <w:rsid w:val="00D81B8E"/>
    <w:rsid w:val="00D820DF"/>
    <w:rsid w:val="00D82297"/>
    <w:rsid w:val="00D82A67"/>
    <w:rsid w:val="00D82E49"/>
    <w:rsid w:val="00D83178"/>
    <w:rsid w:val="00D833F6"/>
    <w:rsid w:val="00D83BB0"/>
    <w:rsid w:val="00D83D49"/>
    <w:rsid w:val="00D83F30"/>
    <w:rsid w:val="00D840B6"/>
    <w:rsid w:val="00D848F3"/>
    <w:rsid w:val="00D84C46"/>
    <w:rsid w:val="00D8523A"/>
    <w:rsid w:val="00D853C0"/>
    <w:rsid w:val="00D8573A"/>
    <w:rsid w:val="00D85BE1"/>
    <w:rsid w:val="00D85F9D"/>
    <w:rsid w:val="00D863AE"/>
    <w:rsid w:val="00D871AE"/>
    <w:rsid w:val="00D876C8"/>
    <w:rsid w:val="00D879ED"/>
    <w:rsid w:val="00D87AEF"/>
    <w:rsid w:val="00D902E1"/>
    <w:rsid w:val="00D90430"/>
    <w:rsid w:val="00D91542"/>
    <w:rsid w:val="00D91ACA"/>
    <w:rsid w:val="00D9217C"/>
    <w:rsid w:val="00D92222"/>
    <w:rsid w:val="00D922BA"/>
    <w:rsid w:val="00D92326"/>
    <w:rsid w:val="00D928D9"/>
    <w:rsid w:val="00D92A61"/>
    <w:rsid w:val="00D92E36"/>
    <w:rsid w:val="00D930C2"/>
    <w:rsid w:val="00D93A06"/>
    <w:rsid w:val="00D93E3E"/>
    <w:rsid w:val="00D9521B"/>
    <w:rsid w:val="00D95502"/>
    <w:rsid w:val="00D95B18"/>
    <w:rsid w:val="00D95F6B"/>
    <w:rsid w:val="00D9678B"/>
    <w:rsid w:val="00D96CCC"/>
    <w:rsid w:val="00D96CE1"/>
    <w:rsid w:val="00D976CD"/>
    <w:rsid w:val="00D976E5"/>
    <w:rsid w:val="00D97839"/>
    <w:rsid w:val="00D979D5"/>
    <w:rsid w:val="00DA00B7"/>
    <w:rsid w:val="00DA0559"/>
    <w:rsid w:val="00DA0583"/>
    <w:rsid w:val="00DA063B"/>
    <w:rsid w:val="00DA0BAD"/>
    <w:rsid w:val="00DA0D6B"/>
    <w:rsid w:val="00DA0F32"/>
    <w:rsid w:val="00DA13C9"/>
    <w:rsid w:val="00DA206C"/>
    <w:rsid w:val="00DA269B"/>
    <w:rsid w:val="00DA272D"/>
    <w:rsid w:val="00DA2D1B"/>
    <w:rsid w:val="00DA3494"/>
    <w:rsid w:val="00DA3B7D"/>
    <w:rsid w:val="00DA3F16"/>
    <w:rsid w:val="00DA3F3D"/>
    <w:rsid w:val="00DA40D2"/>
    <w:rsid w:val="00DA47F5"/>
    <w:rsid w:val="00DA47F7"/>
    <w:rsid w:val="00DA4E28"/>
    <w:rsid w:val="00DA5B64"/>
    <w:rsid w:val="00DA6608"/>
    <w:rsid w:val="00DA6D84"/>
    <w:rsid w:val="00DA6E55"/>
    <w:rsid w:val="00DA6F3D"/>
    <w:rsid w:val="00DA700C"/>
    <w:rsid w:val="00DA7384"/>
    <w:rsid w:val="00DA7961"/>
    <w:rsid w:val="00DA7ADF"/>
    <w:rsid w:val="00DA7D06"/>
    <w:rsid w:val="00DA7D44"/>
    <w:rsid w:val="00DB06E4"/>
    <w:rsid w:val="00DB07B5"/>
    <w:rsid w:val="00DB1EA4"/>
    <w:rsid w:val="00DB1EC6"/>
    <w:rsid w:val="00DB1FF0"/>
    <w:rsid w:val="00DB2113"/>
    <w:rsid w:val="00DB256A"/>
    <w:rsid w:val="00DB2616"/>
    <w:rsid w:val="00DB29D8"/>
    <w:rsid w:val="00DB34D6"/>
    <w:rsid w:val="00DB3E09"/>
    <w:rsid w:val="00DB4188"/>
    <w:rsid w:val="00DB4907"/>
    <w:rsid w:val="00DB49F5"/>
    <w:rsid w:val="00DB4C73"/>
    <w:rsid w:val="00DB53BB"/>
    <w:rsid w:val="00DB581C"/>
    <w:rsid w:val="00DB5E35"/>
    <w:rsid w:val="00DB600A"/>
    <w:rsid w:val="00DB61D4"/>
    <w:rsid w:val="00DB6897"/>
    <w:rsid w:val="00DB68ED"/>
    <w:rsid w:val="00DB6AEE"/>
    <w:rsid w:val="00DB70C5"/>
    <w:rsid w:val="00DB75C5"/>
    <w:rsid w:val="00DB7852"/>
    <w:rsid w:val="00DC016D"/>
    <w:rsid w:val="00DC0710"/>
    <w:rsid w:val="00DC08A4"/>
    <w:rsid w:val="00DC0997"/>
    <w:rsid w:val="00DC0E9C"/>
    <w:rsid w:val="00DC17D9"/>
    <w:rsid w:val="00DC21B3"/>
    <w:rsid w:val="00DC263C"/>
    <w:rsid w:val="00DC26DF"/>
    <w:rsid w:val="00DC2AEF"/>
    <w:rsid w:val="00DC34AE"/>
    <w:rsid w:val="00DC360F"/>
    <w:rsid w:val="00DC3812"/>
    <w:rsid w:val="00DC3BCA"/>
    <w:rsid w:val="00DC3FAC"/>
    <w:rsid w:val="00DC40E4"/>
    <w:rsid w:val="00DC40F2"/>
    <w:rsid w:val="00DC42D9"/>
    <w:rsid w:val="00DC467A"/>
    <w:rsid w:val="00DC46BC"/>
    <w:rsid w:val="00DC4AD6"/>
    <w:rsid w:val="00DC5556"/>
    <w:rsid w:val="00DC5E6A"/>
    <w:rsid w:val="00DC6B84"/>
    <w:rsid w:val="00DC6CFC"/>
    <w:rsid w:val="00DC70CB"/>
    <w:rsid w:val="00DC7446"/>
    <w:rsid w:val="00DC7CDC"/>
    <w:rsid w:val="00DD026B"/>
    <w:rsid w:val="00DD0484"/>
    <w:rsid w:val="00DD0675"/>
    <w:rsid w:val="00DD0A88"/>
    <w:rsid w:val="00DD0CB2"/>
    <w:rsid w:val="00DD2041"/>
    <w:rsid w:val="00DD20CB"/>
    <w:rsid w:val="00DD20F3"/>
    <w:rsid w:val="00DD2328"/>
    <w:rsid w:val="00DD2DF8"/>
    <w:rsid w:val="00DD322B"/>
    <w:rsid w:val="00DD3EBA"/>
    <w:rsid w:val="00DD4B6C"/>
    <w:rsid w:val="00DD5164"/>
    <w:rsid w:val="00DD51A0"/>
    <w:rsid w:val="00DD51C6"/>
    <w:rsid w:val="00DD5394"/>
    <w:rsid w:val="00DD559B"/>
    <w:rsid w:val="00DD5B7C"/>
    <w:rsid w:val="00DD5FB2"/>
    <w:rsid w:val="00DD6AAC"/>
    <w:rsid w:val="00DD6E4D"/>
    <w:rsid w:val="00DD7B13"/>
    <w:rsid w:val="00DD7B45"/>
    <w:rsid w:val="00DD7BB2"/>
    <w:rsid w:val="00DD7DCC"/>
    <w:rsid w:val="00DD7F97"/>
    <w:rsid w:val="00DE0074"/>
    <w:rsid w:val="00DE0352"/>
    <w:rsid w:val="00DE039B"/>
    <w:rsid w:val="00DE055F"/>
    <w:rsid w:val="00DE0A11"/>
    <w:rsid w:val="00DE0DC2"/>
    <w:rsid w:val="00DE0FB7"/>
    <w:rsid w:val="00DE1395"/>
    <w:rsid w:val="00DE1878"/>
    <w:rsid w:val="00DE1E82"/>
    <w:rsid w:val="00DE1F69"/>
    <w:rsid w:val="00DE2193"/>
    <w:rsid w:val="00DE2314"/>
    <w:rsid w:val="00DE2B31"/>
    <w:rsid w:val="00DE329F"/>
    <w:rsid w:val="00DE39DE"/>
    <w:rsid w:val="00DE3FFC"/>
    <w:rsid w:val="00DE548A"/>
    <w:rsid w:val="00DE572B"/>
    <w:rsid w:val="00DE57FA"/>
    <w:rsid w:val="00DE5902"/>
    <w:rsid w:val="00DE5922"/>
    <w:rsid w:val="00DE5D4A"/>
    <w:rsid w:val="00DE61A1"/>
    <w:rsid w:val="00DE68E9"/>
    <w:rsid w:val="00DE68F0"/>
    <w:rsid w:val="00DE76DA"/>
    <w:rsid w:val="00DE7843"/>
    <w:rsid w:val="00DF0F0F"/>
    <w:rsid w:val="00DF101D"/>
    <w:rsid w:val="00DF189C"/>
    <w:rsid w:val="00DF1CB9"/>
    <w:rsid w:val="00DF2331"/>
    <w:rsid w:val="00DF29F3"/>
    <w:rsid w:val="00DF2F53"/>
    <w:rsid w:val="00DF306D"/>
    <w:rsid w:val="00DF327B"/>
    <w:rsid w:val="00DF3729"/>
    <w:rsid w:val="00DF3B5F"/>
    <w:rsid w:val="00DF3CB0"/>
    <w:rsid w:val="00DF48C9"/>
    <w:rsid w:val="00DF4C86"/>
    <w:rsid w:val="00DF540A"/>
    <w:rsid w:val="00DF54C8"/>
    <w:rsid w:val="00DF5AB7"/>
    <w:rsid w:val="00DF5EEF"/>
    <w:rsid w:val="00DF621A"/>
    <w:rsid w:val="00DF6BDD"/>
    <w:rsid w:val="00DF71BA"/>
    <w:rsid w:val="00DF73F0"/>
    <w:rsid w:val="00DF7678"/>
    <w:rsid w:val="00DF774A"/>
    <w:rsid w:val="00DF7844"/>
    <w:rsid w:val="00DF793A"/>
    <w:rsid w:val="00DF7AE8"/>
    <w:rsid w:val="00DF7B96"/>
    <w:rsid w:val="00DF7CB5"/>
    <w:rsid w:val="00DF7D6E"/>
    <w:rsid w:val="00E01C81"/>
    <w:rsid w:val="00E02137"/>
    <w:rsid w:val="00E023BC"/>
    <w:rsid w:val="00E029E4"/>
    <w:rsid w:val="00E0327A"/>
    <w:rsid w:val="00E034B5"/>
    <w:rsid w:val="00E03680"/>
    <w:rsid w:val="00E0369C"/>
    <w:rsid w:val="00E03B8A"/>
    <w:rsid w:val="00E03C85"/>
    <w:rsid w:val="00E04AD6"/>
    <w:rsid w:val="00E04B16"/>
    <w:rsid w:val="00E04D9B"/>
    <w:rsid w:val="00E05665"/>
    <w:rsid w:val="00E066BF"/>
    <w:rsid w:val="00E06965"/>
    <w:rsid w:val="00E06CFB"/>
    <w:rsid w:val="00E0776F"/>
    <w:rsid w:val="00E0795A"/>
    <w:rsid w:val="00E10452"/>
    <w:rsid w:val="00E1064A"/>
    <w:rsid w:val="00E10C29"/>
    <w:rsid w:val="00E10D44"/>
    <w:rsid w:val="00E10EAF"/>
    <w:rsid w:val="00E1179F"/>
    <w:rsid w:val="00E11E16"/>
    <w:rsid w:val="00E11F02"/>
    <w:rsid w:val="00E12905"/>
    <w:rsid w:val="00E12B80"/>
    <w:rsid w:val="00E12D53"/>
    <w:rsid w:val="00E13557"/>
    <w:rsid w:val="00E13887"/>
    <w:rsid w:val="00E14121"/>
    <w:rsid w:val="00E14422"/>
    <w:rsid w:val="00E14B47"/>
    <w:rsid w:val="00E14C86"/>
    <w:rsid w:val="00E152A9"/>
    <w:rsid w:val="00E153A9"/>
    <w:rsid w:val="00E156F4"/>
    <w:rsid w:val="00E1570C"/>
    <w:rsid w:val="00E15DBA"/>
    <w:rsid w:val="00E1701D"/>
    <w:rsid w:val="00E17094"/>
    <w:rsid w:val="00E173C8"/>
    <w:rsid w:val="00E17695"/>
    <w:rsid w:val="00E17C6C"/>
    <w:rsid w:val="00E20C84"/>
    <w:rsid w:val="00E22052"/>
    <w:rsid w:val="00E223E8"/>
    <w:rsid w:val="00E22892"/>
    <w:rsid w:val="00E22971"/>
    <w:rsid w:val="00E22D30"/>
    <w:rsid w:val="00E23035"/>
    <w:rsid w:val="00E233DF"/>
    <w:rsid w:val="00E23D44"/>
    <w:rsid w:val="00E23F8A"/>
    <w:rsid w:val="00E244F3"/>
    <w:rsid w:val="00E24BFB"/>
    <w:rsid w:val="00E24CB0"/>
    <w:rsid w:val="00E2519C"/>
    <w:rsid w:val="00E2522B"/>
    <w:rsid w:val="00E252D5"/>
    <w:rsid w:val="00E254F6"/>
    <w:rsid w:val="00E25C7B"/>
    <w:rsid w:val="00E2635F"/>
    <w:rsid w:val="00E264B1"/>
    <w:rsid w:val="00E26A98"/>
    <w:rsid w:val="00E27123"/>
    <w:rsid w:val="00E27C37"/>
    <w:rsid w:val="00E30228"/>
    <w:rsid w:val="00E307F4"/>
    <w:rsid w:val="00E30A4A"/>
    <w:rsid w:val="00E30D46"/>
    <w:rsid w:val="00E30F8B"/>
    <w:rsid w:val="00E30F8D"/>
    <w:rsid w:val="00E314FF"/>
    <w:rsid w:val="00E316CB"/>
    <w:rsid w:val="00E3181D"/>
    <w:rsid w:val="00E32013"/>
    <w:rsid w:val="00E323DB"/>
    <w:rsid w:val="00E335C3"/>
    <w:rsid w:val="00E3440C"/>
    <w:rsid w:val="00E34453"/>
    <w:rsid w:val="00E3457F"/>
    <w:rsid w:val="00E3573A"/>
    <w:rsid w:val="00E35D26"/>
    <w:rsid w:val="00E35EE5"/>
    <w:rsid w:val="00E36046"/>
    <w:rsid w:val="00E362CE"/>
    <w:rsid w:val="00E36D2B"/>
    <w:rsid w:val="00E37DAD"/>
    <w:rsid w:val="00E40416"/>
    <w:rsid w:val="00E4075A"/>
    <w:rsid w:val="00E40AF7"/>
    <w:rsid w:val="00E41105"/>
    <w:rsid w:val="00E414EE"/>
    <w:rsid w:val="00E41A40"/>
    <w:rsid w:val="00E422CD"/>
    <w:rsid w:val="00E42AF4"/>
    <w:rsid w:val="00E43138"/>
    <w:rsid w:val="00E432D2"/>
    <w:rsid w:val="00E43C27"/>
    <w:rsid w:val="00E44CD4"/>
    <w:rsid w:val="00E45469"/>
    <w:rsid w:val="00E45616"/>
    <w:rsid w:val="00E45FAF"/>
    <w:rsid w:val="00E466D7"/>
    <w:rsid w:val="00E468CE"/>
    <w:rsid w:val="00E46933"/>
    <w:rsid w:val="00E46CAB"/>
    <w:rsid w:val="00E51026"/>
    <w:rsid w:val="00E512E5"/>
    <w:rsid w:val="00E51494"/>
    <w:rsid w:val="00E51587"/>
    <w:rsid w:val="00E517DE"/>
    <w:rsid w:val="00E533DD"/>
    <w:rsid w:val="00E53A76"/>
    <w:rsid w:val="00E53DBE"/>
    <w:rsid w:val="00E53F14"/>
    <w:rsid w:val="00E54F49"/>
    <w:rsid w:val="00E54F51"/>
    <w:rsid w:val="00E54FB1"/>
    <w:rsid w:val="00E551A5"/>
    <w:rsid w:val="00E556C3"/>
    <w:rsid w:val="00E55B5C"/>
    <w:rsid w:val="00E55F78"/>
    <w:rsid w:val="00E55FD2"/>
    <w:rsid w:val="00E56060"/>
    <w:rsid w:val="00E56C0E"/>
    <w:rsid w:val="00E56C6B"/>
    <w:rsid w:val="00E56CFC"/>
    <w:rsid w:val="00E56F23"/>
    <w:rsid w:val="00E57367"/>
    <w:rsid w:val="00E57372"/>
    <w:rsid w:val="00E57C44"/>
    <w:rsid w:val="00E57CAA"/>
    <w:rsid w:val="00E57CF2"/>
    <w:rsid w:val="00E60124"/>
    <w:rsid w:val="00E60484"/>
    <w:rsid w:val="00E604A4"/>
    <w:rsid w:val="00E6284B"/>
    <w:rsid w:val="00E63B88"/>
    <w:rsid w:val="00E649EB"/>
    <w:rsid w:val="00E64CFD"/>
    <w:rsid w:val="00E64F97"/>
    <w:rsid w:val="00E65519"/>
    <w:rsid w:val="00E6589D"/>
    <w:rsid w:val="00E658FE"/>
    <w:rsid w:val="00E66715"/>
    <w:rsid w:val="00E6674D"/>
    <w:rsid w:val="00E67228"/>
    <w:rsid w:val="00E6752D"/>
    <w:rsid w:val="00E67576"/>
    <w:rsid w:val="00E67933"/>
    <w:rsid w:val="00E67E4E"/>
    <w:rsid w:val="00E7015C"/>
    <w:rsid w:val="00E70496"/>
    <w:rsid w:val="00E7049D"/>
    <w:rsid w:val="00E70501"/>
    <w:rsid w:val="00E70509"/>
    <w:rsid w:val="00E7051B"/>
    <w:rsid w:val="00E706FC"/>
    <w:rsid w:val="00E70917"/>
    <w:rsid w:val="00E70A2E"/>
    <w:rsid w:val="00E711AF"/>
    <w:rsid w:val="00E7122B"/>
    <w:rsid w:val="00E71965"/>
    <w:rsid w:val="00E725FC"/>
    <w:rsid w:val="00E7282D"/>
    <w:rsid w:val="00E72C80"/>
    <w:rsid w:val="00E731E4"/>
    <w:rsid w:val="00E73886"/>
    <w:rsid w:val="00E73B23"/>
    <w:rsid w:val="00E73E7A"/>
    <w:rsid w:val="00E73FEF"/>
    <w:rsid w:val="00E74444"/>
    <w:rsid w:val="00E74572"/>
    <w:rsid w:val="00E745AC"/>
    <w:rsid w:val="00E7468B"/>
    <w:rsid w:val="00E75060"/>
    <w:rsid w:val="00E751F4"/>
    <w:rsid w:val="00E75795"/>
    <w:rsid w:val="00E759BB"/>
    <w:rsid w:val="00E75AC3"/>
    <w:rsid w:val="00E75B40"/>
    <w:rsid w:val="00E75C6E"/>
    <w:rsid w:val="00E76246"/>
    <w:rsid w:val="00E76ED7"/>
    <w:rsid w:val="00E77D15"/>
    <w:rsid w:val="00E804AC"/>
    <w:rsid w:val="00E80618"/>
    <w:rsid w:val="00E8067B"/>
    <w:rsid w:val="00E80D35"/>
    <w:rsid w:val="00E811F1"/>
    <w:rsid w:val="00E812FB"/>
    <w:rsid w:val="00E815E3"/>
    <w:rsid w:val="00E8177D"/>
    <w:rsid w:val="00E81E4E"/>
    <w:rsid w:val="00E82761"/>
    <w:rsid w:val="00E82D44"/>
    <w:rsid w:val="00E82DD2"/>
    <w:rsid w:val="00E83332"/>
    <w:rsid w:val="00E83513"/>
    <w:rsid w:val="00E8354A"/>
    <w:rsid w:val="00E83D4D"/>
    <w:rsid w:val="00E83F55"/>
    <w:rsid w:val="00E8480F"/>
    <w:rsid w:val="00E861E0"/>
    <w:rsid w:val="00E870EA"/>
    <w:rsid w:val="00E872B0"/>
    <w:rsid w:val="00E8737B"/>
    <w:rsid w:val="00E87A49"/>
    <w:rsid w:val="00E9007B"/>
    <w:rsid w:val="00E90D8B"/>
    <w:rsid w:val="00E91241"/>
    <w:rsid w:val="00E912DC"/>
    <w:rsid w:val="00E91E82"/>
    <w:rsid w:val="00E921E0"/>
    <w:rsid w:val="00E921F1"/>
    <w:rsid w:val="00E92578"/>
    <w:rsid w:val="00E92BA1"/>
    <w:rsid w:val="00E930DD"/>
    <w:rsid w:val="00E931DD"/>
    <w:rsid w:val="00E938BC"/>
    <w:rsid w:val="00E93BD2"/>
    <w:rsid w:val="00E93C8B"/>
    <w:rsid w:val="00E9477D"/>
    <w:rsid w:val="00E94A02"/>
    <w:rsid w:val="00E95D85"/>
    <w:rsid w:val="00E965F0"/>
    <w:rsid w:val="00E96B6C"/>
    <w:rsid w:val="00E96B9A"/>
    <w:rsid w:val="00E96BFD"/>
    <w:rsid w:val="00E97159"/>
    <w:rsid w:val="00E97360"/>
    <w:rsid w:val="00E9768F"/>
    <w:rsid w:val="00E97714"/>
    <w:rsid w:val="00E97AEA"/>
    <w:rsid w:val="00EA02A9"/>
    <w:rsid w:val="00EA05C8"/>
    <w:rsid w:val="00EA0710"/>
    <w:rsid w:val="00EA0CA9"/>
    <w:rsid w:val="00EA0E9E"/>
    <w:rsid w:val="00EA0F0E"/>
    <w:rsid w:val="00EA159A"/>
    <w:rsid w:val="00EA1609"/>
    <w:rsid w:val="00EA1D39"/>
    <w:rsid w:val="00EA2C3B"/>
    <w:rsid w:val="00EA2E24"/>
    <w:rsid w:val="00EA2F9A"/>
    <w:rsid w:val="00EA328D"/>
    <w:rsid w:val="00EA3C0B"/>
    <w:rsid w:val="00EA445E"/>
    <w:rsid w:val="00EA46D2"/>
    <w:rsid w:val="00EA486C"/>
    <w:rsid w:val="00EA5173"/>
    <w:rsid w:val="00EA5491"/>
    <w:rsid w:val="00EA5511"/>
    <w:rsid w:val="00EA5854"/>
    <w:rsid w:val="00EA5C60"/>
    <w:rsid w:val="00EA5D3F"/>
    <w:rsid w:val="00EA63E0"/>
    <w:rsid w:val="00EA6CCB"/>
    <w:rsid w:val="00EA70C9"/>
    <w:rsid w:val="00EA7C92"/>
    <w:rsid w:val="00EA7EA1"/>
    <w:rsid w:val="00EA7EA3"/>
    <w:rsid w:val="00EA7F1F"/>
    <w:rsid w:val="00EB0A21"/>
    <w:rsid w:val="00EB0BF2"/>
    <w:rsid w:val="00EB10D8"/>
    <w:rsid w:val="00EB1307"/>
    <w:rsid w:val="00EB13E3"/>
    <w:rsid w:val="00EB1BEA"/>
    <w:rsid w:val="00EB2A63"/>
    <w:rsid w:val="00EB30C5"/>
    <w:rsid w:val="00EB3126"/>
    <w:rsid w:val="00EB3B21"/>
    <w:rsid w:val="00EB3B48"/>
    <w:rsid w:val="00EB3DDC"/>
    <w:rsid w:val="00EB45D6"/>
    <w:rsid w:val="00EB46AD"/>
    <w:rsid w:val="00EB4B89"/>
    <w:rsid w:val="00EB5E68"/>
    <w:rsid w:val="00EB5EAE"/>
    <w:rsid w:val="00EB62D9"/>
    <w:rsid w:val="00EB750F"/>
    <w:rsid w:val="00EB79A8"/>
    <w:rsid w:val="00EC0CA3"/>
    <w:rsid w:val="00EC0FAB"/>
    <w:rsid w:val="00EC1298"/>
    <w:rsid w:val="00EC1533"/>
    <w:rsid w:val="00EC25B7"/>
    <w:rsid w:val="00EC297A"/>
    <w:rsid w:val="00EC3127"/>
    <w:rsid w:val="00EC38E4"/>
    <w:rsid w:val="00EC3C1E"/>
    <w:rsid w:val="00EC3C8E"/>
    <w:rsid w:val="00EC47E2"/>
    <w:rsid w:val="00EC4801"/>
    <w:rsid w:val="00EC56C4"/>
    <w:rsid w:val="00EC6709"/>
    <w:rsid w:val="00EC672E"/>
    <w:rsid w:val="00EC68A4"/>
    <w:rsid w:val="00EC6AF6"/>
    <w:rsid w:val="00EC7268"/>
    <w:rsid w:val="00EC78A8"/>
    <w:rsid w:val="00EC7BDD"/>
    <w:rsid w:val="00EC7F8D"/>
    <w:rsid w:val="00ED013D"/>
    <w:rsid w:val="00ED0274"/>
    <w:rsid w:val="00ED061B"/>
    <w:rsid w:val="00ED0BDD"/>
    <w:rsid w:val="00ED0D19"/>
    <w:rsid w:val="00ED0FDD"/>
    <w:rsid w:val="00ED21F8"/>
    <w:rsid w:val="00ED2421"/>
    <w:rsid w:val="00ED3278"/>
    <w:rsid w:val="00ED3457"/>
    <w:rsid w:val="00ED3CAF"/>
    <w:rsid w:val="00ED3F32"/>
    <w:rsid w:val="00ED4385"/>
    <w:rsid w:val="00ED4694"/>
    <w:rsid w:val="00ED5325"/>
    <w:rsid w:val="00ED557A"/>
    <w:rsid w:val="00ED5765"/>
    <w:rsid w:val="00ED57EE"/>
    <w:rsid w:val="00ED5EFC"/>
    <w:rsid w:val="00ED6431"/>
    <w:rsid w:val="00ED6508"/>
    <w:rsid w:val="00ED67BA"/>
    <w:rsid w:val="00ED735C"/>
    <w:rsid w:val="00ED7AFF"/>
    <w:rsid w:val="00EE02AD"/>
    <w:rsid w:val="00EE0666"/>
    <w:rsid w:val="00EE0729"/>
    <w:rsid w:val="00EE0AF4"/>
    <w:rsid w:val="00EE177F"/>
    <w:rsid w:val="00EE19C3"/>
    <w:rsid w:val="00EE1EFD"/>
    <w:rsid w:val="00EE2807"/>
    <w:rsid w:val="00EE2B49"/>
    <w:rsid w:val="00EE2D57"/>
    <w:rsid w:val="00EE330F"/>
    <w:rsid w:val="00EE34CB"/>
    <w:rsid w:val="00EE40BD"/>
    <w:rsid w:val="00EE42C2"/>
    <w:rsid w:val="00EE43AA"/>
    <w:rsid w:val="00EE49E1"/>
    <w:rsid w:val="00EE4A28"/>
    <w:rsid w:val="00EE4D4B"/>
    <w:rsid w:val="00EE515C"/>
    <w:rsid w:val="00EE592F"/>
    <w:rsid w:val="00EE5EE5"/>
    <w:rsid w:val="00EE6049"/>
    <w:rsid w:val="00EE629D"/>
    <w:rsid w:val="00EE6351"/>
    <w:rsid w:val="00EE6A08"/>
    <w:rsid w:val="00EE6D81"/>
    <w:rsid w:val="00EE6F99"/>
    <w:rsid w:val="00EE70C9"/>
    <w:rsid w:val="00EE70EA"/>
    <w:rsid w:val="00EE7122"/>
    <w:rsid w:val="00EE788F"/>
    <w:rsid w:val="00EE79B2"/>
    <w:rsid w:val="00EE7EE8"/>
    <w:rsid w:val="00EF0086"/>
    <w:rsid w:val="00EF011E"/>
    <w:rsid w:val="00EF03EE"/>
    <w:rsid w:val="00EF09B8"/>
    <w:rsid w:val="00EF0BB1"/>
    <w:rsid w:val="00EF12B8"/>
    <w:rsid w:val="00EF1676"/>
    <w:rsid w:val="00EF1839"/>
    <w:rsid w:val="00EF1876"/>
    <w:rsid w:val="00EF1F4A"/>
    <w:rsid w:val="00EF2866"/>
    <w:rsid w:val="00EF2AC8"/>
    <w:rsid w:val="00EF2AD2"/>
    <w:rsid w:val="00EF2C9A"/>
    <w:rsid w:val="00EF356E"/>
    <w:rsid w:val="00EF3662"/>
    <w:rsid w:val="00EF3AB0"/>
    <w:rsid w:val="00EF3C30"/>
    <w:rsid w:val="00EF6F6E"/>
    <w:rsid w:val="00EF7005"/>
    <w:rsid w:val="00EF7747"/>
    <w:rsid w:val="00F00242"/>
    <w:rsid w:val="00F011AE"/>
    <w:rsid w:val="00F02406"/>
    <w:rsid w:val="00F02814"/>
    <w:rsid w:val="00F02A7B"/>
    <w:rsid w:val="00F031FA"/>
    <w:rsid w:val="00F033C7"/>
    <w:rsid w:val="00F0362C"/>
    <w:rsid w:val="00F03ADC"/>
    <w:rsid w:val="00F04399"/>
    <w:rsid w:val="00F045B6"/>
    <w:rsid w:val="00F046B9"/>
    <w:rsid w:val="00F04841"/>
    <w:rsid w:val="00F04C3A"/>
    <w:rsid w:val="00F04DDB"/>
    <w:rsid w:val="00F054E0"/>
    <w:rsid w:val="00F055C4"/>
    <w:rsid w:val="00F0599A"/>
    <w:rsid w:val="00F05E11"/>
    <w:rsid w:val="00F05E44"/>
    <w:rsid w:val="00F05E46"/>
    <w:rsid w:val="00F05FEB"/>
    <w:rsid w:val="00F0602B"/>
    <w:rsid w:val="00F06612"/>
    <w:rsid w:val="00F066C0"/>
    <w:rsid w:val="00F06734"/>
    <w:rsid w:val="00F07A15"/>
    <w:rsid w:val="00F10088"/>
    <w:rsid w:val="00F10517"/>
    <w:rsid w:val="00F10B59"/>
    <w:rsid w:val="00F113C0"/>
    <w:rsid w:val="00F11542"/>
    <w:rsid w:val="00F11561"/>
    <w:rsid w:val="00F138AB"/>
    <w:rsid w:val="00F13BAA"/>
    <w:rsid w:val="00F13E4D"/>
    <w:rsid w:val="00F143D3"/>
    <w:rsid w:val="00F14E30"/>
    <w:rsid w:val="00F151E5"/>
    <w:rsid w:val="00F15692"/>
    <w:rsid w:val="00F159E8"/>
    <w:rsid w:val="00F15EBF"/>
    <w:rsid w:val="00F16DE7"/>
    <w:rsid w:val="00F171A3"/>
    <w:rsid w:val="00F1723C"/>
    <w:rsid w:val="00F173B7"/>
    <w:rsid w:val="00F17778"/>
    <w:rsid w:val="00F178E4"/>
    <w:rsid w:val="00F2011F"/>
    <w:rsid w:val="00F2026A"/>
    <w:rsid w:val="00F20430"/>
    <w:rsid w:val="00F2133B"/>
    <w:rsid w:val="00F21837"/>
    <w:rsid w:val="00F21A91"/>
    <w:rsid w:val="00F21DDA"/>
    <w:rsid w:val="00F222DE"/>
    <w:rsid w:val="00F22CEE"/>
    <w:rsid w:val="00F231EE"/>
    <w:rsid w:val="00F237AB"/>
    <w:rsid w:val="00F238A7"/>
    <w:rsid w:val="00F23EDD"/>
    <w:rsid w:val="00F2412D"/>
    <w:rsid w:val="00F24693"/>
    <w:rsid w:val="00F24819"/>
    <w:rsid w:val="00F24995"/>
    <w:rsid w:val="00F2502D"/>
    <w:rsid w:val="00F252F5"/>
    <w:rsid w:val="00F258CF"/>
    <w:rsid w:val="00F2594A"/>
    <w:rsid w:val="00F2616B"/>
    <w:rsid w:val="00F26E19"/>
    <w:rsid w:val="00F274A5"/>
    <w:rsid w:val="00F2786C"/>
    <w:rsid w:val="00F278DC"/>
    <w:rsid w:val="00F30273"/>
    <w:rsid w:val="00F308B2"/>
    <w:rsid w:val="00F30C5E"/>
    <w:rsid w:val="00F30F98"/>
    <w:rsid w:val="00F31E70"/>
    <w:rsid w:val="00F31F04"/>
    <w:rsid w:val="00F32739"/>
    <w:rsid w:val="00F32D7D"/>
    <w:rsid w:val="00F32F90"/>
    <w:rsid w:val="00F33667"/>
    <w:rsid w:val="00F33C5D"/>
    <w:rsid w:val="00F33CCB"/>
    <w:rsid w:val="00F35F0F"/>
    <w:rsid w:val="00F368A0"/>
    <w:rsid w:val="00F36E99"/>
    <w:rsid w:val="00F40381"/>
    <w:rsid w:val="00F403A9"/>
    <w:rsid w:val="00F40FC9"/>
    <w:rsid w:val="00F40FCB"/>
    <w:rsid w:val="00F410AE"/>
    <w:rsid w:val="00F419A1"/>
    <w:rsid w:val="00F42403"/>
    <w:rsid w:val="00F42B0B"/>
    <w:rsid w:val="00F42C9C"/>
    <w:rsid w:val="00F42D83"/>
    <w:rsid w:val="00F43146"/>
    <w:rsid w:val="00F43447"/>
    <w:rsid w:val="00F434B3"/>
    <w:rsid w:val="00F437C4"/>
    <w:rsid w:val="00F4397B"/>
    <w:rsid w:val="00F43CB9"/>
    <w:rsid w:val="00F43CEA"/>
    <w:rsid w:val="00F43E2B"/>
    <w:rsid w:val="00F43F88"/>
    <w:rsid w:val="00F4434A"/>
    <w:rsid w:val="00F44C80"/>
    <w:rsid w:val="00F45172"/>
    <w:rsid w:val="00F45D40"/>
    <w:rsid w:val="00F464CF"/>
    <w:rsid w:val="00F46873"/>
    <w:rsid w:val="00F4776C"/>
    <w:rsid w:val="00F47C08"/>
    <w:rsid w:val="00F5045B"/>
    <w:rsid w:val="00F505EB"/>
    <w:rsid w:val="00F50BD0"/>
    <w:rsid w:val="00F50DB6"/>
    <w:rsid w:val="00F5148C"/>
    <w:rsid w:val="00F51AA9"/>
    <w:rsid w:val="00F51DA1"/>
    <w:rsid w:val="00F51FE7"/>
    <w:rsid w:val="00F52389"/>
    <w:rsid w:val="00F52A20"/>
    <w:rsid w:val="00F5303C"/>
    <w:rsid w:val="00F53583"/>
    <w:rsid w:val="00F53658"/>
    <w:rsid w:val="00F5566C"/>
    <w:rsid w:val="00F5587F"/>
    <w:rsid w:val="00F55B2F"/>
    <w:rsid w:val="00F55D4B"/>
    <w:rsid w:val="00F55F9D"/>
    <w:rsid w:val="00F56366"/>
    <w:rsid w:val="00F5734B"/>
    <w:rsid w:val="00F57CD4"/>
    <w:rsid w:val="00F60316"/>
    <w:rsid w:val="00F614B3"/>
    <w:rsid w:val="00F62CA5"/>
    <w:rsid w:val="00F63374"/>
    <w:rsid w:val="00F63B4D"/>
    <w:rsid w:val="00F6421F"/>
    <w:rsid w:val="00F64457"/>
    <w:rsid w:val="00F64482"/>
    <w:rsid w:val="00F64888"/>
    <w:rsid w:val="00F64986"/>
    <w:rsid w:val="00F64A3A"/>
    <w:rsid w:val="00F65415"/>
    <w:rsid w:val="00F65651"/>
    <w:rsid w:val="00F659A9"/>
    <w:rsid w:val="00F65A78"/>
    <w:rsid w:val="00F65B41"/>
    <w:rsid w:val="00F66336"/>
    <w:rsid w:val="00F664E0"/>
    <w:rsid w:val="00F668E9"/>
    <w:rsid w:val="00F66CB8"/>
    <w:rsid w:val="00F67779"/>
    <w:rsid w:val="00F67B3B"/>
    <w:rsid w:val="00F70020"/>
    <w:rsid w:val="00F70882"/>
    <w:rsid w:val="00F708AC"/>
    <w:rsid w:val="00F7095C"/>
    <w:rsid w:val="00F7162D"/>
    <w:rsid w:val="00F72FB9"/>
    <w:rsid w:val="00F73097"/>
    <w:rsid w:val="00F7452E"/>
    <w:rsid w:val="00F749FA"/>
    <w:rsid w:val="00F74E70"/>
    <w:rsid w:val="00F7513A"/>
    <w:rsid w:val="00F751AF"/>
    <w:rsid w:val="00F754BC"/>
    <w:rsid w:val="00F75576"/>
    <w:rsid w:val="00F75891"/>
    <w:rsid w:val="00F75DE8"/>
    <w:rsid w:val="00F7641A"/>
    <w:rsid w:val="00F7645A"/>
    <w:rsid w:val="00F76885"/>
    <w:rsid w:val="00F771E4"/>
    <w:rsid w:val="00F80E14"/>
    <w:rsid w:val="00F8100A"/>
    <w:rsid w:val="00F814A2"/>
    <w:rsid w:val="00F81588"/>
    <w:rsid w:val="00F818BA"/>
    <w:rsid w:val="00F81B17"/>
    <w:rsid w:val="00F82F57"/>
    <w:rsid w:val="00F83189"/>
    <w:rsid w:val="00F83A6D"/>
    <w:rsid w:val="00F83F1E"/>
    <w:rsid w:val="00F846D8"/>
    <w:rsid w:val="00F84B2E"/>
    <w:rsid w:val="00F855BB"/>
    <w:rsid w:val="00F85688"/>
    <w:rsid w:val="00F859FB"/>
    <w:rsid w:val="00F861F4"/>
    <w:rsid w:val="00F86278"/>
    <w:rsid w:val="00F868DF"/>
    <w:rsid w:val="00F877BF"/>
    <w:rsid w:val="00F9070E"/>
    <w:rsid w:val="00F908AE"/>
    <w:rsid w:val="00F90A64"/>
    <w:rsid w:val="00F90E04"/>
    <w:rsid w:val="00F91940"/>
    <w:rsid w:val="00F92ECB"/>
    <w:rsid w:val="00F935FA"/>
    <w:rsid w:val="00F937B5"/>
    <w:rsid w:val="00F938E8"/>
    <w:rsid w:val="00F93BC6"/>
    <w:rsid w:val="00F9402F"/>
    <w:rsid w:val="00F9409A"/>
    <w:rsid w:val="00F94E6A"/>
    <w:rsid w:val="00F95042"/>
    <w:rsid w:val="00F95062"/>
    <w:rsid w:val="00F9547D"/>
    <w:rsid w:val="00F96296"/>
    <w:rsid w:val="00F967D8"/>
    <w:rsid w:val="00F96859"/>
    <w:rsid w:val="00F96B64"/>
    <w:rsid w:val="00F972F9"/>
    <w:rsid w:val="00F97660"/>
    <w:rsid w:val="00F97DBE"/>
    <w:rsid w:val="00FA0659"/>
    <w:rsid w:val="00FA129C"/>
    <w:rsid w:val="00FA12B0"/>
    <w:rsid w:val="00FA1490"/>
    <w:rsid w:val="00FA1520"/>
    <w:rsid w:val="00FA168D"/>
    <w:rsid w:val="00FA18E1"/>
    <w:rsid w:val="00FA19E8"/>
    <w:rsid w:val="00FA1B1F"/>
    <w:rsid w:val="00FA20A8"/>
    <w:rsid w:val="00FA2BD5"/>
    <w:rsid w:val="00FA2FFE"/>
    <w:rsid w:val="00FA374D"/>
    <w:rsid w:val="00FA4413"/>
    <w:rsid w:val="00FA4F32"/>
    <w:rsid w:val="00FA5A22"/>
    <w:rsid w:val="00FA5E1E"/>
    <w:rsid w:val="00FA606E"/>
    <w:rsid w:val="00FA6786"/>
    <w:rsid w:val="00FA6C65"/>
    <w:rsid w:val="00FB040C"/>
    <w:rsid w:val="00FB05D1"/>
    <w:rsid w:val="00FB05F6"/>
    <w:rsid w:val="00FB098E"/>
    <w:rsid w:val="00FB0D68"/>
    <w:rsid w:val="00FB0FFB"/>
    <w:rsid w:val="00FB1483"/>
    <w:rsid w:val="00FB161B"/>
    <w:rsid w:val="00FB1CB7"/>
    <w:rsid w:val="00FB27AA"/>
    <w:rsid w:val="00FB33F5"/>
    <w:rsid w:val="00FB37C7"/>
    <w:rsid w:val="00FB45EA"/>
    <w:rsid w:val="00FB480C"/>
    <w:rsid w:val="00FB4CAB"/>
    <w:rsid w:val="00FB4E32"/>
    <w:rsid w:val="00FB5110"/>
    <w:rsid w:val="00FB560E"/>
    <w:rsid w:val="00FB5D7B"/>
    <w:rsid w:val="00FB6009"/>
    <w:rsid w:val="00FB627D"/>
    <w:rsid w:val="00FB62E4"/>
    <w:rsid w:val="00FB6399"/>
    <w:rsid w:val="00FB7469"/>
    <w:rsid w:val="00FB76B9"/>
    <w:rsid w:val="00FB7B38"/>
    <w:rsid w:val="00FC047D"/>
    <w:rsid w:val="00FC0D54"/>
    <w:rsid w:val="00FC0D97"/>
    <w:rsid w:val="00FC1407"/>
    <w:rsid w:val="00FC184B"/>
    <w:rsid w:val="00FC23F3"/>
    <w:rsid w:val="00FC25E2"/>
    <w:rsid w:val="00FC2CD7"/>
    <w:rsid w:val="00FC3038"/>
    <w:rsid w:val="00FC30A8"/>
    <w:rsid w:val="00FC3247"/>
    <w:rsid w:val="00FC349A"/>
    <w:rsid w:val="00FC34B4"/>
    <w:rsid w:val="00FC3DB3"/>
    <w:rsid w:val="00FC452D"/>
    <w:rsid w:val="00FC515B"/>
    <w:rsid w:val="00FC5374"/>
    <w:rsid w:val="00FC58A6"/>
    <w:rsid w:val="00FC59E5"/>
    <w:rsid w:val="00FC5C50"/>
    <w:rsid w:val="00FC5C69"/>
    <w:rsid w:val="00FC6D98"/>
    <w:rsid w:val="00FC6F80"/>
    <w:rsid w:val="00FC714B"/>
    <w:rsid w:val="00FC7A04"/>
    <w:rsid w:val="00FD05E3"/>
    <w:rsid w:val="00FD0A98"/>
    <w:rsid w:val="00FD0B87"/>
    <w:rsid w:val="00FD0DB3"/>
    <w:rsid w:val="00FD15A0"/>
    <w:rsid w:val="00FD16B7"/>
    <w:rsid w:val="00FD1A54"/>
    <w:rsid w:val="00FD1A9C"/>
    <w:rsid w:val="00FD25E1"/>
    <w:rsid w:val="00FD2794"/>
    <w:rsid w:val="00FD29C1"/>
    <w:rsid w:val="00FD2BFE"/>
    <w:rsid w:val="00FD2E96"/>
    <w:rsid w:val="00FD2F72"/>
    <w:rsid w:val="00FD3FE2"/>
    <w:rsid w:val="00FD40EC"/>
    <w:rsid w:val="00FD43C1"/>
    <w:rsid w:val="00FD5118"/>
    <w:rsid w:val="00FD5C9D"/>
    <w:rsid w:val="00FD67D4"/>
    <w:rsid w:val="00FD6898"/>
    <w:rsid w:val="00FD6ED8"/>
    <w:rsid w:val="00FD6FBC"/>
    <w:rsid w:val="00FD7893"/>
    <w:rsid w:val="00FE07CE"/>
    <w:rsid w:val="00FE0ADA"/>
    <w:rsid w:val="00FE0B17"/>
    <w:rsid w:val="00FE12FE"/>
    <w:rsid w:val="00FE2388"/>
    <w:rsid w:val="00FE23EF"/>
    <w:rsid w:val="00FE254C"/>
    <w:rsid w:val="00FE25A4"/>
    <w:rsid w:val="00FE29F4"/>
    <w:rsid w:val="00FE2BD9"/>
    <w:rsid w:val="00FE326D"/>
    <w:rsid w:val="00FE3F4D"/>
    <w:rsid w:val="00FE46C3"/>
    <w:rsid w:val="00FE47C6"/>
    <w:rsid w:val="00FE4B91"/>
    <w:rsid w:val="00FE4BD4"/>
    <w:rsid w:val="00FE4FBB"/>
    <w:rsid w:val="00FE56C6"/>
    <w:rsid w:val="00FE577A"/>
    <w:rsid w:val="00FE5ED7"/>
    <w:rsid w:val="00FE65D7"/>
    <w:rsid w:val="00FE693E"/>
    <w:rsid w:val="00FE6CBA"/>
    <w:rsid w:val="00FE70E7"/>
    <w:rsid w:val="00FE7227"/>
    <w:rsid w:val="00FE775B"/>
    <w:rsid w:val="00FE79DB"/>
    <w:rsid w:val="00FE7D7C"/>
    <w:rsid w:val="00FE7DF5"/>
    <w:rsid w:val="00FF092E"/>
    <w:rsid w:val="00FF0ADF"/>
    <w:rsid w:val="00FF1DFD"/>
    <w:rsid w:val="00FF2257"/>
    <w:rsid w:val="00FF22D8"/>
    <w:rsid w:val="00FF2362"/>
    <w:rsid w:val="00FF25E8"/>
    <w:rsid w:val="00FF2600"/>
    <w:rsid w:val="00FF2A69"/>
    <w:rsid w:val="00FF2DD9"/>
    <w:rsid w:val="00FF301D"/>
    <w:rsid w:val="00FF3320"/>
    <w:rsid w:val="00FF3601"/>
    <w:rsid w:val="00FF3B23"/>
    <w:rsid w:val="00FF3B86"/>
    <w:rsid w:val="00FF3E39"/>
    <w:rsid w:val="00FF3FBD"/>
    <w:rsid w:val="00FF43AF"/>
    <w:rsid w:val="00FF43C6"/>
    <w:rsid w:val="00FF46F0"/>
    <w:rsid w:val="00FF4A5E"/>
    <w:rsid w:val="00FF54DA"/>
    <w:rsid w:val="00FF54DF"/>
    <w:rsid w:val="00FF55E3"/>
    <w:rsid w:val="00FF5707"/>
    <w:rsid w:val="00FF5B12"/>
    <w:rsid w:val="00FF5C0B"/>
    <w:rsid w:val="00FF5D69"/>
    <w:rsid w:val="00FF63D1"/>
    <w:rsid w:val="00FF67B8"/>
    <w:rsid w:val="00FF7289"/>
    <w:rsid w:val="00FF745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7B43C0A"/>
  <w15:docId w15:val="{CCE0FA77-2881-4727-845D-F4817D6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01E"/>
    <w:pPr>
      <w:spacing w:after="0" w:line="240" w:lineRule="auto"/>
    </w:pPr>
    <w:rPr>
      <w:rFonts w:ascii="Times New Roman" w:eastAsia="Times New Roman" w:hAnsi="Times New Roman" w:cs="Times New Roman"/>
      <w:sz w:val="24"/>
    </w:rPr>
  </w:style>
  <w:style w:type="paragraph" w:styleId="1">
    <w:name w:val="heading 1"/>
    <w:aliases w:val="Заголовок 1 Знак1 Знак2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Назаренко1 Знак"/>
    <w:basedOn w:val="a"/>
    <w:next w:val="a"/>
    <w:link w:val="11"/>
    <w:uiPriority w:val="9"/>
    <w:qFormat/>
    <w:rsid w:val="00AD1F1A"/>
    <w:pPr>
      <w:keepNext/>
      <w:keepLines/>
      <w:numPr>
        <w:numId w:val="10"/>
      </w:numPr>
      <w:jc w:val="both"/>
      <w:outlineLvl w:val="0"/>
    </w:pPr>
    <w:rPr>
      <w:rFonts w:eastAsiaTheme="majorEastAsia" w:cstheme="majorBidi"/>
      <w:b/>
      <w:bCs/>
      <w:szCs w:val="28"/>
      <w:lang w:eastAsia="ru-RU"/>
    </w:rPr>
  </w:style>
  <w:style w:type="paragraph" w:styleId="20">
    <w:name w:val="heading 2"/>
    <w:basedOn w:val="a"/>
    <w:next w:val="a"/>
    <w:link w:val="22"/>
    <w:uiPriority w:val="9"/>
    <w:unhideWhenUsed/>
    <w:qFormat/>
    <w:rsid w:val="00F2616B"/>
    <w:pPr>
      <w:keepNext/>
      <w:numPr>
        <w:ilvl w:val="1"/>
        <w:numId w:val="10"/>
      </w:numPr>
      <w:jc w:val="both"/>
      <w:outlineLvl w:val="1"/>
    </w:pPr>
    <w:rPr>
      <w:rFonts w:eastAsia="Calibri"/>
      <w:b/>
      <w:bCs/>
      <w:iCs/>
      <w:szCs w:val="28"/>
      <w:lang w:val="x-none" w:eastAsia="ru-RU"/>
    </w:rPr>
  </w:style>
  <w:style w:type="paragraph" w:styleId="3">
    <w:name w:val="heading 3"/>
    <w:basedOn w:val="a"/>
    <w:next w:val="a"/>
    <w:link w:val="310"/>
    <w:qFormat/>
    <w:rsid w:val="00B41523"/>
    <w:pPr>
      <w:keepNext/>
      <w:keepLines/>
      <w:numPr>
        <w:ilvl w:val="2"/>
        <w:numId w:val="10"/>
      </w:numPr>
      <w:outlineLvl w:val="2"/>
    </w:pPr>
    <w:rPr>
      <w:rFonts w:eastAsia="Calibri"/>
      <w:b/>
      <w:bCs/>
    </w:rPr>
  </w:style>
  <w:style w:type="paragraph" w:styleId="4">
    <w:name w:val="heading 4"/>
    <w:basedOn w:val="a"/>
    <w:next w:val="a"/>
    <w:link w:val="40"/>
    <w:uiPriority w:val="9"/>
    <w:unhideWhenUsed/>
    <w:qFormat/>
    <w:rsid w:val="00F2616B"/>
    <w:pPr>
      <w:keepNext/>
      <w:numPr>
        <w:ilvl w:val="3"/>
        <w:numId w:val="59"/>
      </w:numPr>
      <w:outlineLvl w:val="3"/>
    </w:pPr>
    <w:rPr>
      <w:b/>
      <w:bCs/>
      <w:szCs w:val="28"/>
      <w:lang w:val="x-none"/>
    </w:rPr>
  </w:style>
  <w:style w:type="paragraph" w:styleId="5">
    <w:name w:val="heading 5"/>
    <w:basedOn w:val="a"/>
    <w:next w:val="a"/>
    <w:link w:val="50"/>
    <w:uiPriority w:val="9"/>
    <w:unhideWhenUsed/>
    <w:qFormat/>
    <w:rsid w:val="007A6B01"/>
    <w:pPr>
      <w:keepNext/>
      <w:keepLines/>
      <w:numPr>
        <w:ilvl w:val="4"/>
        <w:numId w:val="10"/>
      </w:numPr>
      <w:ind w:left="0"/>
      <w:outlineLvl w:val="4"/>
    </w:pPr>
    <w:rPr>
      <w:rFonts w:eastAsiaTheme="majorEastAsia" w:cstheme="majorBidi"/>
      <w:b/>
    </w:rPr>
  </w:style>
  <w:style w:type="paragraph" w:styleId="6">
    <w:name w:val="heading 6"/>
    <w:basedOn w:val="a"/>
    <w:next w:val="a"/>
    <w:link w:val="60"/>
    <w:uiPriority w:val="9"/>
    <w:qFormat/>
    <w:rsid w:val="00FA5E1E"/>
    <w:pPr>
      <w:tabs>
        <w:tab w:val="num" w:pos="1152"/>
      </w:tabs>
      <w:spacing w:before="240" w:after="60"/>
      <w:ind w:left="1152" w:hanging="1152"/>
      <w:jc w:val="both"/>
      <w:outlineLvl w:val="5"/>
    </w:pPr>
    <w:rPr>
      <w:b/>
      <w:bCs/>
      <w:lang w:eastAsia="ru-RU"/>
    </w:rPr>
  </w:style>
  <w:style w:type="paragraph" w:styleId="7">
    <w:name w:val="heading 7"/>
    <w:basedOn w:val="a"/>
    <w:next w:val="a"/>
    <w:link w:val="70"/>
    <w:uiPriority w:val="9"/>
    <w:qFormat/>
    <w:rsid w:val="00FA5E1E"/>
    <w:pPr>
      <w:tabs>
        <w:tab w:val="num" w:pos="1296"/>
      </w:tabs>
      <w:spacing w:before="240" w:after="60"/>
      <w:ind w:left="1296" w:hanging="1296"/>
      <w:jc w:val="both"/>
      <w:outlineLvl w:val="6"/>
    </w:pPr>
    <w:rPr>
      <w:szCs w:val="24"/>
      <w:lang w:eastAsia="ru-RU"/>
    </w:rPr>
  </w:style>
  <w:style w:type="paragraph" w:styleId="8">
    <w:name w:val="heading 8"/>
    <w:basedOn w:val="a"/>
    <w:next w:val="a"/>
    <w:link w:val="80"/>
    <w:uiPriority w:val="9"/>
    <w:qFormat/>
    <w:rsid w:val="00FA5E1E"/>
    <w:pPr>
      <w:tabs>
        <w:tab w:val="num" w:pos="1440"/>
      </w:tabs>
      <w:spacing w:before="240" w:after="60"/>
      <w:ind w:left="1440" w:hanging="1440"/>
      <w:jc w:val="both"/>
      <w:outlineLvl w:val="7"/>
    </w:pPr>
    <w:rPr>
      <w:i/>
      <w:iCs/>
      <w:szCs w:val="24"/>
      <w:lang w:eastAsia="ru-RU"/>
    </w:rPr>
  </w:style>
  <w:style w:type="paragraph" w:styleId="9">
    <w:name w:val="heading 9"/>
    <w:basedOn w:val="a"/>
    <w:next w:val="a"/>
    <w:link w:val="90"/>
    <w:uiPriority w:val="9"/>
    <w:qFormat/>
    <w:rsid w:val="00FA5E1E"/>
    <w:pPr>
      <w:tabs>
        <w:tab w:val="num" w:pos="1584"/>
      </w:tabs>
      <w:spacing w:before="240" w:after="60"/>
      <w:ind w:left="1584" w:hanging="1584"/>
      <w:jc w:val="both"/>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Заголовок 1 Знак1 Знак2 Знак Знак Знак Знак Знак Знак Знак Знак Знак Знак Знак Знак Знак Знак Знак Знак1,Заголовок 1 Знак Знак Знак Знак Знак Знак Знак Знак Знак Знак Знак Знак Знак Знак Знак Знак Знак Знак Знак1,Назаренко1 Знак Знак1"/>
    <w:basedOn w:val="a0"/>
    <w:link w:val="1"/>
    <w:uiPriority w:val="9"/>
    <w:rsid w:val="00AD1F1A"/>
    <w:rPr>
      <w:rFonts w:ascii="Times New Roman" w:eastAsiaTheme="majorEastAsia" w:hAnsi="Times New Roman" w:cstheme="majorBidi"/>
      <w:b/>
      <w:bCs/>
      <w:sz w:val="24"/>
      <w:szCs w:val="28"/>
      <w:lang w:eastAsia="ru-RU"/>
    </w:rPr>
  </w:style>
  <w:style w:type="character" w:customStyle="1" w:styleId="22">
    <w:name w:val="Заголовок 2 Знак"/>
    <w:basedOn w:val="a0"/>
    <w:link w:val="20"/>
    <w:uiPriority w:val="9"/>
    <w:rsid w:val="00F2616B"/>
    <w:rPr>
      <w:rFonts w:ascii="Times New Roman" w:eastAsia="Calibri" w:hAnsi="Times New Roman" w:cs="Times New Roman"/>
      <w:b/>
      <w:bCs/>
      <w:iCs/>
      <w:sz w:val="24"/>
      <w:szCs w:val="28"/>
      <w:lang w:val="x-none" w:eastAsia="ru-RU"/>
    </w:rPr>
  </w:style>
  <w:style w:type="character" w:customStyle="1" w:styleId="310">
    <w:name w:val="Заголовок 3 Знак1"/>
    <w:basedOn w:val="a0"/>
    <w:link w:val="3"/>
    <w:locked/>
    <w:rsid w:val="00B41523"/>
    <w:rPr>
      <w:rFonts w:ascii="Times New Roman" w:eastAsia="Calibri" w:hAnsi="Times New Roman" w:cs="Times New Roman"/>
      <w:b/>
      <w:bCs/>
      <w:sz w:val="24"/>
    </w:rPr>
  </w:style>
  <w:style w:type="character" w:customStyle="1" w:styleId="40">
    <w:name w:val="Заголовок 4 Знак"/>
    <w:basedOn w:val="a0"/>
    <w:link w:val="4"/>
    <w:uiPriority w:val="9"/>
    <w:rsid w:val="00F2616B"/>
    <w:rPr>
      <w:rFonts w:ascii="Times New Roman" w:eastAsia="Times New Roman" w:hAnsi="Times New Roman" w:cs="Times New Roman"/>
      <w:b/>
      <w:bCs/>
      <w:sz w:val="24"/>
      <w:szCs w:val="28"/>
      <w:lang w:val="x-none"/>
    </w:rPr>
  </w:style>
  <w:style w:type="character" w:customStyle="1" w:styleId="50">
    <w:name w:val="Заголовок 5 Знак"/>
    <w:basedOn w:val="a0"/>
    <w:link w:val="5"/>
    <w:uiPriority w:val="9"/>
    <w:rsid w:val="007A6B01"/>
    <w:rPr>
      <w:rFonts w:ascii="Times New Roman" w:eastAsiaTheme="majorEastAsia" w:hAnsi="Times New Roman" w:cstheme="majorBidi"/>
      <w:b/>
      <w:sz w:val="24"/>
    </w:rPr>
  </w:style>
  <w:style w:type="character" w:customStyle="1" w:styleId="60">
    <w:name w:val="Заголовок 6 Знак"/>
    <w:basedOn w:val="a0"/>
    <w:link w:val="6"/>
    <w:uiPriority w:val="9"/>
    <w:rsid w:val="00FA5E1E"/>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FA5E1E"/>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FA5E1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FA5E1E"/>
    <w:rPr>
      <w:rFonts w:ascii="Arial" w:eastAsia="Times New Roman" w:hAnsi="Arial" w:cs="Arial"/>
      <w:lang w:eastAsia="ru-RU"/>
    </w:rPr>
  </w:style>
  <w:style w:type="paragraph" w:styleId="a3">
    <w:name w:val="Balloon Text"/>
    <w:basedOn w:val="a"/>
    <w:link w:val="a4"/>
    <w:uiPriority w:val="99"/>
    <w:unhideWhenUsed/>
    <w:rsid w:val="00AF2436"/>
    <w:rPr>
      <w:rFonts w:ascii="Tahoma" w:hAnsi="Tahoma" w:cs="Tahoma"/>
      <w:sz w:val="16"/>
      <w:szCs w:val="16"/>
    </w:rPr>
  </w:style>
  <w:style w:type="character" w:customStyle="1" w:styleId="a4">
    <w:name w:val="Текст выноски Знак"/>
    <w:basedOn w:val="a0"/>
    <w:link w:val="a3"/>
    <w:uiPriority w:val="99"/>
    <w:rsid w:val="00AF2436"/>
    <w:rPr>
      <w:rFonts w:ascii="Tahoma" w:eastAsia="Times New Roman" w:hAnsi="Tahoma" w:cs="Tahoma"/>
      <w:sz w:val="16"/>
      <w:szCs w:val="16"/>
    </w:rPr>
  </w:style>
  <w:style w:type="paragraph" w:styleId="a5">
    <w:name w:val="List Paragraph"/>
    <w:aliases w:val="ТАБЛИЦА1,Список простой нумер,BulletPoints,Название таблиц,Примечание"/>
    <w:basedOn w:val="a"/>
    <w:link w:val="a6"/>
    <w:uiPriority w:val="34"/>
    <w:qFormat/>
    <w:rsid w:val="00AF2436"/>
    <w:pPr>
      <w:ind w:left="720"/>
      <w:contextualSpacing/>
    </w:pPr>
  </w:style>
  <w:style w:type="character" w:customStyle="1" w:styleId="a6">
    <w:name w:val="Абзац списка Знак"/>
    <w:aliases w:val="ТАБЛИЦА1 Знак,Список простой нумер Знак,BulletPoints Знак,Название таблиц Знак,Примечание Знак"/>
    <w:basedOn w:val="a0"/>
    <w:link w:val="a5"/>
    <w:uiPriority w:val="34"/>
    <w:locked/>
    <w:rsid w:val="005E4048"/>
    <w:rPr>
      <w:rFonts w:ascii="Calibri" w:eastAsia="Times New Roman" w:hAnsi="Calibri" w:cs="Times New Roman"/>
    </w:rPr>
  </w:style>
  <w:style w:type="character" w:customStyle="1" w:styleId="32">
    <w:name w:val="Заголовок 3 Знак"/>
    <w:basedOn w:val="a0"/>
    <w:rsid w:val="00AF2436"/>
    <w:rPr>
      <w:rFonts w:asciiTheme="majorHAnsi" w:eastAsiaTheme="majorEastAsia" w:hAnsiTheme="majorHAnsi" w:cstheme="majorBidi"/>
      <w:b/>
      <w:bCs/>
      <w:color w:val="5B9BD5" w:themeColor="accent1"/>
    </w:rPr>
  </w:style>
  <w:style w:type="paragraph" w:customStyle="1" w:styleId="Default">
    <w:name w:val="Default"/>
    <w:link w:val="DefaultChar"/>
    <w:qFormat/>
    <w:rsid w:val="00AE15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Char">
    <w:name w:val="Default Char"/>
    <w:link w:val="Default"/>
    <w:qFormat/>
    <w:locked/>
    <w:rsid w:val="00E75C6E"/>
    <w:rPr>
      <w:rFonts w:ascii="Times New Roman" w:eastAsia="Times New Roman" w:hAnsi="Times New Roman" w:cs="Times New Roman"/>
      <w:color w:val="000000"/>
      <w:sz w:val="24"/>
      <w:szCs w:val="24"/>
      <w:lang w:eastAsia="ru-RU"/>
    </w:rPr>
  </w:style>
  <w:style w:type="character" w:styleId="a7">
    <w:name w:val="Placeholder Text"/>
    <w:basedOn w:val="a0"/>
    <w:uiPriority w:val="99"/>
    <w:semiHidden/>
    <w:qFormat/>
    <w:rsid w:val="003854C3"/>
    <w:rPr>
      <w:color w:val="808080"/>
    </w:rPr>
  </w:style>
  <w:style w:type="character" w:customStyle="1" w:styleId="a8">
    <w:name w:val="Текст примечания Знак"/>
    <w:aliases w:val="Char1 Знак,Char2 Знак,Annotationtext Знак,Comment Text Char Char Char Знак,Comment Text Char1 Char Знак,Kommentartext Char Знак"/>
    <w:basedOn w:val="a0"/>
    <w:link w:val="a9"/>
    <w:uiPriority w:val="99"/>
    <w:rsid w:val="003854C3"/>
    <w:rPr>
      <w:rFonts w:ascii="Calibri" w:eastAsia="Times New Roman" w:hAnsi="Calibri" w:cs="Times New Roman"/>
      <w:sz w:val="20"/>
      <w:szCs w:val="20"/>
    </w:rPr>
  </w:style>
  <w:style w:type="paragraph" w:styleId="a9">
    <w:name w:val="annotation text"/>
    <w:aliases w:val="Char1,Char2,Annotationtext,Comment Text Char Char Char,Comment Text Char1 Char,Kommentartext Char"/>
    <w:basedOn w:val="a"/>
    <w:link w:val="a8"/>
    <w:uiPriority w:val="99"/>
    <w:unhideWhenUsed/>
    <w:qFormat/>
    <w:rsid w:val="003854C3"/>
    <w:rPr>
      <w:sz w:val="20"/>
      <w:szCs w:val="20"/>
    </w:rPr>
  </w:style>
  <w:style w:type="character" w:customStyle="1" w:styleId="12">
    <w:name w:val="Текст примечания Знак1"/>
    <w:basedOn w:val="a0"/>
    <w:uiPriority w:val="99"/>
    <w:semiHidden/>
    <w:rsid w:val="003854C3"/>
    <w:rPr>
      <w:rFonts w:ascii="Calibri" w:eastAsia="Times New Roman" w:hAnsi="Calibri" w:cs="Times New Roman"/>
      <w:sz w:val="20"/>
      <w:szCs w:val="20"/>
    </w:rPr>
  </w:style>
  <w:style w:type="character" w:customStyle="1" w:styleId="apple-style-span">
    <w:name w:val="apple-style-span"/>
    <w:basedOn w:val="a0"/>
    <w:rsid w:val="003854C3"/>
  </w:style>
  <w:style w:type="character" w:customStyle="1" w:styleId="FontStyle82">
    <w:name w:val="Font Style82"/>
    <w:uiPriority w:val="99"/>
    <w:rsid w:val="00D809A1"/>
    <w:rPr>
      <w:rFonts w:ascii="Times New Roman" w:hAnsi="Times New Roman" w:cs="Times New Roman"/>
      <w:sz w:val="22"/>
      <w:szCs w:val="22"/>
    </w:rPr>
  </w:style>
  <w:style w:type="paragraph" w:styleId="aa">
    <w:name w:val="Body Text"/>
    <w:basedOn w:val="a"/>
    <w:link w:val="ab"/>
    <w:uiPriority w:val="99"/>
    <w:qFormat/>
    <w:rsid w:val="00D809A1"/>
    <w:pPr>
      <w:spacing w:line="360" w:lineRule="auto"/>
      <w:ind w:firstLine="680"/>
      <w:jc w:val="both"/>
    </w:pPr>
    <w:rPr>
      <w:szCs w:val="20"/>
      <w:lang w:val="x-none" w:eastAsia="x-none"/>
    </w:rPr>
  </w:style>
  <w:style w:type="character" w:customStyle="1" w:styleId="ab">
    <w:name w:val="Основной текст Знак"/>
    <w:basedOn w:val="a0"/>
    <w:link w:val="aa"/>
    <w:uiPriority w:val="99"/>
    <w:rsid w:val="00D809A1"/>
    <w:rPr>
      <w:rFonts w:ascii="Times New Roman" w:eastAsia="Times New Roman" w:hAnsi="Times New Roman" w:cs="Times New Roman"/>
      <w:sz w:val="24"/>
      <w:szCs w:val="20"/>
      <w:lang w:val="x-none" w:eastAsia="x-none"/>
    </w:rPr>
  </w:style>
  <w:style w:type="paragraph" w:styleId="ac">
    <w:name w:val="header"/>
    <w:basedOn w:val="a"/>
    <w:link w:val="ad"/>
    <w:uiPriority w:val="99"/>
    <w:unhideWhenUsed/>
    <w:rsid w:val="00D809A1"/>
    <w:pPr>
      <w:tabs>
        <w:tab w:val="center" w:pos="4677"/>
        <w:tab w:val="right" w:pos="9355"/>
      </w:tabs>
    </w:pPr>
    <w:rPr>
      <w:rFonts w:eastAsia="Calibri"/>
      <w:lang w:val="x-none"/>
    </w:rPr>
  </w:style>
  <w:style w:type="character" w:customStyle="1" w:styleId="ad">
    <w:name w:val="Верхний колонтитул Знак"/>
    <w:basedOn w:val="a0"/>
    <w:link w:val="ac"/>
    <w:uiPriority w:val="99"/>
    <w:rsid w:val="00D809A1"/>
    <w:rPr>
      <w:rFonts w:ascii="Calibri" w:eastAsia="Calibri" w:hAnsi="Calibri" w:cs="Times New Roman"/>
      <w:lang w:val="x-none"/>
    </w:rPr>
  </w:style>
  <w:style w:type="paragraph" w:styleId="ae">
    <w:name w:val="footer"/>
    <w:basedOn w:val="a"/>
    <w:link w:val="af"/>
    <w:uiPriority w:val="99"/>
    <w:unhideWhenUsed/>
    <w:rsid w:val="00D809A1"/>
    <w:pPr>
      <w:tabs>
        <w:tab w:val="center" w:pos="4677"/>
        <w:tab w:val="right" w:pos="9355"/>
      </w:tabs>
    </w:pPr>
    <w:rPr>
      <w:rFonts w:eastAsia="Calibri"/>
      <w:lang w:val="x-none"/>
    </w:rPr>
  </w:style>
  <w:style w:type="character" w:customStyle="1" w:styleId="af">
    <w:name w:val="Нижний колонтитул Знак"/>
    <w:basedOn w:val="a0"/>
    <w:link w:val="ae"/>
    <w:uiPriority w:val="99"/>
    <w:rsid w:val="00D809A1"/>
    <w:rPr>
      <w:rFonts w:ascii="Calibri" w:eastAsia="Calibri" w:hAnsi="Calibri" w:cs="Times New Roman"/>
      <w:lang w:val="x-none"/>
    </w:rPr>
  </w:style>
  <w:style w:type="paragraph" w:styleId="af0">
    <w:name w:val="Document Map"/>
    <w:basedOn w:val="a"/>
    <w:link w:val="af1"/>
    <w:uiPriority w:val="99"/>
    <w:semiHidden/>
    <w:unhideWhenUsed/>
    <w:rsid w:val="00D809A1"/>
    <w:rPr>
      <w:rFonts w:ascii="Tahoma" w:eastAsia="Calibri" w:hAnsi="Tahoma"/>
      <w:sz w:val="16"/>
      <w:szCs w:val="16"/>
      <w:lang w:val="x-none"/>
    </w:rPr>
  </w:style>
  <w:style w:type="character" w:customStyle="1" w:styleId="af1">
    <w:name w:val="Схема документа Знак"/>
    <w:basedOn w:val="a0"/>
    <w:link w:val="af0"/>
    <w:uiPriority w:val="99"/>
    <w:semiHidden/>
    <w:rsid w:val="00D809A1"/>
    <w:rPr>
      <w:rFonts w:ascii="Tahoma" w:eastAsia="Calibri" w:hAnsi="Tahoma" w:cs="Times New Roman"/>
      <w:sz w:val="16"/>
      <w:szCs w:val="16"/>
      <w:lang w:val="x-none"/>
    </w:rPr>
  </w:style>
  <w:style w:type="character" w:customStyle="1" w:styleId="af2">
    <w:name w:val="О"/>
    <w:rsid w:val="00D809A1"/>
  </w:style>
  <w:style w:type="paragraph" w:styleId="af3">
    <w:name w:val="Normal (Web)"/>
    <w:aliases w:val="Табличный"/>
    <w:basedOn w:val="a"/>
    <w:uiPriority w:val="99"/>
    <w:unhideWhenUsed/>
    <w:qFormat/>
    <w:rsid w:val="00D809A1"/>
    <w:pPr>
      <w:spacing w:before="100" w:beforeAutospacing="1" w:after="100" w:afterAutospacing="1"/>
    </w:pPr>
    <w:rPr>
      <w:szCs w:val="24"/>
      <w:lang w:eastAsia="ru-RU"/>
    </w:rPr>
  </w:style>
  <w:style w:type="character" w:styleId="af4">
    <w:name w:val="Strong"/>
    <w:uiPriority w:val="22"/>
    <w:qFormat/>
    <w:rsid w:val="00D809A1"/>
    <w:rPr>
      <w:b/>
      <w:bCs/>
    </w:rPr>
  </w:style>
  <w:style w:type="character" w:customStyle="1" w:styleId="TimesNewRoman">
    <w:name w:val="Стиль Times New Roman"/>
    <w:rsid w:val="00D809A1"/>
    <w:rPr>
      <w:rFonts w:ascii="Times New Roman" w:hAnsi="Times New Roman"/>
      <w:sz w:val="24"/>
    </w:rPr>
  </w:style>
  <w:style w:type="paragraph" w:customStyle="1" w:styleId="10">
    <w:name w:val="Стиль Заголовок 1 + полужирный Междустр.интервал:  полуторный"/>
    <w:basedOn w:val="a"/>
    <w:uiPriority w:val="99"/>
    <w:rsid w:val="00D809A1"/>
    <w:pPr>
      <w:numPr>
        <w:numId w:val="1"/>
      </w:numPr>
      <w:spacing w:line="360" w:lineRule="auto"/>
      <w:jc w:val="both"/>
    </w:pPr>
    <w:rPr>
      <w:rFonts w:eastAsia="MS Mincho"/>
      <w:szCs w:val="24"/>
      <w:lang w:eastAsia="ja-JP"/>
    </w:rPr>
  </w:style>
  <w:style w:type="paragraph" w:customStyle="1" w:styleId="13">
    <w:name w:val="Стиль1"/>
    <w:basedOn w:val="a"/>
    <w:uiPriority w:val="99"/>
    <w:rsid w:val="00D809A1"/>
    <w:pPr>
      <w:spacing w:line="360" w:lineRule="auto"/>
      <w:jc w:val="both"/>
    </w:pPr>
    <w:rPr>
      <w:rFonts w:eastAsia="MS Mincho"/>
      <w:szCs w:val="24"/>
      <w:lang w:eastAsia="ja-JP"/>
    </w:rPr>
  </w:style>
  <w:style w:type="paragraph" w:styleId="af5">
    <w:name w:val="caption"/>
    <w:basedOn w:val="a"/>
    <w:next w:val="a"/>
    <w:link w:val="af6"/>
    <w:unhideWhenUsed/>
    <w:qFormat/>
    <w:rsid w:val="00DF7844"/>
    <w:rPr>
      <w:rFonts w:eastAsia="Calibri"/>
      <w:b/>
      <w:bCs/>
      <w:szCs w:val="20"/>
    </w:rPr>
  </w:style>
  <w:style w:type="character" w:customStyle="1" w:styleId="af6">
    <w:name w:val="Название объекта Знак"/>
    <w:basedOn w:val="a0"/>
    <w:link w:val="af5"/>
    <w:rsid w:val="00DF7844"/>
    <w:rPr>
      <w:rFonts w:ascii="Times New Roman" w:eastAsia="Calibri" w:hAnsi="Times New Roman" w:cs="Times New Roman"/>
      <w:b/>
      <w:bCs/>
      <w:sz w:val="24"/>
      <w:szCs w:val="20"/>
    </w:rPr>
  </w:style>
  <w:style w:type="paragraph" w:styleId="af7">
    <w:name w:val="footnote text"/>
    <w:basedOn w:val="a"/>
    <w:link w:val="af8"/>
    <w:uiPriority w:val="99"/>
    <w:qFormat/>
    <w:rsid w:val="00D809A1"/>
    <w:pPr>
      <w:spacing w:line="360" w:lineRule="auto"/>
      <w:jc w:val="both"/>
    </w:pPr>
    <w:rPr>
      <w:sz w:val="20"/>
      <w:szCs w:val="20"/>
      <w:lang w:val="x-none" w:eastAsia="x-none"/>
    </w:rPr>
  </w:style>
  <w:style w:type="character" w:customStyle="1" w:styleId="af8">
    <w:name w:val="Текст сноски Знак"/>
    <w:basedOn w:val="a0"/>
    <w:link w:val="af7"/>
    <w:uiPriority w:val="99"/>
    <w:rsid w:val="00D809A1"/>
    <w:rPr>
      <w:rFonts w:ascii="Times New Roman" w:eastAsia="Times New Roman" w:hAnsi="Times New Roman" w:cs="Times New Roman"/>
      <w:sz w:val="20"/>
      <w:szCs w:val="20"/>
      <w:lang w:val="x-none" w:eastAsia="x-none"/>
    </w:rPr>
  </w:style>
  <w:style w:type="paragraph" w:styleId="af9">
    <w:name w:val="endnote text"/>
    <w:basedOn w:val="a"/>
    <w:link w:val="afa"/>
    <w:uiPriority w:val="99"/>
    <w:semiHidden/>
    <w:unhideWhenUsed/>
    <w:rsid w:val="00D809A1"/>
    <w:rPr>
      <w:rFonts w:eastAsia="Calibri"/>
      <w:sz w:val="20"/>
      <w:szCs w:val="20"/>
      <w:lang w:val="x-none"/>
    </w:rPr>
  </w:style>
  <w:style w:type="character" w:customStyle="1" w:styleId="afa">
    <w:name w:val="Текст концевой сноски Знак"/>
    <w:basedOn w:val="a0"/>
    <w:link w:val="af9"/>
    <w:uiPriority w:val="99"/>
    <w:semiHidden/>
    <w:rsid w:val="00D809A1"/>
    <w:rPr>
      <w:rFonts w:ascii="Calibri" w:eastAsia="Calibri" w:hAnsi="Calibri" w:cs="Times New Roman"/>
      <w:sz w:val="20"/>
      <w:szCs w:val="20"/>
      <w:lang w:val="x-none"/>
    </w:rPr>
  </w:style>
  <w:style w:type="character" w:styleId="afb">
    <w:name w:val="annotation reference"/>
    <w:link w:val="14"/>
    <w:uiPriority w:val="99"/>
    <w:unhideWhenUsed/>
    <w:qFormat/>
    <w:rsid w:val="00D809A1"/>
    <w:rPr>
      <w:sz w:val="16"/>
      <w:szCs w:val="16"/>
    </w:rPr>
  </w:style>
  <w:style w:type="paragraph" w:customStyle="1" w:styleId="14">
    <w:name w:val="Знак примечания1"/>
    <w:basedOn w:val="a"/>
    <w:link w:val="afb"/>
    <w:uiPriority w:val="99"/>
    <w:rsid w:val="004E3693"/>
    <w:pPr>
      <w:spacing w:after="200" w:line="276" w:lineRule="auto"/>
    </w:pPr>
    <w:rPr>
      <w:rFonts w:asciiTheme="minorHAnsi" w:eastAsiaTheme="minorHAnsi" w:hAnsiTheme="minorHAnsi" w:cstheme="minorBidi"/>
      <w:sz w:val="16"/>
      <w:szCs w:val="16"/>
    </w:rPr>
  </w:style>
  <w:style w:type="paragraph" w:styleId="afc">
    <w:name w:val="annotation subject"/>
    <w:basedOn w:val="a9"/>
    <w:next w:val="a9"/>
    <w:link w:val="afd"/>
    <w:uiPriority w:val="99"/>
    <w:semiHidden/>
    <w:unhideWhenUsed/>
    <w:rsid w:val="00D809A1"/>
    <w:pPr>
      <w:spacing w:line="276" w:lineRule="auto"/>
    </w:pPr>
    <w:rPr>
      <w:rFonts w:eastAsia="Calibri"/>
      <w:b/>
      <w:bCs/>
      <w:lang w:val="x-none"/>
    </w:rPr>
  </w:style>
  <w:style w:type="character" w:customStyle="1" w:styleId="afd">
    <w:name w:val="Тема примечания Знак"/>
    <w:basedOn w:val="a8"/>
    <w:link w:val="afc"/>
    <w:uiPriority w:val="99"/>
    <w:semiHidden/>
    <w:rsid w:val="00D809A1"/>
    <w:rPr>
      <w:rFonts w:ascii="Calibri" w:eastAsia="Calibri" w:hAnsi="Calibri" w:cs="Times New Roman"/>
      <w:b/>
      <w:bCs/>
      <w:sz w:val="20"/>
      <w:szCs w:val="20"/>
      <w:lang w:val="x-none"/>
    </w:rPr>
  </w:style>
  <w:style w:type="paragraph" w:styleId="afe">
    <w:name w:val="Revision"/>
    <w:hidden/>
    <w:uiPriority w:val="99"/>
    <w:semiHidden/>
    <w:rsid w:val="00D809A1"/>
    <w:pPr>
      <w:spacing w:after="0" w:line="240" w:lineRule="auto"/>
    </w:pPr>
    <w:rPr>
      <w:rFonts w:ascii="Calibri" w:eastAsia="Calibri" w:hAnsi="Calibri" w:cs="Times New Roman"/>
    </w:rPr>
  </w:style>
  <w:style w:type="paragraph" w:customStyle="1" w:styleId="095">
    <w:name w:val="Стиль Первая строка:  095 см"/>
    <w:basedOn w:val="a"/>
    <w:rsid w:val="00D809A1"/>
    <w:pPr>
      <w:spacing w:line="360" w:lineRule="auto"/>
      <w:ind w:firstLine="539"/>
      <w:jc w:val="both"/>
    </w:pPr>
    <w:rPr>
      <w:rFonts w:eastAsia="MS Mincho"/>
      <w:szCs w:val="20"/>
      <w:lang w:eastAsia="ja-JP"/>
    </w:rPr>
  </w:style>
  <w:style w:type="paragraph" w:styleId="15">
    <w:name w:val="toc 1"/>
    <w:basedOn w:val="a"/>
    <w:next w:val="a"/>
    <w:autoRedefine/>
    <w:uiPriority w:val="39"/>
    <w:unhideWhenUsed/>
    <w:rsid w:val="00AD1F1A"/>
    <w:pPr>
      <w:tabs>
        <w:tab w:val="right" w:leader="dot" w:pos="9346"/>
      </w:tabs>
    </w:pPr>
    <w:rPr>
      <w:rFonts w:eastAsia="Calibri"/>
    </w:rPr>
  </w:style>
  <w:style w:type="paragraph" w:styleId="23">
    <w:name w:val="toc 2"/>
    <w:basedOn w:val="a"/>
    <w:next w:val="a"/>
    <w:autoRedefine/>
    <w:uiPriority w:val="39"/>
    <w:unhideWhenUsed/>
    <w:rsid w:val="001F43B0"/>
    <w:pPr>
      <w:tabs>
        <w:tab w:val="left" w:pos="1100"/>
        <w:tab w:val="right" w:leader="dot" w:pos="9345"/>
      </w:tabs>
      <w:ind w:left="1134" w:hanging="914"/>
    </w:pPr>
    <w:rPr>
      <w:rFonts w:eastAsia="Calibri"/>
    </w:rPr>
  </w:style>
  <w:style w:type="paragraph" w:styleId="33">
    <w:name w:val="toc 3"/>
    <w:basedOn w:val="a"/>
    <w:next w:val="a"/>
    <w:autoRedefine/>
    <w:uiPriority w:val="39"/>
    <w:unhideWhenUsed/>
    <w:rsid w:val="0086606D"/>
    <w:pPr>
      <w:tabs>
        <w:tab w:val="left" w:pos="1320"/>
        <w:tab w:val="right" w:leader="dot" w:pos="9345"/>
      </w:tabs>
      <w:ind w:left="440"/>
      <w:jc w:val="both"/>
    </w:pPr>
    <w:rPr>
      <w:rFonts w:eastAsia="Calibri"/>
    </w:rPr>
  </w:style>
  <w:style w:type="character" w:styleId="aff">
    <w:name w:val="Hyperlink"/>
    <w:uiPriority w:val="99"/>
    <w:unhideWhenUsed/>
    <w:rsid w:val="00D809A1"/>
    <w:rPr>
      <w:color w:val="0000FF"/>
      <w:u w:val="single"/>
    </w:rPr>
  </w:style>
  <w:style w:type="paragraph" w:styleId="41">
    <w:name w:val="toc 4"/>
    <w:basedOn w:val="a"/>
    <w:next w:val="a"/>
    <w:autoRedefine/>
    <w:uiPriority w:val="39"/>
    <w:unhideWhenUsed/>
    <w:rsid w:val="00D809A1"/>
    <w:pPr>
      <w:ind w:left="660"/>
    </w:pPr>
    <w:rPr>
      <w:rFonts w:eastAsia="Calibri"/>
    </w:rPr>
  </w:style>
  <w:style w:type="paragraph" w:customStyle="1" w:styleId="Style55">
    <w:name w:val="Style55"/>
    <w:basedOn w:val="a"/>
    <w:uiPriority w:val="99"/>
    <w:rsid w:val="00D809A1"/>
    <w:pPr>
      <w:widowControl w:val="0"/>
      <w:autoSpaceDE w:val="0"/>
      <w:autoSpaceDN w:val="0"/>
      <w:adjustRightInd w:val="0"/>
      <w:spacing w:line="413" w:lineRule="exact"/>
      <w:ind w:firstLine="562"/>
      <w:jc w:val="both"/>
    </w:pPr>
    <w:rPr>
      <w:szCs w:val="24"/>
      <w:lang w:eastAsia="ru-RU"/>
    </w:rPr>
  </w:style>
  <w:style w:type="character" w:styleId="aff0">
    <w:name w:val="Emphasis"/>
    <w:uiPriority w:val="20"/>
    <w:qFormat/>
    <w:rsid w:val="00D809A1"/>
    <w:rPr>
      <w:i/>
      <w:iCs/>
    </w:rPr>
  </w:style>
  <w:style w:type="character" w:customStyle="1" w:styleId="16">
    <w:name w:val="Текст сноски Знак1"/>
    <w:basedOn w:val="a0"/>
    <w:uiPriority w:val="99"/>
    <w:qFormat/>
    <w:locked/>
    <w:rsid w:val="00AA3818"/>
    <w:rPr>
      <w:rFonts w:ascii="Times New Roman" w:eastAsia="Times New Roman" w:hAnsi="Times New Roman" w:cs="Times New Roman"/>
      <w:sz w:val="20"/>
      <w:szCs w:val="20"/>
      <w:lang w:eastAsia="ru-RU"/>
    </w:rPr>
  </w:style>
  <w:style w:type="character" w:styleId="aff1">
    <w:name w:val="footnote reference"/>
    <w:basedOn w:val="a0"/>
    <w:qFormat/>
    <w:rsid w:val="00AA3818"/>
    <w:rPr>
      <w:rFonts w:ascii="Times New Roman" w:hAnsi="Times New Roman" w:cs="Times New Roman" w:hint="default"/>
      <w:vertAlign w:val="superscript"/>
    </w:rPr>
  </w:style>
  <w:style w:type="table" w:styleId="aff2">
    <w:name w:val="Table Grid"/>
    <w:basedOn w:val="a1"/>
    <w:uiPriority w:val="59"/>
    <w:qFormat/>
    <w:rsid w:val="0053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32EEA"/>
  </w:style>
  <w:style w:type="table" w:customStyle="1" w:styleId="17">
    <w:name w:val="Сетка таблицы1"/>
    <w:basedOn w:val="a1"/>
    <w:next w:val="aff2"/>
    <w:uiPriority w:val="59"/>
    <w:rsid w:val="00B9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f2"/>
    <w:uiPriority w:val="59"/>
    <w:rsid w:val="00C7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текст Char"/>
    <w:basedOn w:val="a0"/>
    <w:link w:val="aff3"/>
    <w:locked/>
    <w:rsid w:val="006B1291"/>
    <w:rPr>
      <w:rFonts w:ascii="Cambria" w:hAnsi="Cambria"/>
      <w:sz w:val="24"/>
      <w:lang w:val="x-none"/>
    </w:rPr>
  </w:style>
  <w:style w:type="paragraph" w:customStyle="1" w:styleId="aff3">
    <w:name w:val="текст"/>
    <w:basedOn w:val="a"/>
    <w:link w:val="Char"/>
    <w:qFormat/>
    <w:rsid w:val="006B1291"/>
    <w:pPr>
      <w:jc w:val="both"/>
    </w:pPr>
    <w:rPr>
      <w:rFonts w:ascii="Cambria" w:eastAsiaTheme="minorHAnsi" w:hAnsi="Cambria" w:cstheme="minorBidi"/>
      <w:lang w:val="x-none"/>
    </w:rPr>
  </w:style>
  <w:style w:type="paragraph" w:styleId="51">
    <w:name w:val="toc 5"/>
    <w:basedOn w:val="a"/>
    <w:next w:val="a"/>
    <w:autoRedefine/>
    <w:uiPriority w:val="39"/>
    <w:unhideWhenUsed/>
    <w:rsid w:val="009B51A0"/>
    <w:pPr>
      <w:tabs>
        <w:tab w:val="right" w:leader="dot" w:pos="9345"/>
      </w:tabs>
    </w:pPr>
  </w:style>
  <w:style w:type="paragraph" w:styleId="61">
    <w:name w:val="toc 6"/>
    <w:basedOn w:val="a"/>
    <w:next w:val="a"/>
    <w:autoRedefine/>
    <w:uiPriority w:val="39"/>
    <w:unhideWhenUsed/>
    <w:rsid w:val="005326A9"/>
    <w:pPr>
      <w:spacing w:after="100"/>
      <w:ind w:left="1100"/>
    </w:pPr>
    <w:rPr>
      <w:rFonts w:asciiTheme="minorHAnsi" w:eastAsiaTheme="minorEastAsia" w:hAnsiTheme="minorHAnsi" w:cstheme="minorBidi"/>
      <w:lang w:eastAsia="ru-RU"/>
    </w:rPr>
  </w:style>
  <w:style w:type="paragraph" w:styleId="71">
    <w:name w:val="toc 7"/>
    <w:basedOn w:val="a"/>
    <w:next w:val="a"/>
    <w:autoRedefine/>
    <w:uiPriority w:val="39"/>
    <w:unhideWhenUsed/>
    <w:rsid w:val="005326A9"/>
    <w:pPr>
      <w:spacing w:after="100"/>
      <w:ind w:left="1320"/>
    </w:pPr>
    <w:rPr>
      <w:rFonts w:asciiTheme="minorHAnsi" w:eastAsiaTheme="minorEastAsia" w:hAnsiTheme="minorHAnsi" w:cstheme="minorBidi"/>
      <w:lang w:eastAsia="ru-RU"/>
    </w:rPr>
  </w:style>
  <w:style w:type="paragraph" w:styleId="81">
    <w:name w:val="toc 8"/>
    <w:basedOn w:val="a"/>
    <w:next w:val="a"/>
    <w:autoRedefine/>
    <w:uiPriority w:val="39"/>
    <w:unhideWhenUsed/>
    <w:rsid w:val="005326A9"/>
    <w:pPr>
      <w:spacing w:after="100"/>
      <w:ind w:left="1540"/>
    </w:pPr>
    <w:rPr>
      <w:rFonts w:asciiTheme="minorHAnsi" w:eastAsiaTheme="minorEastAsia" w:hAnsiTheme="minorHAnsi" w:cstheme="minorBidi"/>
      <w:lang w:eastAsia="ru-RU"/>
    </w:rPr>
  </w:style>
  <w:style w:type="paragraph" w:styleId="91">
    <w:name w:val="toc 9"/>
    <w:basedOn w:val="a"/>
    <w:next w:val="a"/>
    <w:autoRedefine/>
    <w:uiPriority w:val="39"/>
    <w:unhideWhenUsed/>
    <w:rsid w:val="005326A9"/>
    <w:pPr>
      <w:spacing w:after="100"/>
      <w:ind w:left="1760"/>
    </w:pPr>
    <w:rPr>
      <w:rFonts w:asciiTheme="minorHAnsi" w:eastAsiaTheme="minorEastAsia" w:hAnsiTheme="minorHAnsi" w:cstheme="minorBidi"/>
      <w:lang w:eastAsia="ru-RU"/>
    </w:rPr>
  </w:style>
  <w:style w:type="table" w:customStyle="1" w:styleId="34">
    <w:name w:val="Сетка таблицы3"/>
    <w:basedOn w:val="a1"/>
    <w:next w:val="aff2"/>
    <w:rsid w:val="006B78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contribution">
    <w:name w:val="sb-contribution"/>
    <w:basedOn w:val="a0"/>
    <w:rsid w:val="007E3237"/>
  </w:style>
  <w:style w:type="character" w:customStyle="1" w:styleId="sb-authors">
    <w:name w:val="sb-authors"/>
    <w:basedOn w:val="a0"/>
    <w:rsid w:val="007E3237"/>
  </w:style>
  <w:style w:type="character" w:customStyle="1" w:styleId="sb-issue">
    <w:name w:val="sb-issue"/>
    <w:basedOn w:val="a0"/>
    <w:rsid w:val="007E3237"/>
  </w:style>
  <w:style w:type="character" w:customStyle="1" w:styleId="sb-date">
    <w:name w:val="sb-date"/>
    <w:basedOn w:val="a0"/>
    <w:rsid w:val="007E3237"/>
  </w:style>
  <w:style w:type="character" w:customStyle="1" w:styleId="sb-volume-nr">
    <w:name w:val="sb-volume-nr"/>
    <w:basedOn w:val="a0"/>
    <w:rsid w:val="007E3237"/>
  </w:style>
  <w:style w:type="character" w:customStyle="1" w:styleId="sb-pages">
    <w:name w:val="sb-pages"/>
    <w:basedOn w:val="a0"/>
    <w:rsid w:val="007E3237"/>
  </w:style>
  <w:style w:type="character" w:customStyle="1" w:styleId="highlight">
    <w:name w:val="highlight"/>
    <w:basedOn w:val="a0"/>
    <w:rsid w:val="007E3237"/>
  </w:style>
  <w:style w:type="paragraph" w:customStyle="1" w:styleId="default0">
    <w:name w:val="default"/>
    <w:basedOn w:val="a"/>
    <w:uiPriority w:val="99"/>
    <w:rsid w:val="004D5EB3"/>
    <w:pPr>
      <w:autoSpaceDE w:val="0"/>
      <w:autoSpaceDN w:val="0"/>
    </w:pPr>
    <w:rPr>
      <w:rFonts w:eastAsia="MS PGothic"/>
      <w:color w:val="000000"/>
      <w:szCs w:val="24"/>
      <w:lang w:eastAsia="ja-JP"/>
    </w:rPr>
  </w:style>
  <w:style w:type="table" w:customStyle="1" w:styleId="42">
    <w:name w:val="Сетка таблицы4"/>
    <w:basedOn w:val="a1"/>
    <w:next w:val="aff2"/>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ff2"/>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2"/>
    <w:uiPriority w:val="39"/>
    <w:rsid w:val="00632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2"/>
    <w:rsid w:val="0063221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iPriority w:val="99"/>
    <w:unhideWhenUsed/>
    <w:rsid w:val="00632217"/>
    <w:rPr>
      <w:color w:val="954F72" w:themeColor="followedHyperlink"/>
      <w:u w:val="single"/>
    </w:rPr>
  </w:style>
  <w:style w:type="table" w:customStyle="1" w:styleId="52">
    <w:name w:val="Сетка таблицы5"/>
    <w:basedOn w:val="a1"/>
    <w:next w:val="aff2"/>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ff2"/>
    <w:uiPriority w:val="3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2"/>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2"/>
    <w:uiPriority w:val="59"/>
    <w:rsid w:val="006A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ff2"/>
    <w:rsid w:val="006A23A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2"/>
    <w:uiPriority w:val="3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Сетка таблицы5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2"/>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ff2"/>
    <w:uiPriority w:val="59"/>
    <w:rsid w:val="008C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1"/>
    <w:basedOn w:val="a1"/>
    <w:next w:val="aff2"/>
    <w:rsid w:val="008C02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2"/>
    <w:uiPriority w:val="3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2"/>
    <w:uiPriority w:val="59"/>
    <w:qFormat/>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Сетка таблицы3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Сетка таблицы212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Сетка таблицы312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Сетка таблицы32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Сетка таблицы4111"/>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Сетка таблицы21111"/>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Сетка таблицы31111"/>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1"/>
    <w:next w:val="aff2"/>
    <w:uiPriority w:val="39"/>
    <w:qFormat/>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5"/>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Сетка таблицы1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3"/>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етка таблицы1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Сетка таблицы2113"/>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Сетка таблицы3113"/>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Сетка таблицы42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Сетка таблицы1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Сетка таблицы212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Сетка таблицы312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Сетка таблицы1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Сетка таблицы32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Сетка таблицы4112"/>
    <w:basedOn w:val="a1"/>
    <w:next w:val="aff2"/>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Сетка таблицы1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
    <w:name w:val="Сетка таблицы21112"/>
    <w:basedOn w:val="a1"/>
    <w:next w:val="aff2"/>
    <w:uiPriority w:val="59"/>
    <w:rsid w:val="0087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Сетка таблицы31112"/>
    <w:basedOn w:val="a1"/>
    <w:next w:val="aff2"/>
    <w:rsid w:val="00871A2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Subtitle"/>
    <w:basedOn w:val="a"/>
    <w:next w:val="a"/>
    <w:link w:val="aff6"/>
    <w:qFormat/>
    <w:rsid w:val="00FA5E1E"/>
    <w:pPr>
      <w:spacing w:after="60"/>
      <w:jc w:val="center"/>
      <w:outlineLvl w:val="1"/>
    </w:pPr>
    <w:rPr>
      <w:rFonts w:asciiTheme="majorHAnsi" w:eastAsiaTheme="majorEastAsia" w:hAnsiTheme="majorHAnsi" w:cstheme="majorBidi"/>
      <w:szCs w:val="24"/>
    </w:rPr>
  </w:style>
  <w:style w:type="character" w:customStyle="1" w:styleId="aff6">
    <w:name w:val="Подзаголовок Знак"/>
    <w:basedOn w:val="a0"/>
    <w:link w:val="aff5"/>
    <w:uiPriority w:val="99"/>
    <w:rsid w:val="00FA5E1E"/>
    <w:rPr>
      <w:rFonts w:asciiTheme="majorHAnsi" w:eastAsiaTheme="majorEastAsia" w:hAnsiTheme="majorHAnsi" w:cstheme="majorBidi"/>
      <w:sz w:val="24"/>
      <w:szCs w:val="24"/>
    </w:rPr>
  </w:style>
  <w:style w:type="table" w:customStyle="1" w:styleId="92">
    <w:name w:val="Сетка таблицы9"/>
    <w:basedOn w:val="a1"/>
    <w:next w:val="aff2"/>
    <w:uiPriority w:val="39"/>
    <w:rsid w:val="00FA5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2"/>
    <w:uiPriority w:val="3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6"/>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5"/>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1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Сетка таблицы22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Сетка таблицы414"/>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Сетка таблицы1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Сетка таблицы2114"/>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Сетка таблицы3114"/>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Сетка таблицы1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Сетка таблицы23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Сетка таблицы42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
    <w:name w:val="Сетка таблицы212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Сетка таблицы312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Сетка таблицы1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
    <w:name w:val="Сетка таблицы22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Сетка таблицы32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Сетка таблицы4113"/>
    <w:basedOn w:val="a1"/>
    <w:next w:val="aff2"/>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Сетка таблицы1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
    <w:name w:val="Сетка таблицы21113"/>
    <w:basedOn w:val="a1"/>
    <w:next w:val="aff2"/>
    <w:uiPriority w:val="59"/>
    <w:rsid w:val="00EB7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Сетка таблицы31113"/>
    <w:basedOn w:val="a1"/>
    <w:next w:val="aff2"/>
    <w:rsid w:val="00EB79A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1"/>
    <w:next w:val="aff2"/>
    <w:rsid w:val="00DC4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0">
    <w:name w:val="timesnewroman"/>
    <w:basedOn w:val="a0"/>
    <w:rsid w:val="005E4048"/>
    <w:rPr>
      <w:rFonts w:ascii="Times New Roman" w:hAnsi="Times New Roman" w:cs="Times New Roman" w:hint="default"/>
    </w:rPr>
  </w:style>
  <w:style w:type="table" w:customStyle="1" w:styleId="316">
    <w:name w:val="Сетка таблицы316"/>
    <w:basedOn w:val="a1"/>
    <w:rsid w:val="00106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8"/>
    <w:basedOn w:val="a1"/>
    <w:next w:val="aff2"/>
    <w:uiPriority w:val="39"/>
    <w:rsid w:val="0022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efaults">
    <w:name w:val="DocDefaults"/>
    <w:uiPriority w:val="99"/>
    <w:rsid w:val="00DA47F7"/>
  </w:style>
  <w:style w:type="paragraph" w:customStyle="1" w:styleId="216">
    <w:name w:val="Основной текст с отступом 21"/>
    <w:basedOn w:val="a"/>
    <w:uiPriority w:val="99"/>
    <w:rsid w:val="00E75C6E"/>
    <w:pPr>
      <w:spacing w:line="360" w:lineRule="auto"/>
      <w:ind w:firstLine="851"/>
      <w:jc w:val="both"/>
    </w:pPr>
    <w:rPr>
      <w:sz w:val="28"/>
      <w:szCs w:val="28"/>
      <w:lang w:eastAsia="ja-JP"/>
    </w:rPr>
  </w:style>
  <w:style w:type="paragraph" w:styleId="aff7">
    <w:name w:val="Body Text Indent"/>
    <w:basedOn w:val="a"/>
    <w:link w:val="aff8"/>
    <w:uiPriority w:val="99"/>
    <w:rsid w:val="00E75C6E"/>
    <w:pPr>
      <w:spacing w:after="120" w:line="400" w:lineRule="exact"/>
      <w:ind w:firstLine="851"/>
      <w:jc w:val="both"/>
    </w:pPr>
    <w:rPr>
      <w:sz w:val="26"/>
      <w:szCs w:val="26"/>
      <w:lang w:eastAsia="ja-JP"/>
    </w:rPr>
  </w:style>
  <w:style w:type="character" w:customStyle="1" w:styleId="aff8">
    <w:name w:val="Основной текст с отступом Знак"/>
    <w:basedOn w:val="a0"/>
    <w:link w:val="aff7"/>
    <w:uiPriority w:val="99"/>
    <w:rsid w:val="00E75C6E"/>
    <w:rPr>
      <w:rFonts w:ascii="Times New Roman" w:eastAsia="Times New Roman" w:hAnsi="Times New Roman" w:cs="Times New Roman"/>
      <w:sz w:val="26"/>
      <w:szCs w:val="26"/>
      <w:lang w:eastAsia="ja-JP"/>
    </w:rPr>
  </w:style>
  <w:style w:type="paragraph" w:customStyle="1" w:styleId="19">
    <w:name w:val="Знак Знак Знак Знак1 Знак Знак Знак Знак"/>
    <w:basedOn w:val="a"/>
    <w:next w:val="20"/>
    <w:autoRedefine/>
    <w:uiPriority w:val="99"/>
    <w:rsid w:val="00E75C6E"/>
    <w:pPr>
      <w:spacing w:after="160" w:line="240" w:lineRule="exact"/>
    </w:pPr>
    <w:rPr>
      <w:szCs w:val="20"/>
      <w:lang w:val="en-US"/>
    </w:rPr>
  </w:style>
  <w:style w:type="paragraph" w:customStyle="1" w:styleId="217">
    <w:name w:val="Список 21"/>
    <w:basedOn w:val="a"/>
    <w:uiPriority w:val="99"/>
    <w:rsid w:val="00E75C6E"/>
    <w:pPr>
      <w:suppressAutoHyphens/>
      <w:ind w:left="566" w:hanging="283"/>
    </w:pPr>
    <w:rPr>
      <w:rFonts w:ascii="NTTimes/Cyrillic" w:hAnsi="NTTimes/Cyrillic" w:cs="NTTimes/Cyrillic"/>
      <w:sz w:val="26"/>
      <w:szCs w:val="26"/>
      <w:vertAlign w:val="subscript"/>
      <w:lang w:val="en-US" w:eastAsia="ja-JP"/>
    </w:rPr>
  </w:style>
  <w:style w:type="paragraph" w:customStyle="1" w:styleId="Web">
    <w:name w:val="Обычный (Web)"/>
    <w:basedOn w:val="a"/>
    <w:uiPriority w:val="99"/>
    <w:rsid w:val="00E75C6E"/>
    <w:pPr>
      <w:spacing w:before="100" w:after="100"/>
    </w:pPr>
    <w:rPr>
      <w:rFonts w:eastAsia="MS Mincho"/>
      <w:szCs w:val="24"/>
      <w:lang w:eastAsia="ja-JP"/>
    </w:rPr>
  </w:style>
  <w:style w:type="paragraph" w:customStyle="1" w:styleId="317">
    <w:name w:val="Основной текст с отступом 31"/>
    <w:basedOn w:val="a"/>
    <w:uiPriority w:val="99"/>
    <w:rsid w:val="00E75C6E"/>
    <w:pPr>
      <w:spacing w:line="360" w:lineRule="auto"/>
      <w:ind w:firstLine="851"/>
    </w:pPr>
    <w:rPr>
      <w:sz w:val="28"/>
      <w:szCs w:val="28"/>
      <w:lang w:eastAsia="ja-JP"/>
    </w:rPr>
  </w:style>
  <w:style w:type="paragraph" w:customStyle="1" w:styleId="225">
    <w:name w:val="Список 22"/>
    <w:basedOn w:val="a"/>
    <w:uiPriority w:val="99"/>
    <w:rsid w:val="00E75C6E"/>
    <w:pPr>
      <w:ind w:left="566" w:hanging="283"/>
    </w:pPr>
    <w:rPr>
      <w:rFonts w:ascii="NTTimes/Cyrillic" w:hAnsi="NTTimes/Cyrillic" w:cs="NTTimes/Cyrillic"/>
      <w:sz w:val="26"/>
      <w:szCs w:val="20"/>
      <w:vertAlign w:val="subscript"/>
      <w:lang w:val="en-US" w:eastAsia="ja-JP"/>
    </w:rPr>
  </w:style>
  <w:style w:type="paragraph" w:customStyle="1" w:styleId="318">
    <w:name w:val="Маркированный список 31"/>
    <w:basedOn w:val="a"/>
    <w:uiPriority w:val="99"/>
    <w:rsid w:val="00E75C6E"/>
    <w:pPr>
      <w:widowControl w:val="0"/>
      <w:suppressAutoHyphens/>
      <w:ind w:left="57" w:right="57" w:firstLine="737"/>
      <w:jc w:val="both"/>
    </w:pPr>
    <w:rPr>
      <w:rFonts w:ascii="NTTimes/Cyrillic" w:eastAsia="Arial Unicode MS" w:hAnsi="NTTimes/Cyrillic" w:cs="NTTimes/Cyrillic"/>
      <w:kern w:val="1"/>
      <w:sz w:val="26"/>
      <w:szCs w:val="24"/>
      <w:lang w:val="en-US" w:eastAsia="ja-JP"/>
    </w:rPr>
  </w:style>
  <w:style w:type="paragraph" w:customStyle="1" w:styleId="218">
    <w:name w:val="Маркированный список 21"/>
    <w:basedOn w:val="a"/>
    <w:uiPriority w:val="99"/>
    <w:rsid w:val="00E75C6E"/>
    <w:pPr>
      <w:tabs>
        <w:tab w:val="num" w:pos="1503"/>
      </w:tabs>
      <w:ind w:left="566" w:hanging="284"/>
    </w:pPr>
    <w:rPr>
      <w:rFonts w:ascii="NTTimes/Cyrillic" w:hAnsi="NTTimes/Cyrillic" w:cs="NTTimes/Cyrillic"/>
      <w:sz w:val="26"/>
      <w:szCs w:val="20"/>
      <w:vertAlign w:val="subscript"/>
      <w:lang w:val="en-US" w:eastAsia="ja-JP"/>
    </w:rPr>
  </w:style>
  <w:style w:type="character" w:customStyle="1" w:styleId="Absatz-Standardschriftart">
    <w:name w:val="Absatz-Standardschriftart"/>
    <w:rsid w:val="00E75C6E"/>
  </w:style>
  <w:style w:type="paragraph" w:customStyle="1" w:styleId="aff9">
    <w:name w:val="Осн. текст"/>
    <w:basedOn w:val="a"/>
    <w:link w:val="1a"/>
    <w:rsid w:val="00E75C6E"/>
    <w:pPr>
      <w:spacing w:line="360" w:lineRule="atLeast"/>
      <w:ind w:firstLine="425"/>
      <w:jc w:val="both"/>
    </w:pPr>
    <w:rPr>
      <w:rFonts w:eastAsia="Calibri"/>
      <w:sz w:val="26"/>
      <w:szCs w:val="20"/>
      <w:lang w:eastAsia="ru-RU"/>
    </w:rPr>
  </w:style>
  <w:style w:type="character" w:customStyle="1" w:styleId="1a">
    <w:name w:val="Осн. текст Знак1"/>
    <w:link w:val="aff9"/>
    <w:locked/>
    <w:rsid w:val="00E75C6E"/>
    <w:rPr>
      <w:rFonts w:ascii="Times New Roman" w:eastAsia="Calibri" w:hAnsi="Times New Roman" w:cs="Times New Roman"/>
      <w:sz w:val="26"/>
      <w:szCs w:val="20"/>
      <w:lang w:eastAsia="ru-RU"/>
    </w:rPr>
  </w:style>
  <w:style w:type="character" w:customStyle="1" w:styleId="hps">
    <w:name w:val="hps"/>
    <w:basedOn w:val="a0"/>
    <w:rsid w:val="00E75C6E"/>
  </w:style>
  <w:style w:type="character" w:styleId="affa">
    <w:name w:val="page number"/>
    <w:basedOn w:val="a0"/>
    <w:rsid w:val="00E75C6E"/>
  </w:style>
  <w:style w:type="table" w:customStyle="1" w:styleId="190">
    <w:name w:val="Сетка таблицы19"/>
    <w:basedOn w:val="a1"/>
    <w:next w:val="aff2"/>
    <w:rsid w:val="00E75C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Абзац списка1"/>
    <w:basedOn w:val="a"/>
    <w:uiPriority w:val="99"/>
    <w:qFormat/>
    <w:rsid w:val="00E75C6E"/>
    <w:pPr>
      <w:ind w:left="720"/>
      <w:contextualSpacing/>
    </w:pPr>
  </w:style>
  <w:style w:type="character" w:customStyle="1" w:styleId="st">
    <w:name w:val="st"/>
    <w:rsid w:val="00E75C6E"/>
    <w:rPr>
      <w:rFonts w:cs="Times New Roman"/>
    </w:rPr>
  </w:style>
  <w:style w:type="paragraph" w:customStyle="1" w:styleId="05">
    <w:name w:val="05"/>
    <w:basedOn w:val="a"/>
    <w:link w:val="05Char"/>
    <w:qFormat/>
    <w:rsid w:val="00E75C6E"/>
    <w:pPr>
      <w:jc w:val="both"/>
    </w:pPr>
    <w:rPr>
      <w:rFonts w:ascii="Cambria" w:hAnsi="Cambria"/>
      <w:szCs w:val="20"/>
    </w:rPr>
  </w:style>
  <w:style w:type="character" w:customStyle="1" w:styleId="05Char">
    <w:name w:val="05 Char"/>
    <w:link w:val="05"/>
    <w:locked/>
    <w:rsid w:val="00E75C6E"/>
    <w:rPr>
      <w:rFonts w:ascii="Cambria" w:eastAsia="Times New Roman" w:hAnsi="Cambria" w:cs="Times New Roman"/>
      <w:sz w:val="24"/>
      <w:szCs w:val="20"/>
    </w:rPr>
  </w:style>
  <w:style w:type="paragraph" w:customStyle="1" w:styleId="03">
    <w:name w:val="03"/>
    <w:basedOn w:val="3"/>
    <w:link w:val="03Char"/>
    <w:rsid w:val="00E75C6E"/>
    <w:pPr>
      <w:keepLines w:val="0"/>
      <w:numPr>
        <w:ilvl w:val="0"/>
        <w:numId w:val="0"/>
      </w:numPr>
      <w:spacing w:before="240" w:after="60"/>
      <w:ind w:firstLine="708"/>
    </w:pPr>
    <w:rPr>
      <w:rFonts w:eastAsia="Times New Roman"/>
      <w:bCs w:val="0"/>
      <w:szCs w:val="20"/>
    </w:rPr>
  </w:style>
  <w:style w:type="character" w:customStyle="1" w:styleId="03Char">
    <w:name w:val="03 Char"/>
    <w:link w:val="03"/>
    <w:locked/>
    <w:rsid w:val="00E75C6E"/>
    <w:rPr>
      <w:rFonts w:ascii="Cambria" w:eastAsia="Times New Roman" w:hAnsi="Cambria" w:cs="Times New Roman"/>
      <w:b/>
      <w:sz w:val="24"/>
      <w:szCs w:val="20"/>
    </w:rPr>
  </w:style>
  <w:style w:type="paragraph" w:customStyle="1" w:styleId="02">
    <w:name w:val="02"/>
    <w:basedOn w:val="20"/>
    <w:link w:val="02Char"/>
    <w:rsid w:val="00E75C6E"/>
    <w:pPr>
      <w:numPr>
        <w:ilvl w:val="0"/>
        <w:numId w:val="0"/>
      </w:numPr>
    </w:pPr>
    <w:rPr>
      <w:bCs w:val="0"/>
      <w:i/>
      <w:iCs w:val="0"/>
      <w:sz w:val="26"/>
      <w:szCs w:val="20"/>
      <w:lang w:val="ru-RU"/>
    </w:rPr>
  </w:style>
  <w:style w:type="character" w:customStyle="1" w:styleId="02Char">
    <w:name w:val="02 Char"/>
    <w:link w:val="02"/>
    <w:locked/>
    <w:rsid w:val="00E75C6E"/>
    <w:rPr>
      <w:rFonts w:ascii="Cambria" w:eastAsia="Times New Roman" w:hAnsi="Cambria" w:cs="Times New Roman"/>
      <w:b/>
      <w:sz w:val="26"/>
      <w:szCs w:val="20"/>
    </w:rPr>
  </w:style>
  <w:style w:type="paragraph" w:customStyle="1" w:styleId="affb">
    <w:name w:val="Знак"/>
    <w:basedOn w:val="a"/>
    <w:uiPriority w:val="99"/>
    <w:rsid w:val="00E75C6E"/>
    <w:pPr>
      <w:widowControl w:val="0"/>
      <w:adjustRightInd w:val="0"/>
      <w:spacing w:after="160" w:line="240" w:lineRule="exact"/>
      <w:jc w:val="right"/>
    </w:pPr>
    <w:rPr>
      <w:rFonts w:ascii="Arial" w:hAnsi="Arial" w:cs="Arial"/>
      <w:sz w:val="20"/>
      <w:szCs w:val="20"/>
      <w:lang w:val="en-GB"/>
    </w:rPr>
  </w:style>
  <w:style w:type="character" w:customStyle="1" w:styleId="affc">
    <w:name w:val="Основной текст_"/>
    <w:link w:val="1200"/>
    <w:locked/>
    <w:rsid w:val="00E75C6E"/>
    <w:rPr>
      <w:rFonts w:ascii="Arial" w:hAnsi="Arial"/>
      <w:sz w:val="18"/>
      <w:szCs w:val="18"/>
      <w:shd w:val="clear" w:color="auto" w:fill="FFFFFF"/>
    </w:rPr>
  </w:style>
  <w:style w:type="paragraph" w:customStyle="1" w:styleId="1200">
    <w:name w:val="Основной текст120"/>
    <w:basedOn w:val="a"/>
    <w:link w:val="affc"/>
    <w:rsid w:val="00E75C6E"/>
    <w:pPr>
      <w:shd w:val="clear" w:color="auto" w:fill="FFFFFF"/>
      <w:spacing w:after="2160" w:line="240" w:lineRule="atLeast"/>
      <w:ind w:hanging="1420"/>
      <w:jc w:val="center"/>
    </w:pPr>
    <w:rPr>
      <w:rFonts w:ascii="Arial" w:eastAsiaTheme="minorHAnsi" w:hAnsi="Arial" w:cstheme="minorBidi"/>
      <w:sz w:val="18"/>
      <w:szCs w:val="18"/>
    </w:rPr>
  </w:style>
  <w:style w:type="character" w:customStyle="1" w:styleId="101">
    <w:name w:val="Основной текст101"/>
    <w:basedOn w:val="affc"/>
    <w:rsid w:val="00E75C6E"/>
    <w:rPr>
      <w:rFonts w:ascii="Arial" w:hAnsi="Arial"/>
      <w:sz w:val="18"/>
      <w:szCs w:val="18"/>
      <w:shd w:val="clear" w:color="auto" w:fill="FFFFFF"/>
    </w:rPr>
  </w:style>
  <w:style w:type="character" w:customStyle="1" w:styleId="102">
    <w:name w:val="Основной текст102"/>
    <w:basedOn w:val="affc"/>
    <w:rsid w:val="00E75C6E"/>
    <w:rPr>
      <w:rFonts w:ascii="Arial" w:hAnsi="Arial"/>
      <w:sz w:val="18"/>
      <w:szCs w:val="18"/>
      <w:shd w:val="clear" w:color="auto" w:fill="FFFFFF"/>
    </w:rPr>
  </w:style>
  <w:style w:type="character" w:customStyle="1" w:styleId="27">
    <w:name w:val="Основной текст (2)_"/>
    <w:link w:val="28"/>
    <w:rsid w:val="00E75C6E"/>
    <w:rPr>
      <w:b/>
      <w:bCs/>
      <w:i/>
      <w:iCs/>
      <w:sz w:val="33"/>
      <w:szCs w:val="33"/>
      <w:shd w:val="clear" w:color="auto" w:fill="FFFFFF"/>
    </w:rPr>
  </w:style>
  <w:style w:type="paragraph" w:customStyle="1" w:styleId="28">
    <w:name w:val="Основной текст (2)"/>
    <w:basedOn w:val="a"/>
    <w:link w:val="27"/>
    <w:rsid w:val="00E75C6E"/>
    <w:pPr>
      <w:shd w:val="clear" w:color="auto" w:fill="FFFFFF"/>
      <w:spacing w:before="3180" w:after="480" w:line="240" w:lineRule="atLeast"/>
    </w:pPr>
    <w:rPr>
      <w:rFonts w:asciiTheme="minorHAnsi" w:eastAsiaTheme="minorHAnsi" w:hAnsiTheme="minorHAnsi" w:cstheme="minorBidi"/>
      <w:b/>
      <w:bCs/>
      <w:i/>
      <w:iCs/>
      <w:sz w:val="33"/>
      <w:szCs w:val="33"/>
    </w:rPr>
  </w:style>
  <w:style w:type="character" w:customStyle="1" w:styleId="29">
    <w:name w:val="Знак Знак2"/>
    <w:locked/>
    <w:rsid w:val="00E75C6E"/>
    <w:rPr>
      <w:lang w:val="ru-RU" w:eastAsia="ja-JP" w:bidi="ar-SA"/>
    </w:rPr>
  </w:style>
  <w:style w:type="paragraph" w:customStyle="1" w:styleId="ListParagraph1">
    <w:name w:val="List Paragraph1"/>
    <w:basedOn w:val="a"/>
    <w:uiPriority w:val="99"/>
    <w:qFormat/>
    <w:rsid w:val="00E75C6E"/>
    <w:pPr>
      <w:ind w:left="720"/>
      <w:contextualSpacing/>
    </w:pPr>
  </w:style>
  <w:style w:type="paragraph" w:customStyle="1" w:styleId="xl65">
    <w:name w:val="xl65"/>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6">
    <w:name w:val="xl66"/>
    <w:basedOn w:val="a"/>
    <w:uiPriority w:val="99"/>
    <w:rsid w:val="00E75C6E"/>
    <w:pPr>
      <w:pBdr>
        <w:top w:val="single" w:sz="8" w:space="0" w:color="000000"/>
        <w:left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7">
    <w:name w:val="xl67"/>
    <w:basedOn w:val="a"/>
    <w:uiPriority w:val="99"/>
    <w:rsid w:val="00E75C6E"/>
    <w:pPr>
      <w:pBdr>
        <w:top w:val="single" w:sz="8" w:space="0" w:color="000000"/>
        <w:bottom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8">
    <w:name w:val="xl68"/>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textAlignment w:val="top"/>
    </w:pPr>
    <w:rPr>
      <w:color w:val="000000"/>
      <w:sz w:val="16"/>
      <w:szCs w:val="16"/>
      <w:lang w:eastAsia="ru-RU"/>
    </w:rPr>
  </w:style>
  <w:style w:type="paragraph" w:customStyle="1" w:styleId="xl69">
    <w:name w:val="xl69"/>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0">
    <w:name w:val="xl70"/>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color w:val="000000"/>
      <w:sz w:val="16"/>
      <w:szCs w:val="16"/>
      <w:lang w:eastAsia="ru-RU"/>
    </w:rPr>
  </w:style>
  <w:style w:type="paragraph" w:customStyle="1" w:styleId="xl71">
    <w:name w:val="xl71"/>
    <w:basedOn w:val="a"/>
    <w:uiPriority w:val="99"/>
    <w:rsid w:val="00E75C6E"/>
    <w:pPr>
      <w:pBdr>
        <w:top w:val="single" w:sz="8" w:space="0" w:color="000000"/>
        <w:bottom w:val="single" w:sz="8" w:space="0" w:color="000000"/>
      </w:pBdr>
      <w:spacing w:before="100" w:beforeAutospacing="1" w:after="100" w:afterAutospacing="1"/>
      <w:jc w:val="center"/>
      <w:textAlignment w:val="top"/>
    </w:pPr>
    <w:rPr>
      <w:szCs w:val="24"/>
      <w:lang w:eastAsia="ru-RU"/>
    </w:rPr>
  </w:style>
  <w:style w:type="paragraph" w:customStyle="1" w:styleId="xl72">
    <w:name w:val="xl7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textAlignment w:val="top"/>
    </w:pPr>
    <w:rPr>
      <w:rFonts w:ascii="Arial" w:hAnsi="Arial" w:cs="Arial"/>
      <w:b/>
      <w:bCs/>
      <w:color w:val="000000"/>
      <w:sz w:val="16"/>
      <w:szCs w:val="16"/>
      <w:lang w:eastAsia="ru-RU"/>
    </w:rPr>
  </w:style>
  <w:style w:type="character" w:customStyle="1" w:styleId="FontStyle85">
    <w:name w:val="Font Style85"/>
    <w:rsid w:val="00E75C6E"/>
    <w:rPr>
      <w:rFonts w:ascii="Arial" w:eastAsia="Times New Roman" w:hAnsi="Arial"/>
      <w:b/>
      <w:color w:val="auto"/>
      <w:sz w:val="30"/>
      <w:lang w:val="ru-RU" w:eastAsia="x-none"/>
    </w:rPr>
  </w:style>
  <w:style w:type="paragraph" w:customStyle="1" w:styleId="xl22">
    <w:name w:val="xl22"/>
    <w:basedOn w:val="a"/>
    <w:uiPriority w:val="99"/>
    <w:rsid w:val="00E75C6E"/>
    <w:pPr>
      <w:pBdr>
        <w:top w:val="single" w:sz="8" w:space="0" w:color="000000"/>
        <w:left w:val="single" w:sz="8" w:space="0" w:color="000000"/>
        <w:bottom w:val="single" w:sz="8" w:space="0" w:color="000000"/>
        <w:right w:val="single" w:sz="8" w:space="0" w:color="000000"/>
      </w:pBdr>
      <w:spacing w:before="100" w:beforeAutospacing="1" w:after="100" w:afterAutospacing="1"/>
      <w:jc w:val="center"/>
    </w:pPr>
    <w:rPr>
      <w:rFonts w:ascii="Arial" w:hAnsi="Arial" w:cs="Arial"/>
      <w:sz w:val="16"/>
      <w:szCs w:val="16"/>
      <w:lang w:eastAsia="ru-RU"/>
    </w:rPr>
  </w:style>
  <w:style w:type="paragraph" w:customStyle="1" w:styleId="xl23">
    <w:name w:val="xl23"/>
    <w:basedOn w:val="a"/>
    <w:uiPriority w:val="99"/>
    <w:rsid w:val="00E75C6E"/>
    <w:pPr>
      <w:pBdr>
        <w:top w:val="single" w:sz="8" w:space="0" w:color="000000"/>
        <w:bottom w:val="single" w:sz="8" w:space="0" w:color="000000"/>
        <w:right w:val="single" w:sz="8" w:space="0" w:color="000000"/>
      </w:pBdr>
      <w:spacing w:before="100" w:beforeAutospacing="1" w:after="100" w:afterAutospacing="1"/>
      <w:jc w:val="center"/>
    </w:pPr>
    <w:rPr>
      <w:rFonts w:ascii="Arial" w:hAnsi="Arial" w:cs="Arial"/>
      <w:b/>
      <w:bCs/>
      <w:color w:val="000000"/>
      <w:sz w:val="16"/>
      <w:szCs w:val="16"/>
      <w:lang w:eastAsia="ru-RU"/>
    </w:rPr>
  </w:style>
  <w:style w:type="paragraph" w:customStyle="1" w:styleId="xl24">
    <w:name w:val="xl24"/>
    <w:basedOn w:val="a"/>
    <w:uiPriority w:val="99"/>
    <w:rsid w:val="00E75C6E"/>
    <w:pPr>
      <w:pBdr>
        <w:left w:val="single" w:sz="8" w:space="0" w:color="000000"/>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5">
    <w:name w:val="xl25"/>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6">
    <w:name w:val="xl26"/>
    <w:basedOn w:val="a"/>
    <w:uiPriority w:val="99"/>
    <w:rsid w:val="00E75C6E"/>
    <w:pPr>
      <w:pBdr>
        <w:bottom w:val="single" w:sz="8" w:space="0" w:color="000000"/>
        <w:right w:val="single" w:sz="8" w:space="0" w:color="000000"/>
      </w:pBdr>
      <w:spacing w:before="100" w:beforeAutospacing="1" w:after="100" w:afterAutospacing="1"/>
    </w:pPr>
    <w:rPr>
      <w:rFonts w:ascii="Arial" w:hAnsi="Arial" w:cs="Arial"/>
      <w:color w:val="000000"/>
      <w:sz w:val="16"/>
      <w:szCs w:val="16"/>
      <w:lang w:eastAsia="ru-RU"/>
    </w:rPr>
  </w:style>
  <w:style w:type="paragraph" w:customStyle="1" w:styleId="xl27">
    <w:name w:val="xl27"/>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paragraph" w:customStyle="1" w:styleId="xl28">
    <w:name w:val="xl28"/>
    <w:basedOn w:val="a"/>
    <w:uiPriority w:val="99"/>
    <w:rsid w:val="00E75C6E"/>
    <w:pPr>
      <w:pBdr>
        <w:bottom w:val="single" w:sz="8" w:space="0" w:color="000000"/>
        <w:right w:val="single" w:sz="8" w:space="0" w:color="000000"/>
      </w:pBdr>
      <w:spacing w:before="100" w:beforeAutospacing="1" w:after="100" w:afterAutospacing="1"/>
      <w:jc w:val="center"/>
    </w:pPr>
    <w:rPr>
      <w:rFonts w:ascii="Arial" w:hAnsi="Arial" w:cs="Arial"/>
      <w:color w:val="000000"/>
      <w:sz w:val="16"/>
      <w:szCs w:val="16"/>
      <w:lang w:eastAsia="ru-RU"/>
    </w:rPr>
  </w:style>
  <w:style w:type="character" w:customStyle="1" w:styleId="1414pt">
    <w:name w:val="Основной текст (14) + 14 pt"/>
    <w:aliases w:val="Полужирный18"/>
    <w:rsid w:val="00E75C6E"/>
    <w:rPr>
      <w:rFonts w:ascii="Times New Roman" w:hAnsi="Times New Roman" w:cs="Times New Roman" w:hint="default"/>
      <w:b/>
      <w:bCs w:val="0"/>
      <w:sz w:val="28"/>
      <w:lang w:val="en-US" w:eastAsia="en-US"/>
    </w:rPr>
  </w:style>
  <w:style w:type="table" w:customStyle="1" w:styleId="200">
    <w:name w:val="Сетка таблицы20"/>
    <w:basedOn w:val="a1"/>
    <w:next w:val="aff2"/>
    <w:uiPriority w:val="39"/>
    <w:rsid w:val="00EC6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Сетка таблицы3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Сетка таблицы4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Сетка таблицы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0">
    <w:name w:val="Сетка таблицы3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Сетка таблицы5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Сетка таблицы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Сетка таблицы2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Сетка таблицы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Сетка таблицы2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Сетка таблицы3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Сетка таблицы1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Сетка таблицы42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Сетка таблицы1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Сетка таблицы212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Сетка таблицы312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Сетка таблицы5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Сетка таблицы22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Сетка таблицы32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Сетка таблицы4114"/>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Сетка таблицы1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
    <w:name w:val="Сетка таблицы21114"/>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Сетка таблицы31114"/>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Сетка таблицы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Сетка таблицы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Сетка таблицы3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Сетка таблицы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Сетка таблицы2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Сетка таблицы3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Сетка таблицы4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Сетка таблицы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Сетка таблицы2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Сетка таблицы3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Сетка таблицы23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Сетка таблицы33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Сетка таблицы42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Сетка таблицы1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Сетка таблицы212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Сетка таблицы312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Сетка таблицы5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Сетка таблицы22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Сетка таблицы32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
    <w:name w:val="Сетка таблицы1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Сетка таблицы21111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
    <w:name w:val="Сетка таблицы31111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Сетка таблицы2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Сетка таблицы4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Сетка таблицы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Сетка таблицы2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Сетка таблицы3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Сетка таблицы5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Сетка таблицы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Сетка таблицы2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Сетка таблицы3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Сетка таблицы4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
    <w:name w:val="Сетка таблицы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Сетка таблицы2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
    <w:name w:val="Сетка таблицы3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Сетка таблицы23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Сетка таблицы33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Сетка таблицы42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
    <w:name w:val="Сетка таблицы1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Сетка таблицы212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
    <w:name w:val="Сетка таблицы312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Сетка таблицы5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Сетка таблицы22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
    <w:name w:val="Сетка таблицы32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Сетка таблицы4112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
    <w:name w:val="Сетка таблицы1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Сетка таблицы21112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
    <w:name w:val="Сетка таблицы31112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Сетка таблицы10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Сетка таблицы26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Сетка таблицы45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Сетка таблицы215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Сетка таблицы315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
    <w:name w:val="Сетка таблицы1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Сетка таблицы22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
    <w:name w:val="Сетка таблицы32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
    <w:name w:val="Сетка таблицы414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
    <w:name w:val="Сетка таблицы1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
    <w:name w:val="Сетка таблицы2114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
    <w:name w:val="Сетка таблицы3114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Сетка таблицы6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Сетка таблицы23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
    <w:name w:val="Сетка таблицы33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Сетка таблицы42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
    <w:name w:val="Сетка таблицы1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
    <w:name w:val="Сетка таблицы212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
    <w:name w:val="Сетка таблицы312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Сетка таблицы5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Сетка таблицы22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
    <w:name w:val="Сетка таблицы32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
    <w:name w:val="Сетка таблицы4113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
    <w:name w:val="Сетка таблицы1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
    <w:name w:val="Сетка таблицы211131"/>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
    <w:name w:val="Сетка таблицы31113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Сетка таблицы3161"/>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Сетка таблицы191"/>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Сетка таблицы201"/>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Заголовок 11"/>
    <w:basedOn w:val="a"/>
    <w:next w:val="a"/>
    <w:uiPriority w:val="99"/>
    <w:qFormat/>
    <w:rsid w:val="008E7EB5"/>
    <w:pPr>
      <w:keepNext/>
      <w:keepLines/>
      <w:spacing w:before="480"/>
      <w:outlineLvl w:val="0"/>
    </w:pPr>
    <w:rPr>
      <w:rFonts w:ascii="Cambria" w:hAnsi="Cambria"/>
      <w:b/>
      <w:bCs/>
      <w:color w:val="365F91"/>
      <w:sz w:val="28"/>
      <w:szCs w:val="28"/>
    </w:rPr>
  </w:style>
  <w:style w:type="paragraph" w:customStyle="1" w:styleId="515">
    <w:name w:val="Заголовок 51"/>
    <w:basedOn w:val="a"/>
    <w:next w:val="a"/>
    <w:uiPriority w:val="9"/>
    <w:unhideWhenUsed/>
    <w:qFormat/>
    <w:rsid w:val="00B9449B"/>
    <w:pPr>
      <w:keepNext/>
      <w:keepLines/>
      <w:outlineLvl w:val="5"/>
    </w:pPr>
    <w:rPr>
      <w:b/>
    </w:rPr>
  </w:style>
  <w:style w:type="table" w:customStyle="1" w:styleId="290">
    <w:name w:val="Сетка таблицы29"/>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2">
    <w:name w:val="Оглавление 61"/>
    <w:basedOn w:val="a"/>
    <w:next w:val="a"/>
    <w:autoRedefine/>
    <w:uiPriority w:val="99"/>
    <w:unhideWhenUsed/>
    <w:rsid w:val="008E7EB5"/>
    <w:pPr>
      <w:spacing w:after="100"/>
      <w:ind w:left="1100"/>
    </w:pPr>
    <w:rPr>
      <w:lang w:eastAsia="ru-RU"/>
    </w:rPr>
  </w:style>
  <w:style w:type="paragraph" w:customStyle="1" w:styleId="711">
    <w:name w:val="Оглавление 71"/>
    <w:basedOn w:val="a"/>
    <w:next w:val="a"/>
    <w:autoRedefine/>
    <w:uiPriority w:val="99"/>
    <w:unhideWhenUsed/>
    <w:rsid w:val="008E7EB5"/>
    <w:pPr>
      <w:spacing w:after="100"/>
      <w:ind w:left="1320"/>
    </w:pPr>
    <w:rPr>
      <w:lang w:eastAsia="ru-RU"/>
    </w:rPr>
  </w:style>
  <w:style w:type="paragraph" w:customStyle="1" w:styleId="811">
    <w:name w:val="Оглавление 81"/>
    <w:basedOn w:val="a"/>
    <w:next w:val="a"/>
    <w:autoRedefine/>
    <w:uiPriority w:val="99"/>
    <w:unhideWhenUsed/>
    <w:rsid w:val="008E7EB5"/>
    <w:pPr>
      <w:spacing w:after="100"/>
      <w:ind w:left="1540"/>
    </w:pPr>
    <w:rPr>
      <w:lang w:eastAsia="ru-RU"/>
    </w:rPr>
  </w:style>
  <w:style w:type="paragraph" w:customStyle="1" w:styleId="911">
    <w:name w:val="Оглавление 91"/>
    <w:basedOn w:val="a"/>
    <w:next w:val="a"/>
    <w:autoRedefine/>
    <w:uiPriority w:val="99"/>
    <w:unhideWhenUsed/>
    <w:rsid w:val="008E7EB5"/>
    <w:pPr>
      <w:spacing w:after="100"/>
      <w:ind w:left="1760"/>
    </w:pPr>
    <w:rPr>
      <w:lang w:eastAsia="ru-RU"/>
    </w:rPr>
  </w:style>
  <w:style w:type="table" w:customStyle="1" w:styleId="38">
    <w:name w:val="Сетка таблицы3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Сетка таблицы1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0">
    <w:name w:val="Сетка таблицы2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Сетка таблицы318"/>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Просмотренная гиперссылка1"/>
    <w:basedOn w:val="a0"/>
    <w:unhideWhenUsed/>
    <w:rsid w:val="008E7EB5"/>
    <w:rPr>
      <w:color w:val="800080"/>
      <w:u w:val="single"/>
    </w:rPr>
  </w:style>
  <w:style w:type="table" w:customStyle="1" w:styleId="56">
    <w:name w:val="Сетка таблицы5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Сетка таблицы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Сетка таблицы2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Сетка таблицы4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Сетка таблицы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
    <w:name w:val="Сетка таблицы2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Сетка таблицы3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Сетка таблицы6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
    <w:name w:val="Сетка таблицы23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Сетка таблицы42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Сетка таблицы1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
    <w:name w:val="Сетка таблицы212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Сетка таблицы312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Сетка таблицы5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Сетка таблицы1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
    <w:name w:val="Сетка таблицы22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Сетка таблицы32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Сетка таблицы4115"/>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Сетка таблицы1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
    <w:name w:val="Сетка таблицы21115"/>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Сетка таблицы31115"/>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Сетка таблицы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Сетка таблицы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Сетка таблицы3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Сетка таблицы4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Сетка таблицы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Сетка таблицы3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Сетка таблицы5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Сетка таблицы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Сетка таблицы2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Сетка таблицы3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Сетка таблицы4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Сетка таблицы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
    <w:name w:val="Сетка таблицы2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Сетка таблицы3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Сетка таблицы6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Сетка таблицы1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Сетка таблицы23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Сетка таблицы33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Сетка таблицы42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Сетка таблицы1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Сетка таблицы212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Сетка таблицы312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
    <w:name w:val="Сетка таблицы5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Сетка таблицы1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
    <w:name w:val="Сетка таблицы22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Сетка таблицы32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Сетка таблицы4111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
    <w:name w:val="Сетка таблицы1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
    <w:name w:val="Сетка таблицы21111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
    <w:name w:val="Сетка таблицы31111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Сетка таблицы2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Сетка таблицы3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Сетка таблицы4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Сетка таблицы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Сетка таблицы2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Сетка таблицы3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Сетка таблицы5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Сетка таблицы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
    <w:name w:val="Сетка таблицы2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Сетка таблицы3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Сетка таблицы4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
    <w:name w:val="Сетка таблицы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
    <w:name w:val="Сетка таблицы2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
    <w:name w:val="Сетка таблицы3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Сетка таблицы1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
    <w:name w:val="Сетка таблицы23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
    <w:name w:val="Сетка таблицы33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Сетка таблицы42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
    <w:name w:val="Сетка таблицы1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
    <w:name w:val="Сетка таблицы212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
    <w:name w:val="Сетка таблицы312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
    <w:name w:val="Сетка таблицы5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Сетка таблицы1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Сетка таблицы22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
    <w:name w:val="Сетка таблицы32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Сетка таблицы4112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
    <w:name w:val="Сетка таблицы1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
    <w:name w:val="Сетка таблицы21112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
    <w:name w:val="Сетка таблицы31112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d">
    <w:name w:val="Подзаголовок1"/>
    <w:basedOn w:val="a"/>
    <w:next w:val="a"/>
    <w:uiPriority w:val="99"/>
    <w:qFormat/>
    <w:rsid w:val="008E7EB5"/>
    <w:pPr>
      <w:spacing w:after="60"/>
      <w:jc w:val="center"/>
      <w:outlineLvl w:val="1"/>
    </w:pPr>
    <w:rPr>
      <w:rFonts w:ascii="Cambria" w:hAnsi="Cambria"/>
      <w:szCs w:val="24"/>
    </w:rPr>
  </w:style>
  <w:style w:type="table" w:customStyle="1" w:styleId="920">
    <w:name w:val="Сетка таблицы92"/>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Сетка таблицы10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Сетка таблицы26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Сетка таблицы36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Сетка таблицы45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Сетка таблицы1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Сетка таблицы215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Сетка таблицы315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
    <w:name w:val="Сетка таблицы5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Сетка таблицы1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Сетка таблицы22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
    <w:name w:val="Сетка таблицы32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
    <w:name w:val="Сетка таблицы414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
    <w:name w:val="Сетка таблицы1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
    <w:name w:val="Сетка таблицы2114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
    <w:name w:val="Сетка таблицы3114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Сетка таблицы6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
    <w:name w:val="Сетка таблицы1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
    <w:name w:val="Сетка таблицы23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
    <w:name w:val="Сетка таблицы33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Сетка таблицы42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
    <w:name w:val="Сетка таблицы1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
    <w:name w:val="Сетка таблицы212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
    <w:name w:val="Сетка таблицы312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Сетка таблицы5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
    <w:name w:val="Сетка таблицы1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
    <w:name w:val="Сетка таблицы22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
    <w:name w:val="Сетка таблицы32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
    <w:name w:val="Сетка таблицы4113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
    <w:name w:val="Сетка таблицы1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
    <w:name w:val="Сетка таблицы211132"/>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
    <w:name w:val="Сетка таблицы31113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2"/>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Сетка таблицы3162"/>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Сетка таблицы18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Сетка таблицы192"/>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Сетка таблицы202"/>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9">
    <w:name w:val="Заголовок 1 Знак1"/>
    <w:aliases w:val="Заголовок 1 Знак1 Знак2 Знак Знак Знак Знак Знак Знак Знак Знак Знак Знак Знак Знак Знак Знак Знак Знак,Заголовок 1 Знак Знак Знак Знак Знак Знак Знак Знак Знак Знак Знак Знак Знак Знак Знак Знак Знак Знак Знак,Назаренко1 Знак Знак"/>
    <w:basedOn w:val="a0"/>
    <w:qFormat/>
    <w:rsid w:val="008E7EB5"/>
    <w:rPr>
      <w:rFonts w:ascii="Calibri Light" w:eastAsia="Times New Roman" w:hAnsi="Calibri Light" w:cs="Times New Roman"/>
      <w:color w:val="2E74B5"/>
      <w:sz w:val="32"/>
      <w:szCs w:val="32"/>
    </w:rPr>
  </w:style>
  <w:style w:type="character" w:customStyle="1" w:styleId="516">
    <w:name w:val="Заголовок 5 Знак1"/>
    <w:basedOn w:val="a0"/>
    <w:uiPriority w:val="9"/>
    <w:semiHidden/>
    <w:rsid w:val="008E7EB5"/>
    <w:rPr>
      <w:rFonts w:ascii="Calibri Light" w:eastAsia="Times New Roman" w:hAnsi="Calibri Light" w:cs="Times New Roman"/>
      <w:color w:val="2E74B5"/>
    </w:rPr>
  </w:style>
  <w:style w:type="character" w:customStyle="1" w:styleId="1e">
    <w:name w:val="Подзаголовок Знак1"/>
    <w:basedOn w:val="a0"/>
    <w:uiPriority w:val="11"/>
    <w:rsid w:val="008E7EB5"/>
    <w:rPr>
      <w:rFonts w:eastAsia="Times New Roman"/>
      <w:color w:val="5A5A5A"/>
      <w:spacing w:val="15"/>
    </w:rPr>
  </w:style>
  <w:style w:type="table" w:customStyle="1" w:styleId="300">
    <w:name w:val="Сетка таблицы30"/>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Сетка таблицы1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0">
    <w:name w:val="Сетка таблицы218"/>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8"/>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0"/>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
    <w:name w:val="Сетка таблицы5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Сетка таблицы1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
    <w:name w:val="Сетка таблицы22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7"/>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Сетка таблицы1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
    <w:name w:val="Сетка таблицы2117"/>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Сетка таблицы3117"/>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Сетка таблицы6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
    <w:name w:val="Сетка таблицы23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Сетка таблицы42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Сетка таблицы1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
    <w:name w:val="Сетка таблицы212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Сетка таблицы312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0">
    <w:name w:val="Сетка таблицы5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Сетка таблицы1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
    <w:name w:val="Сетка таблицы22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Сетка таблицы32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Сетка таблицы4116"/>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Сетка таблицы1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
    <w:name w:val="Сетка таблицы21116"/>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Сетка таблицы31116"/>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Сетка таблицы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Сетка таблицы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Сетка таблицы4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
    <w:name w:val="Сетка таблицы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Сетка таблицы3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
    <w:name w:val="Сетка таблицы5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Сетка таблицы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
    <w:name w:val="Сетка таблицы2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Сетка таблицы3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Сетка таблицы4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Сетка таблицы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
    <w:name w:val="Сетка таблицы2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Сетка таблицы3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
    <w:name w:val="Сетка таблицы6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
    <w:name w:val="Сетка таблицы1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
    <w:name w:val="Сетка таблицы23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
    <w:name w:val="Сетка таблицы33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Сетка таблицы42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
    <w:name w:val="Сетка таблицы1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
    <w:name w:val="Сетка таблицы212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
    <w:name w:val="Сетка таблицы312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
    <w:name w:val="Сетка таблицы5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
    <w:name w:val="Сетка таблицы1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
    <w:name w:val="Сетка таблицы22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
    <w:name w:val="Сетка таблицы32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Сетка таблицы4111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
    <w:name w:val="Сетка таблицы1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
    <w:name w:val="Сетка таблицы21111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
    <w:name w:val="Сетка таблицы31111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Сетка таблицы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етка таблицы2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Сетка таблицы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
    <w:name w:val="Сетка таблицы2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
    <w:name w:val="Сетка таблицы3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Сетка таблицы5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Сетка таблицы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
    <w:name w:val="Сетка таблицы2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Сетка таблицы3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Сетка таблицы4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Сетка таблицы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
    <w:name w:val="Сетка таблицы2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
    <w:name w:val="Сетка таблицы3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Сетка таблицы6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
    <w:name w:val="Сетка таблицы1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
    <w:name w:val="Сетка таблицы23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
    <w:name w:val="Сетка таблицы33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Сетка таблицы42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Сетка таблицы1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
    <w:name w:val="Сетка таблицы212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
    <w:name w:val="Сетка таблицы312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
    <w:name w:val="Сетка таблицы5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
    <w:name w:val="Сетка таблицы1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
    <w:name w:val="Сетка таблицы22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
    <w:name w:val="Сетка таблицы32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Сетка таблицы4112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
    <w:name w:val="Сетка таблицы1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
    <w:name w:val="Сетка таблицы21112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
    <w:name w:val="Сетка таблицы31112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2"/>
    <w:uiPriority w:val="59"/>
    <w:rsid w:val="008E7E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Сетка таблицы26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
    <w:name w:val="Сетка таблицы36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Сетка таблицы45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Сетка таблицы1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
    <w:name w:val="Сетка таблицы215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
    <w:name w:val="Сетка таблицы315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
    <w:name w:val="Сетка таблицы5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Сетка таблицы1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
    <w:name w:val="Сетка таблицы22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
    <w:name w:val="Сетка таблицы32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
    <w:name w:val="Сетка таблицы414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
    <w:name w:val="Сетка таблицы1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
    <w:name w:val="Сетка таблицы2114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
    <w:name w:val="Сетка таблицы3114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
    <w:name w:val="Сетка таблицы6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Сетка таблицы1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Сетка таблицы23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
    <w:name w:val="Сетка таблицы33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Сетка таблицы42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
    <w:name w:val="Сетка таблицы1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
    <w:name w:val="Сетка таблицы212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
    <w:name w:val="Сетка таблицы312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
    <w:name w:val="Сетка таблицы5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Сетка таблицы1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
    <w:name w:val="Сетка таблицы22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
    <w:name w:val="Сетка таблицы32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
    <w:name w:val="Сетка таблицы4113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
    <w:name w:val="Сетка таблицы1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
    <w:name w:val="Сетка таблицы211133"/>
    <w:basedOn w:val="a1"/>
    <w:next w:val="aff2"/>
    <w:uiPriority w:val="5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
    <w:name w:val="Сетка таблицы31113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Сетка таблицы173"/>
    <w:basedOn w:val="a1"/>
    <w:next w:val="aff2"/>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
    <w:name w:val="Сетка таблицы3163"/>
    <w:basedOn w:val="a1"/>
    <w:rsid w:val="008E7EB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Сетка таблицы193"/>
    <w:basedOn w:val="a1"/>
    <w:next w:val="aff2"/>
    <w:rsid w:val="008E7E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
    <w:name w:val="Сетка таблицы203"/>
    <w:basedOn w:val="a1"/>
    <w:next w:val="aff2"/>
    <w:uiPriority w:val="39"/>
    <w:rsid w:val="008E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Сетка таблицы40"/>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Сетка таблицы1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Сетка таблицы49"/>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Сетка таблицы1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0">
    <w:name w:val="Сетка таблицы3110"/>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
    <w:name w:val="Сетка таблицы5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Сетка таблицы1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
    <w:name w:val="Сетка таблицы22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Сетка таблицы418"/>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
    <w:name w:val="Сетка таблицы1119"/>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
    <w:name w:val="Сетка таблицы2118"/>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Сетка таблицы3118"/>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Сетка таблицы1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
    <w:name w:val="Сетка таблицы23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Сетка таблицы42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Сетка таблицы1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
    <w:name w:val="Сетка таблицы212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Сетка таблицы312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
    <w:name w:val="Сетка таблицы5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Сетка таблицы1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
    <w:name w:val="Сетка таблицы22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Сетка таблицы32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Сетка таблицы4117"/>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
    <w:name w:val="Сетка таблицы1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
    <w:name w:val="Сетка таблицы21117"/>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
    <w:name w:val="Сетка таблицы31117"/>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Сетка таблицы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Сетка таблицы3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Сетка таблицы4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Сетка таблицы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
    <w:name w:val="Сетка таблицы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Сетка таблицы3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
    <w:name w:val="Сетка таблицы5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Сетка таблицы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Сетка таблицы2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Сетка таблицы3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Сетка таблицы4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Сетка таблицы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
    <w:name w:val="Сетка таблицы2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Сетка таблицы3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
    <w:name w:val="Сетка таблицы23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
    <w:name w:val="Сетка таблицы33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Сетка таблицы42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
    <w:name w:val="Сетка таблицы1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
    <w:name w:val="Сетка таблицы212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
    <w:name w:val="Сетка таблицы312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
    <w:name w:val="Сетка таблицы5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
    <w:name w:val="Сетка таблицы1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
    <w:name w:val="Сетка таблицы22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
    <w:name w:val="Сетка таблицы32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Сетка таблицы4111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
    <w:name w:val="Сетка таблицы1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
    <w:name w:val="Сетка таблицы21111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
    <w:name w:val="Сетка таблицы31111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Сетка таблицы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
    <w:name w:val="Сетка таблицы2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Сетка таблицы4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
    <w:name w:val="Сетка таблицы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Сетка таблицы2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
    <w:name w:val="Сетка таблицы3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Сетка таблицы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
    <w:name w:val="Сетка таблицы2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Сетка таблицы3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Сетка таблицы4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
    <w:name w:val="Сетка таблицы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
    <w:name w:val="Сетка таблицы2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
    <w:name w:val="Сетка таблицы3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
    <w:name w:val="Сетка таблицы6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
    <w:name w:val="Сетка таблицы1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
    <w:name w:val="Сетка таблицы23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
    <w:name w:val="Сетка таблицы33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Сетка таблицы42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
    <w:name w:val="Сетка таблицы1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
    <w:name w:val="Сетка таблицы212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
    <w:name w:val="Сетка таблицы312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
    <w:name w:val="Сетка таблицы5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
    <w:name w:val="Сетка таблицы1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
    <w:name w:val="Сетка таблицы22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
    <w:name w:val="Сетка таблицы32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Сетка таблицы4112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Сетка таблицы1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
    <w:name w:val="Сетка таблицы21112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
    <w:name w:val="Сетка таблицы31112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2"/>
    <w:uiPriority w:val="59"/>
    <w:rsid w:val="00693F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Сетка таблицы1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
    <w:name w:val="Сетка таблицы26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
    <w:name w:val="Сетка таблицы1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
    <w:name w:val="Сетка таблицы215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
    <w:name w:val="Сетка таблицы315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
    <w:name w:val="Сетка таблицы5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
    <w:name w:val="Сетка таблицы1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Сетка таблицы22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
    <w:name w:val="Сетка таблицы32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
    <w:name w:val="Сетка таблицы414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
    <w:name w:val="Сетка таблицы1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
    <w:name w:val="Сетка таблицы2114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
    <w:name w:val="Сетка таблицы3114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
    <w:name w:val="Сетка таблицы6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
    <w:name w:val="Сетка таблицы1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
    <w:name w:val="Сетка таблицы23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
    <w:name w:val="Сетка таблицы33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Сетка таблицы42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
    <w:name w:val="Сетка таблицы1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
    <w:name w:val="Сетка таблицы212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
    <w:name w:val="Сетка таблицы312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
    <w:name w:val="Сетка таблицы5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
    <w:name w:val="Сетка таблицы1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
    <w:name w:val="Сетка таблицы22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
    <w:name w:val="Сетка таблицы32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
    <w:name w:val="Сетка таблицы4113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
    <w:name w:val="Сетка таблицы1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
    <w:name w:val="Сетка таблицы211134"/>
    <w:basedOn w:val="a1"/>
    <w:next w:val="aff2"/>
    <w:uiPriority w:val="5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
    <w:name w:val="Сетка таблицы31113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
    <w:name w:val="Сетка таблицы174"/>
    <w:basedOn w:val="a1"/>
    <w:next w:val="aff2"/>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
    <w:name w:val="Сетка таблицы3164"/>
    <w:basedOn w:val="a1"/>
    <w:rsid w:val="00693F2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
    <w:name w:val="Сетка таблицы18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
    <w:name w:val="Сетка таблицы194"/>
    <w:basedOn w:val="a1"/>
    <w:next w:val="aff2"/>
    <w:rsid w:val="00693F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
    <w:name w:val="Сетка таблицы204"/>
    <w:basedOn w:val="a1"/>
    <w:next w:val="aff2"/>
    <w:uiPriority w:val="39"/>
    <w:rsid w:val="0069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0">
    <w:name w:val="Сетка таблицы50"/>
    <w:basedOn w:val="a1"/>
    <w:next w:val="aff2"/>
    <w:uiPriority w:val="39"/>
    <w:rsid w:val="006B1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Сетка таблицы5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Сетка таблицы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
    <w:name w:val="Сетка таблицы2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Сетка таблицы4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
    <w:name w:val="Сетка таблицы2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
    <w:name w:val="Сетка таблицы3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Сетка таблицы5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Сетка таблицы2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Сетка таблицы4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Сетка таблицы2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Сетка таблицы3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Сетка таблицы6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
    <w:name w:val="Сетка таблицы1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
    <w:name w:val="Сетка таблицы23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
    <w:name w:val="Сетка таблицы33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Сетка таблицы42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
    <w:name w:val="Сетка таблицы1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
    <w:name w:val="Сетка таблицы212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
    <w:name w:val="Сетка таблицы312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Сетка таблицы5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
    <w:name w:val="Сетка таблицы1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
    <w:name w:val="Сетка таблицы22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
    <w:name w:val="Сетка таблицы32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Сетка таблицы4118"/>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Сетка таблицы1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Сетка таблицы21118"/>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
    <w:name w:val="Сетка таблицы31118"/>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Сетка таблицы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
    <w:name w:val="Сетка таблицы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Сетка таблицы3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Сетка таблицы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Сетка таблицы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Сетка таблицы3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Сетка таблицы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
    <w:name w:val="Сетка таблицы2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Сетка таблицы3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Сетка таблицы4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
    <w:name w:val="Сетка таблицы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
    <w:name w:val="Сетка таблицы2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
    <w:name w:val="Сетка таблицы3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
    <w:name w:val="Сетка таблицы6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
    <w:name w:val="Сетка таблицы1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
    <w:name w:val="Сетка таблицы23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
    <w:name w:val="Сетка таблицы33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Сетка таблицы42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
    <w:name w:val="Сетка таблицы1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
    <w:name w:val="Сетка таблицы212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
    <w:name w:val="Сетка таблицы312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Сетка таблицы5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
    <w:name w:val="Сетка таблицы1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
    <w:name w:val="Сетка таблицы22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
    <w:name w:val="Сетка таблицы32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Сетка таблицы4111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
    <w:name w:val="Сетка таблицы1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
    <w:name w:val="Сетка таблицы21111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
    <w:name w:val="Сетка таблицы31111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Сетка таблицы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Сетка таблицы3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
    <w:name w:val="Сетка таблицы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
    <w:name w:val="Сетка таблицы2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
    <w:name w:val="Сетка таблицы3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
    <w:name w:val="Сетка таблицы5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Сетка таблицы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Сетка таблицы2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Сетка таблицы3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Сетка таблицы4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
    <w:name w:val="Сетка таблицы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
    <w:name w:val="Сетка таблицы2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
    <w:name w:val="Сетка таблицы3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
    <w:name w:val="Сетка таблицы6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
    <w:name w:val="Сетка таблицы1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
    <w:name w:val="Сетка таблицы23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
    <w:name w:val="Сетка таблицы33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Сетка таблицы42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
    <w:name w:val="Сетка таблицы1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
    <w:name w:val="Сетка таблицы212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
    <w:name w:val="Сетка таблицы312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
    <w:name w:val="Сетка таблицы5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
    <w:name w:val="Сетка таблицы1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
    <w:name w:val="Сетка таблицы22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
    <w:name w:val="Сетка таблицы32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
    <w:name w:val="Сетка таблицы4112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
    <w:name w:val="Сетка таблицы1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
    <w:name w:val="Сетка таблицы21112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
    <w:name w:val="Сетка таблицы31112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
    <w:name w:val="Сетка таблицы95"/>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Сетка таблицы10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Сетка таблицы1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Сетка таблицы45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
    <w:name w:val="Сетка таблицы1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
    <w:name w:val="Сетка таблицы215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
    <w:name w:val="Сетка таблицы315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
    <w:name w:val="Сетка таблицы5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
    <w:name w:val="Сетка таблицы1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
    <w:name w:val="Сетка таблицы22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
    <w:name w:val="Сетка таблицы32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
    <w:name w:val="Сетка таблицы414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
    <w:name w:val="Сетка таблицы1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
    <w:name w:val="Сетка таблицы2114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
    <w:name w:val="Сетка таблицы3114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
    <w:name w:val="Сетка таблицы6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
    <w:name w:val="Сетка таблицы1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
    <w:name w:val="Сетка таблицы23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
    <w:name w:val="Сетка таблицы33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Сетка таблицы42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
    <w:name w:val="Сетка таблицы1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
    <w:name w:val="Сетка таблицы212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
    <w:name w:val="Сетка таблицы312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Сетка таблицы5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Сетка таблицы1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
    <w:name w:val="Сетка таблицы22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
    <w:name w:val="Сетка таблицы32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
    <w:name w:val="Сетка таблицы4113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
    <w:name w:val="Сетка таблицы1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
    <w:name w:val="Сетка таблицы211135"/>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
    <w:name w:val="Сетка таблицы31113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
    <w:name w:val="Сетка таблицы175"/>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
    <w:name w:val="Сетка таблицы3165"/>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
    <w:name w:val="Сетка таблицы18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
    <w:name w:val="Сетка таблицы195"/>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5"/>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0">
    <w:name w:val="Сетка таблицы6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Сетка таблицы1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0">
    <w:name w:val="Сетка таблицы23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0">
    <w:name w:val="Сетка таблицы42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
    <w:name w:val="Сетка таблицы1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Сетка таблицы312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Сетка таблицы5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Сетка таблицы1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
    <w:name w:val="Сетка таблицы22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Сетка таблицы32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
    <w:name w:val="Сетка таблицы1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
    <w:name w:val="Сетка таблицы2111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
    <w:name w:val="Сетка таблицы311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
    <w:name w:val="Сетка таблицы6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
    <w:name w:val="Сетка таблицы1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
    <w:name w:val="Сетка таблицы23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
    <w:name w:val="Сетка таблицы33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Сетка таблицы42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Сетка таблицы112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
    <w:name w:val="Сетка таблицы2129"/>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
    <w:name w:val="Сетка таблицы312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0"/>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Сетка таблицы1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
    <w:name w:val="Сетка таблицы22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
    <w:name w:val="Сетка таблицы3219"/>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
    <w:name w:val="Сетка таблицы4119"/>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Сетка таблицы1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Сетка таблицы211110"/>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0"/>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
    <w:name w:val="Сетка таблицы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Сетка таблицы4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Сетка таблицы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
    <w:name w:val="Сетка таблицы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Сетка таблицы3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Сетка таблицы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
    <w:name w:val="Сетка таблицы2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Сетка таблицы3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Сетка таблицы4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Сетка таблицы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
    <w:name w:val="Сетка таблицы2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
    <w:name w:val="Сетка таблицы3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
    <w:name w:val="Сетка таблицы6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
    <w:name w:val="Сетка таблицы1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
    <w:name w:val="Сетка таблицы23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
    <w:name w:val="Сетка таблицы33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Сетка таблицы42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Сетка таблицы1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Сетка таблицы212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
    <w:name w:val="Сетка таблицы312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Сетка таблицы5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
    <w:name w:val="Сетка таблицы1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Сетка таблицы22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
    <w:name w:val="Сетка таблицы32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Сетка таблицы4111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Сетка таблицы1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
    <w:name w:val="Сетка таблицы21111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
    <w:name w:val="Сетка таблицы31111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
    <w:name w:val="Сетка таблицы8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Сетка таблицы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
    <w:name w:val="Сетка таблицы2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Сетка таблицы3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Сетка таблицы4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
    <w:name w:val="Сетка таблицы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
    <w:name w:val="Сетка таблицы2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
    <w:name w:val="Сетка таблицы3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
    <w:name w:val="Сетка таблицы5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
    <w:name w:val="Сетка таблицы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
    <w:name w:val="Сетка таблицы2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
    <w:name w:val="Сетка таблицы3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Сетка таблицы4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
    <w:name w:val="Сетка таблицы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
    <w:name w:val="Сетка таблицы2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
    <w:name w:val="Сетка таблицы3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
    <w:name w:val="Сетка таблицы6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
    <w:name w:val="Сетка таблицы1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
    <w:name w:val="Сетка таблицы23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
    <w:name w:val="Сетка таблицы33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Сетка таблицы42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
    <w:name w:val="Сетка таблицы1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
    <w:name w:val="Сетка таблицы212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
    <w:name w:val="Сетка таблицы312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Сетка таблицы5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
    <w:name w:val="Сетка таблицы1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
    <w:name w:val="Сетка таблицы22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
    <w:name w:val="Сетка таблицы32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
    <w:name w:val="Сетка таблицы4112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
    <w:name w:val="Сетка таблицы1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
    <w:name w:val="Сетка таблицы21112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
    <w:name w:val="Сетка таблицы31112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Сетка таблицы96"/>
    <w:basedOn w:val="a1"/>
    <w:next w:val="aff2"/>
    <w:uiPriority w:val="59"/>
    <w:rsid w:val="004B3B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
    <w:name w:val="Сетка таблицы10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
    <w:name w:val="Сетка таблицы1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
    <w:name w:val="Сетка таблицы26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
    <w:name w:val="Сетка таблицы36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Сетка таблицы45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
    <w:name w:val="Сетка таблицы1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
    <w:name w:val="Сетка таблицы215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
    <w:name w:val="Сетка таблицы315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
    <w:name w:val="Сетка таблицы5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
    <w:name w:val="Сетка таблицы1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
    <w:name w:val="Сетка таблицы22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
    <w:name w:val="Сетка таблицы32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
    <w:name w:val="Сетка таблицы414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
    <w:name w:val="Сетка таблицы1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
    <w:name w:val="Сетка таблицы2114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
    <w:name w:val="Сетка таблицы3114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
    <w:name w:val="Сетка таблицы6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
    <w:name w:val="Сетка таблицы1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
    <w:name w:val="Сетка таблицы23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
    <w:name w:val="Сетка таблицы33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
    <w:name w:val="Сетка таблицы42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
    <w:name w:val="Сетка таблицы1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
    <w:name w:val="Сетка таблицы212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
    <w:name w:val="Сетка таблицы312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
    <w:name w:val="Сетка таблицы5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
    <w:name w:val="Сетка таблицы1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
    <w:name w:val="Сетка таблицы22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
    <w:name w:val="Сетка таблицы32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
    <w:name w:val="Сетка таблицы4113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
    <w:name w:val="Сетка таблицы1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
    <w:name w:val="Сетка таблицы211136"/>
    <w:basedOn w:val="a1"/>
    <w:next w:val="aff2"/>
    <w:uiPriority w:val="5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
    <w:name w:val="Сетка таблицы31113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
    <w:name w:val="Сетка таблицы176"/>
    <w:basedOn w:val="a1"/>
    <w:next w:val="aff2"/>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
    <w:name w:val="Сетка таблицы3166"/>
    <w:basedOn w:val="a1"/>
    <w:rsid w:val="004B3B6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
    <w:name w:val="Сетка таблицы18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
    <w:name w:val="Сетка таблицы196"/>
    <w:basedOn w:val="a1"/>
    <w:next w:val="aff2"/>
    <w:rsid w:val="004B3B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
    <w:name w:val="Сетка таблицы206"/>
    <w:basedOn w:val="a1"/>
    <w:next w:val="aff2"/>
    <w:uiPriority w:val="39"/>
    <w:rsid w:val="004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0"/>
    <w:basedOn w:val="a1"/>
    <w:next w:val="aff2"/>
    <w:uiPriority w:val="39"/>
    <w:rsid w:val="00D6711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0"/>
    <w:basedOn w:val="a1"/>
    <w:next w:val="aff2"/>
    <w:uiPriority w:val="39"/>
    <w:rsid w:val="00CA10B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0">
    <w:name w:val="Сетка таблицы70"/>
    <w:basedOn w:val="a1"/>
    <w:next w:val="aff2"/>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
    <w:name w:val="Сетка таблицы107"/>
    <w:basedOn w:val="a1"/>
    <w:next w:val="aff2"/>
    <w:uiPriority w:val="39"/>
    <w:rsid w:val="003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7">
    <w:name w:val="Основной текст (14)"/>
    <w:link w:val="1410"/>
    <w:locked/>
    <w:rsid w:val="006F0940"/>
    <w:rPr>
      <w:rFonts w:ascii="Arial Unicode MS" w:eastAsia="Arial Unicode MS" w:hAnsi="Arial Unicode MS" w:cs="Arial Unicode MS"/>
      <w:sz w:val="26"/>
      <w:szCs w:val="26"/>
      <w:shd w:val="clear" w:color="auto" w:fill="FFFFFF"/>
    </w:rPr>
  </w:style>
  <w:style w:type="paragraph" w:customStyle="1" w:styleId="1410">
    <w:name w:val="Основной текст (14)1"/>
    <w:basedOn w:val="a"/>
    <w:link w:val="147"/>
    <w:rsid w:val="006F0940"/>
    <w:pPr>
      <w:shd w:val="clear" w:color="auto" w:fill="FFFFFF"/>
      <w:spacing w:after="120" w:line="299" w:lineRule="exact"/>
      <w:jc w:val="both"/>
    </w:pPr>
    <w:rPr>
      <w:rFonts w:ascii="Arial Unicode MS" w:eastAsia="Arial Unicode MS" w:hAnsi="Arial Unicode MS" w:cs="Arial Unicode MS"/>
      <w:sz w:val="26"/>
      <w:szCs w:val="26"/>
    </w:rPr>
  </w:style>
  <w:style w:type="table" w:customStyle="1" w:styleId="77">
    <w:name w:val="Сетка таблицы77"/>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1"/>
    <w:next w:val="aff2"/>
    <w:rsid w:val="00617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a">
    <w:name w:val="Заголовок 1 Знак2"/>
    <w:basedOn w:val="a0"/>
    <w:uiPriority w:val="9"/>
    <w:rsid w:val="003B03BE"/>
    <w:rPr>
      <w:rFonts w:asciiTheme="majorHAnsi" w:eastAsiaTheme="majorEastAsia" w:hAnsiTheme="majorHAnsi" w:cstheme="majorBidi"/>
      <w:color w:val="2E74B5" w:themeColor="accent1" w:themeShade="BF"/>
      <w:sz w:val="32"/>
      <w:szCs w:val="32"/>
    </w:rPr>
  </w:style>
  <w:style w:type="character" w:customStyle="1" w:styleId="527">
    <w:name w:val="Заголовок 5 Знак2"/>
    <w:basedOn w:val="a0"/>
    <w:uiPriority w:val="9"/>
    <w:semiHidden/>
    <w:rsid w:val="003B03BE"/>
    <w:rPr>
      <w:rFonts w:asciiTheme="majorHAnsi" w:eastAsiaTheme="majorEastAsia" w:hAnsiTheme="majorHAnsi" w:cstheme="majorBidi"/>
      <w:color w:val="2E74B5" w:themeColor="accent1" w:themeShade="BF"/>
    </w:rPr>
  </w:style>
  <w:style w:type="character" w:customStyle="1" w:styleId="2a">
    <w:name w:val="Подзаголовок Знак2"/>
    <w:basedOn w:val="a0"/>
    <w:uiPriority w:val="11"/>
    <w:rsid w:val="003B03BE"/>
    <w:rPr>
      <w:rFonts w:eastAsiaTheme="minorEastAsia"/>
      <w:color w:val="5A5A5A" w:themeColor="text1" w:themeTint="A5"/>
      <w:spacing w:val="15"/>
      <w:lang w:eastAsia="ru-RU"/>
    </w:rPr>
  </w:style>
  <w:style w:type="table" w:customStyle="1" w:styleId="79">
    <w:name w:val="Сетка таблицы7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0">
    <w:name w:val="Сетка таблицы1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0">
    <w:name w:val="Сетка таблицы24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7">
    <w:name w:val="Оглавление 62"/>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21">
    <w:name w:val="Оглавление 72"/>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21">
    <w:name w:val="Оглавление 82"/>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21">
    <w:name w:val="Оглавление 92"/>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00">
    <w:name w:val="Сетка таблицы34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Сетка таблицы43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7">
    <w:name w:val="Сетка таблицы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Сетка таблицы213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Сетка таблицы313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0">
    <w:name w:val="Сетка таблицы5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Сетка таблицы22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Сетка таблицы32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Сетка таблицы2112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Сетка таблицы3112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Сетка таблицы6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7">
    <w:name w:val="Сетка таблицы1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Сетка таблицы33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7">
    <w:name w:val="Сетка таблицы1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Сетка таблицы212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Сетка таблицы312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Сетка таблицы5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7">
    <w:name w:val="Сетка таблицы1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7">
    <w:name w:val="Сетка таблицы22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0">
    <w:name w:val="Сетка таблицы32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Сетка таблицы4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7">
    <w:name w:val="Сетка таблицы1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7">
    <w:name w:val="Сетка таблицы2111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7">
    <w:name w:val="Сетка таблицы311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0">
    <w:name w:val="Сетка таблицы7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0">
    <w:name w:val="Сетка таблицы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7">
    <w:name w:val="Сетка таблицы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Сетка таблицы3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Сетка таблицы4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8">
    <w:name w:val="Сетка таблицы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7">
    <w:name w:val="Сетка таблицы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7">
    <w:name w:val="Сетка таблицы3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70">
    <w:name w:val="Сетка таблицы5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Сетка таблицы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7">
    <w:name w:val="Сетка таблицы2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Сетка таблицы3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Сетка таблицы4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7">
    <w:name w:val="Сетка таблицы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7">
    <w:name w:val="Сетка таблицы2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7">
    <w:name w:val="Сетка таблицы3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7">
    <w:name w:val="Сетка таблицы6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8">
    <w:name w:val="Сетка таблицы1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7">
    <w:name w:val="Сетка таблицы23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7">
    <w:name w:val="Сетка таблицы33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Сетка таблицы42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8">
    <w:name w:val="Сетка таблицы1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7">
    <w:name w:val="Сетка таблицы2121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7">
    <w:name w:val="Сетка таблицы312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8">
    <w:name w:val="Сетка таблицы5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8">
    <w:name w:val="Сетка таблицы1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8">
    <w:name w:val="Сетка таблицы22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7">
    <w:name w:val="Сетка таблицы3211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7">
    <w:name w:val="Сетка таблицы4111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8">
    <w:name w:val="Сетка таблицы1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8">
    <w:name w:val="Сетка таблицы2111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8">
    <w:name w:val="Сетка таблицы311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7">
    <w:name w:val="Сетка таблицы8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7">
    <w:name w:val="Сетка таблицы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7">
    <w:name w:val="Сетка таблицы2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7">
    <w:name w:val="Сетка таблицы3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Сетка таблицы4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7">
    <w:name w:val="Сетка таблицы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7">
    <w:name w:val="Сетка таблицы2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7">
    <w:name w:val="Сетка таблицы3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7">
    <w:name w:val="Сетка таблицы5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Сетка таблицы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7">
    <w:name w:val="Сетка таблицы2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7">
    <w:name w:val="Сетка таблицы3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7">
    <w:name w:val="Сетка таблицы4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7">
    <w:name w:val="Сетка таблицы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7">
    <w:name w:val="Сетка таблицы2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7">
    <w:name w:val="Сетка таблицы3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70">
    <w:name w:val="Сетка таблицы6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7">
    <w:name w:val="Сетка таблицы1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7">
    <w:name w:val="Сетка таблицы23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7">
    <w:name w:val="Сетка таблицы33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Сетка таблицы42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7">
    <w:name w:val="Сетка таблицы1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7">
    <w:name w:val="Сетка таблицы212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7">
    <w:name w:val="Сетка таблицы312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Сетка таблицы5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7">
    <w:name w:val="Сетка таблицы1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7">
    <w:name w:val="Сетка таблицы22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7">
    <w:name w:val="Сетка таблицы32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7">
    <w:name w:val="Сетка таблицы4112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7">
    <w:name w:val="Сетка таблицы1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7">
    <w:name w:val="Сетка таблицы21112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7">
    <w:name w:val="Сетка таблицы31112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7">
    <w:name w:val="Сетка таблицы97"/>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Сетка таблицы10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Сетка таблицы1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7">
    <w:name w:val="Сетка таблицы26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7">
    <w:name w:val="Сетка таблицы36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7">
    <w:name w:val="Сетка таблицы45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7">
    <w:name w:val="Сетка таблицы1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7">
    <w:name w:val="Сетка таблицы215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7">
    <w:name w:val="Сетка таблицы315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7">
    <w:name w:val="Сетка таблицы5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7">
    <w:name w:val="Сетка таблицы1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7">
    <w:name w:val="Сетка таблицы22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7">
    <w:name w:val="Сетка таблицы32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7">
    <w:name w:val="Сетка таблицы414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7">
    <w:name w:val="Сетка таблицы1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7">
    <w:name w:val="Сетка таблицы2114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7">
    <w:name w:val="Сетка таблицы3114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7">
    <w:name w:val="Сетка таблицы6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7">
    <w:name w:val="Сетка таблицы1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7">
    <w:name w:val="Сетка таблицы23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7">
    <w:name w:val="Сетка таблицы33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7">
    <w:name w:val="Сетка таблицы42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7">
    <w:name w:val="Сетка таблицы1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7">
    <w:name w:val="Сетка таблицы212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7">
    <w:name w:val="Сетка таблицы312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Сетка таблицы5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7">
    <w:name w:val="Сетка таблицы1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7">
    <w:name w:val="Сетка таблицы22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7">
    <w:name w:val="Сетка таблицы32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7">
    <w:name w:val="Сетка таблицы4113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7">
    <w:name w:val="Сетка таблицы1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7">
    <w:name w:val="Сетка таблицы211137"/>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7">
    <w:name w:val="Сетка таблицы31113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7">
    <w:name w:val="Сетка таблицы177"/>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7">
    <w:name w:val="Сетка таблицы3167"/>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7">
    <w:name w:val="Сетка таблицы18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7">
    <w:name w:val="Сетка таблицы197"/>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7">
    <w:name w:val="Сетка таблицы207"/>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Сетка таблицы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Сетка таблицы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Сетка таблицы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Сетка таблицы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Сетка таблицы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Сетка таблицы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Сетка таблицы3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Сетка таблицы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1">
    <w:name w:val="Сетка таблицы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1">
    <w:name w:val="Сетка таблицы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1">
    <w:name w:val="Сетка таблицы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1">
    <w:name w:val="Сетка таблицы4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1">
    <w:name w:val="Сетка таблицы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1">
    <w:name w:val="Сетка таблицы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1">
    <w:name w:val="Сетка таблицы3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1">
    <w:name w:val="Сетка таблицы6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1">
    <w:name w:val="Сетка таблицы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1">
    <w:name w:val="Сетка таблицы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1">
    <w:name w:val="Сетка таблицы4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1">
    <w:name w:val="Сетка таблицы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1">
    <w:name w:val="Сетка таблицы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1">
    <w:name w:val="Сетка таблицы3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1">
    <w:name w:val="Сетка таблицы5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1">
    <w:name w:val="Сетка таблицы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1">
    <w:name w:val="Сетка таблицы2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1">
    <w:name w:val="Сетка таблицы3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1">
    <w:name w:val="Сетка таблицы4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1">
    <w:name w:val="Сетка таблицы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1">
    <w:name w:val="Сетка таблицы2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1">
    <w:name w:val="Сетка таблицы3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Сетка таблицы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Сетка таблицы3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Сетка таблицы4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Сетка таблицы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Сетка таблицы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Сетка таблицы3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
    <w:name w:val="Сетка таблицы5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Сетка таблицы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Сетка таблицы2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Сетка таблицы3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Сетка таблицы4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1">
    <w:name w:val="Сетка таблицы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1">
    <w:name w:val="Сетка таблицы2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1">
    <w:name w:val="Сетка таблицы3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
    <w:name w:val="Сетка таблицы6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Сетка таблицы23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1">
    <w:name w:val="Сетка таблицы33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Сетка таблицы42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1">
    <w:name w:val="Сетка таблицы1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1">
    <w:name w:val="Сетка таблицы212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1">
    <w:name w:val="Сетка таблицы312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Сетка таблицы22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1">
    <w:name w:val="Сетка таблицы32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1">
    <w:name w:val="Сетка таблицы4111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1">
    <w:name w:val="Сетка таблицы1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1">
    <w:name w:val="Сетка таблицы21111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1">
    <w:name w:val="Сетка таблицы31111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Сетка таблицы8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етка таблицы2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Сетка таблицы3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Сетка таблицы4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Сетка таблицы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Сетка таблицы2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Сетка таблицы3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1">
    <w:name w:val="Сетка таблицы5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1">
    <w:name w:val="Сетка таблицы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Сетка таблицы2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1">
    <w:name w:val="Сетка таблицы3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1">
    <w:name w:val="Сетка таблицы4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1">
    <w:name w:val="Сетка таблицы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1">
    <w:name w:val="Сетка таблицы2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1">
    <w:name w:val="Сетка таблицы3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
    <w:name w:val="Сетка таблицы6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1">
    <w:name w:val="Сетка таблицы23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1">
    <w:name w:val="Сетка таблицы33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Сетка таблицы42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1">
    <w:name w:val="Сетка таблицы1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1">
    <w:name w:val="Сетка таблицы212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1">
    <w:name w:val="Сетка таблицы312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1">
    <w:name w:val="Сетка таблицы5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1">
    <w:name w:val="Сетка таблицы22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1">
    <w:name w:val="Сетка таблицы32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1">
    <w:name w:val="Сетка таблицы4112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1">
    <w:name w:val="Сетка таблицы1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1">
    <w:name w:val="Сетка таблицы21112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1">
    <w:name w:val="Сетка таблицы31112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Сетка таблицы91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Сетка таблицы1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Сетка таблицы26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Сетка таблицы36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Сетка таблицы45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Сетка таблицы1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Сетка таблицы215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Сетка таблицы315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1">
    <w:name w:val="Сетка таблицы5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1">
    <w:name w:val="Сетка таблицы1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1">
    <w:name w:val="Сетка таблицы22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1">
    <w:name w:val="Сетка таблицы32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1">
    <w:name w:val="Сетка таблицы414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1">
    <w:name w:val="Сетка таблицы1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1">
    <w:name w:val="Сетка таблицы2114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1">
    <w:name w:val="Сетка таблицы3114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1">
    <w:name w:val="Сетка таблицы6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1">
    <w:name w:val="Сетка таблицы23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1">
    <w:name w:val="Сетка таблицы33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1">
    <w:name w:val="Сетка таблицы42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1">
    <w:name w:val="Сетка таблицы1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1">
    <w:name w:val="Сетка таблицы212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1">
    <w:name w:val="Сетка таблицы312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1">
    <w:name w:val="Сетка таблицы5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1">
    <w:name w:val="Сетка таблицы1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1">
    <w:name w:val="Сетка таблицы22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1">
    <w:name w:val="Сетка таблицы32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1">
    <w:name w:val="Сетка таблицы4113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1">
    <w:name w:val="Сетка таблицы1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1">
    <w:name w:val="Сетка таблицы211131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1">
    <w:name w:val="Сетка таблицы31113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Сетка таблицы3161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Сетка таблицы18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Сетка таблицы201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Сетка таблицы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Сетка таблицы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Сетка таблицы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Сетка таблицы4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Сетка таблицы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Сетка таблицы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Сетка таблицы3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1">
    <w:name w:val="Сетка таблицы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1">
    <w:name w:val="Сетка таблицы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1">
    <w:name w:val="Сетка таблицы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1">
    <w:name w:val="Сетка таблицы4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1">
    <w:name w:val="Сетка таблицы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1">
    <w:name w:val="Сетка таблицы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1">
    <w:name w:val="Сетка таблицы3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1">
    <w:name w:val="Сетка таблицы6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1">
    <w:name w:val="Сетка таблицы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1">
    <w:name w:val="Сетка таблицы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1">
    <w:name w:val="Сетка таблицы4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1">
    <w:name w:val="Сетка таблицы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1">
    <w:name w:val="Сетка таблицы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1">
    <w:name w:val="Сетка таблицы3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1">
    <w:name w:val="Сетка таблицы5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1">
    <w:name w:val="Сетка таблицы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1">
    <w:name w:val="Сетка таблицы2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1">
    <w:name w:val="Сетка таблицы3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1">
    <w:name w:val="Сетка таблицы4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1">
    <w:name w:val="Сетка таблицы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1">
    <w:name w:val="Сетка таблицы2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1">
    <w:name w:val="Сетка таблицы3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0">
    <w:name w:val="Сетка таблицы7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Сетка таблицы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Сетка таблицы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1">
    <w:name w:val="Сетка таблицы3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Сетка таблицы4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1">
    <w:name w:val="Сетка таблицы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Сетка таблицы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1">
    <w:name w:val="Сетка таблицы3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1">
    <w:name w:val="Сетка таблицы5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1">
    <w:name w:val="Сетка таблицы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Сетка таблицы2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1">
    <w:name w:val="Сетка таблицы3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1">
    <w:name w:val="Сетка таблицы4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1">
    <w:name w:val="Сетка таблицы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1">
    <w:name w:val="Сетка таблицы2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1">
    <w:name w:val="Сетка таблицы3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1">
    <w:name w:val="Сетка таблицы6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Сетка таблицы23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1">
    <w:name w:val="Сетка таблицы33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1">
    <w:name w:val="Сетка таблицы42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1">
    <w:name w:val="Сетка таблицы1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1">
    <w:name w:val="Сетка таблицы212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1">
    <w:name w:val="Сетка таблицы312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1">
    <w:name w:val="Сетка таблицы5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1">
    <w:name w:val="Сетка таблицы1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Сетка таблицы22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1">
    <w:name w:val="Сетка таблицы32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1">
    <w:name w:val="Сетка таблицы4111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1">
    <w:name w:val="Сетка таблицы1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1">
    <w:name w:val="Сетка таблицы21111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1">
    <w:name w:val="Сетка таблицы31111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0">
    <w:name w:val="Сетка таблицы8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Сетка таблицы2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1">
    <w:name w:val="Сетка таблицы3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1">
    <w:name w:val="Сетка таблицы4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1">
    <w:name w:val="Сетка таблицы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1">
    <w:name w:val="Сетка таблицы2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1">
    <w:name w:val="Сетка таблицы3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1">
    <w:name w:val="Сетка таблицы5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1">
    <w:name w:val="Сетка таблицы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Сетка таблицы2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1">
    <w:name w:val="Сетка таблицы3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1">
    <w:name w:val="Сетка таблицы4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1">
    <w:name w:val="Сетка таблицы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1">
    <w:name w:val="Сетка таблицы2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1">
    <w:name w:val="Сетка таблицы3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1">
    <w:name w:val="Сетка таблицы6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Сетка таблицы1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1">
    <w:name w:val="Сетка таблицы23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1">
    <w:name w:val="Сетка таблицы33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1">
    <w:name w:val="Сетка таблицы42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1">
    <w:name w:val="Сетка таблицы1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1">
    <w:name w:val="Сетка таблицы212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1">
    <w:name w:val="Сетка таблицы312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1">
    <w:name w:val="Сетка таблицы5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1">
    <w:name w:val="Сетка таблицы1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1">
    <w:name w:val="Сетка таблицы22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1">
    <w:name w:val="Сетка таблицы32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1">
    <w:name w:val="Сетка таблицы4112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1">
    <w:name w:val="Сетка таблицы1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1">
    <w:name w:val="Сетка таблицы21112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1">
    <w:name w:val="Сетка таблицы31112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0">
    <w:name w:val="Сетка таблицы92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1">
    <w:name w:val="Сетка таблицы1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1">
    <w:name w:val="Сетка таблицы26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1">
    <w:name w:val="Сетка таблицы36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1">
    <w:name w:val="Сетка таблицы45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1">
    <w:name w:val="Сетка таблицы1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1">
    <w:name w:val="Сетка таблицы215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1">
    <w:name w:val="Сетка таблицы315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1">
    <w:name w:val="Сетка таблицы5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1">
    <w:name w:val="Сетка таблицы1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1">
    <w:name w:val="Сетка таблицы22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1">
    <w:name w:val="Сетка таблицы32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1">
    <w:name w:val="Сетка таблицы414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1">
    <w:name w:val="Сетка таблицы1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1">
    <w:name w:val="Сетка таблицы2114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1">
    <w:name w:val="Сетка таблицы3114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1">
    <w:name w:val="Сетка таблицы6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1">
    <w:name w:val="Сетка таблицы1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1">
    <w:name w:val="Сетка таблицы23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1">
    <w:name w:val="Сетка таблицы33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1">
    <w:name w:val="Сетка таблицы42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1">
    <w:name w:val="Сетка таблицы1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1">
    <w:name w:val="Сетка таблицы212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1">
    <w:name w:val="Сетка таблицы312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1">
    <w:name w:val="Сетка таблицы5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1">
    <w:name w:val="Сетка таблицы1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1">
    <w:name w:val="Сетка таблицы22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1">
    <w:name w:val="Сетка таблицы32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1">
    <w:name w:val="Сетка таблицы4113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1">
    <w:name w:val="Сетка таблицы1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1">
    <w:name w:val="Сетка таблицы211132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1">
    <w:name w:val="Сетка таблицы31113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1">
    <w:name w:val="Сетка таблицы172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1">
    <w:name w:val="Сетка таблицы3162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1">
    <w:name w:val="Сетка таблицы18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1">
    <w:name w:val="Сетка таблицы192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1">
    <w:name w:val="Сетка таблицы202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Сетка таблицы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Сетка таблицы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Сетка таблицы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Сетка таблицы3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Сетка таблицы5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1">
    <w:name w:val="Сетка таблицы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1">
    <w:name w:val="Сетка таблицы2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1">
    <w:name w:val="Сетка таблицы3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1">
    <w:name w:val="Сетка таблицы4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1">
    <w:name w:val="Сетка таблицы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1">
    <w:name w:val="Сетка таблицы2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1">
    <w:name w:val="Сетка таблицы3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Сетка таблицы6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1">
    <w:name w:val="Сетка таблицы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1">
    <w:name w:val="Сетка таблицы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1">
    <w:name w:val="Сетка таблицы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1">
    <w:name w:val="Сетка таблицы4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1">
    <w:name w:val="Сетка таблицы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1">
    <w:name w:val="Сетка таблицы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1">
    <w:name w:val="Сетка таблицы3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1">
    <w:name w:val="Сетка таблицы5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1">
    <w:name w:val="Сетка таблицы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1">
    <w:name w:val="Сетка таблицы2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1">
    <w:name w:val="Сетка таблицы3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1">
    <w:name w:val="Сетка таблицы4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1">
    <w:name w:val="Сетка таблицы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1">
    <w:name w:val="Сетка таблицы2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1">
    <w:name w:val="Сетка таблицы3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1">
    <w:name w:val="Сетка таблицы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1">
    <w:name w:val="Сетка таблицы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1">
    <w:name w:val="Сетка таблицы3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1">
    <w:name w:val="Сетка таблицы4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1">
    <w:name w:val="Сетка таблицы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1">
    <w:name w:val="Сетка таблицы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1">
    <w:name w:val="Сетка таблицы3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1">
    <w:name w:val="Сетка таблицы5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1">
    <w:name w:val="Сетка таблицы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1">
    <w:name w:val="Сетка таблицы2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1">
    <w:name w:val="Сетка таблицы3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1">
    <w:name w:val="Сетка таблицы4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1">
    <w:name w:val="Сетка таблицы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1">
    <w:name w:val="Сетка таблицы2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1">
    <w:name w:val="Сетка таблицы3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1">
    <w:name w:val="Сетка таблицы6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1">
    <w:name w:val="Сетка таблицы23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1">
    <w:name w:val="Сетка таблицы33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1">
    <w:name w:val="Сетка таблицы42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1">
    <w:name w:val="Сетка таблицы1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1">
    <w:name w:val="Сетка таблицы212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1">
    <w:name w:val="Сетка таблицы312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1">
    <w:name w:val="Сетка таблицы5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1">
    <w:name w:val="Сетка таблицы1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1">
    <w:name w:val="Сетка таблицы22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1">
    <w:name w:val="Сетка таблицы32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1">
    <w:name w:val="Сетка таблицы4111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1">
    <w:name w:val="Сетка таблицы1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1">
    <w:name w:val="Сетка таблицы21111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1">
    <w:name w:val="Сетка таблицы31111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1">
    <w:name w:val="Сетка таблицы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1">
    <w:name w:val="Сетка таблицы2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1">
    <w:name w:val="Сетка таблицы3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1">
    <w:name w:val="Сетка таблицы4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1">
    <w:name w:val="Сетка таблицы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1">
    <w:name w:val="Сетка таблицы2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1">
    <w:name w:val="Сетка таблицы3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1">
    <w:name w:val="Сетка таблицы5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1">
    <w:name w:val="Сетка таблицы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1">
    <w:name w:val="Сетка таблицы2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1">
    <w:name w:val="Сетка таблицы3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1">
    <w:name w:val="Сетка таблицы4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1">
    <w:name w:val="Сетка таблицы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1">
    <w:name w:val="Сетка таблицы2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1">
    <w:name w:val="Сетка таблицы3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1">
    <w:name w:val="Сетка таблицы6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1">
    <w:name w:val="Сетка таблицы1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1">
    <w:name w:val="Сетка таблицы23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1">
    <w:name w:val="Сетка таблицы33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1">
    <w:name w:val="Сетка таблицы42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1">
    <w:name w:val="Сетка таблицы1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1">
    <w:name w:val="Сетка таблицы212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1">
    <w:name w:val="Сетка таблицы312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1">
    <w:name w:val="Сетка таблицы5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1">
    <w:name w:val="Сетка таблицы1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1">
    <w:name w:val="Сетка таблицы22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1">
    <w:name w:val="Сетка таблицы32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1">
    <w:name w:val="Сетка таблицы4112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1">
    <w:name w:val="Сетка таблицы1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1">
    <w:name w:val="Сетка таблицы21112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1">
    <w:name w:val="Сетка таблицы31112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1">
    <w:name w:val="Сетка таблицы1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1">
    <w:name w:val="Сетка таблицы26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1">
    <w:name w:val="Сетка таблицы36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1">
    <w:name w:val="Сетка таблицы45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1">
    <w:name w:val="Сетка таблицы1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1">
    <w:name w:val="Сетка таблицы215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1">
    <w:name w:val="Сетка таблицы315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1">
    <w:name w:val="Сетка таблицы5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1">
    <w:name w:val="Сетка таблицы1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1">
    <w:name w:val="Сетка таблицы22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1">
    <w:name w:val="Сетка таблицы32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1">
    <w:name w:val="Сетка таблицы414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1">
    <w:name w:val="Сетка таблицы1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1">
    <w:name w:val="Сетка таблицы2114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1">
    <w:name w:val="Сетка таблицы3114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1">
    <w:name w:val="Сетка таблицы6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1">
    <w:name w:val="Сетка таблицы1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1">
    <w:name w:val="Сетка таблицы23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1">
    <w:name w:val="Сетка таблицы33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1">
    <w:name w:val="Сетка таблицы42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1">
    <w:name w:val="Сетка таблицы1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1">
    <w:name w:val="Сетка таблицы212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1">
    <w:name w:val="Сетка таблицы312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1">
    <w:name w:val="Сетка таблицы5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1">
    <w:name w:val="Сетка таблицы1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1">
    <w:name w:val="Сетка таблицы22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1">
    <w:name w:val="Сетка таблицы32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1">
    <w:name w:val="Сетка таблицы4113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1">
    <w:name w:val="Сетка таблицы1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1">
    <w:name w:val="Сетка таблицы211133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1">
    <w:name w:val="Сетка таблицы31113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1">
    <w:name w:val="Сетка таблицы173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1">
    <w:name w:val="Сетка таблицы3163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1">
    <w:name w:val="Сетка таблицы18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1">
    <w:name w:val="Сетка таблицы193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1">
    <w:name w:val="Сетка таблицы203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Сетка таблицы4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0">
    <w:name w:val="Сетка таблицы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Сетка таблицы2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Сетка таблицы3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Сетка таблицы4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1">
    <w:name w:val="Сетка таблицы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Сетка таблицы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Сетка таблицы3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1">
    <w:name w:val="Сетка таблицы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1">
    <w:name w:val="Сетка таблицы2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1">
    <w:name w:val="Сетка таблицы3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1">
    <w:name w:val="Сетка таблицы4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1">
    <w:name w:val="Сетка таблицы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1">
    <w:name w:val="Сетка таблицы2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1">
    <w:name w:val="Сетка таблицы3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1">
    <w:name w:val="Сетка таблицы6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1">
    <w:name w:val="Сетка таблицы1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1">
    <w:name w:val="Сетка таблицы23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1">
    <w:name w:val="Сетка таблицы33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1">
    <w:name w:val="Сетка таблицы42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1">
    <w:name w:val="Сетка таблицы1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1">
    <w:name w:val="Сетка таблицы212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1">
    <w:name w:val="Сетка таблицы312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1">
    <w:name w:val="Сетка таблицы5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1">
    <w:name w:val="Сетка таблицы1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1">
    <w:name w:val="Сетка таблицы22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1">
    <w:name w:val="Сетка таблицы32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1">
    <w:name w:val="Сетка таблицы411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1">
    <w:name w:val="Сетка таблицы1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1">
    <w:name w:val="Сетка таблицы21117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1">
    <w:name w:val="Сетка таблицы31117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1">
    <w:name w:val="Сетка таблицы7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1">
    <w:name w:val="Сетка таблицы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1">
    <w:name w:val="Сетка таблицы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1">
    <w:name w:val="Сетка таблицы3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1">
    <w:name w:val="Сетка таблицы4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1">
    <w:name w:val="Сетка таблицы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1">
    <w:name w:val="Сетка таблицы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1">
    <w:name w:val="Сетка таблицы3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1">
    <w:name w:val="Сетка таблицы5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1">
    <w:name w:val="Сетка таблицы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1">
    <w:name w:val="Сетка таблицы2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1">
    <w:name w:val="Сетка таблицы3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1">
    <w:name w:val="Сетка таблицы4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1">
    <w:name w:val="Сетка таблицы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1">
    <w:name w:val="Сетка таблицы2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1">
    <w:name w:val="Сетка таблицы3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1">
    <w:name w:val="Сетка таблицы6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1">
    <w:name w:val="Сетка таблицы1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1">
    <w:name w:val="Сетка таблицы23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1">
    <w:name w:val="Сетка таблицы33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1">
    <w:name w:val="Сетка таблицы42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1">
    <w:name w:val="Сетка таблицы1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1">
    <w:name w:val="Сетка таблицы212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1">
    <w:name w:val="Сетка таблицы312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1">
    <w:name w:val="Сетка таблицы5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1">
    <w:name w:val="Сетка таблицы1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1">
    <w:name w:val="Сетка таблицы22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1">
    <w:name w:val="Сетка таблицы32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1">
    <w:name w:val="Сетка таблицы4111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1">
    <w:name w:val="Сетка таблицы1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1">
    <w:name w:val="Сетка таблицы21111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1">
    <w:name w:val="Сетка таблицы31111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1">
    <w:name w:val="Сетка таблицы8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1">
    <w:name w:val="Сетка таблицы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1">
    <w:name w:val="Сетка таблицы2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1">
    <w:name w:val="Сетка таблицы3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1">
    <w:name w:val="Сетка таблицы4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1">
    <w:name w:val="Сетка таблицы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1">
    <w:name w:val="Сетка таблицы2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1">
    <w:name w:val="Сетка таблицы3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1">
    <w:name w:val="Сетка таблицы5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1">
    <w:name w:val="Сетка таблицы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1">
    <w:name w:val="Сетка таблицы2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1">
    <w:name w:val="Сетка таблицы3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1">
    <w:name w:val="Сетка таблицы4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1">
    <w:name w:val="Сетка таблицы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1">
    <w:name w:val="Сетка таблицы2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1">
    <w:name w:val="Сетка таблицы3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1">
    <w:name w:val="Сетка таблицы6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1">
    <w:name w:val="Сетка таблицы1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1">
    <w:name w:val="Сетка таблицы23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1">
    <w:name w:val="Сетка таблицы33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1">
    <w:name w:val="Сетка таблицы42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1">
    <w:name w:val="Сетка таблицы1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1">
    <w:name w:val="Сетка таблицы212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1">
    <w:name w:val="Сетка таблицы312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1">
    <w:name w:val="Сетка таблицы5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1">
    <w:name w:val="Сетка таблицы1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1">
    <w:name w:val="Сетка таблицы22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1">
    <w:name w:val="Сетка таблицы32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1">
    <w:name w:val="Сетка таблицы4112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1">
    <w:name w:val="Сетка таблицы1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1">
    <w:name w:val="Сетка таблицы21112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1">
    <w:name w:val="Сетка таблицы31112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1">
    <w:name w:val="Сетка таблицы94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1">
    <w:name w:val="Сетка таблицы10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1">
    <w:name w:val="Сетка таблицы1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1">
    <w:name w:val="Сетка таблицы26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1">
    <w:name w:val="Сетка таблицы36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1">
    <w:name w:val="Сетка таблицы45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1">
    <w:name w:val="Сетка таблицы1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1">
    <w:name w:val="Сетка таблицы215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1">
    <w:name w:val="Сетка таблицы315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1">
    <w:name w:val="Сетка таблицы5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1">
    <w:name w:val="Сетка таблицы1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1">
    <w:name w:val="Сетка таблицы22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1">
    <w:name w:val="Сетка таблицы32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1">
    <w:name w:val="Сетка таблицы414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1">
    <w:name w:val="Сетка таблицы1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1">
    <w:name w:val="Сетка таблицы2114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1">
    <w:name w:val="Сетка таблицы3114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1">
    <w:name w:val="Сетка таблицы6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1">
    <w:name w:val="Сетка таблицы1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1">
    <w:name w:val="Сетка таблицы23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1">
    <w:name w:val="Сетка таблицы33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1">
    <w:name w:val="Сетка таблицы42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1">
    <w:name w:val="Сетка таблицы1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1">
    <w:name w:val="Сетка таблицы212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1">
    <w:name w:val="Сетка таблицы312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1">
    <w:name w:val="Сетка таблицы5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1">
    <w:name w:val="Сетка таблицы1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1">
    <w:name w:val="Сетка таблицы22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1">
    <w:name w:val="Сетка таблицы32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1">
    <w:name w:val="Сетка таблицы4113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1">
    <w:name w:val="Сетка таблицы1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1">
    <w:name w:val="Сетка таблицы211134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1">
    <w:name w:val="Сетка таблицы31113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Сетка таблицы174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1">
    <w:name w:val="Сетка таблицы3164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1">
    <w:name w:val="Сетка таблицы18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1">
    <w:name w:val="Сетка таблицы194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1">
    <w:name w:val="Сетка таблицы204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Сетка таблицы50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Сетка таблицы5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1">
    <w:name w:val="Сетка таблицы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1">
    <w:name w:val="Сетка таблицы2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Сетка таблицы3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Сетка таблицы4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1">
    <w:name w:val="Сетка таблицы1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1">
    <w:name w:val="Сетка таблицы2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1">
    <w:name w:val="Сетка таблицы3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1">
    <w:name w:val="Сетка таблицы5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1">
    <w:name w:val="Сетка таблицы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1">
    <w:name w:val="Сетка таблицы2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1">
    <w:name w:val="Сетка таблицы3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1">
    <w:name w:val="Сетка таблицы4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1">
    <w:name w:val="Сетка таблицы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1">
    <w:name w:val="Сетка таблицы2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1">
    <w:name w:val="Сетка таблицы3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1">
    <w:name w:val="Сетка таблицы6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1">
    <w:name w:val="Сетка таблицы1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1">
    <w:name w:val="Сетка таблицы23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1">
    <w:name w:val="Сетка таблицы33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1">
    <w:name w:val="Сетка таблицы42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1">
    <w:name w:val="Сетка таблицы1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1">
    <w:name w:val="Сетка таблицы212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1">
    <w:name w:val="Сетка таблицы312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1">
    <w:name w:val="Сетка таблицы5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1">
    <w:name w:val="Сетка таблицы1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1">
    <w:name w:val="Сетка таблицы22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1">
    <w:name w:val="Сетка таблицы32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1">
    <w:name w:val="Сетка таблицы411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1">
    <w:name w:val="Сетка таблицы1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1">
    <w:name w:val="Сетка таблицы21118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1">
    <w:name w:val="Сетка таблицы31118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1">
    <w:name w:val="Сетка таблицы7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1">
    <w:name w:val="Сетка таблицы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1">
    <w:name w:val="Сетка таблицы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1">
    <w:name w:val="Сетка таблицы3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1">
    <w:name w:val="Сетка таблицы4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1">
    <w:name w:val="Сетка таблицы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1">
    <w:name w:val="Сетка таблицы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1">
    <w:name w:val="Сетка таблицы3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1">
    <w:name w:val="Сетка таблицы5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1">
    <w:name w:val="Сетка таблицы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1">
    <w:name w:val="Сетка таблицы2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1">
    <w:name w:val="Сетка таблицы3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1">
    <w:name w:val="Сетка таблицы4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1">
    <w:name w:val="Сетка таблицы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1">
    <w:name w:val="Сетка таблицы2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1">
    <w:name w:val="Сетка таблицы3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1">
    <w:name w:val="Сетка таблицы6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1">
    <w:name w:val="Сетка таблицы1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1">
    <w:name w:val="Сетка таблицы23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1">
    <w:name w:val="Сетка таблицы33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1">
    <w:name w:val="Сетка таблицы42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1">
    <w:name w:val="Сетка таблицы1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1">
    <w:name w:val="Сетка таблицы212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1">
    <w:name w:val="Сетка таблицы312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1">
    <w:name w:val="Сетка таблицы5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1">
    <w:name w:val="Сетка таблицы1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1">
    <w:name w:val="Сетка таблицы22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1">
    <w:name w:val="Сетка таблицы32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1">
    <w:name w:val="Сетка таблицы4111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1">
    <w:name w:val="Сетка таблицы1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1">
    <w:name w:val="Сетка таблицы21111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1">
    <w:name w:val="Сетка таблицы31111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1">
    <w:name w:val="Сетка таблицы8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1">
    <w:name w:val="Сетка таблицы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1">
    <w:name w:val="Сетка таблицы2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1">
    <w:name w:val="Сетка таблицы3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1">
    <w:name w:val="Сетка таблицы4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1">
    <w:name w:val="Сетка таблицы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1">
    <w:name w:val="Сетка таблицы2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1">
    <w:name w:val="Сетка таблицы3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1">
    <w:name w:val="Сетка таблицы5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1">
    <w:name w:val="Сетка таблицы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1">
    <w:name w:val="Сетка таблицы2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1">
    <w:name w:val="Сетка таблицы3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1">
    <w:name w:val="Сетка таблицы4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1">
    <w:name w:val="Сетка таблицы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1">
    <w:name w:val="Сетка таблицы2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1">
    <w:name w:val="Сетка таблицы3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1">
    <w:name w:val="Сетка таблицы6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Сетка таблицы1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1">
    <w:name w:val="Сетка таблицы23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1">
    <w:name w:val="Сетка таблицы33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1">
    <w:name w:val="Сетка таблицы42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1">
    <w:name w:val="Сетка таблицы1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1">
    <w:name w:val="Сетка таблицы212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1">
    <w:name w:val="Сетка таблицы312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1">
    <w:name w:val="Сетка таблицы5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1">
    <w:name w:val="Сетка таблицы1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1">
    <w:name w:val="Сетка таблицы22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1">
    <w:name w:val="Сетка таблицы32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1">
    <w:name w:val="Сетка таблицы4112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1">
    <w:name w:val="Сетка таблицы1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1">
    <w:name w:val="Сетка таблицы21112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1">
    <w:name w:val="Сетка таблицы31112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1">
    <w:name w:val="Сетка таблицы95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1">
    <w:name w:val="Сетка таблицы10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1">
    <w:name w:val="Сетка таблицы1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1">
    <w:name w:val="Сетка таблицы26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1">
    <w:name w:val="Сетка таблицы36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1">
    <w:name w:val="Сетка таблицы45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1">
    <w:name w:val="Сетка таблицы1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1">
    <w:name w:val="Сетка таблицы215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1">
    <w:name w:val="Сетка таблицы315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1">
    <w:name w:val="Сетка таблицы5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1">
    <w:name w:val="Сетка таблицы1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1">
    <w:name w:val="Сетка таблицы22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1">
    <w:name w:val="Сетка таблицы32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1">
    <w:name w:val="Сетка таблицы414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1">
    <w:name w:val="Сетка таблицы1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1">
    <w:name w:val="Сетка таблицы2114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1">
    <w:name w:val="Сетка таблицы3114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1">
    <w:name w:val="Сетка таблицы6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1">
    <w:name w:val="Сетка таблицы1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1">
    <w:name w:val="Сетка таблицы23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1">
    <w:name w:val="Сетка таблицы33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1">
    <w:name w:val="Сетка таблицы42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1">
    <w:name w:val="Сетка таблицы1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1">
    <w:name w:val="Сетка таблицы212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1">
    <w:name w:val="Сетка таблицы312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1">
    <w:name w:val="Сетка таблицы5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1">
    <w:name w:val="Сетка таблицы1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1">
    <w:name w:val="Сетка таблицы22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1">
    <w:name w:val="Сетка таблицы32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1">
    <w:name w:val="Сетка таблицы4113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1">
    <w:name w:val="Сетка таблицы1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1">
    <w:name w:val="Сетка таблицы211135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1">
    <w:name w:val="Сетка таблицы31113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1">
    <w:name w:val="Сетка таблицы175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1">
    <w:name w:val="Сетка таблицы3165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1">
    <w:name w:val="Сетка таблицы18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1">
    <w:name w:val="Сетка таблицы195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1">
    <w:name w:val="Сетка таблицы205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1">
    <w:name w:val="Сетка таблицы6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1">
    <w:name w:val="Сетка таблицы1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1">
    <w:name w:val="Сетка таблицы23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1">
    <w:name w:val="Сетка таблицы33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1">
    <w:name w:val="Сетка таблицы42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1">
    <w:name w:val="Сетка таблицы1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1">
    <w:name w:val="Сетка таблицы212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1">
    <w:name w:val="Сетка таблицы312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1">
    <w:name w:val="Сетка таблицы5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1">
    <w:name w:val="Сетка таблицы1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1">
    <w:name w:val="Сетка таблицы22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1">
    <w:name w:val="Сетка таблицы32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1">
    <w:name w:val="Сетка таблицы4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1">
    <w:name w:val="Сетка таблицы1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1">
    <w:name w:val="Сетка таблицы2111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1">
    <w:name w:val="Сетка таблицы311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1">
    <w:name w:val="Сетка таблицы6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1">
    <w:name w:val="Сетка таблицы1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1">
    <w:name w:val="Сетка таблицы23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1">
    <w:name w:val="Сетка таблицы33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1">
    <w:name w:val="Сетка таблицы42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1">
    <w:name w:val="Сетка таблицы112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1">
    <w:name w:val="Сетка таблицы2129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1">
    <w:name w:val="Сетка таблицы312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1">
    <w:name w:val="Сетка таблицы511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1">
    <w:name w:val="Сетка таблицы1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1">
    <w:name w:val="Сетка таблицы22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1">
    <w:name w:val="Сетка таблицы3219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1">
    <w:name w:val="Сетка таблицы4119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1">
    <w:name w:val="Сетка таблицы1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1">
    <w:name w:val="Сетка таблицы211110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1">
    <w:name w:val="Сетка таблицы311110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1">
    <w:name w:val="Сетка таблицы7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1">
    <w:name w:val="Сетка таблицы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1">
    <w:name w:val="Сетка таблицы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1">
    <w:name w:val="Сетка таблицы3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1">
    <w:name w:val="Сетка таблицы4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1">
    <w:name w:val="Сетка таблицы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1">
    <w:name w:val="Сетка таблицы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1">
    <w:name w:val="Сетка таблицы3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1">
    <w:name w:val="Сетка таблицы5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1">
    <w:name w:val="Сетка таблицы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1">
    <w:name w:val="Сетка таблицы2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1">
    <w:name w:val="Сетка таблицы3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1">
    <w:name w:val="Сетка таблицы4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1">
    <w:name w:val="Сетка таблицы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1">
    <w:name w:val="Сетка таблицы2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1">
    <w:name w:val="Сетка таблицы3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1">
    <w:name w:val="Сетка таблицы6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1">
    <w:name w:val="Сетка таблицы1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1">
    <w:name w:val="Сетка таблицы23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1">
    <w:name w:val="Сетка таблицы33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1">
    <w:name w:val="Сетка таблицы42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1">
    <w:name w:val="Сетка таблицы1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1">
    <w:name w:val="Сетка таблицы212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1">
    <w:name w:val="Сетка таблицы312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1">
    <w:name w:val="Сетка таблицы5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1">
    <w:name w:val="Сетка таблицы1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1">
    <w:name w:val="Сетка таблицы22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1">
    <w:name w:val="Сетка таблицы32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1">
    <w:name w:val="Сетка таблицы4111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1">
    <w:name w:val="Сетка таблицы1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1">
    <w:name w:val="Сетка таблицы21111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1">
    <w:name w:val="Сетка таблицы31111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1">
    <w:name w:val="Сетка таблицы8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1">
    <w:name w:val="Сетка таблицы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1">
    <w:name w:val="Сетка таблицы2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1">
    <w:name w:val="Сетка таблицы3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1">
    <w:name w:val="Сетка таблицы4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1">
    <w:name w:val="Сетка таблицы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1">
    <w:name w:val="Сетка таблицы2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1">
    <w:name w:val="Сетка таблицы3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1">
    <w:name w:val="Сетка таблицы5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1">
    <w:name w:val="Сетка таблицы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1">
    <w:name w:val="Сетка таблицы2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1">
    <w:name w:val="Сетка таблицы3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1">
    <w:name w:val="Сетка таблицы4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1">
    <w:name w:val="Сетка таблицы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1">
    <w:name w:val="Сетка таблицы2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1">
    <w:name w:val="Сетка таблицы3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1">
    <w:name w:val="Сетка таблицы6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1">
    <w:name w:val="Сетка таблицы1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1">
    <w:name w:val="Сетка таблицы23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1">
    <w:name w:val="Сетка таблицы33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1">
    <w:name w:val="Сетка таблицы42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1">
    <w:name w:val="Сетка таблицы1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1">
    <w:name w:val="Сетка таблицы212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1">
    <w:name w:val="Сетка таблицы312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1">
    <w:name w:val="Сетка таблицы5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1">
    <w:name w:val="Сетка таблицы1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1">
    <w:name w:val="Сетка таблицы22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1">
    <w:name w:val="Сетка таблицы32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1">
    <w:name w:val="Сетка таблицы4112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1">
    <w:name w:val="Сетка таблицы1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1">
    <w:name w:val="Сетка таблицы21112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1">
    <w:name w:val="Сетка таблицы31112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1">
    <w:name w:val="Сетка таблицы961"/>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1">
    <w:name w:val="Сетка таблицы10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1">
    <w:name w:val="Сетка таблицы1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1">
    <w:name w:val="Сетка таблицы26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1">
    <w:name w:val="Сетка таблицы36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1">
    <w:name w:val="Сетка таблицы45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1">
    <w:name w:val="Сетка таблицы1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1">
    <w:name w:val="Сетка таблицы215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1">
    <w:name w:val="Сетка таблицы315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1">
    <w:name w:val="Сетка таблицы5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1">
    <w:name w:val="Сетка таблицы1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1">
    <w:name w:val="Сетка таблицы22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1">
    <w:name w:val="Сетка таблицы32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1">
    <w:name w:val="Сетка таблицы414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1">
    <w:name w:val="Сетка таблицы1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1">
    <w:name w:val="Сетка таблицы2114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1">
    <w:name w:val="Сетка таблицы3114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1">
    <w:name w:val="Сетка таблицы6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1">
    <w:name w:val="Сетка таблицы1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1">
    <w:name w:val="Сетка таблицы23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1">
    <w:name w:val="Сетка таблицы33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1">
    <w:name w:val="Сетка таблицы42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1">
    <w:name w:val="Сетка таблицы1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1">
    <w:name w:val="Сетка таблицы212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1">
    <w:name w:val="Сетка таблицы312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1">
    <w:name w:val="Сетка таблицы5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1">
    <w:name w:val="Сетка таблицы1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1">
    <w:name w:val="Сетка таблицы22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1">
    <w:name w:val="Сетка таблицы32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1">
    <w:name w:val="Сетка таблицы4113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1">
    <w:name w:val="Сетка таблицы1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1">
    <w:name w:val="Сетка таблицы2111361"/>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1">
    <w:name w:val="Сетка таблицы31113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1">
    <w:name w:val="Сетка таблицы176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1">
    <w:name w:val="Сетка таблицы31661"/>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1">
    <w:name w:val="Сетка таблицы18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1">
    <w:name w:val="Сетка таблицы1961"/>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1">
    <w:name w:val="Сетка таблицы206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1">
    <w:name w:val="Сетка таблицы13101"/>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1">
    <w:name w:val="Сетка таблицы11301"/>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1">
    <w:name w:val="Сетка таблицы70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1">
    <w:name w:val="Сетка таблицы1071"/>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1">
    <w:name w:val="Сетка таблицы77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1">
    <w:name w:val="Сетка таблицы781"/>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0">
    <w:name w:val="Сетка таблицы8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8">
    <w:name w:val="Сетка таблицы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8">
    <w:name w:val="Сетка таблицы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30">
    <w:name w:val="Оглавление 63"/>
    <w:basedOn w:val="a"/>
    <w:next w:val="a"/>
    <w:autoRedefine/>
    <w:uiPriority w:val="39"/>
    <w:unhideWhenUsed/>
    <w:rsid w:val="003B03BE"/>
    <w:pPr>
      <w:spacing w:after="100"/>
      <w:ind w:left="1100"/>
    </w:pPr>
    <w:rPr>
      <w:rFonts w:asciiTheme="minorHAnsi" w:hAnsiTheme="minorHAnsi" w:cstheme="minorBidi"/>
      <w:lang w:eastAsia="ru-RU"/>
    </w:rPr>
  </w:style>
  <w:style w:type="paragraph" w:customStyle="1" w:styleId="730">
    <w:name w:val="Оглавление 73"/>
    <w:basedOn w:val="a"/>
    <w:next w:val="a"/>
    <w:autoRedefine/>
    <w:uiPriority w:val="39"/>
    <w:unhideWhenUsed/>
    <w:rsid w:val="003B03BE"/>
    <w:pPr>
      <w:spacing w:after="100"/>
      <w:ind w:left="1320"/>
    </w:pPr>
    <w:rPr>
      <w:rFonts w:asciiTheme="minorHAnsi" w:hAnsiTheme="minorHAnsi" w:cstheme="minorBidi"/>
      <w:lang w:eastAsia="ru-RU"/>
    </w:rPr>
  </w:style>
  <w:style w:type="paragraph" w:customStyle="1" w:styleId="830">
    <w:name w:val="Оглавление 83"/>
    <w:basedOn w:val="a"/>
    <w:next w:val="a"/>
    <w:autoRedefine/>
    <w:uiPriority w:val="39"/>
    <w:unhideWhenUsed/>
    <w:rsid w:val="003B03BE"/>
    <w:pPr>
      <w:spacing w:after="100"/>
      <w:ind w:left="1540"/>
    </w:pPr>
    <w:rPr>
      <w:rFonts w:asciiTheme="minorHAnsi" w:hAnsiTheme="minorHAnsi" w:cstheme="minorBidi"/>
      <w:lang w:eastAsia="ru-RU"/>
    </w:rPr>
  </w:style>
  <w:style w:type="paragraph" w:customStyle="1" w:styleId="930">
    <w:name w:val="Оглавление 93"/>
    <w:basedOn w:val="a"/>
    <w:next w:val="a"/>
    <w:autoRedefine/>
    <w:uiPriority w:val="39"/>
    <w:unhideWhenUsed/>
    <w:rsid w:val="003B03BE"/>
    <w:pPr>
      <w:spacing w:after="100"/>
      <w:ind w:left="1760"/>
    </w:pPr>
    <w:rPr>
      <w:rFonts w:asciiTheme="minorHAnsi" w:hAnsiTheme="minorHAnsi" w:cstheme="minorBidi"/>
      <w:lang w:eastAsia="ru-RU"/>
    </w:rPr>
  </w:style>
  <w:style w:type="table" w:customStyle="1" w:styleId="348">
    <w:name w:val="Сетка таблицы3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8">
    <w:name w:val="Сетка таблицы4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9">
    <w:name w:val="Сетка таблицы1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8">
    <w:name w:val="Сетка таблицы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8">
    <w:name w:val="Сетка таблицы3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8">
    <w:name w:val="Сетка таблицы5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8">
    <w:name w:val="Сетка таблицы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8">
    <w:name w:val="Сетка таблицы2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8">
    <w:name w:val="Сетка таблицы3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8">
    <w:name w:val="Сетка таблицы4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Сетка таблицы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Сетка таблицы2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8">
    <w:name w:val="Сетка таблицы3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8">
    <w:name w:val="Сетка таблицы6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9">
    <w:name w:val="Сетка таблицы1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8">
    <w:name w:val="Сетка таблицы23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8">
    <w:name w:val="Сетка таблицы33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8">
    <w:name w:val="Сетка таблицы42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9">
    <w:name w:val="Сетка таблицы1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8">
    <w:name w:val="Сетка таблицы2121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8">
    <w:name w:val="Сетка таблицы312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9">
    <w:name w:val="Сетка таблицы5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9">
    <w:name w:val="Сетка таблицы1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9">
    <w:name w:val="Сетка таблицы22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8">
    <w:name w:val="Сетка таблицы3211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8">
    <w:name w:val="Сетка таблицы4111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9">
    <w:name w:val="Сетка таблицы1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9">
    <w:name w:val="Сетка таблицы2111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9">
    <w:name w:val="Сетка таблицы311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9">
    <w:name w:val="Сетка таблицы1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9">
    <w:name w:val="Сетка таблицы24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9">
    <w:name w:val="Сетка таблицы34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9">
    <w:name w:val="Сетка таблицы43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Сетка таблицы113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9">
    <w:name w:val="Сетка таблицы213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9">
    <w:name w:val="Сетка таблицы313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9">
    <w:name w:val="Сетка таблицы5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9">
    <w:name w:val="Сетка таблицы1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9">
    <w:name w:val="Сетка таблицы22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9">
    <w:name w:val="Сетка таблицы32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9">
    <w:name w:val="Сетка таблицы412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9">
    <w:name w:val="Сетка таблицы1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9">
    <w:name w:val="Сетка таблицы2112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9">
    <w:name w:val="Сетка таблицы3112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9">
    <w:name w:val="Сетка таблицы6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0">
    <w:name w:val="Сетка таблицы13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9">
    <w:name w:val="Сетка таблицы23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9">
    <w:name w:val="Сетка таблицы33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9">
    <w:name w:val="Сетка таблицы42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Сетка таблицы112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9">
    <w:name w:val="Сетка таблицы2121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9">
    <w:name w:val="Сетка таблицы312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Сетка таблицы51110"/>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0">
    <w:name w:val="Сетка таблицы1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0">
    <w:name w:val="Сетка таблицы22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9">
    <w:name w:val="Сетка таблицы32119"/>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9">
    <w:name w:val="Сетка таблицы41119"/>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0">
    <w:name w:val="Сетка таблицы1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0">
    <w:name w:val="Сетка таблицы2111110"/>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0">
    <w:name w:val="Сетка таблицы3111110"/>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8">
    <w:name w:val="Сетка таблицы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8">
    <w:name w:val="Сетка таблицы2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8">
    <w:name w:val="Сетка таблицы3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8">
    <w:name w:val="Сетка таблицы4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8">
    <w:name w:val="Сетка таблицы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8">
    <w:name w:val="Сетка таблицы2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8">
    <w:name w:val="Сетка таблицы3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8">
    <w:name w:val="Сетка таблицы5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8">
    <w:name w:val="Сетка таблицы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8">
    <w:name w:val="Сетка таблицы2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8">
    <w:name w:val="Сетка таблицы3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8">
    <w:name w:val="Сетка таблицы4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8">
    <w:name w:val="Сетка таблицы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8">
    <w:name w:val="Сетка таблицы2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8">
    <w:name w:val="Сетка таблицы3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8">
    <w:name w:val="Сетка таблицы6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8">
    <w:name w:val="Сетка таблицы1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8">
    <w:name w:val="Сетка таблицы23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8">
    <w:name w:val="Сетка таблицы33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8">
    <w:name w:val="Сетка таблицы42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8">
    <w:name w:val="Сетка таблицы1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8">
    <w:name w:val="Сетка таблицы212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8">
    <w:name w:val="Сетка таблицы312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8">
    <w:name w:val="Сетка таблицы5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8">
    <w:name w:val="Сетка таблицы1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Сетка таблицы22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8">
    <w:name w:val="Сетка таблицы32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8">
    <w:name w:val="Сетка таблицы4112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8">
    <w:name w:val="Сетка таблицы1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8">
    <w:name w:val="Сетка таблицы21112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8">
    <w:name w:val="Сетка таблицы31112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8">
    <w:name w:val="Сетка таблицы98"/>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9">
    <w:name w:val="Сетка таблицы109"/>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8">
    <w:name w:val="Сетка таблицы1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8">
    <w:name w:val="Сетка таблицы26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8">
    <w:name w:val="Сетка таблицы36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8">
    <w:name w:val="Сетка таблицы45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8">
    <w:name w:val="Сетка таблицы1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8">
    <w:name w:val="Сетка таблицы215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8">
    <w:name w:val="Сетка таблицы315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8">
    <w:name w:val="Сетка таблицы5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8">
    <w:name w:val="Сетка таблицы1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8">
    <w:name w:val="Сетка таблицы22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8">
    <w:name w:val="Сетка таблицы32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8">
    <w:name w:val="Сетка таблицы414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8">
    <w:name w:val="Сетка таблицы1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8">
    <w:name w:val="Сетка таблицы2114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8">
    <w:name w:val="Сетка таблицы3114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8">
    <w:name w:val="Сетка таблицы6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8">
    <w:name w:val="Сетка таблицы1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8">
    <w:name w:val="Сетка таблицы23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8">
    <w:name w:val="Сетка таблицы33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8">
    <w:name w:val="Сетка таблицы42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8">
    <w:name w:val="Сетка таблицы1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8">
    <w:name w:val="Сетка таблицы212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8">
    <w:name w:val="Сетка таблицы312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8">
    <w:name w:val="Сетка таблицы5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8">
    <w:name w:val="Сетка таблицы1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8">
    <w:name w:val="Сетка таблицы22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8">
    <w:name w:val="Сетка таблицы32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8">
    <w:name w:val="Сетка таблицы4113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8">
    <w:name w:val="Сетка таблицы1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8">
    <w:name w:val="Сетка таблицы211138"/>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8">
    <w:name w:val="Сетка таблицы31113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8">
    <w:name w:val="Сетка таблицы178"/>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8">
    <w:name w:val="Сетка таблицы3168"/>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8">
    <w:name w:val="Сетка таблицы18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8">
    <w:name w:val="Сетка таблицы198"/>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8">
    <w:name w:val="Сетка таблицы208"/>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Сетка таблицы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Сетка таблицы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Сетка таблицы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Сетка таблицы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Сетка таблицы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Сетка таблицы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Сетка таблицы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Сетка таблицы3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2">
    <w:name w:val="Сетка таблицы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Сетка таблицы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2">
    <w:name w:val="Сетка таблицы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2">
    <w:name w:val="Сетка таблицы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2">
    <w:name w:val="Сетка таблицы4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2">
    <w:name w:val="Сетка таблицы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2">
    <w:name w:val="Сетка таблицы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2">
    <w:name w:val="Сетка таблицы3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2">
    <w:name w:val="Сетка таблицы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2">
    <w:name w:val="Сетка таблицы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2">
    <w:name w:val="Сетка таблицы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2">
    <w:name w:val="Сетка таблицы4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2">
    <w:name w:val="Сетка таблицы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2">
    <w:name w:val="Сетка таблицы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2">
    <w:name w:val="Сетка таблицы3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2">
    <w:name w:val="Сетка таблицы5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2">
    <w:name w:val="Сетка таблицы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2">
    <w:name w:val="Сетка таблицы2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2">
    <w:name w:val="Сетка таблицы3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2">
    <w:name w:val="Сетка таблицы4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2">
    <w:name w:val="Сетка таблицы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42">
    <w:name w:val="Сетка таблицы2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2">
    <w:name w:val="Сетка таблицы3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3"/>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
    <w:name w:val="Сетка таблицы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Сетка таблицы3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Сетка таблицы4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2">
    <w:name w:val="Сетка таблицы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2">
    <w:name w:val="Сетка таблицы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2">
    <w:name w:val="Сетка таблицы3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Сетка таблицы5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Сетка таблицы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2">
    <w:name w:val="Сетка таблицы2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Сетка таблицы3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Сетка таблицы4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2">
    <w:name w:val="Сетка таблицы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2">
    <w:name w:val="Сетка таблицы2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2">
    <w:name w:val="Сетка таблицы3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
    <w:name w:val="Сетка таблицы6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Сетка таблицы1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2">
    <w:name w:val="Сетка таблицы23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2">
    <w:name w:val="Сетка таблицы33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Сетка таблицы42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2">
    <w:name w:val="Сетка таблицы1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2">
    <w:name w:val="Сетка таблицы212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2">
    <w:name w:val="Сетка таблицы312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2">
    <w:name w:val="Сетка таблицы5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Сетка таблицы1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2">
    <w:name w:val="Сетка таблицы22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2">
    <w:name w:val="Сетка таблицы32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2">
    <w:name w:val="Сетка таблицы4111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12">
    <w:name w:val="Сетка таблицы1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2">
    <w:name w:val="Сетка таблицы21111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12">
    <w:name w:val="Сетка таблицы31111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Сетка таблицы8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Сетка таблицы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2">
    <w:name w:val="Сетка таблицы2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Сетка таблицы3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Сетка таблицы4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2">
    <w:name w:val="Сетка таблицы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2">
    <w:name w:val="Сетка таблицы2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2">
    <w:name w:val="Сетка таблицы3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2">
    <w:name w:val="Сетка таблицы5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Сетка таблицы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2">
    <w:name w:val="Сетка таблицы2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2">
    <w:name w:val="Сетка таблицы3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2">
    <w:name w:val="Сетка таблицы4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12">
    <w:name w:val="Сетка таблицы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2">
    <w:name w:val="Сетка таблицы2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12">
    <w:name w:val="Сетка таблицы3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Сетка таблицы6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
    <w:name w:val="Сетка таблицы1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2">
    <w:name w:val="Сетка таблицы23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2">
    <w:name w:val="Сетка таблицы33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Сетка таблицы42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12">
    <w:name w:val="Сетка таблицы1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2">
    <w:name w:val="Сетка таблицы212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12">
    <w:name w:val="Сетка таблицы312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2">
    <w:name w:val="Сетка таблицы5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2">
    <w:name w:val="Сетка таблицы1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2">
    <w:name w:val="Сетка таблицы22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12">
    <w:name w:val="Сетка таблицы32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2">
    <w:name w:val="Сетка таблицы4112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12">
    <w:name w:val="Сетка таблицы1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2">
    <w:name w:val="Сетка таблицы21112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12">
    <w:name w:val="Сетка таблицы31112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2">
    <w:name w:val="Сетка таблицы91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
    <w:name w:val="Сетка таблицы10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Сетка таблицы1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2">
    <w:name w:val="Сетка таблицы26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2">
    <w:name w:val="Сетка таблицы36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2">
    <w:name w:val="Сетка таблицы45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2">
    <w:name w:val="Сетка таблицы1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2">
    <w:name w:val="Сетка таблицы215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2">
    <w:name w:val="Сетка таблицы315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2">
    <w:name w:val="Сетка таблицы5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12">
    <w:name w:val="Сетка таблицы1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2">
    <w:name w:val="Сетка таблицы22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12">
    <w:name w:val="Сетка таблицы32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12">
    <w:name w:val="Сетка таблицы414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12">
    <w:name w:val="Сетка таблицы1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12">
    <w:name w:val="Сетка таблицы2114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12">
    <w:name w:val="Сетка таблицы3114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2">
    <w:name w:val="Сетка таблицы6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Сетка таблицы1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2">
    <w:name w:val="Сетка таблицы23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12">
    <w:name w:val="Сетка таблицы33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2">
    <w:name w:val="Сетка таблицы42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12">
    <w:name w:val="Сетка таблицы1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12">
    <w:name w:val="Сетка таблицы212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12">
    <w:name w:val="Сетка таблицы312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2">
    <w:name w:val="Сетка таблицы5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2">
    <w:name w:val="Сетка таблицы1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2">
    <w:name w:val="Сетка таблицы22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12">
    <w:name w:val="Сетка таблицы32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12">
    <w:name w:val="Сетка таблицы4113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12">
    <w:name w:val="Сетка таблицы1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12">
    <w:name w:val="Сетка таблицы211131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12">
    <w:name w:val="Сетка таблицы31113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2">
    <w:name w:val="Сетка таблицы3161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2">
    <w:name w:val="Сетка таблицы18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Сетка таблицы191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2">
    <w:name w:val="Сетка таблицы201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Сетка таблицы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Сетка таблицы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Сетка таблицы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Сетка таблицы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Сетка таблицы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Сетка таблицы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Сетка таблицы3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2">
    <w:name w:val="Сетка таблицы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2">
    <w:name w:val="Сетка таблицы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2">
    <w:name w:val="Сетка таблицы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2">
    <w:name w:val="Сетка таблицы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2">
    <w:name w:val="Сетка таблицы4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2">
    <w:name w:val="Сетка таблицы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62">
    <w:name w:val="Сетка таблицы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2">
    <w:name w:val="Сетка таблицы3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2">
    <w:name w:val="Сетка таблицы6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Сетка таблицы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2">
    <w:name w:val="Сетка таблицы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2">
    <w:name w:val="Сетка таблицы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2">
    <w:name w:val="Сетка таблицы4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2">
    <w:name w:val="Сетка таблицы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52">
    <w:name w:val="Сетка таблицы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2">
    <w:name w:val="Сетка таблицы3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2">
    <w:name w:val="Сетка таблицы5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2">
    <w:name w:val="Сетка таблицы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52">
    <w:name w:val="Сетка таблицы2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2">
    <w:name w:val="Сетка таблицы3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2">
    <w:name w:val="Сетка таблицы4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2">
    <w:name w:val="Сетка таблицы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52">
    <w:name w:val="Сетка таблицы2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2">
    <w:name w:val="Сетка таблицы3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Сетка таблицы7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Сетка таблицы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Сетка таблицы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2">
    <w:name w:val="Сетка таблицы3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2">
    <w:name w:val="Сетка таблицы4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2">
    <w:name w:val="Сетка таблицы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2">
    <w:name w:val="Сетка таблицы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2">
    <w:name w:val="Сетка таблицы3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2">
    <w:name w:val="Сетка таблицы5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Сетка таблицы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2">
    <w:name w:val="Сетка таблицы2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2">
    <w:name w:val="Сетка таблицы3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2">
    <w:name w:val="Сетка таблицы4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2">
    <w:name w:val="Сетка таблицы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22">
    <w:name w:val="Сетка таблицы2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2">
    <w:name w:val="Сетка таблицы3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2">
    <w:name w:val="Сетка таблицы6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2">
    <w:name w:val="Сетка таблицы1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2">
    <w:name w:val="Сетка таблицы23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2">
    <w:name w:val="Сетка таблицы33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2">
    <w:name w:val="Сетка таблицы42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2">
    <w:name w:val="Сетка таблицы1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2">
    <w:name w:val="Сетка таблицы212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2">
    <w:name w:val="Сетка таблицы312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2">
    <w:name w:val="Сетка таблицы5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Сетка таблицы1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2">
    <w:name w:val="Сетка таблицы22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2">
    <w:name w:val="Сетка таблицы32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2">
    <w:name w:val="Сетка таблицы4111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22">
    <w:name w:val="Сетка таблицы1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22">
    <w:name w:val="Сетка таблицы21111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22">
    <w:name w:val="Сетка таблицы31111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Сетка таблицы8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Сетка таблицы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2">
    <w:name w:val="Сетка таблицы2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2">
    <w:name w:val="Сетка таблицы3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2">
    <w:name w:val="Сетка таблицы4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2">
    <w:name w:val="Сетка таблицы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2">
    <w:name w:val="Сетка таблицы2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2">
    <w:name w:val="Сетка таблицы3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2">
    <w:name w:val="Сетка таблицы5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Сетка таблицы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2">
    <w:name w:val="Сетка таблицы2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2">
    <w:name w:val="Сетка таблицы3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2">
    <w:name w:val="Сетка таблицы4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22">
    <w:name w:val="Сетка таблицы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22">
    <w:name w:val="Сетка таблицы2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22">
    <w:name w:val="Сетка таблицы3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2">
    <w:name w:val="Сетка таблицы6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
    <w:name w:val="Сетка таблицы1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2">
    <w:name w:val="Сетка таблицы23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22">
    <w:name w:val="Сетка таблицы33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2">
    <w:name w:val="Сетка таблицы42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22">
    <w:name w:val="Сетка таблицы1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22">
    <w:name w:val="Сетка таблицы212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22">
    <w:name w:val="Сетка таблицы312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2">
    <w:name w:val="Сетка таблицы5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2">
    <w:name w:val="Сетка таблицы1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2">
    <w:name w:val="Сетка таблицы22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22">
    <w:name w:val="Сетка таблицы32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2">
    <w:name w:val="Сетка таблицы4112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22">
    <w:name w:val="Сетка таблицы1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22">
    <w:name w:val="Сетка таблицы21112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22">
    <w:name w:val="Сетка таблицы31112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Сетка таблицы10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Сетка таблицы1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2">
    <w:name w:val="Сетка таблицы26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2">
    <w:name w:val="Сетка таблицы36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2">
    <w:name w:val="Сетка таблицы45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2">
    <w:name w:val="Сетка таблицы1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2">
    <w:name w:val="Сетка таблицы215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2">
    <w:name w:val="Сетка таблицы315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22">
    <w:name w:val="Сетка таблицы5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2">
    <w:name w:val="Сетка таблицы1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2">
    <w:name w:val="Сетка таблицы22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22">
    <w:name w:val="Сетка таблицы32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22">
    <w:name w:val="Сетка таблицы414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22">
    <w:name w:val="Сетка таблицы1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22">
    <w:name w:val="Сетка таблицы2114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22">
    <w:name w:val="Сетка таблицы3114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2">
    <w:name w:val="Сетка таблицы6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2">
    <w:name w:val="Сетка таблицы1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22">
    <w:name w:val="Сетка таблицы23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22">
    <w:name w:val="Сетка таблицы33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2">
    <w:name w:val="Сетка таблицы42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22">
    <w:name w:val="Сетка таблицы1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22">
    <w:name w:val="Сетка таблицы212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22">
    <w:name w:val="Сетка таблицы312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2">
    <w:name w:val="Сетка таблицы5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22">
    <w:name w:val="Сетка таблицы1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22">
    <w:name w:val="Сетка таблицы22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22">
    <w:name w:val="Сетка таблицы32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22">
    <w:name w:val="Сетка таблицы4113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22">
    <w:name w:val="Сетка таблицы1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22">
    <w:name w:val="Сетка таблицы211132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22">
    <w:name w:val="Сетка таблицы31113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2">
    <w:name w:val="Сетка таблицы172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2">
    <w:name w:val="Сетка таблицы3162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2">
    <w:name w:val="Сетка таблицы18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2">
    <w:name w:val="Сетка таблицы192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2">
    <w:name w:val="Сетка таблицы202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Сетка таблицы3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Сетка таблицы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Сетка таблицы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Сетка таблицы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Сетка таблицы4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2">
    <w:name w:val="Сетка таблицы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Сетка таблицы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Сетка таблицы3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2">
    <w:name w:val="Сетка таблицы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72">
    <w:name w:val="Сетка таблицы2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2">
    <w:name w:val="Сетка таблицы3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2">
    <w:name w:val="Сетка таблицы4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2">
    <w:name w:val="Сетка таблицы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72">
    <w:name w:val="Сетка таблицы2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2">
    <w:name w:val="Сетка таблицы3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2">
    <w:name w:val="Сетка таблицы6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2">
    <w:name w:val="Сетка таблицы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62">
    <w:name w:val="Сетка таблицы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2">
    <w:name w:val="Сетка таблицы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2">
    <w:name w:val="Сетка таблицы4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2">
    <w:name w:val="Сетка таблицы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62">
    <w:name w:val="Сетка таблицы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2">
    <w:name w:val="Сетка таблицы3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2">
    <w:name w:val="Сетка таблицы5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2">
    <w:name w:val="Сетка таблицы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62">
    <w:name w:val="Сетка таблицы2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2">
    <w:name w:val="Сетка таблицы3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2">
    <w:name w:val="Сетка таблицы4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2">
    <w:name w:val="Сетка таблицы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62">
    <w:name w:val="Сетка таблицы2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2">
    <w:name w:val="Сетка таблицы3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
    <w:name w:val="Сетка таблицы7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2">
    <w:name w:val="Сетка таблицы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2">
    <w:name w:val="Сетка таблицы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2">
    <w:name w:val="Сетка таблицы3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2">
    <w:name w:val="Сетка таблицы4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2">
    <w:name w:val="Сетка таблицы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32">
    <w:name w:val="Сетка таблицы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2">
    <w:name w:val="Сетка таблицы3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2">
    <w:name w:val="Сетка таблицы5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2">
    <w:name w:val="Сетка таблицы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32">
    <w:name w:val="Сетка таблицы2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2">
    <w:name w:val="Сетка таблицы3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2">
    <w:name w:val="Сетка таблицы4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2">
    <w:name w:val="Сетка таблицы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32">
    <w:name w:val="Сетка таблицы2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2">
    <w:name w:val="Сетка таблицы3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2">
    <w:name w:val="Сетка таблицы6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2">
    <w:name w:val="Сетка таблицы1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32">
    <w:name w:val="Сетка таблицы23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32">
    <w:name w:val="Сетка таблицы33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2">
    <w:name w:val="Сетка таблицы42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32">
    <w:name w:val="Сетка таблицы1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32">
    <w:name w:val="Сетка таблицы212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32">
    <w:name w:val="Сетка таблицы312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32">
    <w:name w:val="Сетка таблицы5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32">
    <w:name w:val="Сетка таблицы1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32">
    <w:name w:val="Сетка таблицы22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32">
    <w:name w:val="Сетка таблицы32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2">
    <w:name w:val="Сетка таблицы4111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32">
    <w:name w:val="Сетка таблицы1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32">
    <w:name w:val="Сетка таблицы21111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32">
    <w:name w:val="Сетка таблицы31111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2">
    <w:name w:val="Сетка таблицы8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2">
    <w:name w:val="Сетка таблицы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2">
    <w:name w:val="Сетка таблицы2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2">
    <w:name w:val="Сетка таблицы3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2">
    <w:name w:val="Сетка таблицы4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2">
    <w:name w:val="Сетка таблицы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32">
    <w:name w:val="Сетка таблицы2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32">
    <w:name w:val="Сетка таблицы3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2">
    <w:name w:val="Сетка таблицы5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2">
    <w:name w:val="Сетка таблицы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32">
    <w:name w:val="Сетка таблицы2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2">
    <w:name w:val="Сетка таблицы3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2">
    <w:name w:val="Сетка таблицы4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2">
    <w:name w:val="Сетка таблицы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32">
    <w:name w:val="Сетка таблицы2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32">
    <w:name w:val="Сетка таблицы3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2">
    <w:name w:val="Сетка таблицы6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2">
    <w:name w:val="Сетка таблицы1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32">
    <w:name w:val="Сетка таблицы23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32">
    <w:name w:val="Сетка таблицы33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2">
    <w:name w:val="Сетка таблицы42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2">
    <w:name w:val="Сетка таблицы1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32">
    <w:name w:val="Сетка таблицы212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32">
    <w:name w:val="Сетка таблицы312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32">
    <w:name w:val="Сетка таблицы5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32">
    <w:name w:val="Сетка таблицы1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32">
    <w:name w:val="Сетка таблицы22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32">
    <w:name w:val="Сетка таблицы32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2">
    <w:name w:val="Сетка таблицы4112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32">
    <w:name w:val="Сетка таблицы1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32">
    <w:name w:val="Сетка таблицы21112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32">
    <w:name w:val="Сетка таблицы31112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2">
    <w:name w:val="Сетка таблицы93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
    <w:name w:val="Сетка таблицы10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2">
    <w:name w:val="Сетка таблицы1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2">
    <w:name w:val="Сетка таблицы26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32">
    <w:name w:val="Сетка таблицы36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2">
    <w:name w:val="Сетка таблицы45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2">
    <w:name w:val="Сетка таблицы1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32">
    <w:name w:val="Сетка таблицы215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32">
    <w:name w:val="Сетка таблицы315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32">
    <w:name w:val="Сетка таблицы5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2">
    <w:name w:val="Сетка таблицы1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32">
    <w:name w:val="Сетка таблицы22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32">
    <w:name w:val="Сетка таблицы32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32">
    <w:name w:val="Сетка таблицы414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32">
    <w:name w:val="Сетка таблицы1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32">
    <w:name w:val="Сетка таблицы2114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32">
    <w:name w:val="Сетка таблицы3114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32">
    <w:name w:val="Сетка таблицы6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2">
    <w:name w:val="Сетка таблицы1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2">
    <w:name w:val="Сетка таблицы23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32">
    <w:name w:val="Сетка таблицы33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2">
    <w:name w:val="Сетка таблицы42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32">
    <w:name w:val="Сетка таблицы1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32">
    <w:name w:val="Сетка таблицы212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32">
    <w:name w:val="Сетка таблицы312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32">
    <w:name w:val="Сетка таблицы5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2">
    <w:name w:val="Сетка таблицы1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32">
    <w:name w:val="Сетка таблицы22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32">
    <w:name w:val="Сетка таблицы32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32">
    <w:name w:val="Сетка таблицы4113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32">
    <w:name w:val="Сетка таблицы1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32">
    <w:name w:val="Сетка таблицы211133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32">
    <w:name w:val="Сетка таблицы31113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Сетка таблицы173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32">
    <w:name w:val="Сетка таблицы3163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2">
    <w:name w:val="Сетка таблицы18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2">
    <w:name w:val="Сетка таблицы193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32">
    <w:name w:val="Сетка таблицы203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Сетка таблицы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Сетка таблицы2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Сетка таблицы3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2">
    <w:name w:val="Сетка таблицы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2">
    <w:name w:val="Сетка таблицы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2">
    <w:name w:val="Сетка таблицы3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2">
    <w:name w:val="Сетка таблицы5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2">
    <w:name w:val="Сетка таблицы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82">
    <w:name w:val="Сетка таблицы2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2">
    <w:name w:val="Сетка таблицы3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2">
    <w:name w:val="Сетка таблицы4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92">
    <w:name w:val="Сетка таблицы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82">
    <w:name w:val="Сетка таблицы2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2">
    <w:name w:val="Сетка таблицы3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2">
    <w:name w:val="Сетка таблицы6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2">
    <w:name w:val="Сетка таблицы1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72">
    <w:name w:val="Сетка таблицы23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2">
    <w:name w:val="Сетка таблицы33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2">
    <w:name w:val="Сетка таблицы42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2">
    <w:name w:val="Сетка таблицы1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72">
    <w:name w:val="Сетка таблицы212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2">
    <w:name w:val="Сетка таблицы312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72">
    <w:name w:val="Сетка таблицы5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2">
    <w:name w:val="Сетка таблицы1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72">
    <w:name w:val="Сетка таблицы22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2">
    <w:name w:val="Сетка таблицы32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2">
    <w:name w:val="Сетка таблицы411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72">
    <w:name w:val="Сетка таблицы1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72">
    <w:name w:val="Сетка таблицы21117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72">
    <w:name w:val="Сетка таблицы31117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2">
    <w:name w:val="Сетка таблицы7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2">
    <w:name w:val="Сетка таблицы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2">
    <w:name w:val="Сетка таблицы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2">
    <w:name w:val="Сетка таблицы3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2">
    <w:name w:val="Сетка таблицы4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2">
    <w:name w:val="Сетка таблицы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42">
    <w:name w:val="Сетка таблицы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2">
    <w:name w:val="Сетка таблицы3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42">
    <w:name w:val="Сетка таблицы5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2">
    <w:name w:val="Сетка таблицы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2">
    <w:name w:val="Сетка таблицы2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2">
    <w:name w:val="Сетка таблицы3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2">
    <w:name w:val="Сетка таблицы4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2">
    <w:name w:val="Сетка таблицы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42">
    <w:name w:val="Сетка таблицы2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2">
    <w:name w:val="Сетка таблицы3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2">
    <w:name w:val="Сетка таблицы6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2">
    <w:name w:val="Сетка таблицы1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42">
    <w:name w:val="Сетка таблицы23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42">
    <w:name w:val="Сетка таблицы33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2">
    <w:name w:val="Сетка таблицы42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42">
    <w:name w:val="Сетка таблицы1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42">
    <w:name w:val="Сетка таблицы212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42">
    <w:name w:val="Сетка таблицы312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42">
    <w:name w:val="Сетка таблицы5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42">
    <w:name w:val="Сетка таблицы1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42">
    <w:name w:val="Сетка таблицы22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42">
    <w:name w:val="Сетка таблицы32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2">
    <w:name w:val="Сетка таблицы4111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42">
    <w:name w:val="Сетка таблицы1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42">
    <w:name w:val="Сетка таблицы21111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42">
    <w:name w:val="Сетка таблицы31111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2">
    <w:name w:val="Сетка таблицы8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Сетка таблицы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42">
    <w:name w:val="Сетка таблицы2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2">
    <w:name w:val="Сетка таблицы3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2">
    <w:name w:val="Сетка таблицы4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2">
    <w:name w:val="Сетка таблицы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2">
    <w:name w:val="Сетка таблицы2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42">
    <w:name w:val="Сетка таблицы3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2">
    <w:name w:val="Сетка таблицы5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2">
    <w:name w:val="Сетка таблицы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42">
    <w:name w:val="Сетка таблицы2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2">
    <w:name w:val="Сетка таблицы3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2">
    <w:name w:val="Сетка таблицы4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42">
    <w:name w:val="Сетка таблицы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42">
    <w:name w:val="Сетка таблицы2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42">
    <w:name w:val="Сетка таблицы3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42">
    <w:name w:val="Сетка таблицы6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2">
    <w:name w:val="Сетка таблицы1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42">
    <w:name w:val="Сетка таблицы23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42">
    <w:name w:val="Сетка таблицы33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2">
    <w:name w:val="Сетка таблицы42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42">
    <w:name w:val="Сетка таблицы1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42">
    <w:name w:val="Сетка таблицы212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42">
    <w:name w:val="Сетка таблицы312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42">
    <w:name w:val="Сетка таблицы5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42">
    <w:name w:val="Сетка таблицы1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42">
    <w:name w:val="Сетка таблицы22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42">
    <w:name w:val="Сетка таблицы32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2">
    <w:name w:val="Сетка таблицы4112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2">
    <w:name w:val="Сетка таблицы1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42">
    <w:name w:val="Сетка таблицы21112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42">
    <w:name w:val="Сетка таблицы31112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2">
    <w:name w:val="Сетка таблицы94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2">
    <w:name w:val="Сетка таблицы10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2">
    <w:name w:val="Сетка таблицы1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42">
    <w:name w:val="Сетка таблицы26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2">
    <w:name w:val="Сетка таблицы36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2">
    <w:name w:val="Сетка таблицы45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2">
    <w:name w:val="Сетка таблицы1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42">
    <w:name w:val="Сетка таблицы215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42">
    <w:name w:val="Сетка таблицы315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42">
    <w:name w:val="Сетка таблицы5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2">
    <w:name w:val="Сетка таблицы1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2">
    <w:name w:val="Сетка таблицы22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42">
    <w:name w:val="Сетка таблицы32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42">
    <w:name w:val="Сетка таблицы414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42">
    <w:name w:val="Сетка таблицы1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42">
    <w:name w:val="Сетка таблицы2114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42">
    <w:name w:val="Сетка таблицы3114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42">
    <w:name w:val="Сетка таблицы6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42">
    <w:name w:val="Сетка таблицы1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42">
    <w:name w:val="Сетка таблицы23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42">
    <w:name w:val="Сетка таблицы33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2">
    <w:name w:val="Сетка таблицы42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42">
    <w:name w:val="Сетка таблицы1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42">
    <w:name w:val="Сетка таблицы212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42">
    <w:name w:val="Сетка таблицы312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42">
    <w:name w:val="Сетка таблицы5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2">
    <w:name w:val="Сетка таблицы1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42">
    <w:name w:val="Сетка таблицы22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42">
    <w:name w:val="Сетка таблицы32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42">
    <w:name w:val="Сетка таблицы4113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42">
    <w:name w:val="Сетка таблицы1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42">
    <w:name w:val="Сетка таблицы211134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42">
    <w:name w:val="Сетка таблицы31113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2">
    <w:name w:val="Сетка таблицы174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42">
    <w:name w:val="Сетка таблицы3164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2">
    <w:name w:val="Сетка таблицы18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42">
    <w:name w:val="Сетка таблицы194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42">
    <w:name w:val="Сетка таблицы204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Сетка таблицы50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2">
    <w:name w:val="Сетка таблицы5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2">
    <w:name w:val="Сетка таблицы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92">
    <w:name w:val="Сетка таблицы2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2">
    <w:name w:val="Сетка таблицы3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2">
    <w:name w:val="Сетка таблицы4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2">
    <w:name w:val="Сетка таблицы1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92">
    <w:name w:val="Сетка таблицы2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92">
    <w:name w:val="Сетка таблицы3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2">
    <w:name w:val="Сетка таблицы5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2">
    <w:name w:val="Сетка таблицы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2">
    <w:name w:val="Сетка таблицы2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2">
    <w:name w:val="Сетка таблицы3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2">
    <w:name w:val="Сетка таблицы4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2">
    <w:name w:val="Сетка таблицы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2">
    <w:name w:val="Сетка таблицы2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2">
    <w:name w:val="Сетка таблицы3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2">
    <w:name w:val="Сетка таблицы6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82">
    <w:name w:val="Сетка таблицы1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82">
    <w:name w:val="Сетка таблицы23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82">
    <w:name w:val="Сетка таблицы33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2">
    <w:name w:val="Сетка таблицы42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82">
    <w:name w:val="Сетка таблицы1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82">
    <w:name w:val="Сетка таблицы212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82">
    <w:name w:val="Сетка таблицы312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2">
    <w:name w:val="Сетка таблицы5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2">
    <w:name w:val="Сетка таблицы1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82">
    <w:name w:val="Сетка таблицы22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82">
    <w:name w:val="Сетка таблицы32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2">
    <w:name w:val="Сетка таблицы411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2">
    <w:name w:val="Сетка таблицы1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2">
    <w:name w:val="Сетка таблицы21118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82">
    <w:name w:val="Сетка таблицы31118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2">
    <w:name w:val="Сетка таблицы7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2">
    <w:name w:val="Сетка таблицы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52">
    <w:name w:val="Сетка таблицы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2">
    <w:name w:val="Сетка таблицы3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2">
    <w:name w:val="Сетка таблицы4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2">
    <w:name w:val="Сетка таблицы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2">
    <w:name w:val="Сетка таблицы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2">
    <w:name w:val="Сетка таблицы3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2">
    <w:name w:val="Сетка таблицы5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2">
    <w:name w:val="Сетка таблицы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52">
    <w:name w:val="Сетка таблицы2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2">
    <w:name w:val="Сетка таблицы3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2">
    <w:name w:val="Сетка таблицы4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52">
    <w:name w:val="Сетка таблицы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52">
    <w:name w:val="Сетка таблицы2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52">
    <w:name w:val="Сетка таблицы3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52">
    <w:name w:val="Сетка таблицы6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52">
    <w:name w:val="Сетка таблицы1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52">
    <w:name w:val="Сетка таблицы23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52">
    <w:name w:val="Сетка таблицы33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2">
    <w:name w:val="Сетка таблицы42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52">
    <w:name w:val="Сетка таблицы1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52">
    <w:name w:val="Сетка таблицы212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52">
    <w:name w:val="Сетка таблицы312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2">
    <w:name w:val="Сетка таблицы5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52">
    <w:name w:val="Сетка таблицы1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52">
    <w:name w:val="Сетка таблицы22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52">
    <w:name w:val="Сетка таблицы32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2">
    <w:name w:val="Сетка таблицы4111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52">
    <w:name w:val="Сетка таблицы1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52">
    <w:name w:val="Сетка таблицы21111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52">
    <w:name w:val="Сетка таблицы31111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2">
    <w:name w:val="Сетка таблицы8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2">
    <w:name w:val="Сетка таблицы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2">
    <w:name w:val="Сетка таблицы2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2">
    <w:name w:val="Сетка таблицы3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2">
    <w:name w:val="Сетка таблицы4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2">
    <w:name w:val="Сетка таблицы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52">
    <w:name w:val="Сетка таблицы2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52">
    <w:name w:val="Сетка таблицы3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52">
    <w:name w:val="Сетка таблицы5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2">
    <w:name w:val="Сетка таблицы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2">
    <w:name w:val="Сетка таблицы2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2">
    <w:name w:val="Сетка таблицы3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2">
    <w:name w:val="Сетка таблицы4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52">
    <w:name w:val="Сетка таблицы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52">
    <w:name w:val="Сетка таблицы2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52">
    <w:name w:val="Сетка таблицы3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52">
    <w:name w:val="Сетка таблицы6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2">
    <w:name w:val="Сетка таблицы1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52">
    <w:name w:val="Сетка таблицы23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52">
    <w:name w:val="Сетка таблицы33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2">
    <w:name w:val="Сетка таблицы42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52">
    <w:name w:val="Сетка таблицы1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52">
    <w:name w:val="Сетка таблицы212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52">
    <w:name w:val="Сетка таблицы312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2">
    <w:name w:val="Сетка таблицы5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52">
    <w:name w:val="Сетка таблицы1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52">
    <w:name w:val="Сетка таблицы22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52">
    <w:name w:val="Сетка таблицы32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52">
    <w:name w:val="Сетка таблицы4112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52">
    <w:name w:val="Сетка таблицы1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52">
    <w:name w:val="Сетка таблицы21112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52">
    <w:name w:val="Сетка таблицы31112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52">
    <w:name w:val="Сетка таблицы95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2">
    <w:name w:val="Сетка таблицы10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2">
    <w:name w:val="Сетка таблицы1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2">
    <w:name w:val="Сетка таблицы26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2">
    <w:name w:val="Сетка таблицы36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2">
    <w:name w:val="Сетка таблицы45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52">
    <w:name w:val="Сетка таблицы1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52">
    <w:name w:val="Сетка таблицы215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52">
    <w:name w:val="Сетка таблицы315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52">
    <w:name w:val="Сетка таблицы5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2">
    <w:name w:val="Сетка таблицы1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52">
    <w:name w:val="Сетка таблицы22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52">
    <w:name w:val="Сетка таблицы32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52">
    <w:name w:val="Сетка таблицы414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52">
    <w:name w:val="Сетка таблицы1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52">
    <w:name w:val="Сетка таблицы2114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52">
    <w:name w:val="Сетка таблицы3114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52">
    <w:name w:val="Сетка таблицы6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52">
    <w:name w:val="Сетка таблицы1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52">
    <w:name w:val="Сетка таблицы23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52">
    <w:name w:val="Сетка таблицы33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2">
    <w:name w:val="Сетка таблицы42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52">
    <w:name w:val="Сетка таблицы1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52">
    <w:name w:val="Сетка таблицы212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52">
    <w:name w:val="Сетка таблицы312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2">
    <w:name w:val="Сетка таблицы5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2">
    <w:name w:val="Сетка таблицы1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52">
    <w:name w:val="Сетка таблицы22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52">
    <w:name w:val="Сетка таблицы32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52">
    <w:name w:val="Сетка таблицы4113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52">
    <w:name w:val="Сетка таблицы1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52">
    <w:name w:val="Сетка таблицы211135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52">
    <w:name w:val="Сетка таблицы31113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Сетка таблицы175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52">
    <w:name w:val="Сетка таблицы3165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52">
    <w:name w:val="Сетка таблицы18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52">
    <w:name w:val="Сетка таблицы195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2">
    <w:name w:val="Сетка таблицы205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2">
    <w:name w:val="Сетка таблицы6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2">
    <w:name w:val="Сетка таблицы1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2">
    <w:name w:val="Сетка таблицы23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2">
    <w:name w:val="Сетка таблицы33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2">
    <w:name w:val="Сетка таблицы42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92">
    <w:name w:val="Сетка таблицы1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2">
    <w:name w:val="Сетка таблицы212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2">
    <w:name w:val="Сетка таблицы312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2">
    <w:name w:val="Сетка таблицы5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2">
    <w:name w:val="Сетка таблицы1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92">
    <w:name w:val="Сетка таблицы22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2">
    <w:name w:val="Сетка таблицы32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2">
    <w:name w:val="Сетка таблицы4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92">
    <w:name w:val="Сетка таблицы1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92">
    <w:name w:val="Сетка таблицы2111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92">
    <w:name w:val="Сетка таблицы311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92">
    <w:name w:val="Сетка таблицы6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92">
    <w:name w:val="Сетка таблицы1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92">
    <w:name w:val="Сетка таблицы23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92">
    <w:name w:val="Сетка таблицы33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2">
    <w:name w:val="Сетка таблицы42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2">
    <w:name w:val="Сетка таблицы112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92">
    <w:name w:val="Сетка таблицы2129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92">
    <w:name w:val="Сетка таблицы312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2">
    <w:name w:val="Сетка таблицы511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2">
    <w:name w:val="Сетка таблицы1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02">
    <w:name w:val="Сетка таблицы22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92">
    <w:name w:val="Сетка таблицы3219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92">
    <w:name w:val="Сетка таблицы4119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2">
    <w:name w:val="Сетка таблицы1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2">
    <w:name w:val="Сетка таблицы211110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2">
    <w:name w:val="Сетка таблицы311110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2">
    <w:name w:val="Сетка таблицы7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2">
    <w:name w:val="Сетка таблицы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62">
    <w:name w:val="Сетка таблицы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2">
    <w:name w:val="Сетка таблицы3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2">
    <w:name w:val="Сетка таблицы4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2">
    <w:name w:val="Сетка таблицы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62">
    <w:name w:val="Сетка таблицы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2">
    <w:name w:val="Сетка таблицы3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2">
    <w:name w:val="Сетка таблицы5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2">
    <w:name w:val="Сетка таблицы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62">
    <w:name w:val="Сетка таблицы2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2">
    <w:name w:val="Сетка таблицы3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2">
    <w:name w:val="Сетка таблицы4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2">
    <w:name w:val="Сетка таблицы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62">
    <w:name w:val="Сетка таблицы2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62">
    <w:name w:val="Сетка таблицы3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62">
    <w:name w:val="Сетка таблицы6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62">
    <w:name w:val="Сетка таблицы1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62">
    <w:name w:val="Сетка таблицы23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62">
    <w:name w:val="Сетка таблицы33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2">
    <w:name w:val="Сетка таблицы42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2">
    <w:name w:val="Сетка таблицы1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2">
    <w:name w:val="Сетка таблицы212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62">
    <w:name w:val="Сетка таблицы312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2">
    <w:name w:val="Сетка таблицы5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62">
    <w:name w:val="Сетка таблицы1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2">
    <w:name w:val="Сетка таблицы22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62">
    <w:name w:val="Сетка таблицы32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2">
    <w:name w:val="Сетка таблицы4111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2">
    <w:name w:val="Сетка таблицы1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62">
    <w:name w:val="Сетка таблицы21111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62">
    <w:name w:val="Сетка таблицы31111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62">
    <w:name w:val="Сетка таблицы8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2">
    <w:name w:val="Сетка таблицы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62">
    <w:name w:val="Сетка таблицы2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2">
    <w:name w:val="Сетка таблицы3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2">
    <w:name w:val="Сетка таблицы4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62">
    <w:name w:val="Сетка таблицы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62">
    <w:name w:val="Сетка таблицы2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62">
    <w:name w:val="Сетка таблицы3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62">
    <w:name w:val="Сетка таблицы5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2">
    <w:name w:val="Сетка таблицы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62">
    <w:name w:val="Сетка таблицы2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62">
    <w:name w:val="Сетка таблицы3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2">
    <w:name w:val="Сетка таблицы4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62">
    <w:name w:val="Сетка таблицы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62">
    <w:name w:val="Сетка таблицы2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62">
    <w:name w:val="Сетка таблицы3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62">
    <w:name w:val="Сетка таблицы6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62">
    <w:name w:val="Сетка таблицы1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62">
    <w:name w:val="Сетка таблицы23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62">
    <w:name w:val="Сетка таблицы33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2">
    <w:name w:val="Сетка таблицы42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62">
    <w:name w:val="Сетка таблицы1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62">
    <w:name w:val="Сетка таблицы212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62">
    <w:name w:val="Сетка таблицы312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2">
    <w:name w:val="Сетка таблицы5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62">
    <w:name w:val="Сетка таблицы1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62">
    <w:name w:val="Сетка таблицы22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62">
    <w:name w:val="Сетка таблицы32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62">
    <w:name w:val="Сетка таблицы4112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62">
    <w:name w:val="Сетка таблицы1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62">
    <w:name w:val="Сетка таблицы21112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62">
    <w:name w:val="Сетка таблицы31112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2">
    <w:name w:val="Сетка таблицы962"/>
    <w:basedOn w:val="a1"/>
    <w:next w:val="aff2"/>
    <w:uiPriority w:val="59"/>
    <w:rsid w:val="003B03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62">
    <w:name w:val="Сетка таблицы10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2">
    <w:name w:val="Сетка таблицы1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62">
    <w:name w:val="Сетка таблицы26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62">
    <w:name w:val="Сетка таблицы36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2">
    <w:name w:val="Сетка таблицы45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62">
    <w:name w:val="Сетка таблицы1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62">
    <w:name w:val="Сетка таблицы215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62">
    <w:name w:val="Сетка таблицы315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62">
    <w:name w:val="Сетка таблицы5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62">
    <w:name w:val="Сетка таблицы1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62">
    <w:name w:val="Сетка таблицы22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62">
    <w:name w:val="Сетка таблицы32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62">
    <w:name w:val="Сетка таблицы414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62">
    <w:name w:val="Сетка таблицы1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62">
    <w:name w:val="Сетка таблицы2114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62">
    <w:name w:val="Сетка таблицы3114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62">
    <w:name w:val="Сетка таблицы6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62">
    <w:name w:val="Сетка таблицы1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62">
    <w:name w:val="Сетка таблицы23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62">
    <w:name w:val="Сетка таблицы33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62">
    <w:name w:val="Сетка таблицы42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62">
    <w:name w:val="Сетка таблицы1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62">
    <w:name w:val="Сетка таблицы212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62">
    <w:name w:val="Сетка таблицы312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2">
    <w:name w:val="Сетка таблицы5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62">
    <w:name w:val="Сетка таблицы1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62">
    <w:name w:val="Сетка таблицы22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62">
    <w:name w:val="Сетка таблицы32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62">
    <w:name w:val="Сетка таблицы4113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62">
    <w:name w:val="Сетка таблицы1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362">
    <w:name w:val="Сетка таблицы2111362"/>
    <w:basedOn w:val="a1"/>
    <w:next w:val="aff2"/>
    <w:uiPriority w:val="5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62">
    <w:name w:val="Сетка таблицы31113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62">
    <w:name w:val="Сетка таблицы176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62">
    <w:name w:val="Сетка таблицы31662"/>
    <w:basedOn w:val="a1"/>
    <w:rsid w:val="003B03B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62">
    <w:name w:val="Сетка таблицы18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62">
    <w:name w:val="Сетка таблицы1962"/>
    <w:basedOn w:val="a1"/>
    <w:next w:val="aff2"/>
    <w:rsid w:val="003B03B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62">
    <w:name w:val="Сетка таблицы206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2">
    <w:name w:val="Сетка таблицы13102"/>
    <w:basedOn w:val="a1"/>
    <w:next w:val="aff2"/>
    <w:uiPriority w:val="39"/>
    <w:rsid w:val="003B03B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2">
    <w:name w:val="Сетка таблицы11302"/>
    <w:basedOn w:val="a1"/>
    <w:next w:val="aff2"/>
    <w:uiPriority w:val="39"/>
    <w:rsid w:val="003B03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2">
    <w:name w:val="Сетка таблицы70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72">
    <w:name w:val="Сетка таблицы1072"/>
    <w:basedOn w:val="a1"/>
    <w:next w:val="aff2"/>
    <w:uiPriority w:val="39"/>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2">
    <w:name w:val="Сетка таблицы77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2">
    <w:name w:val="Сетка таблицы782"/>
    <w:basedOn w:val="a1"/>
    <w:next w:val="aff2"/>
    <w:rsid w:val="003B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f5"/>
    <w:rsid w:val="006672A2"/>
    <w:pPr>
      <w:keepNext/>
      <w:jc w:val="both"/>
    </w:pPr>
    <w:rPr>
      <w:rFonts w:eastAsia="Times New Roman"/>
      <w:b w:val="0"/>
      <w:bCs w:val="0"/>
      <w:color w:val="000000"/>
      <w:szCs w:val="24"/>
      <w:lang w:val="en-US"/>
    </w:rPr>
  </w:style>
  <w:style w:type="paragraph" w:customStyle="1" w:styleId="Figure">
    <w:name w:val="Figure"/>
    <w:basedOn w:val="a"/>
    <w:rsid w:val="004927E9"/>
    <w:pPr>
      <w:keepNext/>
      <w:ind w:left="57" w:right="57"/>
    </w:pPr>
    <w:rPr>
      <w:color w:val="000000"/>
      <w:szCs w:val="24"/>
      <w:lang w:val="en-US"/>
    </w:rPr>
  </w:style>
  <w:style w:type="paragraph" w:customStyle="1" w:styleId="FirstParagraph">
    <w:name w:val="First Paragraph"/>
    <w:basedOn w:val="aa"/>
    <w:next w:val="aa"/>
    <w:qFormat/>
    <w:rsid w:val="00A14643"/>
    <w:pPr>
      <w:keepNext/>
      <w:spacing w:line="240" w:lineRule="auto"/>
      <w:ind w:left="57" w:right="57" w:firstLine="0"/>
    </w:pPr>
    <w:rPr>
      <w:color w:val="000000"/>
      <w:szCs w:val="24"/>
      <w:lang w:val="en-US" w:eastAsia="en-US"/>
    </w:rPr>
  </w:style>
  <w:style w:type="paragraph" w:customStyle="1" w:styleId="Compact">
    <w:name w:val="Compact"/>
    <w:basedOn w:val="aa"/>
    <w:qFormat/>
    <w:rsid w:val="00A14643"/>
    <w:pPr>
      <w:keepNext/>
      <w:spacing w:line="240" w:lineRule="auto"/>
      <w:ind w:left="57" w:right="57" w:firstLine="0"/>
    </w:pPr>
    <w:rPr>
      <w:color w:val="000000"/>
      <w:szCs w:val="24"/>
      <w:lang w:val="en-US" w:eastAsia="en-US"/>
    </w:rPr>
  </w:style>
  <w:style w:type="paragraph" w:customStyle="1" w:styleId="1f">
    <w:name w:val="Заголовок1"/>
    <w:basedOn w:val="a"/>
    <w:next w:val="aa"/>
    <w:uiPriority w:val="99"/>
    <w:qFormat/>
    <w:rsid w:val="00A14643"/>
    <w:pPr>
      <w:keepNext/>
      <w:keepLines/>
      <w:spacing w:before="480" w:after="240"/>
      <w:ind w:left="57" w:right="57"/>
      <w:jc w:val="center"/>
    </w:pPr>
    <w:rPr>
      <w:b/>
      <w:bCs/>
      <w:color w:val="000000"/>
      <w:sz w:val="36"/>
      <w:szCs w:val="36"/>
    </w:rPr>
  </w:style>
  <w:style w:type="character" w:customStyle="1" w:styleId="affd">
    <w:name w:val="Заголовок Знак"/>
    <w:basedOn w:val="a0"/>
    <w:link w:val="affe"/>
    <w:uiPriority w:val="99"/>
    <w:rsid w:val="00A14643"/>
    <w:rPr>
      <w:rFonts w:ascii="Times New Roman" w:eastAsia="Times New Roman" w:hAnsi="Times New Roman" w:cs="Times New Roman"/>
      <w:b/>
      <w:bCs/>
      <w:color w:val="000000"/>
      <w:sz w:val="36"/>
      <w:szCs w:val="36"/>
      <w:lang w:val="ru-RU"/>
    </w:rPr>
  </w:style>
  <w:style w:type="paragraph" w:styleId="affe">
    <w:name w:val="Title"/>
    <w:basedOn w:val="a"/>
    <w:next w:val="a"/>
    <w:link w:val="affd"/>
    <w:qFormat/>
    <w:rsid w:val="00A14643"/>
    <w:pPr>
      <w:contextualSpacing/>
    </w:pPr>
    <w:rPr>
      <w:b/>
      <w:bCs/>
      <w:color w:val="000000"/>
      <w:sz w:val="36"/>
      <w:szCs w:val="36"/>
    </w:rPr>
  </w:style>
  <w:style w:type="paragraph" w:customStyle="1" w:styleId="Author">
    <w:name w:val="Author"/>
    <w:next w:val="aa"/>
    <w:qFormat/>
    <w:rsid w:val="00A14643"/>
    <w:pPr>
      <w:keepNext/>
      <w:keepLines/>
      <w:spacing w:line="240" w:lineRule="auto"/>
      <w:jc w:val="center"/>
    </w:pPr>
    <w:rPr>
      <w:sz w:val="24"/>
      <w:szCs w:val="24"/>
      <w:lang w:val="en-US"/>
    </w:rPr>
  </w:style>
  <w:style w:type="paragraph" w:customStyle="1" w:styleId="1f0">
    <w:name w:val="Дата1"/>
    <w:next w:val="aa"/>
    <w:uiPriority w:val="99"/>
    <w:qFormat/>
    <w:rsid w:val="00A14643"/>
    <w:pPr>
      <w:keepNext/>
      <w:keepLines/>
      <w:spacing w:line="240" w:lineRule="auto"/>
      <w:jc w:val="center"/>
    </w:pPr>
    <w:rPr>
      <w:sz w:val="24"/>
      <w:szCs w:val="24"/>
      <w:lang w:val="en-US"/>
    </w:rPr>
  </w:style>
  <w:style w:type="character" w:customStyle="1" w:styleId="afff">
    <w:name w:val="Дата Знак"/>
    <w:basedOn w:val="a0"/>
    <w:link w:val="afff0"/>
    <w:uiPriority w:val="99"/>
    <w:rsid w:val="00A14643"/>
  </w:style>
  <w:style w:type="paragraph" w:styleId="afff0">
    <w:name w:val="Date"/>
    <w:basedOn w:val="a"/>
    <w:next w:val="a"/>
    <w:link w:val="afff"/>
    <w:unhideWhenUsed/>
    <w:qFormat/>
    <w:rsid w:val="00A14643"/>
    <w:rPr>
      <w:rFonts w:asciiTheme="minorHAnsi" w:eastAsiaTheme="minorHAnsi" w:hAnsiTheme="minorHAnsi" w:cstheme="minorBidi"/>
    </w:rPr>
  </w:style>
  <w:style w:type="paragraph" w:customStyle="1" w:styleId="Abstract">
    <w:name w:val="Abstract"/>
    <w:basedOn w:val="a"/>
    <w:next w:val="aa"/>
    <w:qFormat/>
    <w:rsid w:val="00A14643"/>
    <w:pPr>
      <w:keepNext/>
      <w:keepLines/>
      <w:spacing w:before="300" w:after="300"/>
      <w:ind w:left="57" w:right="57"/>
    </w:pPr>
    <w:rPr>
      <w:color w:val="000000"/>
      <w:sz w:val="20"/>
      <w:szCs w:val="20"/>
      <w:lang w:val="en-US"/>
    </w:rPr>
  </w:style>
  <w:style w:type="paragraph" w:styleId="afff1">
    <w:name w:val="Bibliography"/>
    <w:basedOn w:val="a"/>
    <w:qFormat/>
    <w:rsid w:val="00A14643"/>
    <w:pPr>
      <w:keepNext/>
      <w:ind w:left="57" w:right="57"/>
    </w:pPr>
    <w:rPr>
      <w:color w:val="000000"/>
      <w:szCs w:val="24"/>
      <w:lang w:val="en-US"/>
    </w:rPr>
  </w:style>
  <w:style w:type="paragraph" w:styleId="afff2">
    <w:name w:val="Block Text"/>
    <w:basedOn w:val="aa"/>
    <w:next w:val="aa"/>
    <w:uiPriority w:val="9"/>
    <w:unhideWhenUsed/>
    <w:qFormat/>
    <w:rsid w:val="00A14643"/>
    <w:pPr>
      <w:keepNext/>
      <w:spacing w:before="100" w:after="100" w:line="240" w:lineRule="auto"/>
      <w:ind w:left="480" w:right="480" w:firstLine="0"/>
    </w:pPr>
    <w:rPr>
      <w:color w:val="000000"/>
      <w:szCs w:val="24"/>
      <w:lang w:val="en-US" w:eastAsia="en-US"/>
    </w:rPr>
  </w:style>
  <w:style w:type="table" w:customStyle="1" w:styleId="Table">
    <w:name w:val="Table"/>
    <w:semiHidden/>
    <w:unhideWhenUsed/>
    <w:qFormat/>
    <w:rsid w:val="00A14643"/>
    <w:pPr>
      <w:spacing w:line="240" w:lineRule="auto"/>
    </w:pPr>
    <w:rPr>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14643"/>
    <w:pPr>
      <w:keepNext/>
      <w:keepLines/>
      <w:ind w:left="57" w:right="57"/>
    </w:pPr>
    <w:rPr>
      <w:b/>
      <w:color w:val="000000"/>
      <w:szCs w:val="24"/>
      <w:lang w:val="en-US"/>
    </w:rPr>
  </w:style>
  <w:style w:type="paragraph" w:customStyle="1" w:styleId="Definition">
    <w:name w:val="Definition"/>
    <w:basedOn w:val="a"/>
    <w:rsid w:val="00A14643"/>
    <w:pPr>
      <w:keepNext/>
      <w:ind w:left="57" w:right="57"/>
    </w:pPr>
    <w:rPr>
      <w:color w:val="000000"/>
      <w:szCs w:val="24"/>
      <w:lang w:val="en-US"/>
    </w:rPr>
  </w:style>
  <w:style w:type="paragraph" w:customStyle="1" w:styleId="ImageCaption">
    <w:name w:val="Image Caption"/>
    <w:basedOn w:val="af5"/>
    <w:rsid w:val="00A14643"/>
  </w:style>
  <w:style w:type="paragraph" w:customStyle="1" w:styleId="CaptionedFigure">
    <w:name w:val="Captioned Figure"/>
    <w:basedOn w:val="Figure"/>
    <w:rsid w:val="00A14643"/>
  </w:style>
  <w:style w:type="character" w:customStyle="1" w:styleId="VerbatimChar">
    <w:name w:val="Verbatim Char"/>
    <w:basedOn w:val="af6"/>
    <w:link w:val="SourceCode"/>
    <w:rsid w:val="00A14643"/>
    <w:rPr>
      <w:rFonts w:ascii="Calibri" w:eastAsia="Calibri" w:hAnsi="Calibri" w:cs="Times New Roman"/>
      <w:b/>
      <w:bCs/>
      <w:sz w:val="20"/>
      <w:szCs w:val="20"/>
      <w:shd w:val="clear" w:color="auto" w:fill="F8F8F8"/>
    </w:rPr>
  </w:style>
  <w:style w:type="paragraph" w:customStyle="1" w:styleId="SourceCode">
    <w:name w:val="Source Code"/>
    <w:basedOn w:val="a"/>
    <w:link w:val="VerbatimChar"/>
    <w:rsid w:val="00A14643"/>
    <w:pPr>
      <w:keepNext/>
      <w:shd w:val="clear" w:color="auto" w:fill="F8F8F8"/>
      <w:wordWrap w:val="0"/>
      <w:ind w:left="57" w:right="57"/>
    </w:pPr>
    <w:rPr>
      <w:rFonts w:eastAsia="Calibri"/>
      <w:b/>
      <w:bCs/>
      <w:sz w:val="20"/>
      <w:szCs w:val="20"/>
    </w:rPr>
  </w:style>
  <w:style w:type="character" w:customStyle="1" w:styleId="SectionNumber">
    <w:name w:val="Section Number"/>
    <w:basedOn w:val="af6"/>
    <w:rsid w:val="00A14643"/>
    <w:rPr>
      <w:rFonts w:ascii="Calibri" w:eastAsia="Calibri" w:hAnsi="Calibri" w:cs="Times New Roman"/>
      <w:b/>
      <w:bCs/>
      <w:sz w:val="20"/>
      <w:szCs w:val="20"/>
    </w:rPr>
  </w:style>
  <w:style w:type="paragraph" w:customStyle="1" w:styleId="1f1">
    <w:name w:val="Заголовок оглавления1"/>
    <w:basedOn w:val="1"/>
    <w:next w:val="aa"/>
    <w:uiPriority w:val="99"/>
    <w:unhideWhenUsed/>
    <w:qFormat/>
    <w:rsid w:val="00A14643"/>
    <w:pPr>
      <w:numPr>
        <w:numId w:val="0"/>
      </w:numPr>
      <w:spacing w:before="240" w:line="259" w:lineRule="auto"/>
      <w:ind w:left="425" w:right="57" w:hanging="425"/>
      <w:outlineLvl w:val="9"/>
    </w:pPr>
    <w:rPr>
      <w:rFonts w:cs="Times New Roman"/>
      <w:b w:val="0"/>
      <w:bCs w:val="0"/>
      <w:lang w:val="en-US"/>
    </w:rPr>
  </w:style>
  <w:style w:type="character" w:customStyle="1" w:styleId="KeywordTok">
    <w:name w:val="KeywordTok"/>
    <w:basedOn w:val="VerbatimChar"/>
    <w:rsid w:val="00A14643"/>
    <w:rPr>
      <w:rFonts w:ascii="Calibri" w:eastAsia="Calibri" w:hAnsi="Calibri" w:cs="Times New Roman"/>
      <w:b/>
      <w:bCs/>
      <w:sz w:val="20"/>
      <w:szCs w:val="20"/>
      <w:shd w:val="clear" w:color="auto" w:fill="F8F8F8"/>
    </w:rPr>
  </w:style>
  <w:style w:type="character" w:customStyle="1" w:styleId="DataTypeTok">
    <w:name w:val="DataTypeTok"/>
    <w:basedOn w:val="VerbatimChar"/>
    <w:rsid w:val="00A14643"/>
    <w:rPr>
      <w:rFonts w:ascii="Calibri" w:eastAsia="Calibri" w:hAnsi="Calibri" w:cs="Times New Roman"/>
      <w:b/>
      <w:bCs/>
      <w:sz w:val="20"/>
      <w:szCs w:val="20"/>
      <w:shd w:val="clear" w:color="auto" w:fill="F8F8F8"/>
    </w:rPr>
  </w:style>
  <w:style w:type="character" w:customStyle="1" w:styleId="DecValTok">
    <w:name w:val="DecValTok"/>
    <w:basedOn w:val="VerbatimChar"/>
    <w:rsid w:val="00A14643"/>
    <w:rPr>
      <w:rFonts w:ascii="Calibri" w:eastAsia="Calibri" w:hAnsi="Calibri" w:cs="Times New Roman"/>
      <w:b/>
      <w:bCs/>
      <w:sz w:val="20"/>
      <w:szCs w:val="20"/>
      <w:shd w:val="clear" w:color="auto" w:fill="F8F8F8"/>
    </w:rPr>
  </w:style>
  <w:style w:type="character" w:customStyle="1" w:styleId="BaseNTok">
    <w:name w:val="BaseNTok"/>
    <w:basedOn w:val="VerbatimChar"/>
    <w:rsid w:val="00A14643"/>
    <w:rPr>
      <w:rFonts w:ascii="Calibri" w:eastAsia="Calibri" w:hAnsi="Calibri" w:cs="Times New Roman"/>
      <w:b/>
      <w:bCs/>
      <w:sz w:val="20"/>
      <w:szCs w:val="20"/>
      <w:shd w:val="clear" w:color="auto" w:fill="F8F8F8"/>
    </w:rPr>
  </w:style>
  <w:style w:type="character" w:customStyle="1" w:styleId="FloatTok">
    <w:name w:val="FloatTok"/>
    <w:basedOn w:val="VerbatimChar"/>
    <w:rsid w:val="00A14643"/>
    <w:rPr>
      <w:rFonts w:ascii="Calibri" w:eastAsia="Calibri" w:hAnsi="Calibri" w:cs="Times New Roman"/>
      <w:b/>
      <w:bCs/>
      <w:sz w:val="20"/>
      <w:szCs w:val="20"/>
      <w:shd w:val="clear" w:color="auto" w:fill="F8F8F8"/>
    </w:rPr>
  </w:style>
  <w:style w:type="character" w:customStyle="1" w:styleId="ConstantTok">
    <w:name w:val="ConstantTok"/>
    <w:basedOn w:val="VerbatimChar"/>
    <w:rsid w:val="00A14643"/>
    <w:rPr>
      <w:rFonts w:ascii="Calibri" w:eastAsia="Calibri" w:hAnsi="Calibri" w:cs="Times New Roman"/>
      <w:b/>
      <w:bCs/>
      <w:sz w:val="20"/>
      <w:szCs w:val="20"/>
      <w:shd w:val="clear" w:color="auto" w:fill="F8F8F8"/>
    </w:rPr>
  </w:style>
  <w:style w:type="character" w:customStyle="1" w:styleId="CharTok">
    <w:name w:val="CharTok"/>
    <w:basedOn w:val="VerbatimChar"/>
    <w:rsid w:val="00A14643"/>
    <w:rPr>
      <w:rFonts w:ascii="Calibri" w:eastAsia="Calibri" w:hAnsi="Calibri" w:cs="Times New Roman"/>
      <w:b/>
      <w:bCs/>
      <w:sz w:val="20"/>
      <w:szCs w:val="20"/>
      <w:shd w:val="clear" w:color="auto" w:fill="F8F8F8"/>
    </w:rPr>
  </w:style>
  <w:style w:type="character" w:customStyle="1" w:styleId="SpecialCharTok">
    <w:name w:val="SpecialCharTok"/>
    <w:basedOn w:val="VerbatimChar"/>
    <w:rsid w:val="00A14643"/>
    <w:rPr>
      <w:rFonts w:ascii="Calibri" w:eastAsia="Calibri" w:hAnsi="Calibri" w:cs="Times New Roman"/>
      <w:b/>
      <w:bCs/>
      <w:sz w:val="20"/>
      <w:szCs w:val="20"/>
      <w:shd w:val="clear" w:color="auto" w:fill="F8F8F8"/>
    </w:rPr>
  </w:style>
  <w:style w:type="character" w:customStyle="1" w:styleId="StringTok">
    <w:name w:val="StringTok"/>
    <w:basedOn w:val="VerbatimChar"/>
    <w:rsid w:val="00A14643"/>
    <w:rPr>
      <w:rFonts w:ascii="Calibri" w:eastAsia="Calibri" w:hAnsi="Calibri" w:cs="Times New Roman"/>
      <w:b/>
      <w:bCs/>
      <w:sz w:val="20"/>
      <w:szCs w:val="20"/>
      <w:shd w:val="clear" w:color="auto" w:fill="F8F8F8"/>
    </w:rPr>
  </w:style>
  <w:style w:type="character" w:customStyle="1" w:styleId="VerbatimStringTok">
    <w:name w:val="VerbatimStringTok"/>
    <w:basedOn w:val="VerbatimChar"/>
    <w:rsid w:val="00A14643"/>
    <w:rPr>
      <w:rFonts w:ascii="Calibri" w:eastAsia="Calibri" w:hAnsi="Calibri" w:cs="Times New Roman"/>
      <w:b/>
      <w:bCs/>
      <w:sz w:val="20"/>
      <w:szCs w:val="20"/>
      <w:shd w:val="clear" w:color="auto" w:fill="F8F8F8"/>
    </w:rPr>
  </w:style>
  <w:style w:type="character" w:customStyle="1" w:styleId="SpecialStringTok">
    <w:name w:val="SpecialStringTok"/>
    <w:basedOn w:val="VerbatimChar"/>
    <w:rsid w:val="00A14643"/>
    <w:rPr>
      <w:rFonts w:ascii="Calibri" w:eastAsia="Calibri" w:hAnsi="Calibri" w:cs="Times New Roman"/>
      <w:b/>
      <w:bCs/>
      <w:sz w:val="20"/>
      <w:szCs w:val="20"/>
      <w:shd w:val="clear" w:color="auto" w:fill="F8F8F8"/>
    </w:rPr>
  </w:style>
  <w:style w:type="character" w:customStyle="1" w:styleId="ImportTok">
    <w:name w:val="ImportTok"/>
    <w:basedOn w:val="VerbatimChar"/>
    <w:rsid w:val="00A14643"/>
    <w:rPr>
      <w:rFonts w:ascii="Calibri" w:eastAsia="Calibri" w:hAnsi="Calibri" w:cs="Times New Roman"/>
      <w:b/>
      <w:bCs/>
      <w:sz w:val="20"/>
      <w:szCs w:val="20"/>
      <w:shd w:val="clear" w:color="auto" w:fill="F8F8F8"/>
    </w:rPr>
  </w:style>
  <w:style w:type="character" w:customStyle="1" w:styleId="CommentTok">
    <w:name w:val="CommentTok"/>
    <w:basedOn w:val="VerbatimChar"/>
    <w:rsid w:val="00A14643"/>
    <w:rPr>
      <w:rFonts w:ascii="Calibri" w:eastAsia="Calibri" w:hAnsi="Calibri" w:cs="Times New Roman"/>
      <w:b/>
      <w:bCs/>
      <w:sz w:val="20"/>
      <w:szCs w:val="20"/>
      <w:shd w:val="clear" w:color="auto" w:fill="F8F8F8"/>
    </w:rPr>
  </w:style>
  <w:style w:type="character" w:customStyle="1" w:styleId="DocumentationTok">
    <w:name w:val="DocumentationTok"/>
    <w:basedOn w:val="VerbatimChar"/>
    <w:rsid w:val="00A14643"/>
    <w:rPr>
      <w:rFonts w:ascii="Calibri" w:eastAsia="Calibri" w:hAnsi="Calibri" w:cs="Times New Roman"/>
      <w:b/>
      <w:bCs/>
      <w:sz w:val="20"/>
      <w:szCs w:val="20"/>
      <w:shd w:val="clear" w:color="auto" w:fill="F8F8F8"/>
    </w:rPr>
  </w:style>
  <w:style w:type="character" w:customStyle="1" w:styleId="AnnotationTok">
    <w:name w:val="AnnotationTok"/>
    <w:basedOn w:val="VerbatimChar"/>
    <w:rsid w:val="00A14643"/>
    <w:rPr>
      <w:rFonts w:ascii="Calibri" w:eastAsia="Calibri" w:hAnsi="Calibri" w:cs="Times New Roman"/>
      <w:b/>
      <w:bCs/>
      <w:sz w:val="20"/>
      <w:szCs w:val="20"/>
      <w:shd w:val="clear" w:color="auto" w:fill="F8F8F8"/>
    </w:rPr>
  </w:style>
  <w:style w:type="character" w:customStyle="1" w:styleId="CommentVarTok">
    <w:name w:val="CommentVarTok"/>
    <w:basedOn w:val="VerbatimChar"/>
    <w:rsid w:val="00A14643"/>
    <w:rPr>
      <w:rFonts w:ascii="Calibri" w:eastAsia="Calibri" w:hAnsi="Calibri" w:cs="Times New Roman"/>
      <w:b/>
      <w:bCs/>
      <w:sz w:val="20"/>
      <w:szCs w:val="20"/>
      <w:shd w:val="clear" w:color="auto" w:fill="F8F8F8"/>
    </w:rPr>
  </w:style>
  <w:style w:type="character" w:customStyle="1" w:styleId="OtherTok">
    <w:name w:val="OtherTok"/>
    <w:basedOn w:val="VerbatimChar"/>
    <w:rsid w:val="00A14643"/>
    <w:rPr>
      <w:rFonts w:ascii="Calibri" w:eastAsia="Calibri" w:hAnsi="Calibri" w:cs="Times New Roman"/>
      <w:b/>
      <w:bCs/>
      <w:sz w:val="20"/>
      <w:szCs w:val="20"/>
      <w:shd w:val="clear" w:color="auto" w:fill="F8F8F8"/>
    </w:rPr>
  </w:style>
  <w:style w:type="character" w:customStyle="1" w:styleId="FunctionTok">
    <w:name w:val="FunctionTok"/>
    <w:basedOn w:val="VerbatimChar"/>
    <w:rsid w:val="00A14643"/>
    <w:rPr>
      <w:rFonts w:ascii="Calibri" w:eastAsia="Calibri" w:hAnsi="Calibri" w:cs="Times New Roman"/>
      <w:b/>
      <w:bCs/>
      <w:sz w:val="20"/>
      <w:szCs w:val="20"/>
      <w:shd w:val="clear" w:color="auto" w:fill="F8F8F8"/>
    </w:rPr>
  </w:style>
  <w:style w:type="character" w:customStyle="1" w:styleId="VariableTok">
    <w:name w:val="VariableTok"/>
    <w:basedOn w:val="VerbatimChar"/>
    <w:rsid w:val="00A14643"/>
    <w:rPr>
      <w:rFonts w:ascii="Calibri" w:eastAsia="Calibri" w:hAnsi="Calibri" w:cs="Times New Roman"/>
      <w:b/>
      <w:bCs/>
      <w:sz w:val="20"/>
      <w:szCs w:val="20"/>
      <w:shd w:val="clear" w:color="auto" w:fill="F8F8F8"/>
    </w:rPr>
  </w:style>
  <w:style w:type="character" w:customStyle="1" w:styleId="ControlFlowTok">
    <w:name w:val="ControlFlowTok"/>
    <w:basedOn w:val="VerbatimChar"/>
    <w:rsid w:val="00A14643"/>
    <w:rPr>
      <w:rFonts w:ascii="Calibri" w:eastAsia="Calibri" w:hAnsi="Calibri" w:cs="Times New Roman"/>
      <w:b/>
      <w:bCs/>
      <w:sz w:val="20"/>
      <w:szCs w:val="20"/>
      <w:shd w:val="clear" w:color="auto" w:fill="F8F8F8"/>
    </w:rPr>
  </w:style>
  <w:style w:type="character" w:customStyle="1" w:styleId="OperatorTok">
    <w:name w:val="OperatorTok"/>
    <w:basedOn w:val="VerbatimChar"/>
    <w:rsid w:val="00A14643"/>
    <w:rPr>
      <w:rFonts w:ascii="Calibri" w:eastAsia="Calibri" w:hAnsi="Calibri" w:cs="Times New Roman"/>
      <w:b/>
      <w:bCs/>
      <w:sz w:val="20"/>
      <w:szCs w:val="20"/>
      <w:shd w:val="clear" w:color="auto" w:fill="F8F8F8"/>
    </w:rPr>
  </w:style>
  <w:style w:type="character" w:customStyle="1" w:styleId="BuiltInTok">
    <w:name w:val="BuiltInTok"/>
    <w:basedOn w:val="VerbatimChar"/>
    <w:rsid w:val="00A14643"/>
    <w:rPr>
      <w:rFonts w:ascii="Calibri" w:eastAsia="Calibri" w:hAnsi="Calibri" w:cs="Times New Roman"/>
      <w:b/>
      <w:bCs/>
      <w:sz w:val="20"/>
      <w:szCs w:val="20"/>
      <w:shd w:val="clear" w:color="auto" w:fill="F8F8F8"/>
    </w:rPr>
  </w:style>
  <w:style w:type="character" w:customStyle="1" w:styleId="ExtensionTok">
    <w:name w:val="ExtensionTok"/>
    <w:basedOn w:val="VerbatimChar"/>
    <w:rsid w:val="00A14643"/>
    <w:rPr>
      <w:rFonts w:ascii="Calibri" w:eastAsia="Calibri" w:hAnsi="Calibri" w:cs="Times New Roman"/>
      <w:b/>
      <w:bCs/>
      <w:sz w:val="20"/>
      <w:szCs w:val="20"/>
      <w:shd w:val="clear" w:color="auto" w:fill="F8F8F8"/>
    </w:rPr>
  </w:style>
  <w:style w:type="character" w:customStyle="1" w:styleId="PreprocessorTok">
    <w:name w:val="PreprocessorTok"/>
    <w:basedOn w:val="VerbatimChar"/>
    <w:rsid w:val="00A14643"/>
    <w:rPr>
      <w:rFonts w:ascii="Calibri" w:eastAsia="Calibri" w:hAnsi="Calibri" w:cs="Times New Roman"/>
      <w:b/>
      <w:bCs/>
      <w:sz w:val="20"/>
      <w:szCs w:val="20"/>
      <w:shd w:val="clear" w:color="auto" w:fill="F8F8F8"/>
    </w:rPr>
  </w:style>
  <w:style w:type="character" w:customStyle="1" w:styleId="AttributeTok">
    <w:name w:val="AttributeTok"/>
    <w:basedOn w:val="VerbatimChar"/>
    <w:rsid w:val="00A14643"/>
    <w:rPr>
      <w:rFonts w:ascii="Calibri" w:eastAsia="Calibri" w:hAnsi="Calibri" w:cs="Times New Roman"/>
      <w:b/>
      <w:bCs/>
      <w:sz w:val="20"/>
      <w:szCs w:val="20"/>
      <w:shd w:val="clear" w:color="auto" w:fill="F8F8F8"/>
    </w:rPr>
  </w:style>
  <w:style w:type="character" w:customStyle="1" w:styleId="RegionMarkerTok">
    <w:name w:val="RegionMarkerTok"/>
    <w:basedOn w:val="VerbatimChar"/>
    <w:rsid w:val="00A14643"/>
    <w:rPr>
      <w:rFonts w:ascii="Calibri" w:eastAsia="Calibri" w:hAnsi="Calibri" w:cs="Times New Roman"/>
      <w:b/>
      <w:bCs/>
      <w:sz w:val="20"/>
      <w:szCs w:val="20"/>
      <w:shd w:val="clear" w:color="auto" w:fill="F8F8F8"/>
    </w:rPr>
  </w:style>
  <w:style w:type="character" w:customStyle="1" w:styleId="InformationTok">
    <w:name w:val="InformationTok"/>
    <w:basedOn w:val="VerbatimChar"/>
    <w:rsid w:val="00A14643"/>
    <w:rPr>
      <w:rFonts w:ascii="Calibri" w:eastAsia="Calibri" w:hAnsi="Calibri" w:cs="Times New Roman"/>
      <w:b/>
      <w:bCs/>
      <w:sz w:val="20"/>
      <w:szCs w:val="20"/>
      <w:shd w:val="clear" w:color="auto" w:fill="F8F8F8"/>
    </w:rPr>
  </w:style>
  <w:style w:type="character" w:customStyle="1" w:styleId="WarningTok">
    <w:name w:val="WarningTok"/>
    <w:basedOn w:val="VerbatimChar"/>
    <w:rsid w:val="00A14643"/>
    <w:rPr>
      <w:rFonts w:ascii="Calibri" w:eastAsia="Calibri" w:hAnsi="Calibri" w:cs="Times New Roman"/>
      <w:b/>
      <w:bCs/>
      <w:sz w:val="20"/>
      <w:szCs w:val="20"/>
      <w:shd w:val="clear" w:color="auto" w:fill="F8F8F8"/>
    </w:rPr>
  </w:style>
  <w:style w:type="character" w:customStyle="1" w:styleId="AlertTok">
    <w:name w:val="AlertTok"/>
    <w:basedOn w:val="VerbatimChar"/>
    <w:rsid w:val="00A14643"/>
    <w:rPr>
      <w:rFonts w:ascii="Calibri" w:eastAsia="Calibri" w:hAnsi="Calibri" w:cs="Times New Roman"/>
      <w:b/>
      <w:bCs/>
      <w:sz w:val="20"/>
      <w:szCs w:val="20"/>
      <w:shd w:val="clear" w:color="auto" w:fill="F8F8F8"/>
    </w:rPr>
  </w:style>
  <w:style w:type="character" w:customStyle="1" w:styleId="ErrorTok">
    <w:name w:val="ErrorTok"/>
    <w:basedOn w:val="VerbatimChar"/>
    <w:rsid w:val="00A14643"/>
    <w:rPr>
      <w:rFonts w:ascii="Calibri" w:eastAsia="Calibri" w:hAnsi="Calibri" w:cs="Times New Roman"/>
      <w:b/>
      <w:bCs/>
      <w:sz w:val="20"/>
      <w:szCs w:val="20"/>
      <w:shd w:val="clear" w:color="auto" w:fill="F8F8F8"/>
    </w:rPr>
  </w:style>
  <w:style w:type="character" w:customStyle="1" w:styleId="NormalTok">
    <w:name w:val="NormalTok"/>
    <w:basedOn w:val="VerbatimChar"/>
    <w:rsid w:val="00A14643"/>
    <w:rPr>
      <w:rFonts w:ascii="Calibri" w:eastAsia="Calibri" w:hAnsi="Calibri" w:cs="Times New Roman"/>
      <w:b/>
      <w:bCs/>
      <w:sz w:val="20"/>
      <w:szCs w:val="20"/>
      <w:shd w:val="clear" w:color="auto" w:fill="F8F8F8"/>
    </w:rPr>
  </w:style>
  <w:style w:type="character" w:customStyle="1" w:styleId="1f2">
    <w:name w:val="Заголовок Знак1"/>
    <w:basedOn w:val="a0"/>
    <w:uiPriority w:val="10"/>
    <w:rsid w:val="00A14643"/>
    <w:rPr>
      <w:rFonts w:asciiTheme="majorHAnsi" w:eastAsiaTheme="majorEastAsia" w:hAnsiTheme="majorHAnsi" w:cstheme="majorBidi"/>
      <w:spacing w:val="-10"/>
      <w:kern w:val="28"/>
      <w:sz w:val="56"/>
      <w:szCs w:val="56"/>
    </w:rPr>
  </w:style>
  <w:style w:type="character" w:customStyle="1" w:styleId="1f3">
    <w:name w:val="Дата Знак1"/>
    <w:basedOn w:val="a0"/>
    <w:uiPriority w:val="99"/>
    <w:semiHidden/>
    <w:rsid w:val="00A14643"/>
    <w:rPr>
      <w:rFonts w:ascii="Calibri" w:eastAsia="Times New Roman" w:hAnsi="Calibri" w:cs="Times New Roman"/>
    </w:rPr>
  </w:style>
  <w:style w:type="paragraph" w:customStyle="1" w:styleId="2">
    <w:name w:val="Заголовок оглавления2"/>
    <w:basedOn w:val="1"/>
    <w:next w:val="aa"/>
    <w:uiPriority w:val="39"/>
    <w:unhideWhenUsed/>
    <w:qFormat/>
    <w:rsid w:val="008914B8"/>
    <w:pPr>
      <w:numPr>
        <w:numId w:val="3"/>
      </w:numPr>
      <w:spacing w:before="240" w:line="259" w:lineRule="auto"/>
      <w:ind w:left="425" w:right="57" w:hanging="425"/>
      <w:outlineLvl w:val="9"/>
    </w:pPr>
    <w:rPr>
      <w:rFonts w:cs="Times New Roman"/>
      <w:b w:val="0"/>
      <w:bCs w:val="0"/>
      <w:lang w:val="en-US"/>
    </w:rPr>
  </w:style>
  <w:style w:type="paragraph" w:customStyle="1" w:styleId="30">
    <w:name w:val="Заголовок оглавления3"/>
    <w:basedOn w:val="1"/>
    <w:next w:val="aa"/>
    <w:uiPriority w:val="39"/>
    <w:unhideWhenUsed/>
    <w:qFormat/>
    <w:rsid w:val="0098710B"/>
    <w:pPr>
      <w:numPr>
        <w:numId w:val="2"/>
      </w:numPr>
      <w:spacing w:before="240" w:line="259" w:lineRule="auto"/>
      <w:ind w:right="57"/>
      <w:outlineLvl w:val="9"/>
    </w:pPr>
    <w:rPr>
      <w:rFonts w:cs="Times New Roman"/>
      <w:b w:val="0"/>
      <w:bCs w:val="0"/>
      <w:lang w:val="en-US"/>
    </w:rPr>
  </w:style>
  <w:style w:type="paragraph" w:customStyle="1" w:styleId="4a">
    <w:name w:val="Заголовок оглавления4"/>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5a">
    <w:name w:val="Заголовок оглавления5"/>
    <w:basedOn w:val="1"/>
    <w:next w:val="aa"/>
    <w:uiPriority w:val="39"/>
    <w:unhideWhenUsed/>
    <w:qFormat/>
    <w:rsid w:val="00C27F80"/>
    <w:pPr>
      <w:numPr>
        <w:numId w:val="0"/>
      </w:numPr>
      <w:spacing w:before="240" w:line="259" w:lineRule="auto"/>
      <w:ind w:left="1067" w:right="57" w:hanging="360"/>
      <w:outlineLvl w:val="9"/>
    </w:pPr>
    <w:rPr>
      <w:rFonts w:cs="Times New Roman"/>
      <w:b w:val="0"/>
      <w:bCs w:val="0"/>
      <w:lang w:val="en-US"/>
    </w:rPr>
  </w:style>
  <w:style w:type="paragraph" w:customStyle="1" w:styleId="6a">
    <w:name w:val="Заголовок оглавления6"/>
    <w:basedOn w:val="1"/>
    <w:next w:val="aa"/>
    <w:uiPriority w:val="39"/>
    <w:unhideWhenUsed/>
    <w:qFormat/>
    <w:rsid w:val="008D2243"/>
    <w:pPr>
      <w:numPr>
        <w:numId w:val="0"/>
      </w:numPr>
      <w:spacing w:before="240" w:line="259" w:lineRule="auto"/>
      <w:ind w:left="1440" w:right="57" w:hanging="360"/>
      <w:outlineLvl w:val="9"/>
    </w:pPr>
    <w:rPr>
      <w:rFonts w:cs="Times New Roman"/>
      <w:b w:val="0"/>
      <w:bCs w:val="0"/>
      <w:lang w:val="en-US"/>
    </w:rPr>
  </w:style>
  <w:style w:type="character" w:customStyle="1" w:styleId="1f4">
    <w:name w:val="Неразрешенное упоминание1"/>
    <w:basedOn w:val="a0"/>
    <w:uiPriority w:val="99"/>
    <w:semiHidden/>
    <w:unhideWhenUsed/>
    <w:rsid w:val="00951602"/>
    <w:rPr>
      <w:color w:val="605E5C"/>
      <w:shd w:val="clear" w:color="auto" w:fill="E1DFDD"/>
    </w:rPr>
  </w:style>
  <w:style w:type="paragraph" w:styleId="afff3">
    <w:name w:val="TOC Heading"/>
    <w:basedOn w:val="1"/>
    <w:next w:val="aa"/>
    <w:uiPriority w:val="39"/>
    <w:unhideWhenUsed/>
    <w:qFormat/>
    <w:rsid w:val="00404F86"/>
    <w:pPr>
      <w:numPr>
        <w:numId w:val="0"/>
      </w:numPr>
      <w:spacing w:before="240" w:line="259" w:lineRule="auto"/>
      <w:ind w:left="360" w:right="57" w:hanging="360"/>
      <w:outlineLvl w:val="9"/>
    </w:pPr>
    <w:rPr>
      <w:rFonts w:cs="Times New Roman"/>
      <w:b w:val="0"/>
      <w:bCs w:val="0"/>
      <w:lang w:val="en-US"/>
    </w:rPr>
  </w:style>
  <w:style w:type="paragraph" w:customStyle="1" w:styleId="TableParagraph">
    <w:name w:val="Table Paragraph"/>
    <w:basedOn w:val="a"/>
    <w:uiPriority w:val="1"/>
    <w:qFormat/>
    <w:rsid w:val="00D64AF1"/>
    <w:pPr>
      <w:widowControl w:val="0"/>
      <w:autoSpaceDE w:val="0"/>
      <w:autoSpaceDN w:val="0"/>
      <w:ind w:left="200"/>
    </w:pPr>
    <w:rPr>
      <w:rFonts w:ascii="Microsoft Sans Serif" w:eastAsia="Microsoft Sans Serif" w:hAnsi="Microsoft Sans Serif" w:cs="Microsoft Sans Serif"/>
    </w:rPr>
  </w:style>
  <w:style w:type="character" w:customStyle="1" w:styleId="afff4">
    <w:name w:val="Осн. текст Знак"/>
    <w:locked/>
    <w:rsid w:val="00B301C8"/>
    <w:rPr>
      <w:rFonts w:eastAsia="Times New Roman"/>
    </w:rPr>
  </w:style>
  <w:style w:type="character" w:customStyle="1" w:styleId="afff5">
    <w:name w:val="Привязка сноски"/>
    <w:rsid w:val="00CD7494"/>
    <w:rPr>
      <w:rFonts w:ascii="Times New Roman" w:hAnsi="Times New Roman" w:cs="Times New Roman"/>
      <w:vertAlign w:val="superscript"/>
    </w:rPr>
  </w:style>
  <w:style w:type="character" w:customStyle="1" w:styleId="afff6">
    <w:name w:val="Символ сноски"/>
    <w:qFormat/>
    <w:rsid w:val="00CD7494"/>
  </w:style>
  <w:style w:type="character" w:customStyle="1" w:styleId="FootnoteCharacters">
    <w:name w:val="Footnote Characters"/>
    <w:qFormat/>
    <w:rsid w:val="00CD7494"/>
    <w:rPr>
      <w:rFonts w:ascii="Times New Roman" w:hAnsi="Times New Roman" w:cs="Times New Roman"/>
      <w:vertAlign w:val="superscript"/>
    </w:rPr>
  </w:style>
  <w:style w:type="paragraph" w:customStyle="1" w:styleId="afff7">
    <w:name w:val="Содержимое врезки"/>
    <w:basedOn w:val="a"/>
    <w:qFormat/>
    <w:rsid w:val="00AE22A8"/>
    <w:pPr>
      <w:suppressAutoHyphens/>
      <w:overflowPunct w:val="0"/>
      <w:spacing w:after="200" w:line="276" w:lineRule="auto"/>
    </w:pPr>
    <w:rPr>
      <w:rFonts w:ascii="Calibri" w:hAnsi="Calibri"/>
      <w:sz w:val="22"/>
    </w:rPr>
  </w:style>
  <w:style w:type="paragraph" w:customStyle="1" w:styleId="ConsPlusNormal">
    <w:name w:val="ConsPlusNormal"/>
    <w:rsid w:val="004E3693"/>
    <w:pPr>
      <w:widowControl w:val="0"/>
      <w:spacing w:after="0" w:line="360" w:lineRule="auto"/>
      <w:ind w:firstLine="720"/>
    </w:pPr>
    <w:rPr>
      <w:rFonts w:ascii="Arial" w:eastAsia="Times New Roman" w:hAnsi="Arial" w:cs="Times New Roman"/>
      <w:color w:val="000000"/>
      <w:sz w:val="20"/>
      <w:szCs w:val="20"/>
      <w:lang w:eastAsia="ru-RU"/>
    </w:rPr>
  </w:style>
  <w:style w:type="paragraph" w:customStyle="1" w:styleId="cl-4e11f124">
    <w:name w:val="cl-4e11f124"/>
    <w:basedOn w:val="a"/>
    <w:rsid w:val="00BB7E94"/>
    <w:pPr>
      <w:jc w:val="center"/>
    </w:pPr>
    <w:rPr>
      <w:rFonts w:eastAsiaTheme="minorEastAsia"/>
      <w:szCs w:val="24"/>
      <w:lang w:eastAsia="ru-RU"/>
    </w:rPr>
  </w:style>
  <w:style w:type="character" w:customStyle="1" w:styleId="cl-4e0e44b61">
    <w:name w:val="cl-4e0e44b61"/>
    <w:basedOn w:val="a0"/>
    <w:rsid w:val="00BB7E94"/>
    <w:rPr>
      <w:rFonts w:ascii="Times New Roman" w:hAnsi="Times New Roman" w:cs="Times New Roman" w:hint="default"/>
      <w:b w:val="0"/>
      <w:bCs w:val="0"/>
      <w:i w:val="0"/>
      <w:iCs w:val="0"/>
      <w:strike w:val="0"/>
      <w:dstrike w:val="0"/>
      <w:sz w:val="24"/>
      <w:szCs w:val="24"/>
      <w:u w:val="none"/>
      <w:effect w:val="none"/>
      <w:shd w:val="clear" w:color="auto" w:fill="auto"/>
    </w:rPr>
  </w:style>
  <w:style w:type="paragraph" w:customStyle="1" w:styleId="afff8">
    <w:name w:val="СФ_Текст"/>
    <w:link w:val="afff9"/>
    <w:qFormat/>
    <w:rsid w:val="00612E59"/>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f9">
    <w:name w:val="СФ_Текст Знак"/>
    <w:basedOn w:val="a0"/>
    <w:link w:val="afff8"/>
    <w:rsid w:val="00612E59"/>
    <w:rPr>
      <w:rFonts w:ascii="Times New Roman" w:eastAsia="Times New Roman" w:hAnsi="Times New Roman" w:cs="Times New Roman"/>
      <w:sz w:val="24"/>
      <w:szCs w:val="24"/>
      <w:lang w:eastAsia="ru-RU"/>
    </w:rPr>
  </w:style>
  <w:style w:type="paragraph" w:customStyle="1" w:styleId="OT">
    <w:name w:val="OT"/>
    <w:basedOn w:val="a"/>
    <w:link w:val="OT0"/>
    <w:qFormat/>
    <w:rsid w:val="00612E59"/>
    <w:pPr>
      <w:widowControl w:val="0"/>
      <w:autoSpaceDE w:val="0"/>
      <w:autoSpaceDN w:val="0"/>
      <w:adjustRightInd w:val="0"/>
      <w:spacing w:after="120"/>
      <w:jc w:val="both"/>
    </w:pPr>
    <w:rPr>
      <w:snapToGrid w:val="0"/>
      <w:sz w:val="22"/>
      <w:szCs w:val="20"/>
      <w:lang w:eastAsia="ru-RU"/>
    </w:rPr>
  </w:style>
  <w:style w:type="character" w:customStyle="1" w:styleId="OT0">
    <w:name w:val="OT Знак"/>
    <w:link w:val="OT"/>
    <w:rsid w:val="00612E59"/>
    <w:rPr>
      <w:rFonts w:ascii="Times New Roman" w:eastAsia="Times New Roman" w:hAnsi="Times New Roman" w:cs="Times New Roman"/>
      <w:snapToGrid w:val="0"/>
      <w:szCs w:val="20"/>
      <w:lang w:eastAsia="ru-RU"/>
    </w:rPr>
  </w:style>
  <w:style w:type="character" w:customStyle="1" w:styleId="2b">
    <w:name w:val="Неразрешенное упоминание2"/>
    <w:basedOn w:val="a0"/>
    <w:uiPriority w:val="99"/>
    <w:semiHidden/>
    <w:unhideWhenUsed/>
    <w:rsid w:val="00BA11AC"/>
    <w:rPr>
      <w:color w:val="605E5C"/>
      <w:shd w:val="clear" w:color="auto" w:fill="E1DFDD"/>
    </w:rPr>
  </w:style>
  <w:style w:type="paragraph" w:customStyle="1" w:styleId="SDText">
    <w:name w:val="SD_Text"/>
    <w:basedOn w:val="a"/>
    <w:link w:val="SDText0"/>
    <w:qFormat/>
    <w:rsid w:val="00D12618"/>
    <w:pPr>
      <w:ind w:firstLine="709"/>
      <w:jc w:val="both"/>
    </w:pPr>
    <w:rPr>
      <w:rFonts w:eastAsiaTheme="majorEastAsia" w:cstheme="majorBidi"/>
      <w:color w:val="000000" w:themeColor="text1"/>
      <w:szCs w:val="28"/>
    </w:rPr>
  </w:style>
  <w:style w:type="character" w:customStyle="1" w:styleId="SDText0">
    <w:name w:val="SD_Text Знак"/>
    <w:basedOn w:val="a0"/>
    <w:link w:val="SDText"/>
    <w:rsid w:val="00D12618"/>
    <w:rPr>
      <w:rFonts w:ascii="Times New Roman" w:eastAsiaTheme="majorEastAsia" w:hAnsi="Times New Roman" w:cstheme="majorBidi"/>
      <w:color w:val="000000" w:themeColor="text1"/>
      <w:sz w:val="24"/>
      <w:szCs w:val="28"/>
    </w:rPr>
  </w:style>
  <w:style w:type="character" w:customStyle="1" w:styleId="jlqj4b">
    <w:name w:val="jlqj4b"/>
    <w:basedOn w:val="a0"/>
    <w:rsid w:val="00820C99"/>
  </w:style>
  <w:style w:type="character" w:customStyle="1" w:styleId="hwtze">
    <w:name w:val="hwtze"/>
    <w:basedOn w:val="a0"/>
    <w:rsid w:val="009D0E59"/>
  </w:style>
  <w:style w:type="character" w:customStyle="1" w:styleId="rynqvb">
    <w:name w:val="rynqvb"/>
    <w:basedOn w:val="a0"/>
    <w:rsid w:val="009D0E59"/>
  </w:style>
  <w:style w:type="character" w:customStyle="1" w:styleId="fontstyle01">
    <w:name w:val="fontstyle01"/>
    <w:basedOn w:val="a0"/>
    <w:rsid w:val="004E096F"/>
    <w:rPr>
      <w:rFonts w:ascii="TimesNewRoman" w:hAnsi="TimesNewRoman" w:hint="default"/>
      <w:b w:val="0"/>
      <w:bCs w:val="0"/>
      <w:i w:val="0"/>
      <w:iCs w:val="0"/>
      <w:color w:val="000000"/>
      <w:sz w:val="26"/>
      <w:szCs w:val="26"/>
    </w:rPr>
  </w:style>
  <w:style w:type="character" w:customStyle="1" w:styleId="fontstyle21">
    <w:name w:val="fontstyle21"/>
    <w:basedOn w:val="a0"/>
    <w:rsid w:val="004E096F"/>
    <w:rPr>
      <w:rFonts w:ascii="Times-Roman" w:hAnsi="Times-Roman" w:hint="default"/>
      <w:b w:val="0"/>
      <w:bCs w:val="0"/>
      <w:i w:val="0"/>
      <w:iCs w:val="0"/>
      <w:color w:val="000000"/>
      <w:sz w:val="26"/>
      <w:szCs w:val="26"/>
    </w:rPr>
  </w:style>
  <w:style w:type="character" w:customStyle="1" w:styleId="hgkelc">
    <w:name w:val="hgkelc"/>
    <w:basedOn w:val="a0"/>
    <w:rsid w:val="00574088"/>
  </w:style>
  <w:style w:type="paragraph" w:styleId="afffa">
    <w:name w:val="table of figures"/>
    <w:basedOn w:val="a"/>
    <w:next w:val="a"/>
    <w:uiPriority w:val="99"/>
    <w:unhideWhenUsed/>
    <w:rsid w:val="00660E04"/>
  </w:style>
  <w:style w:type="character" w:customStyle="1" w:styleId="1f5">
    <w:name w:val="Замещающий текст1"/>
    <w:semiHidden/>
    <w:rsid w:val="00F2616B"/>
    <w:rPr>
      <w:rFonts w:ascii="Times New Roman" w:hAnsi="Times New Roman" w:cs="Times New Roman" w:hint="default"/>
      <w:color w:val="808080"/>
    </w:rPr>
  </w:style>
  <w:style w:type="character" w:customStyle="1" w:styleId="1f6">
    <w:name w:val="Нижний колонтитул Знак1"/>
    <w:locked/>
    <w:rsid w:val="00F2616B"/>
    <w:rPr>
      <w:rFonts w:ascii="Calibri" w:eastAsia="Times New Roman" w:hAnsi="Calibri" w:cs="Times New Roman"/>
    </w:rPr>
  </w:style>
  <w:style w:type="character" w:customStyle="1" w:styleId="hitorg">
    <w:name w:val="hit_org"/>
    <w:basedOn w:val="a0"/>
    <w:rsid w:val="00F2616B"/>
  </w:style>
  <w:style w:type="character" w:customStyle="1" w:styleId="hitsyn">
    <w:name w:val="hit_syn"/>
    <w:basedOn w:val="a0"/>
    <w:rsid w:val="00F2616B"/>
  </w:style>
  <w:style w:type="paragraph" w:customStyle="1" w:styleId="consplusnormal0">
    <w:name w:val="consplusnormal"/>
    <w:basedOn w:val="a"/>
    <w:uiPriority w:val="99"/>
    <w:rsid w:val="00F2616B"/>
    <w:pPr>
      <w:spacing w:before="100" w:beforeAutospacing="1" w:after="100" w:afterAutospacing="1"/>
    </w:pPr>
    <w:rPr>
      <w:szCs w:val="24"/>
      <w:lang w:eastAsia="ru-RU"/>
    </w:rPr>
  </w:style>
  <w:style w:type="paragraph" w:customStyle="1" w:styleId="2c">
    <w:name w:val="Абзац списка2"/>
    <w:basedOn w:val="a"/>
    <w:uiPriority w:val="99"/>
    <w:rsid w:val="00F2616B"/>
    <w:pPr>
      <w:widowControl w:val="0"/>
      <w:adjustRightInd w:val="0"/>
      <w:ind w:left="720"/>
      <w:jc w:val="both"/>
      <w:textAlignment w:val="baseline"/>
    </w:pPr>
    <w:rPr>
      <w:szCs w:val="24"/>
      <w:lang w:eastAsia="ru-RU"/>
    </w:rPr>
  </w:style>
  <w:style w:type="paragraph" w:customStyle="1" w:styleId="TableContents">
    <w:name w:val="Table Contents"/>
    <w:basedOn w:val="aa"/>
    <w:uiPriority w:val="99"/>
    <w:rsid w:val="00F2616B"/>
    <w:pPr>
      <w:widowControl w:val="0"/>
      <w:suppressAutoHyphens/>
      <w:spacing w:line="240" w:lineRule="auto"/>
      <w:ind w:firstLine="0"/>
      <w:jc w:val="left"/>
    </w:pPr>
    <w:rPr>
      <w:lang w:val="ru-RU" w:eastAsia="ru-RU"/>
    </w:rPr>
  </w:style>
  <w:style w:type="paragraph" w:customStyle="1" w:styleId="TableHeading">
    <w:name w:val="Table Heading"/>
    <w:basedOn w:val="TableContents"/>
    <w:uiPriority w:val="99"/>
    <w:rsid w:val="00F2616B"/>
  </w:style>
  <w:style w:type="paragraph" w:customStyle="1" w:styleId="afffb">
    <w:name w:val="Без отступа"/>
    <w:basedOn w:val="a"/>
    <w:uiPriority w:val="99"/>
    <w:rsid w:val="00F2616B"/>
    <w:pPr>
      <w:jc w:val="both"/>
    </w:pPr>
    <w:rPr>
      <w:szCs w:val="20"/>
      <w:lang w:eastAsia="ru-RU"/>
    </w:rPr>
  </w:style>
  <w:style w:type="paragraph" w:styleId="2d">
    <w:name w:val="Body Text Indent 2"/>
    <w:basedOn w:val="a"/>
    <w:link w:val="2e"/>
    <w:uiPriority w:val="99"/>
    <w:semiHidden/>
    <w:unhideWhenUsed/>
    <w:rsid w:val="00F2616B"/>
    <w:pPr>
      <w:spacing w:after="120" w:line="480" w:lineRule="auto"/>
      <w:ind w:left="283"/>
    </w:pPr>
    <w:rPr>
      <w:rFonts w:ascii="Calibri" w:hAnsi="Calibri"/>
      <w:sz w:val="22"/>
    </w:rPr>
  </w:style>
  <w:style w:type="character" w:customStyle="1" w:styleId="2e">
    <w:name w:val="Основной текст с отступом 2 Знак"/>
    <w:basedOn w:val="a0"/>
    <w:link w:val="2d"/>
    <w:uiPriority w:val="99"/>
    <w:semiHidden/>
    <w:rsid w:val="00F2616B"/>
    <w:rPr>
      <w:rFonts w:ascii="Calibri" w:eastAsia="Times New Roman" w:hAnsi="Calibri" w:cs="Times New Roman"/>
    </w:rPr>
  </w:style>
  <w:style w:type="character" w:customStyle="1" w:styleId="longtext">
    <w:name w:val="long_text"/>
    <w:rsid w:val="00F2616B"/>
    <w:rPr>
      <w:rFonts w:ascii="Times New Roman" w:hAnsi="Times New Roman" w:cs="Times New Roman" w:hint="default"/>
    </w:rPr>
  </w:style>
  <w:style w:type="paragraph" w:customStyle="1" w:styleId="afffc">
    <w:name w:val="подпись"/>
    <w:uiPriority w:val="99"/>
    <w:qFormat/>
    <w:rsid w:val="00F2616B"/>
    <w:pPr>
      <w:spacing w:after="0" w:line="240" w:lineRule="auto"/>
    </w:pPr>
    <w:rPr>
      <w:rFonts w:ascii="Arial" w:eastAsia="Times New Roman" w:hAnsi="Arial" w:cs="Arial"/>
      <w:b/>
      <w:sz w:val="24"/>
      <w:szCs w:val="20"/>
      <w:lang w:eastAsia="ru-RU"/>
    </w:rPr>
  </w:style>
  <w:style w:type="paragraph" w:styleId="HTML">
    <w:name w:val="HTML Preformatted"/>
    <w:basedOn w:val="a"/>
    <w:link w:val="HTML0"/>
    <w:uiPriority w:val="99"/>
    <w:unhideWhenUsed/>
    <w:rsid w:val="00F2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0"/>
    <w:link w:val="HTML"/>
    <w:uiPriority w:val="99"/>
    <w:rsid w:val="00F2616B"/>
    <w:rPr>
      <w:rFonts w:ascii="Courier New" w:eastAsia="Times New Roman" w:hAnsi="Courier New" w:cs="Courier New"/>
      <w:sz w:val="20"/>
      <w:szCs w:val="20"/>
      <w:lang w:eastAsia="ru-RU"/>
    </w:rPr>
  </w:style>
  <w:style w:type="character" w:customStyle="1" w:styleId="afffd">
    <w:name w:val="ШАБЛОН Знак"/>
    <w:link w:val="afffe"/>
    <w:uiPriority w:val="99"/>
    <w:locked/>
    <w:rsid w:val="00F2616B"/>
    <w:rPr>
      <w:rFonts w:ascii="Times New Roman" w:hAnsi="Times New Roman" w:cs="Tahoma"/>
      <w:sz w:val="24"/>
      <w:szCs w:val="24"/>
    </w:rPr>
  </w:style>
  <w:style w:type="paragraph" w:customStyle="1" w:styleId="afffe">
    <w:name w:val="ШАБЛОН"/>
    <w:basedOn w:val="a3"/>
    <w:link w:val="afffd"/>
    <w:uiPriority w:val="99"/>
    <w:qFormat/>
    <w:rsid w:val="00F2616B"/>
    <w:pPr>
      <w:widowControl w:val="0"/>
      <w:tabs>
        <w:tab w:val="left" w:pos="709"/>
      </w:tabs>
      <w:autoSpaceDE w:val="0"/>
      <w:autoSpaceDN w:val="0"/>
      <w:adjustRightInd w:val="0"/>
      <w:spacing w:line="360" w:lineRule="auto"/>
      <w:jc w:val="both"/>
    </w:pPr>
    <w:rPr>
      <w:rFonts w:ascii="Times New Roman" w:eastAsiaTheme="minorHAnsi" w:hAnsi="Times New Roman"/>
      <w:sz w:val="24"/>
      <w:szCs w:val="24"/>
    </w:rPr>
  </w:style>
  <w:style w:type="character" w:customStyle="1" w:styleId="222a">
    <w:name w:val="222 Знак"/>
    <w:link w:val="222b"/>
    <w:locked/>
    <w:rsid w:val="00F2616B"/>
    <w:rPr>
      <w:rFonts w:ascii="Times New Roman" w:eastAsia="Times New Roman" w:hAnsi="Times New Roman" w:cs="Times New Roman"/>
      <w:bCs/>
      <w:sz w:val="24"/>
      <w:szCs w:val="24"/>
      <w:shd w:val="clear" w:color="auto" w:fill="FFFFFF"/>
    </w:rPr>
  </w:style>
  <w:style w:type="paragraph" w:customStyle="1" w:styleId="222b">
    <w:name w:val="222"/>
    <w:basedOn w:val="a"/>
    <w:link w:val="222a"/>
    <w:rsid w:val="00F2616B"/>
    <w:pPr>
      <w:widowControl w:val="0"/>
      <w:shd w:val="clear" w:color="auto" w:fill="FFFFFF"/>
      <w:tabs>
        <w:tab w:val="left" w:pos="430"/>
        <w:tab w:val="left" w:pos="9446"/>
        <w:tab w:val="left" w:pos="9900"/>
      </w:tabs>
      <w:autoSpaceDE w:val="0"/>
      <w:autoSpaceDN w:val="0"/>
      <w:adjustRightInd w:val="0"/>
      <w:spacing w:line="360" w:lineRule="auto"/>
      <w:ind w:right="-234" w:firstLine="567"/>
      <w:jc w:val="both"/>
    </w:pPr>
    <w:rPr>
      <w:bCs/>
      <w:szCs w:val="24"/>
    </w:rPr>
  </w:style>
  <w:style w:type="paragraph" w:customStyle="1" w:styleId="opispoleabz">
    <w:name w:val="opis_pole_abz"/>
    <w:basedOn w:val="a"/>
    <w:rsid w:val="00F2616B"/>
    <w:pPr>
      <w:spacing w:before="100" w:beforeAutospacing="1" w:after="100" w:afterAutospacing="1"/>
    </w:pPr>
    <w:rPr>
      <w:szCs w:val="24"/>
      <w:lang w:eastAsia="ru-RU"/>
    </w:rPr>
  </w:style>
  <w:style w:type="character" w:customStyle="1" w:styleId="FontStyle74">
    <w:name w:val="Font Style74"/>
    <w:rsid w:val="00F2616B"/>
    <w:rPr>
      <w:rFonts w:ascii="Times New Roman" w:hAnsi="Times New Roman" w:cs="Times New Roman" w:hint="default"/>
      <w:sz w:val="20"/>
      <w:szCs w:val="20"/>
    </w:rPr>
  </w:style>
  <w:style w:type="character" w:customStyle="1" w:styleId="times">
    <w:name w:val="Заголовок times Знак"/>
    <w:link w:val="times0"/>
    <w:locked/>
    <w:rsid w:val="00F2616B"/>
    <w:rPr>
      <w:rFonts w:ascii="Times New Roman" w:eastAsia="Times New Roman" w:hAnsi="Times New Roman" w:cs="Times New Roman"/>
      <w:b/>
      <w:sz w:val="28"/>
      <w:szCs w:val="32"/>
    </w:rPr>
  </w:style>
  <w:style w:type="paragraph" w:customStyle="1" w:styleId="times0">
    <w:name w:val="Заголовок times"/>
    <w:basedOn w:val="1"/>
    <w:link w:val="times"/>
    <w:qFormat/>
    <w:rsid w:val="00F2616B"/>
    <w:pPr>
      <w:numPr>
        <w:numId w:val="0"/>
      </w:numPr>
      <w:spacing w:before="240" w:line="256" w:lineRule="auto"/>
      <w:jc w:val="center"/>
    </w:pPr>
    <w:rPr>
      <w:rFonts w:eastAsia="Times New Roman" w:cs="Times New Roman"/>
      <w:bCs w:val="0"/>
      <w:sz w:val="28"/>
      <w:szCs w:val="32"/>
    </w:rPr>
  </w:style>
  <w:style w:type="character" w:customStyle="1" w:styleId="3a">
    <w:name w:val="Основной текст (3)_"/>
    <w:link w:val="3b"/>
    <w:locked/>
    <w:rsid w:val="00F2616B"/>
    <w:rPr>
      <w:rFonts w:ascii="Times New Roman" w:eastAsia="Times New Roman" w:hAnsi="Times New Roman" w:cs="Times New Roman"/>
      <w:b/>
      <w:bCs/>
      <w:sz w:val="32"/>
      <w:szCs w:val="32"/>
      <w:shd w:val="clear" w:color="auto" w:fill="FFFFFF"/>
      <w:lang w:val="en-US" w:bidi="en-US"/>
    </w:rPr>
  </w:style>
  <w:style w:type="paragraph" w:customStyle="1" w:styleId="3b">
    <w:name w:val="Основной текст (3)"/>
    <w:basedOn w:val="a"/>
    <w:link w:val="3a"/>
    <w:rsid w:val="00F2616B"/>
    <w:pPr>
      <w:widowControl w:val="0"/>
      <w:shd w:val="clear" w:color="auto" w:fill="FFFFFF"/>
      <w:spacing w:before="200" w:after="200" w:line="354" w:lineRule="exact"/>
      <w:jc w:val="both"/>
    </w:pPr>
    <w:rPr>
      <w:b/>
      <w:bCs/>
      <w:sz w:val="32"/>
      <w:szCs w:val="32"/>
      <w:lang w:val="en-US" w:bidi="en-US"/>
    </w:rPr>
  </w:style>
  <w:style w:type="character" w:customStyle="1" w:styleId="4b">
    <w:name w:val="Основной текст (4)_"/>
    <w:link w:val="4c"/>
    <w:locked/>
    <w:rsid w:val="00F2616B"/>
    <w:rPr>
      <w:rFonts w:ascii="Times New Roman" w:eastAsia="Times New Roman" w:hAnsi="Times New Roman" w:cs="Times New Roman"/>
      <w:sz w:val="16"/>
      <w:szCs w:val="16"/>
      <w:shd w:val="clear" w:color="auto" w:fill="FFFFFF"/>
    </w:rPr>
  </w:style>
  <w:style w:type="paragraph" w:customStyle="1" w:styleId="4c">
    <w:name w:val="Основной текст (4)"/>
    <w:basedOn w:val="a"/>
    <w:link w:val="4b"/>
    <w:rsid w:val="00F2616B"/>
    <w:pPr>
      <w:widowControl w:val="0"/>
      <w:shd w:val="clear" w:color="auto" w:fill="FFFFFF"/>
      <w:spacing w:before="720" w:line="178" w:lineRule="exact"/>
    </w:pPr>
    <w:rPr>
      <w:sz w:val="16"/>
      <w:szCs w:val="16"/>
    </w:rPr>
  </w:style>
  <w:style w:type="character" w:customStyle="1" w:styleId="311pt">
    <w:name w:val="Основной текст (3) + 11 pt"/>
    <w:rsid w:val="00F2616B"/>
    <w:rPr>
      <w:rFonts w:ascii="Times New Roman" w:eastAsia="Times New Roman" w:hAnsi="Times New Roman" w:cs="Times New Roman"/>
      <w:b/>
      <w:bCs/>
      <w:color w:val="000000"/>
      <w:spacing w:val="0"/>
      <w:w w:val="100"/>
      <w:position w:val="0"/>
      <w:sz w:val="22"/>
      <w:szCs w:val="22"/>
      <w:shd w:val="clear" w:color="auto" w:fill="FFFFFF"/>
      <w:lang w:val="en-US" w:bidi="en-US"/>
    </w:rPr>
  </w:style>
  <w:style w:type="character" w:customStyle="1" w:styleId="2103">
    <w:name w:val="Основной текст (2) + 10"/>
    <w:aliases w:val="5 pt,Полужирный"/>
    <w:rsid w:val="00F2616B"/>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28pt">
    <w:name w:val="Основной текст (2) + 8 pt"/>
    <w:aliases w:val="Малые прописные"/>
    <w:rsid w:val="00F2616B"/>
    <w:rPr>
      <w:rFonts w:ascii="Times New Roman" w:eastAsia="Times New Roman" w:hAnsi="Times New Roman" w:cs="Times New Roman" w:hint="default"/>
      <w:b w:val="0"/>
      <w:bCs w:val="0"/>
      <w:i w:val="0"/>
      <w:iCs w:val="0"/>
      <w:smallCaps/>
      <w:strike w:val="0"/>
      <w:dstrike w:val="0"/>
      <w:color w:val="000000"/>
      <w:spacing w:val="0"/>
      <w:w w:val="100"/>
      <w:position w:val="0"/>
      <w:sz w:val="16"/>
      <w:szCs w:val="16"/>
      <w:u w:val="none"/>
      <w:effect w:val="none"/>
      <w:lang w:val="ru-RU" w:eastAsia="ru-RU" w:bidi="ru-RU"/>
    </w:rPr>
  </w:style>
  <w:style w:type="character" w:customStyle="1" w:styleId="2f">
    <w:name w:val="Основной текст 2 Знак"/>
    <w:link w:val="2f0"/>
    <w:uiPriority w:val="99"/>
    <w:semiHidden/>
    <w:rsid w:val="00F2616B"/>
    <w:rPr>
      <w:rFonts w:ascii="Calibri" w:eastAsia="Times New Roman" w:hAnsi="Calibri" w:cs="Times New Roman"/>
    </w:rPr>
  </w:style>
  <w:style w:type="paragraph" w:styleId="2f0">
    <w:name w:val="Body Text 2"/>
    <w:basedOn w:val="a"/>
    <w:link w:val="2f"/>
    <w:uiPriority w:val="99"/>
    <w:semiHidden/>
    <w:unhideWhenUsed/>
    <w:rsid w:val="00F2616B"/>
    <w:pPr>
      <w:spacing w:after="120" w:line="480" w:lineRule="auto"/>
    </w:pPr>
    <w:rPr>
      <w:rFonts w:ascii="Calibri" w:hAnsi="Calibri"/>
      <w:sz w:val="22"/>
    </w:rPr>
  </w:style>
  <w:style w:type="character" w:customStyle="1" w:styleId="21a">
    <w:name w:val="Основной текст 2 Знак1"/>
    <w:basedOn w:val="a0"/>
    <w:uiPriority w:val="99"/>
    <w:semiHidden/>
    <w:rsid w:val="00F2616B"/>
    <w:rPr>
      <w:rFonts w:ascii="Times New Roman" w:eastAsia="Times New Roman" w:hAnsi="Times New Roman" w:cs="Times New Roman"/>
      <w:sz w:val="24"/>
    </w:rPr>
  </w:style>
  <w:style w:type="paragraph" w:customStyle="1" w:styleId="1f7">
    <w:name w:val="Отчет ЗАГОЛОВОК1"/>
    <w:basedOn w:val="20"/>
    <w:next w:val="a"/>
    <w:uiPriority w:val="99"/>
    <w:qFormat/>
    <w:rsid w:val="00F2616B"/>
    <w:pPr>
      <w:numPr>
        <w:ilvl w:val="0"/>
        <w:numId w:val="0"/>
      </w:numPr>
      <w:tabs>
        <w:tab w:val="num" w:pos="360"/>
      </w:tabs>
      <w:spacing w:line="360" w:lineRule="auto"/>
      <w:jc w:val="center"/>
      <w:outlineLvl w:val="0"/>
    </w:pPr>
    <w:rPr>
      <w:i/>
      <w:iCs w:val="0"/>
      <w:caps/>
      <w:lang w:eastAsia="x-none"/>
    </w:rPr>
  </w:style>
  <w:style w:type="paragraph" w:customStyle="1" w:styleId="11a">
    <w:name w:val="Отчет заголовок 1.1"/>
    <w:basedOn w:val="1f7"/>
    <w:uiPriority w:val="99"/>
    <w:qFormat/>
    <w:rsid w:val="00F2616B"/>
    <w:pPr>
      <w:numPr>
        <w:ilvl w:val="1"/>
      </w:numPr>
      <w:tabs>
        <w:tab w:val="num" w:pos="360"/>
      </w:tabs>
      <w:spacing w:before="240" w:after="120"/>
      <w:ind w:firstLine="567"/>
      <w:jc w:val="both"/>
      <w:outlineLvl w:val="1"/>
    </w:pPr>
    <w:rPr>
      <w:caps w:val="0"/>
    </w:rPr>
  </w:style>
  <w:style w:type="paragraph" w:customStyle="1" w:styleId="111a">
    <w:name w:val="Отчет заголовок 1.1.1"/>
    <w:basedOn w:val="11a"/>
    <w:uiPriority w:val="99"/>
    <w:qFormat/>
    <w:rsid w:val="00F2616B"/>
    <w:pPr>
      <w:numPr>
        <w:ilvl w:val="2"/>
      </w:numPr>
      <w:tabs>
        <w:tab w:val="num" w:pos="360"/>
      </w:tabs>
      <w:ind w:firstLine="567"/>
      <w:outlineLvl w:val="2"/>
    </w:pPr>
    <w:rPr>
      <w:i w:val="0"/>
    </w:rPr>
  </w:style>
  <w:style w:type="paragraph" w:customStyle="1" w:styleId="1111a">
    <w:name w:val="Отчет заголовок 1.1.1.1."/>
    <w:basedOn w:val="111a"/>
    <w:uiPriority w:val="99"/>
    <w:qFormat/>
    <w:rsid w:val="00F2616B"/>
    <w:pPr>
      <w:numPr>
        <w:ilvl w:val="3"/>
      </w:numPr>
      <w:tabs>
        <w:tab w:val="num" w:pos="360"/>
      </w:tabs>
      <w:ind w:firstLine="567"/>
      <w:outlineLvl w:val="3"/>
    </w:pPr>
    <w:rPr>
      <w:b w:val="0"/>
    </w:rPr>
  </w:style>
  <w:style w:type="paragraph" w:customStyle="1" w:styleId="11111a">
    <w:name w:val="Отчет заголовок 1.1.1.1.1."/>
    <w:basedOn w:val="1111a"/>
    <w:uiPriority w:val="99"/>
    <w:qFormat/>
    <w:rsid w:val="00F2616B"/>
    <w:pPr>
      <w:numPr>
        <w:ilvl w:val="4"/>
      </w:numPr>
      <w:tabs>
        <w:tab w:val="num" w:pos="360"/>
      </w:tabs>
      <w:ind w:firstLine="567"/>
      <w:outlineLvl w:val="4"/>
    </w:pPr>
    <w:rPr>
      <w:u w:val="single"/>
    </w:rPr>
  </w:style>
  <w:style w:type="table" w:customStyle="1" w:styleId="TableGrid">
    <w:name w:val="TableGrid"/>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1">
    <w:name w:val="TableGrid1"/>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
    <w:name w:val="TableGrid2"/>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3">
    <w:name w:val="TableGrid3"/>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ff">
    <w:name w:val="Осн. без отступа"/>
    <w:basedOn w:val="a"/>
    <w:rsid w:val="00F2616B"/>
    <w:pPr>
      <w:spacing w:line="360" w:lineRule="atLeast"/>
      <w:jc w:val="both"/>
    </w:pPr>
    <w:rPr>
      <w:sz w:val="26"/>
      <w:szCs w:val="20"/>
      <w:lang w:eastAsia="ru-RU"/>
    </w:rPr>
  </w:style>
  <w:style w:type="table" w:customStyle="1" w:styleId="TableGrid4">
    <w:name w:val="TableGrid4"/>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11">
    <w:name w:val="TableGrid11"/>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5">
    <w:name w:val="TableGrid5"/>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12">
    <w:name w:val="TableGrid12"/>
    <w:rsid w:val="00F2616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10">
    <w:name w:val="Table Grid1"/>
    <w:basedOn w:val="a1"/>
    <w:next w:val="aff2"/>
    <w:uiPriority w:val="59"/>
    <w:rsid w:val="00F2616B"/>
    <w:pPr>
      <w:spacing w:after="0" w:line="240" w:lineRule="auto"/>
    </w:pPr>
    <w:rPr>
      <w:rFonts w:ascii="Calibri" w:eastAsiaTheme="minorEastAsia" w:hAnsi="Calibri" w:cs="Shrut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lid-translation">
    <w:name w:val="tlid-translation"/>
    <w:rsid w:val="00F2616B"/>
  </w:style>
  <w:style w:type="character" w:customStyle="1" w:styleId="UnresolvedMention1">
    <w:name w:val="Unresolved Mention1"/>
    <w:basedOn w:val="a0"/>
    <w:uiPriority w:val="99"/>
    <w:semiHidden/>
    <w:unhideWhenUsed/>
    <w:rsid w:val="00F2616B"/>
    <w:rPr>
      <w:color w:val="605E5C"/>
      <w:shd w:val="clear" w:color="auto" w:fill="E1DFDD"/>
    </w:rPr>
  </w:style>
  <w:style w:type="character" w:styleId="HTML1">
    <w:name w:val="HTML Cite"/>
    <w:uiPriority w:val="99"/>
    <w:semiHidden/>
    <w:unhideWhenUsed/>
    <w:rsid w:val="00F2616B"/>
    <w:rPr>
      <w:i/>
      <w:iCs/>
    </w:rPr>
  </w:style>
  <w:style w:type="character" w:customStyle="1" w:styleId="author0">
    <w:name w:val="author"/>
    <w:basedOn w:val="a0"/>
    <w:rsid w:val="00F2616B"/>
  </w:style>
  <w:style w:type="character" w:customStyle="1" w:styleId="articletitle">
    <w:name w:val="articletitle"/>
    <w:basedOn w:val="a0"/>
    <w:rsid w:val="00F2616B"/>
  </w:style>
  <w:style w:type="character" w:customStyle="1" w:styleId="journaltitle">
    <w:name w:val="journaltitle"/>
    <w:basedOn w:val="a0"/>
    <w:rsid w:val="00F2616B"/>
  </w:style>
  <w:style w:type="character" w:customStyle="1" w:styleId="vol">
    <w:name w:val="vol"/>
    <w:basedOn w:val="a0"/>
    <w:rsid w:val="00F2616B"/>
  </w:style>
  <w:style w:type="character" w:customStyle="1" w:styleId="pubyear">
    <w:name w:val="pubyear"/>
    <w:basedOn w:val="a0"/>
    <w:rsid w:val="00F2616B"/>
  </w:style>
  <w:style w:type="character" w:customStyle="1" w:styleId="pagefirst">
    <w:name w:val="pagefirst"/>
    <w:basedOn w:val="a0"/>
    <w:rsid w:val="00F2616B"/>
  </w:style>
  <w:style w:type="character" w:customStyle="1" w:styleId="pagelast">
    <w:name w:val="pagelast"/>
    <w:basedOn w:val="a0"/>
    <w:rsid w:val="00F2616B"/>
  </w:style>
  <w:style w:type="character" w:styleId="affff0">
    <w:name w:val="endnote reference"/>
    <w:basedOn w:val="a0"/>
    <w:uiPriority w:val="99"/>
    <w:semiHidden/>
    <w:unhideWhenUsed/>
    <w:rsid w:val="00F2616B"/>
    <w:rPr>
      <w:vertAlign w:val="superscript"/>
    </w:rPr>
  </w:style>
  <w:style w:type="paragraph" w:customStyle="1" w:styleId="ConsNonformat">
    <w:name w:val="ConsNonformat"/>
    <w:rsid w:val="00F2616B"/>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character" w:customStyle="1" w:styleId="markedcontent">
    <w:name w:val="markedcontent"/>
    <w:basedOn w:val="a0"/>
    <w:rsid w:val="00F2616B"/>
  </w:style>
  <w:style w:type="character" w:customStyle="1" w:styleId="mnn-name-in-link">
    <w:name w:val="mnn-name-in-link"/>
    <w:basedOn w:val="a0"/>
    <w:rsid w:val="00F2616B"/>
  </w:style>
  <w:style w:type="paragraph" w:customStyle="1" w:styleId="xmsonormal">
    <w:name w:val="x_msonormal"/>
    <w:basedOn w:val="a"/>
    <w:rsid w:val="00F2616B"/>
    <w:pPr>
      <w:spacing w:before="100" w:beforeAutospacing="1" w:after="100" w:afterAutospacing="1"/>
    </w:pPr>
    <w:rPr>
      <w:szCs w:val="24"/>
      <w:lang w:eastAsia="ru-RU"/>
    </w:rPr>
  </w:style>
  <w:style w:type="character" w:customStyle="1" w:styleId="affff1">
    <w:name w:val="Подпись к таблице_"/>
    <w:basedOn w:val="a0"/>
    <w:link w:val="affff2"/>
    <w:locked/>
    <w:rsid w:val="00F2616B"/>
    <w:rPr>
      <w:rFonts w:ascii="Times New Roman" w:eastAsia="Times New Roman" w:hAnsi="Times New Roman"/>
      <w:b/>
      <w:bCs/>
      <w:shd w:val="clear" w:color="auto" w:fill="FFFFFF"/>
    </w:rPr>
  </w:style>
  <w:style w:type="paragraph" w:customStyle="1" w:styleId="affff2">
    <w:name w:val="Подпись к таблице"/>
    <w:basedOn w:val="a"/>
    <w:link w:val="affff1"/>
    <w:rsid w:val="00F2616B"/>
    <w:pPr>
      <w:widowControl w:val="0"/>
      <w:shd w:val="clear" w:color="auto" w:fill="FFFFFF"/>
      <w:spacing w:line="254" w:lineRule="exact"/>
      <w:ind w:firstLine="360"/>
      <w:jc w:val="both"/>
    </w:pPr>
    <w:rPr>
      <w:rFonts w:cstheme="minorBidi"/>
      <w:b/>
      <w:bCs/>
      <w:sz w:val="22"/>
    </w:rPr>
  </w:style>
  <w:style w:type="character" w:customStyle="1" w:styleId="affff3">
    <w:name w:val="Другое_"/>
    <w:basedOn w:val="a0"/>
    <w:link w:val="affff4"/>
    <w:rsid w:val="00F2616B"/>
    <w:rPr>
      <w:rFonts w:ascii="Verdana" w:eastAsia="Verdana" w:hAnsi="Verdana" w:cs="Verdana"/>
      <w:sz w:val="18"/>
      <w:szCs w:val="18"/>
    </w:rPr>
  </w:style>
  <w:style w:type="paragraph" w:customStyle="1" w:styleId="affff4">
    <w:name w:val="Другое"/>
    <w:basedOn w:val="a"/>
    <w:link w:val="affff3"/>
    <w:rsid w:val="00F2616B"/>
    <w:pPr>
      <w:widowControl w:val="0"/>
      <w:spacing w:line="307" w:lineRule="auto"/>
    </w:pPr>
    <w:rPr>
      <w:rFonts w:ascii="Verdana" w:eastAsia="Verdana" w:hAnsi="Verdana" w:cs="Verdana"/>
      <w:sz w:val="18"/>
      <w:szCs w:val="18"/>
    </w:rPr>
  </w:style>
  <w:style w:type="paragraph" w:customStyle="1" w:styleId="Text">
    <w:name w:val="Text"/>
    <w:link w:val="Text0"/>
    <w:qFormat/>
    <w:rsid w:val="00F2616B"/>
    <w:pPr>
      <w:widowControl w:val="0"/>
      <w:tabs>
        <w:tab w:val="left" w:pos="8083"/>
      </w:tabs>
      <w:spacing w:after="120" w:line="240" w:lineRule="auto"/>
      <w:jc w:val="both"/>
    </w:pPr>
    <w:rPr>
      <w:rFonts w:ascii="Times New Roman" w:eastAsia="Arial" w:hAnsi="Times New Roman" w:cs="Times New Roman"/>
      <w:color w:val="000000"/>
      <w:spacing w:val="-2"/>
      <w:sz w:val="24"/>
      <w:szCs w:val="24"/>
      <w:lang w:val="en-US" w:bidi="en-US"/>
    </w:rPr>
  </w:style>
  <w:style w:type="character" w:customStyle="1" w:styleId="Text0">
    <w:name w:val="Text Знак"/>
    <w:basedOn w:val="a0"/>
    <w:link w:val="Text"/>
    <w:rsid w:val="00F2616B"/>
    <w:rPr>
      <w:rFonts w:ascii="Times New Roman" w:eastAsia="Arial" w:hAnsi="Times New Roman" w:cs="Times New Roman"/>
      <w:color w:val="000000"/>
      <w:spacing w:val="-2"/>
      <w:sz w:val="24"/>
      <w:szCs w:val="24"/>
      <w:lang w:val="en-US" w:bidi="en-US"/>
    </w:rPr>
  </w:style>
  <w:style w:type="character" w:customStyle="1" w:styleId="comma">
    <w:name w:val="comma"/>
    <w:basedOn w:val="a0"/>
    <w:rsid w:val="00F2616B"/>
  </w:style>
  <w:style w:type="character" w:customStyle="1" w:styleId="author-sup-separator">
    <w:name w:val="author-sup-separator"/>
    <w:basedOn w:val="a0"/>
    <w:rsid w:val="00F2616B"/>
  </w:style>
  <w:style w:type="character" w:customStyle="1" w:styleId="authors-list-item">
    <w:name w:val="authors-list-item"/>
    <w:basedOn w:val="a0"/>
    <w:rsid w:val="00F2616B"/>
  </w:style>
  <w:style w:type="character" w:customStyle="1" w:styleId="cit">
    <w:name w:val="cit"/>
    <w:basedOn w:val="a0"/>
    <w:rsid w:val="00F2616B"/>
  </w:style>
  <w:style w:type="character" w:customStyle="1" w:styleId="period">
    <w:name w:val="period"/>
    <w:basedOn w:val="a0"/>
    <w:rsid w:val="00F2616B"/>
  </w:style>
  <w:style w:type="character" w:customStyle="1" w:styleId="2f1">
    <w:name w:val="Текст сноски Знак2"/>
    <w:uiPriority w:val="99"/>
    <w:qFormat/>
    <w:rsid w:val="00F2616B"/>
    <w:rPr>
      <w:rFonts w:ascii="Times New Roman" w:hAnsi="Times New Roman" w:cs="Times New Roman"/>
      <w:color w:val="808080"/>
    </w:rPr>
  </w:style>
  <w:style w:type="table" w:customStyle="1" w:styleId="1f8">
    <w:name w:val="Сетка таблицы светлая1"/>
    <w:basedOn w:val="a1"/>
    <w:uiPriority w:val="40"/>
    <w:rsid w:val="00F2616B"/>
    <w:pPr>
      <w:spacing w:after="0" w:line="240" w:lineRule="auto"/>
    </w:pPr>
    <w:rPr>
      <w:rFonts w:ascii="Calibri" w:eastAsiaTheme="minorEastAsia" w:hAnsi="Calibri"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21">
    <w:name w:val="Стиль2"/>
    <w:uiPriority w:val="99"/>
    <w:rsid w:val="00F2616B"/>
    <w:pPr>
      <w:numPr>
        <w:numId w:val="57"/>
      </w:numPr>
    </w:pPr>
  </w:style>
  <w:style w:type="numbering" w:customStyle="1" w:styleId="31">
    <w:name w:val="Стиль3"/>
    <w:uiPriority w:val="99"/>
    <w:rsid w:val="00F2616B"/>
    <w:pPr>
      <w:numPr>
        <w:numId w:val="58"/>
      </w:numPr>
    </w:pPr>
  </w:style>
  <w:style w:type="table" w:customStyle="1" w:styleId="11b">
    <w:name w:val="Сетка таблицы светлая11"/>
    <w:basedOn w:val="a1"/>
    <w:uiPriority w:val="40"/>
    <w:rsid w:val="002447A7"/>
    <w:pPr>
      <w:spacing w:after="0" w:line="240" w:lineRule="auto"/>
    </w:pPr>
    <w:rPr>
      <w:rFonts w:ascii="Calibri" w:eastAsiaTheme="minorEastAsia" w:hAnsi="Calibri" w:cs="Times New Roman"/>
      <w:sz w:val="20"/>
      <w:szCs w:val="20"/>
      <w:lang w:eastAsia="ru-R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904">
      <w:bodyDiv w:val="1"/>
      <w:marLeft w:val="0"/>
      <w:marRight w:val="0"/>
      <w:marTop w:val="0"/>
      <w:marBottom w:val="0"/>
      <w:divBdr>
        <w:top w:val="none" w:sz="0" w:space="0" w:color="auto"/>
        <w:left w:val="none" w:sz="0" w:space="0" w:color="auto"/>
        <w:bottom w:val="none" w:sz="0" w:space="0" w:color="auto"/>
        <w:right w:val="none" w:sz="0" w:space="0" w:color="auto"/>
      </w:divBdr>
    </w:div>
    <w:div w:id="10230835">
      <w:bodyDiv w:val="1"/>
      <w:marLeft w:val="0"/>
      <w:marRight w:val="0"/>
      <w:marTop w:val="0"/>
      <w:marBottom w:val="0"/>
      <w:divBdr>
        <w:top w:val="none" w:sz="0" w:space="0" w:color="auto"/>
        <w:left w:val="none" w:sz="0" w:space="0" w:color="auto"/>
        <w:bottom w:val="none" w:sz="0" w:space="0" w:color="auto"/>
        <w:right w:val="none" w:sz="0" w:space="0" w:color="auto"/>
      </w:divBdr>
    </w:div>
    <w:div w:id="12195514">
      <w:bodyDiv w:val="1"/>
      <w:marLeft w:val="0"/>
      <w:marRight w:val="0"/>
      <w:marTop w:val="0"/>
      <w:marBottom w:val="0"/>
      <w:divBdr>
        <w:top w:val="none" w:sz="0" w:space="0" w:color="auto"/>
        <w:left w:val="none" w:sz="0" w:space="0" w:color="auto"/>
        <w:bottom w:val="none" w:sz="0" w:space="0" w:color="auto"/>
        <w:right w:val="none" w:sz="0" w:space="0" w:color="auto"/>
      </w:divBdr>
    </w:div>
    <w:div w:id="16350190">
      <w:bodyDiv w:val="1"/>
      <w:marLeft w:val="0"/>
      <w:marRight w:val="0"/>
      <w:marTop w:val="0"/>
      <w:marBottom w:val="0"/>
      <w:divBdr>
        <w:top w:val="none" w:sz="0" w:space="0" w:color="auto"/>
        <w:left w:val="none" w:sz="0" w:space="0" w:color="auto"/>
        <w:bottom w:val="none" w:sz="0" w:space="0" w:color="auto"/>
        <w:right w:val="none" w:sz="0" w:space="0" w:color="auto"/>
      </w:divBdr>
    </w:div>
    <w:div w:id="16660217">
      <w:bodyDiv w:val="1"/>
      <w:marLeft w:val="0"/>
      <w:marRight w:val="0"/>
      <w:marTop w:val="0"/>
      <w:marBottom w:val="0"/>
      <w:divBdr>
        <w:top w:val="none" w:sz="0" w:space="0" w:color="auto"/>
        <w:left w:val="none" w:sz="0" w:space="0" w:color="auto"/>
        <w:bottom w:val="none" w:sz="0" w:space="0" w:color="auto"/>
        <w:right w:val="none" w:sz="0" w:space="0" w:color="auto"/>
      </w:divBdr>
    </w:div>
    <w:div w:id="27411958">
      <w:bodyDiv w:val="1"/>
      <w:marLeft w:val="0"/>
      <w:marRight w:val="0"/>
      <w:marTop w:val="0"/>
      <w:marBottom w:val="0"/>
      <w:divBdr>
        <w:top w:val="none" w:sz="0" w:space="0" w:color="auto"/>
        <w:left w:val="none" w:sz="0" w:space="0" w:color="auto"/>
        <w:bottom w:val="none" w:sz="0" w:space="0" w:color="auto"/>
        <w:right w:val="none" w:sz="0" w:space="0" w:color="auto"/>
      </w:divBdr>
    </w:div>
    <w:div w:id="38943727">
      <w:bodyDiv w:val="1"/>
      <w:marLeft w:val="0"/>
      <w:marRight w:val="0"/>
      <w:marTop w:val="0"/>
      <w:marBottom w:val="0"/>
      <w:divBdr>
        <w:top w:val="none" w:sz="0" w:space="0" w:color="auto"/>
        <w:left w:val="none" w:sz="0" w:space="0" w:color="auto"/>
        <w:bottom w:val="none" w:sz="0" w:space="0" w:color="auto"/>
        <w:right w:val="none" w:sz="0" w:space="0" w:color="auto"/>
      </w:divBdr>
    </w:div>
    <w:div w:id="39792037">
      <w:bodyDiv w:val="1"/>
      <w:marLeft w:val="0"/>
      <w:marRight w:val="0"/>
      <w:marTop w:val="0"/>
      <w:marBottom w:val="0"/>
      <w:divBdr>
        <w:top w:val="none" w:sz="0" w:space="0" w:color="auto"/>
        <w:left w:val="none" w:sz="0" w:space="0" w:color="auto"/>
        <w:bottom w:val="none" w:sz="0" w:space="0" w:color="auto"/>
        <w:right w:val="none" w:sz="0" w:space="0" w:color="auto"/>
      </w:divBdr>
    </w:div>
    <w:div w:id="42366447">
      <w:bodyDiv w:val="1"/>
      <w:marLeft w:val="0"/>
      <w:marRight w:val="0"/>
      <w:marTop w:val="0"/>
      <w:marBottom w:val="0"/>
      <w:divBdr>
        <w:top w:val="none" w:sz="0" w:space="0" w:color="auto"/>
        <w:left w:val="none" w:sz="0" w:space="0" w:color="auto"/>
        <w:bottom w:val="none" w:sz="0" w:space="0" w:color="auto"/>
        <w:right w:val="none" w:sz="0" w:space="0" w:color="auto"/>
      </w:divBdr>
    </w:div>
    <w:div w:id="43919014">
      <w:bodyDiv w:val="1"/>
      <w:marLeft w:val="0"/>
      <w:marRight w:val="0"/>
      <w:marTop w:val="0"/>
      <w:marBottom w:val="0"/>
      <w:divBdr>
        <w:top w:val="none" w:sz="0" w:space="0" w:color="auto"/>
        <w:left w:val="none" w:sz="0" w:space="0" w:color="auto"/>
        <w:bottom w:val="none" w:sz="0" w:space="0" w:color="auto"/>
        <w:right w:val="none" w:sz="0" w:space="0" w:color="auto"/>
      </w:divBdr>
    </w:div>
    <w:div w:id="47343803">
      <w:bodyDiv w:val="1"/>
      <w:marLeft w:val="0"/>
      <w:marRight w:val="0"/>
      <w:marTop w:val="0"/>
      <w:marBottom w:val="0"/>
      <w:divBdr>
        <w:top w:val="none" w:sz="0" w:space="0" w:color="auto"/>
        <w:left w:val="none" w:sz="0" w:space="0" w:color="auto"/>
        <w:bottom w:val="none" w:sz="0" w:space="0" w:color="auto"/>
        <w:right w:val="none" w:sz="0" w:space="0" w:color="auto"/>
      </w:divBdr>
    </w:div>
    <w:div w:id="50735139">
      <w:bodyDiv w:val="1"/>
      <w:marLeft w:val="0"/>
      <w:marRight w:val="0"/>
      <w:marTop w:val="0"/>
      <w:marBottom w:val="0"/>
      <w:divBdr>
        <w:top w:val="none" w:sz="0" w:space="0" w:color="auto"/>
        <w:left w:val="none" w:sz="0" w:space="0" w:color="auto"/>
        <w:bottom w:val="none" w:sz="0" w:space="0" w:color="auto"/>
        <w:right w:val="none" w:sz="0" w:space="0" w:color="auto"/>
      </w:divBdr>
    </w:div>
    <w:div w:id="50856895">
      <w:bodyDiv w:val="1"/>
      <w:marLeft w:val="0"/>
      <w:marRight w:val="0"/>
      <w:marTop w:val="0"/>
      <w:marBottom w:val="0"/>
      <w:divBdr>
        <w:top w:val="none" w:sz="0" w:space="0" w:color="auto"/>
        <w:left w:val="none" w:sz="0" w:space="0" w:color="auto"/>
        <w:bottom w:val="none" w:sz="0" w:space="0" w:color="auto"/>
        <w:right w:val="none" w:sz="0" w:space="0" w:color="auto"/>
      </w:divBdr>
    </w:div>
    <w:div w:id="51277405">
      <w:bodyDiv w:val="1"/>
      <w:marLeft w:val="0"/>
      <w:marRight w:val="0"/>
      <w:marTop w:val="0"/>
      <w:marBottom w:val="0"/>
      <w:divBdr>
        <w:top w:val="none" w:sz="0" w:space="0" w:color="auto"/>
        <w:left w:val="none" w:sz="0" w:space="0" w:color="auto"/>
        <w:bottom w:val="none" w:sz="0" w:space="0" w:color="auto"/>
        <w:right w:val="none" w:sz="0" w:space="0" w:color="auto"/>
      </w:divBdr>
    </w:div>
    <w:div w:id="53242165">
      <w:bodyDiv w:val="1"/>
      <w:marLeft w:val="0"/>
      <w:marRight w:val="0"/>
      <w:marTop w:val="0"/>
      <w:marBottom w:val="0"/>
      <w:divBdr>
        <w:top w:val="none" w:sz="0" w:space="0" w:color="auto"/>
        <w:left w:val="none" w:sz="0" w:space="0" w:color="auto"/>
        <w:bottom w:val="none" w:sz="0" w:space="0" w:color="auto"/>
        <w:right w:val="none" w:sz="0" w:space="0" w:color="auto"/>
      </w:divBdr>
    </w:div>
    <w:div w:id="56980053">
      <w:bodyDiv w:val="1"/>
      <w:marLeft w:val="0"/>
      <w:marRight w:val="0"/>
      <w:marTop w:val="0"/>
      <w:marBottom w:val="0"/>
      <w:divBdr>
        <w:top w:val="none" w:sz="0" w:space="0" w:color="auto"/>
        <w:left w:val="none" w:sz="0" w:space="0" w:color="auto"/>
        <w:bottom w:val="none" w:sz="0" w:space="0" w:color="auto"/>
        <w:right w:val="none" w:sz="0" w:space="0" w:color="auto"/>
      </w:divBdr>
    </w:div>
    <w:div w:id="56980752">
      <w:bodyDiv w:val="1"/>
      <w:marLeft w:val="0"/>
      <w:marRight w:val="0"/>
      <w:marTop w:val="0"/>
      <w:marBottom w:val="0"/>
      <w:divBdr>
        <w:top w:val="none" w:sz="0" w:space="0" w:color="auto"/>
        <w:left w:val="none" w:sz="0" w:space="0" w:color="auto"/>
        <w:bottom w:val="none" w:sz="0" w:space="0" w:color="auto"/>
        <w:right w:val="none" w:sz="0" w:space="0" w:color="auto"/>
      </w:divBdr>
    </w:div>
    <w:div w:id="60298092">
      <w:bodyDiv w:val="1"/>
      <w:marLeft w:val="0"/>
      <w:marRight w:val="0"/>
      <w:marTop w:val="0"/>
      <w:marBottom w:val="0"/>
      <w:divBdr>
        <w:top w:val="none" w:sz="0" w:space="0" w:color="auto"/>
        <w:left w:val="none" w:sz="0" w:space="0" w:color="auto"/>
        <w:bottom w:val="none" w:sz="0" w:space="0" w:color="auto"/>
        <w:right w:val="none" w:sz="0" w:space="0" w:color="auto"/>
      </w:divBdr>
    </w:div>
    <w:div w:id="76219595">
      <w:bodyDiv w:val="1"/>
      <w:marLeft w:val="0"/>
      <w:marRight w:val="0"/>
      <w:marTop w:val="0"/>
      <w:marBottom w:val="0"/>
      <w:divBdr>
        <w:top w:val="none" w:sz="0" w:space="0" w:color="auto"/>
        <w:left w:val="none" w:sz="0" w:space="0" w:color="auto"/>
        <w:bottom w:val="none" w:sz="0" w:space="0" w:color="auto"/>
        <w:right w:val="none" w:sz="0" w:space="0" w:color="auto"/>
      </w:divBdr>
    </w:div>
    <w:div w:id="84307498">
      <w:bodyDiv w:val="1"/>
      <w:marLeft w:val="0"/>
      <w:marRight w:val="0"/>
      <w:marTop w:val="0"/>
      <w:marBottom w:val="0"/>
      <w:divBdr>
        <w:top w:val="none" w:sz="0" w:space="0" w:color="auto"/>
        <w:left w:val="none" w:sz="0" w:space="0" w:color="auto"/>
        <w:bottom w:val="none" w:sz="0" w:space="0" w:color="auto"/>
        <w:right w:val="none" w:sz="0" w:space="0" w:color="auto"/>
      </w:divBdr>
    </w:div>
    <w:div w:id="86077501">
      <w:bodyDiv w:val="1"/>
      <w:marLeft w:val="0"/>
      <w:marRight w:val="0"/>
      <w:marTop w:val="0"/>
      <w:marBottom w:val="0"/>
      <w:divBdr>
        <w:top w:val="none" w:sz="0" w:space="0" w:color="auto"/>
        <w:left w:val="none" w:sz="0" w:space="0" w:color="auto"/>
        <w:bottom w:val="none" w:sz="0" w:space="0" w:color="auto"/>
        <w:right w:val="none" w:sz="0" w:space="0" w:color="auto"/>
      </w:divBdr>
    </w:div>
    <w:div w:id="99226211">
      <w:bodyDiv w:val="1"/>
      <w:marLeft w:val="0"/>
      <w:marRight w:val="0"/>
      <w:marTop w:val="0"/>
      <w:marBottom w:val="0"/>
      <w:divBdr>
        <w:top w:val="none" w:sz="0" w:space="0" w:color="auto"/>
        <w:left w:val="none" w:sz="0" w:space="0" w:color="auto"/>
        <w:bottom w:val="none" w:sz="0" w:space="0" w:color="auto"/>
        <w:right w:val="none" w:sz="0" w:space="0" w:color="auto"/>
      </w:divBdr>
    </w:div>
    <w:div w:id="105120497">
      <w:bodyDiv w:val="1"/>
      <w:marLeft w:val="0"/>
      <w:marRight w:val="0"/>
      <w:marTop w:val="0"/>
      <w:marBottom w:val="0"/>
      <w:divBdr>
        <w:top w:val="none" w:sz="0" w:space="0" w:color="auto"/>
        <w:left w:val="none" w:sz="0" w:space="0" w:color="auto"/>
        <w:bottom w:val="none" w:sz="0" w:space="0" w:color="auto"/>
        <w:right w:val="none" w:sz="0" w:space="0" w:color="auto"/>
      </w:divBdr>
    </w:div>
    <w:div w:id="115372886">
      <w:bodyDiv w:val="1"/>
      <w:marLeft w:val="0"/>
      <w:marRight w:val="0"/>
      <w:marTop w:val="0"/>
      <w:marBottom w:val="0"/>
      <w:divBdr>
        <w:top w:val="none" w:sz="0" w:space="0" w:color="auto"/>
        <w:left w:val="none" w:sz="0" w:space="0" w:color="auto"/>
        <w:bottom w:val="none" w:sz="0" w:space="0" w:color="auto"/>
        <w:right w:val="none" w:sz="0" w:space="0" w:color="auto"/>
      </w:divBdr>
    </w:div>
    <w:div w:id="117574173">
      <w:bodyDiv w:val="1"/>
      <w:marLeft w:val="0"/>
      <w:marRight w:val="0"/>
      <w:marTop w:val="0"/>
      <w:marBottom w:val="0"/>
      <w:divBdr>
        <w:top w:val="none" w:sz="0" w:space="0" w:color="auto"/>
        <w:left w:val="none" w:sz="0" w:space="0" w:color="auto"/>
        <w:bottom w:val="none" w:sz="0" w:space="0" w:color="auto"/>
        <w:right w:val="none" w:sz="0" w:space="0" w:color="auto"/>
      </w:divBdr>
    </w:div>
    <w:div w:id="119542851">
      <w:bodyDiv w:val="1"/>
      <w:marLeft w:val="0"/>
      <w:marRight w:val="0"/>
      <w:marTop w:val="0"/>
      <w:marBottom w:val="0"/>
      <w:divBdr>
        <w:top w:val="none" w:sz="0" w:space="0" w:color="auto"/>
        <w:left w:val="none" w:sz="0" w:space="0" w:color="auto"/>
        <w:bottom w:val="none" w:sz="0" w:space="0" w:color="auto"/>
        <w:right w:val="none" w:sz="0" w:space="0" w:color="auto"/>
      </w:divBdr>
    </w:div>
    <w:div w:id="120196129">
      <w:bodyDiv w:val="1"/>
      <w:marLeft w:val="0"/>
      <w:marRight w:val="0"/>
      <w:marTop w:val="0"/>
      <w:marBottom w:val="0"/>
      <w:divBdr>
        <w:top w:val="none" w:sz="0" w:space="0" w:color="auto"/>
        <w:left w:val="none" w:sz="0" w:space="0" w:color="auto"/>
        <w:bottom w:val="none" w:sz="0" w:space="0" w:color="auto"/>
        <w:right w:val="none" w:sz="0" w:space="0" w:color="auto"/>
      </w:divBdr>
    </w:div>
    <w:div w:id="123355608">
      <w:bodyDiv w:val="1"/>
      <w:marLeft w:val="0"/>
      <w:marRight w:val="0"/>
      <w:marTop w:val="0"/>
      <w:marBottom w:val="0"/>
      <w:divBdr>
        <w:top w:val="none" w:sz="0" w:space="0" w:color="auto"/>
        <w:left w:val="none" w:sz="0" w:space="0" w:color="auto"/>
        <w:bottom w:val="none" w:sz="0" w:space="0" w:color="auto"/>
        <w:right w:val="none" w:sz="0" w:space="0" w:color="auto"/>
      </w:divBdr>
    </w:div>
    <w:div w:id="124593076">
      <w:bodyDiv w:val="1"/>
      <w:marLeft w:val="0"/>
      <w:marRight w:val="0"/>
      <w:marTop w:val="0"/>
      <w:marBottom w:val="0"/>
      <w:divBdr>
        <w:top w:val="none" w:sz="0" w:space="0" w:color="auto"/>
        <w:left w:val="none" w:sz="0" w:space="0" w:color="auto"/>
        <w:bottom w:val="none" w:sz="0" w:space="0" w:color="auto"/>
        <w:right w:val="none" w:sz="0" w:space="0" w:color="auto"/>
      </w:divBdr>
    </w:div>
    <w:div w:id="128330961">
      <w:bodyDiv w:val="1"/>
      <w:marLeft w:val="0"/>
      <w:marRight w:val="0"/>
      <w:marTop w:val="0"/>
      <w:marBottom w:val="0"/>
      <w:divBdr>
        <w:top w:val="none" w:sz="0" w:space="0" w:color="auto"/>
        <w:left w:val="none" w:sz="0" w:space="0" w:color="auto"/>
        <w:bottom w:val="none" w:sz="0" w:space="0" w:color="auto"/>
        <w:right w:val="none" w:sz="0" w:space="0" w:color="auto"/>
      </w:divBdr>
    </w:div>
    <w:div w:id="128745223">
      <w:bodyDiv w:val="1"/>
      <w:marLeft w:val="0"/>
      <w:marRight w:val="0"/>
      <w:marTop w:val="0"/>
      <w:marBottom w:val="0"/>
      <w:divBdr>
        <w:top w:val="none" w:sz="0" w:space="0" w:color="auto"/>
        <w:left w:val="none" w:sz="0" w:space="0" w:color="auto"/>
        <w:bottom w:val="none" w:sz="0" w:space="0" w:color="auto"/>
        <w:right w:val="none" w:sz="0" w:space="0" w:color="auto"/>
      </w:divBdr>
    </w:div>
    <w:div w:id="139854167">
      <w:bodyDiv w:val="1"/>
      <w:marLeft w:val="0"/>
      <w:marRight w:val="0"/>
      <w:marTop w:val="0"/>
      <w:marBottom w:val="0"/>
      <w:divBdr>
        <w:top w:val="none" w:sz="0" w:space="0" w:color="auto"/>
        <w:left w:val="none" w:sz="0" w:space="0" w:color="auto"/>
        <w:bottom w:val="none" w:sz="0" w:space="0" w:color="auto"/>
        <w:right w:val="none" w:sz="0" w:space="0" w:color="auto"/>
      </w:divBdr>
    </w:div>
    <w:div w:id="148403936">
      <w:bodyDiv w:val="1"/>
      <w:marLeft w:val="0"/>
      <w:marRight w:val="0"/>
      <w:marTop w:val="0"/>
      <w:marBottom w:val="0"/>
      <w:divBdr>
        <w:top w:val="none" w:sz="0" w:space="0" w:color="auto"/>
        <w:left w:val="none" w:sz="0" w:space="0" w:color="auto"/>
        <w:bottom w:val="none" w:sz="0" w:space="0" w:color="auto"/>
        <w:right w:val="none" w:sz="0" w:space="0" w:color="auto"/>
      </w:divBdr>
    </w:div>
    <w:div w:id="149180450">
      <w:bodyDiv w:val="1"/>
      <w:marLeft w:val="0"/>
      <w:marRight w:val="0"/>
      <w:marTop w:val="0"/>
      <w:marBottom w:val="0"/>
      <w:divBdr>
        <w:top w:val="none" w:sz="0" w:space="0" w:color="auto"/>
        <w:left w:val="none" w:sz="0" w:space="0" w:color="auto"/>
        <w:bottom w:val="none" w:sz="0" w:space="0" w:color="auto"/>
        <w:right w:val="none" w:sz="0" w:space="0" w:color="auto"/>
      </w:divBdr>
    </w:div>
    <w:div w:id="151606393">
      <w:bodyDiv w:val="1"/>
      <w:marLeft w:val="0"/>
      <w:marRight w:val="0"/>
      <w:marTop w:val="0"/>
      <w:marBottom w:val="0"/>
      <w:divBdr>
        <w:top w:val="none" w:sz="0" w:space="0" w:color="auto"/>
        <w:left w:val="none" w:sz="0" w:space="0" w:color="auto"/>
        <w:bottom w:val="none" w:sz="0" w:space="0" w:color="auto"/>
        <w:right w:val="none" w:sz="0" w:space="0" w:color="auto"/>
      </w:divBdr>
    </w:div>
    <w:div w:id="151993794">
      <w:bodyDiv w:val="1"/>
      <w:marLeft w:val="0"/>
      <w:marRight w:val="0"/>
      <w:marTop w:val="0"/>
      <w:marBottom w:val="0"/>
      <w:divBdr>
        <w:top w:val="none" w:sz="0" w:space="0" w:color="auto"/>
        <w:left w:val="none" w:sz="0" w:space="0" w:color="auto"/>
        <w:bottom w:val="none" w:sz="0" w:space="0" w:color="auto"/>
        <w:right w:val="none" w:sz="0" w:space="0" w:color="auto"/>
      </w:divBdr>
    </w:div>
    <w:div w:id="153036253">
      <w:bodyDiv w:val="1"/>
      <w:marLeft w:val="0"/>
      <w:marRight w:val="0"/>
      <w:marTop w:val="0"/>
      <w:marBottom w:val="0"/>
      <w:divBdr>
        <w:top w:val="none" w:sz="0" w:space="0" w:color="auto"/>
        <w:left w:val="none" w:sz="0" w:space="0" w:color="auto"/>
        <w:bottom w:val="none" w:sz="0" w:space="0" w:color="auto"/>
        <w:right w:val="none" w:sz="0" w:space="0" w:color="auto"/>
      </w:divBdr>
    </w:div>
    <w:div w:id="153885968">
      <w:bodyDiv w:val="1"/>
      <w:marLeft w:val="0"/>
      <w:marRight w:val="0"/>
      <w:marTop w:val="0"/>
      <w:marBottom w:val="0"/>
      <w:divBdr>
        <w:top w:val="none" w:sz="0" w:space="0" w:color="auto"/>
        <w:left w:val="none" w:sz="0" w:space="0" w:color="auto"/>
        <w:bottom w:val="none" w:sz="0" w:space="0" w:color="auto"/>
        <w:right w:val="none" w:sz="0" w:space="0" w:color="auto"/>
      </w:divBdr>
    </w:div>
    <w:div w:id="156188387">
      <w:bodyDiv w:val="1"/>
      <w:marLeft w:val="0"/>
      <w:marRight w:val="0"/>
      <w:marTop w:val="0"/>
      <w:marBottom w:val="0"/>
      <w:divBdr>
        <w:top w:val="none" w:sz="0" w:space="0" w:color="auto"/>
        <w:left w:val="none" w:sz="0" w:space="0" w:color="auto"/>
        <w:bottom w:val="none" w:sz="0" w:space="0" w:color="auto"/>
        <w:right w:val="none" w:sz="0" w:space="0" w:color="auto"/>
      </w:divBdr>
    </w:div>
    <w:div w:id="162280473">
      <w:bodyDiv w:val="1"/>
      <w:marLeft w:val="0"/>
      <w:marRight w:val="0"/>
      <w:marTop w:val="0"/>
      <w:marBottom w:val="0"/>
      <w:divBdr>
        <w:top w:val="none" w:sz="0" w:space="0" w:color="auto"/>
        <w:left w:val="none" w:sz="0" w:space="0" w:color="auto"/>
        <w:bottom w:val="none" w:sz="0" w:space="0" w:color="auto"/>
        <w:right w:val="none" w:sz="0" w:space="0" w:color="auto"/>
      </w:divBdr>
    </w:div>
    <w:div w:id="173492830">
      <w:bodyDiv w:val="1"/>
      <w:marLeft w:val="0"/>
      <w:marRight w:val="0"/>
      <w:marTop w:val="0"/>
      <w:marBottom w:val="0"/>
      <w:divBdr>
        <w:top w:val="none" w:sz="0" w:space="0" w:color="auto"/>
        <w:left w:val="none" w:sz="0" w:space="0" w:color="auto"/>
        <w:bottom w:val="none" w:sz="0" w:space="0" w:color="auto"/>
        <w:right w:val="none" w:sz="0" w:space="0" w:color="auto"/>
      </w:divBdr>
    </w:div>
    <w:div w:id="175005157">
      <w:bodyDiv w:val="1"/>
      <w:marLeft w:val="0"/>
      <w:marRight w:val="0"/>
      <w:marTop w:val="0"/>
      <w:marBottom w:val="0"/>
      <w:divBdr>
        <w:top w:val="none" w:sz="0" w:space="0" w:color="auto"/>
        <w:left w:val="none" w:sz="0" w:space="0" w:color="auto"/>
        <w:bottom w:val="none" w:sz="0" w:space="0" w:color="auto"/>
        <w:right w:val="none" w:sz="0" w:space="0" w:color="auto"/>
      </w:divBdr>
    </w:div>
    <w:div w:id="180243425">
      <w:bodyDiv w:val="1"/>
      <w:marLeft w:val="0"/>
      <w:marRight w:val="0"/>
      <w:marTop w:val="0"/>
      <w:marBottom w:val="0"/>
      <w:divBdr>
        <w:top w:val="none" w:sz="0" w:space="0" w:color="auto"/>
        <w:left w:val="none" w:sz="0" w:space="0" w:color="auto"/>
        <w:bottom w:val="none" w:sz="0" w:space="0" w:color="auto"/>
        <w:right w:val="none" w:sz="0" w:space="0" w:color="auto"/>
      </w:divBdr>
    </w:div>
    <w:div w:id="182475707">
      <w:bodyDiv w:val="1"/>
      <w:marLeft w:val="0"/>
      <w:marRight w:val="0"/>
      <w:marTop w:val="0"/>
      <w:marBottom w:val="0"/>
      <w:divBdr>
        <w:top w:val="none" w:sz="0" w:space="0" w:color="auto"/>
        <w:left w:val="none" w:sz="0" w:space="0" w:color="auto"/>
        <w:bottom w:val="none" w:sz="0" w:space="0" w:color="auto"/>
        <w:right w:val="none" w:sz="0" w:space="0" w:color="auto"/>
      </w:divBdr>
    </w:div>
    <w:div w:id="185363114">
      <w:bodyDiv w:val="1"/>
      <w:marLeft w:val="0"/>
      <w:marRight w:val="0"/>
      <w:marTop w:val="0"/>
      <w:marBottom w:val="0"/>
      <w:divBdr>
        <w:top w:val="none" w:sz="0" w:space="0" w:color="auto"/>
        <w:left w:val="none" w:sz="0" w:space="0" w:color="auto"/>
        <w:bottom w:val="none" w:sz="0" w:space="0" w:color="auto"/>
        <w:right w:val="none" w:sz="0" w:space="0" w:color="auto"/>
      </w:divBdr>
    </w:div>
    <w:div w:id="186217532">
      <w:bodyDiv w:val="1"/>
      <w:marLeft w:val="0"/>
      <w:marRight w:val="0"/>
      <w:marTop w:val="0"/>
      <w:marBottom w:val="0"/>
      <w:divBdr>
        <w:top w:val="none" w:sz="0" w:space="0" w:color="auto"/>
        <w:left w:val="none" w:sz="0" w:space="0" w:color="auto"/>
        <w:bottom w:val="none" w:sz="0" w:space="0" w:color="auto"/>
        <w:right w:val="none" w:sz="0" w:space="0" w:color="auto"/>
      </w:divBdr>
    </w:div>
    <w:div w:id="187913416">
      <w:bodyDiv w:val="1"/>
      <w:marLeft w:val="0"/>
      <w:marRight w:val="0"/>
      <w:marTop w:val="0"/>
      <w:marBottom w:val="0"/>
      <w:divBdr>
        <w:top w:val="none" w:sz="0" w:space="0" w:color="auto"/>
        <w:left w:val="none" w:sz="0" w:space="0" w:color="auto"/>
        <w:bottom w:val="none" w:sz="0" w:space="0" w:color="auto"/>
        <w:right w:val="none" w:sz="0" w:space="0" w:color="auto"/>
      </w:divBdr>
    </w:div>
    <w:div w:id="189805776">
      <w:bodyDiv w:val="1"/>
      <w:marLeft w:val="0"/>
      <w:marRight w:val="0"/>
      <w:marTop w:val="0"/>
      <w:marBottom w:val="0"/>
      <w:divBdr>
        <w:top w:val="none" w:sz="0" w:space="0" w:color="auto"/>
        <w:left w:val="none" w:sz="0" w:space="0" w:color="auto"/>
        <w:bottom w:val="none" w:sz="0" w:space="0" w:color="auto"/>
        <w:right w:val="none" w:sz="0" w:space="0" w:color="auto"/>
      </w:divBdr>
    </w:div>
    <w:div w:id="191501648">
      <w:bodyDiv w:val="1"/>
      <w:marLeft w:val="0"/>
      <w:marRight w:val="0"/>
      <w:marTop w:val="0"/>
      <w:marBottom w:val="0"/>
      <w:divBdr>
        <w:top w:val="none" w:sz="0" w:space="0" w:color="auto"/>
        <w:left w:val="none" w:sz="0" w:space="0" w:color="auto"/>
        <w:bottom w:val="none" w:sz="0" w:space="0" w:color="auto"/>
        <w:right w:val="none" w:sz="0" w:space="0" w:color="auto"/>
      </w:divBdr>
    </w:div>
    <w:div w:id="194122154">
      <w:bodyDiv w:val="1"/>
      <w:marLeft w:val="0"/>
      <w:marRight w:val="0"/>
      <w:marTop w:val="0"/>
      <w:marBottom w:val="0"/>
      <w:divBdr>
        <w:top w:val="none" w:sz="0" w:space="0" w:color="auto"/>
        <w:left w:val="none" w:sz="0" w:space="0" w:color="auto"/>
        <w:bottom w:val="none" w:sz="0" w:space="0" w:color="auto"/>
        <w:right w:val="none" w:sz="0" w:space="0" w:color="auto"/>
      </w:divBdr>
    </w:div>
    <w:div w:id="196091700">
      <w:bodyDiv w:val="1"/>
      <w:marLeft w:val="0"/>
      <w:marRight w:val="0"/>
      <w:marTop w:val="0"/>
      <w:marBottom w:val="0"/>
      <w:divBdr>
        <w:top w:val="none" w:sz="0" w:space="0" w:color="auto"/>
        <w:left w:val="none" w:sz="0" w:space="0" w:color="auto"/>
        <w:bottom w:val="none" w:sz="0" w:space="0" w:color="auto"/>
        <w:right w:val="none" w:sz="0" w:space="0" w:color="auto"/>
      </w:divBdr>
    </w:div>
    <w:div w:id="197132978">
      <w:bodyDiv w:val="1"/>
      <w:marLeft w:val="0"/>
      <w:marRight w:val="0"/>
      <w:marTop w:val="0"/>
      <w:marBottom w:val="0"/>
      <w:divBdr>
        <w:top w:val="none" w:sz="0" w:space="0" w:color="auto"/>
        <w:left w:val="none" w:sz="0" w:space="0" w:color="auto"/>
        <w:bottom w:val="none" w:sz="0" w:space="0" w:color="auto"/>
        <w:right w:val="none" w:sz="0" w:space="0" w:color="auto"/>
      </w:divBdr>
    </w:div>
    <w:div w:id="197134267">
      <w:bodyDiv w:val="1"/>
      <w:marLeft w:val="0"/>
      <w:marRight w:val="0"/>
      <w:marTop w:val="0"/>
      <w:marBottom w:val="0"/>
      <w:divBdr>
        <w:top w:val="none" w:sz="0" w:space="0" w:color="auto"/>
        <w:left w:val="none" w:sz="0" w:space="0" w:color="auto"/>
        <w:bottom w:val="none" w:sz="0" w:space="0" w:color="auto"/>
        <w:right w:val="none" w:sz="0" w:space="0" w:color="auto"/>
      </w:divBdr>
    </w:div>
    <w:div w:id="198905982">
      <w:bodyDiv w:val="1"/>
      <w:marLeft w:val="0"/>
      <w:marRight w:val="0"/>
      <w:marTop w:val="0"/>
      <w:marBottom w:val="0"/>
      <w:divBdr>
        <w:top w:val="none" w:sz="0" w:space="0" w:color="auto"/>
        <w:left w:val="none" w:sz="0" w:space="0" w:color="auto"/>
        <w:bottom w:val="none" w:sz="0" w:space="0" w:color="auto"/>
        <w:right w:val="none" w:sz="0" w:space="0" w:color="auto"/>
      </w:divBdr>
    </w:div>
    <w:div w:id="205410717">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7377409">
      <w:bodyDiv w:val="1"/>
      <w:marLeft w:val="0"/>
      <w:marRight w:val="0"/>
      <w:marTop w:val="0"/>
      <w:marBottom w:val="0"/>
      <w:divBdr>
        <w:top w:val="none" w:sz="0" w:space="0" w:color="auto"/>
        <w:left w:val="none" w:sz="0" w:space="0" w:color="auto"/>
        <w:bottom w:val="none" w:sz="0" w:space="0" w:color="auto"/>
        <w:right w:val="none" w:sz="0" w:space="0" w:color="auto"/>
      </w:divBdr>
    </w:div>
    <w:div w:id="211188266">
      <w:bodyDiv w:val="1"/>
      <w:marLeft w:val="0"/>
      <w:marRight w:val="0"/>
      <w:marTop w:val="0"/>
      <w:marBottom w:val="0"/>
      <w:divBdr>
        <w:top w:val="none" w:sz="0" w:space="0" w:color="auto"/>
        <w:left w:val="none" w:sz="0" w:space="0" w:color="auto"/>
        <w:bottom w:val="none" w:sz="0" w:space="0" w:color="auto"/>
        <w:right w:val="none" w:sz="0" w:space="0" w:color="auto"/>
      </w:divBdr>
    </w:div>
    <w:div w:id="240481653">
      <w:bodyDiv w:val="1"/>
      <w:marLeft w:val="0"/>
      <w:marRight w:val="0"/>
      <w:marTop w:val="0"/>
      <w:marBottom w:val="0"/>
      <w:divBdr>
        <w:top w:val="none" w:sz="0" w:space="0" w:color="auto"/>
        <w:left w:val="none" w:sz="0" w:space="0" w:color="auto"/>
        <w:bottom w:val="none" w:sz="0" w:space="0" w:color="auto"/>
        <w:right w:val="none" w:sz="0" w:space="0" w:color="auto"/>
      </w:divBdr>
    </w:div>
    <w:div w:id="251357032">
      <w:bodyDiv w:val="1"/>
      <w:marLeft w:val="0"/>
      <w:marRight w:val="0"/>
      <w:marTop w:val="0"/>
      <w:marBottom w:val="0"/>
      <w:divBdr>
        <w:top w:val="none" w:sz="0" w:space="0" w:color="auto"/>
        <w:left w:val="none" w:sz="0" w:space="0" w:color="auto"/>
        <w:bottom w:val="none" w:sz="0" w:space="0" w:color="auto"/>
        <w:right w:val="none" w:sz="0" w:space="0" w:color="auto"/>
      </w:divBdr>
    </w:div>
    <w:div w:id="252712619">
      <w:bodyDiv w:val="1"/>
      <w:marLeft w:val="0"/>
      <w:marRight w:val="0"/>
      <w:marTop w:val="0"/>
      <w:marBottom w:val="0"/>
      <w:divBdr>
        <w:top w:val="none" w:sz="0" w:space="0" w:color="auto"/>
        <w:left w:val="none" w:sz="0" w:space="0" w:color="auto"/>
        <w:bottom w:val="none" w:sz="0" w:space="0" w:color="auto"/>
        <w:right w:val="none" w:sz="0" w:space="0" w:color="auto"/>
      </w:divBdr>
    </w:div>
    <w:div w:id="256182777">
      <w:bodyDiv w:val="1"/>
      <w:marLeft w:val="0"/>
      <w:marRight w:val="0"/>
      <w:marTop w:val="0"/>
      <w:marBottom w:val="0"/>
      <w:divBdr>
        <w:top w:val="none" w:sz="0" w:space="0" w:color="auto"/>
        <w:left w:val="none" w:sz="0" w:space="0" w:color="auto"/>
        <w:bottom w:val="none" w:sz="0" w:space="0" w:color="auto"/>
        <w:right w:val="none" w:sz="0" w:space="0" w:color="auto"/>
      </w:divBdr>
    </w:div>
    <w:div w:id="260795079">
      <w:bodyDiv w:val="1"/>
      <w:marLeft w:val="0"/>
      <w:marRight w:val="0"/>
      <w:marTop w:val="0"/>
      <w:marBottom w:val="0"/>
      <w:divBdr>
        <w:top w:val="none" w:sz="0" w:space="0" w:color="auto"/>
        <w:left w:val="none" w:sz="0" w:space="0" w:color="auto"/>
        <w:bottom w:val="none" w:sz="0" w:space="0" w:color="auto"/>
        <w:right w:val="none" w:sz="0" w:space="0" w:color="auto"/>
      </w:divBdr>
    </w:div>
    <w:div w:id="262298137">
      <w:bodyDiv w:val="1"/>
      <w:marLeft w:val="0"/>
      <w:marRight w:val="0"/>
      <w:marTop w:val="0"/>
      <w:marBottom w:val="0"/>
      <w:divBdr>
        <w:top w:val="none" w:sz="0" w:space="0" w:color="auto"/>
        <w:left w:val="none" w:sz="0" w:space="0" w:color="auto"/>
        <w:bottom w:val="none" w:sz="0" w:space="0" w:color="auto"/>
        <w:right w:val="none" w:sz="0" w:space="0" w:color="auto"/>
      </w:divBdr>
    </w:div>
    <w:div w:id="265162473">
      <w:bodyDiv w:val="1"/>
      <w:marLeft w:val="0"/>
      <w:marRight w:val="0"/>
      <w:marTop w:val="0"/>
      <w:marBottom w:val="0"/>
      <w:divBdr>
        <w:top w:val="none" w:sz="0" w:space="0" w:color="auto"/>
        <w:left w:val="none" w:sz="0" w:space="0" w:color="auto"/>
        <w:bottom w:val="none" w:sz="0" w:space="0" w:color="auto"/>
        <w:right w:val="none" w:sz="0" w:space="0" w:color="auto"/>
      </w:divBdr>
    </w:div>
    <w:div w:id="273825865">
      <w:bodyDiv w:val="1"/>
      <w:marLeft w:val="0"/>
      <w:marRight w:val="0"/>
      <w:marTop w:val="0"/>
      <w:marBottom w:val="0"/>
      <w:divBdr>
        <w:top w:val="none" w:sz="0" w:space="0" w:color="auto"/>
        <w:left w:val="none" w:sz="0" w:space="0" w:color="auto"/>
        <w:bottom w:val="none" w:sz="0" w:space="0" w:color="auto"/>
        <w:right w:val="none" w:sz="0" w:space="0" w:color="auto"/>
      </w:divBdr>
    </w:div>
    <w:div w:id="281889235">
      <w:bodyDiv w:val="1"/>
      <w:marLeft w:val="0"/>
      <w:marRight w:val="0"/>
      <w:marTop w:val="0"/>
      <w:marBottom w:val="0"/>
      <w:divBdr>
        <w:top w:val="none" w:sz="0" w:space="0" w:color="auto"/>
        <w:left w:val="none" w:sz="0" w:space="0" w:color="auto"/>
        <w:bottom w:val="none" w:sz="0" w:space="0" w:color="auto"/>
        <w:right w:val="none" w:sz="0" w:space="0" w:color="auto"/>
      </w:divBdr>
    </w:div>
    <w:div w:id="286620582">
      <w:bodyDiv w:val="1"/>
      <w:marLeft w:val="0"/>
      <w:marRight w:val="0"/>
      <w:marTop w:val="0"/>
      <w:marBottom w:val="0"/>
      <w:divBdr>
        <w:top w:val="none" w:sz="0" w:space="0" w:color="auto"/>
        <w:left w:val="none" w:sz="0" w:space="0" w:color="auto"/>
        <w:bottom w:val="none" w:sz="0" w:space="0" w:color="auto"/>
        <w:right w:val="none" w:sz="0" w:space="0" w:color="auto"/>
      </w:divBdr>
    </w:div>
    <w:div w:id="286787892">
      <w:bodyDiv w:val="1"/>
      <w:marLeft w:val="0"/>
      <w:marRight w:val="0"/>
      <w:marTop w:val="0"/>
      <w:marBottom w:val="0"/>
      <w:divBdr>
        <w:top w:val="none" w:sz="0" w:space="0" w:color="auto"/>
        <w:left w:val="none" w:sz="0" w:space="0" w:color="auto"/>
        <w:bottom w:val="none" w:sz="0" w:space="0" w:color="auto"/>
        <w:right w:val="none" w:sz="0" w:space="0" w:color="auto"/>
      </w:divBdr>
    </w:div>
    <w:div w:id="293171873">
      <w:bodyDiv w:val="1"/>
      <w:marLeft w:val="0"/>
      <w:marRight w:val="0"/>
      <w:marTop w:val="0"/>
      <w:marBottom w:val="0"/>
      <w:divBdr>
        <w:top w:val="none" w:sz="0" w:space="0" w:color="auto"/>
        <w:left w:val="none" w:sz="0" w:space="0" w:color="auto"/>
        <w:bottom w:val="none" w:sz="0" w:space="0" w:color="auto"/>
        <w:right w:val="none" w:sz="0" w:space="0" w:color="auto"/>
      </w:divBdr>
    </w:div>
    <w:div w:id="293364788">
      <w:bodyDiv w:val="1"/>
      <w:marLeft w:val="0"/>
      <w:marRight w:val="0"/>
      <w:marTop w:val="0"/>
      <w:marBottom w:val="0"/>
      <w:divBdr>
        <w:top w:val="none" w:sz="0" w:space="0" w:color="auto"/>
        <w:left w:val="none" w:sz="0" w:space="0" w:color="auto"/>
        <w:bottom w:val="none" w:sz="0" w:space="0" w:color="auto"/>
        <w:right w:val="none" w:sz="0" w:space="0" w:color="auto"/>
      </w:divBdr>
    </w:div>
    <w:div w:id="295571435">
      <w:bodyDiv w:val="1"/>
      <w:marLeft w:val="0"/>
      <w:marRight w:val="0"/>
      <w:marTop w:val="0"/>
      <w:marBottom w:val="0"/>
      <w:divBdr>
        <w:top w:val="none" w:sz="0" w:space="0" w:color="auto"/>
        <w:left w:val="none" w:sz="0" w:space="0" w:color="auto"/>
        <w:bottom w:val="none" w:sz="0" w:space="0" w:color="auto"/>
        <w:right w:val="none" w:sz="0" w:space="0" w:color="auto"/>
      </w:divBdr>
    </w:div>
    <w:div w:id="296490366">
      <w:bodyDiv w:val="1"/>
      <w:marLeft w:val="0"/>
      <w:marRight w:val="0"/>
      <w:marTop w:val="0"/>
      <w:marBottom w:val="0"/>
      <w:divBdr>
        <w:top w:val="none" w:sz="0" w:space="0" w:color="auto"/>
        <w:left w:val="none" w:sz="0" w:space="0" w:color="auto"/>
        <w:bottom w:val="none" w:sz="0" w:space="0" w:color="auto"/>
        <w:right w:val="none" w:sz="0" w:space="0" w:color="auto"/>
      </w:divBdr>
    </w:div>
    <w:div w:id="298729947">
      <w:bodyDiv w:val="1"/>
      <w:marLeft w:val="0"/>
      <w:marRight w:val="0"/>
      <w:marTop w:val="0"/>
      <w:marBottom w:val="0"/>
      <w:divBdr>
        <w:top w:val="none" w:sz="0" w:space="0" w:color="auto"/>
        <w:left w:val="none" w:sz="0" w:space="0" w:color="auto"/>
        <w:bottom w:val="none" w:sz="0" w:space="0" w:color="auto"/>
        <w:right w:val="none" w:sz="0" w:space="0" w:color="auto"/>
      </w:divBdr>
    </w:div>
    <w:div w:id="302853435">
      <w:bodyDiv w:val="1"/>
      <w:marLeft w:val="0"/>
      <w:marRight w:val="0"/>
      <w:marTop w:val="0"/>
      <w:marBottom w:val="0"/>
      <w:divBdr>
        <w:top w:val="none" w:sz="0" w:space="0" w:color="auto"/>
        <w:left w:val="none" w:sz="0" w:space="0" w:color="auto"/>
        <w:bottom w:val="none" w:sz="0" w:space="0" w:color="auto"/>
        <w:right w:val="none" w:sz="0" w:space="0" w:color="auto"/>
      </w:divBdr>
    </w:div>
    <w:div w:id="316962025">
      <w:bodyDiv w:val="1"/>
      <w:marLeft w:val="0"/>
      <w:marRight w:val="0"/>
      <w:marTop w:val="0"/>
      <w:marBottom w:val="0"/>
      <w:divBdr>
        <w:top w:val="none" w:sz="0" w:space="0" w:color="auto"/>
        <w:left w:val="none" w:sz="0" w:space="0" w:color="auto"/>
        <w:bottom w:val="none" w:sz="0" w:space="0" w:color="auto"/>
        <w:right w:val="none" w:sz="0" w:space="0" w:color="auto"/>
      </w:divBdr>
    </w:div>
    <w:div w:id="318195858">
      <w:bodyDiv w:val="1"/>
      <w:marLeft w:val="0"/>
      <w:marRight w:val="0"/>
      <w:marTop w:val="0"/>
      <w:marBottom w:val="0"/>
      <w:divBdr>
        <w:top w:val="none" w:sz="0" w:space="0" w:color="auto"/>
        <w:left w:val="none" w:sz="0" w:space="0" w:color="auto"/>
        <w:bottom w:val="none" w:sz="0" w:space="0" w:color="auto"/>
        <w:right w:val="none" w:sz="0" w:space="0" w:color="auto"/>
      </w:divBdr>
    </w:div>
    <w:div w:id="325518571">
      <w:bodyDiv w:val="1"/>
      <w:marLeft w:val="0"/>
      <w:marRight w:val="0"/>
      <w:marTop w:val="0"/>
      <w:marBottom w:val="0"/>
      <w:divBdr>
        <w:top w:val="none" w:sz="0" w:space="0" w:color="auto"/>
        <w:left w:val="none" w:sz="0" w:space="0" w:color="auto"/>
        <w:bottom w:val="none" w:sz="0" w:space="0" w:color="auto"/>
        <w:right w:val="none" w:sz="0" w:space="0" w:color="auto"/>
      </w:divBdr>
    </w:div>
    <w:div w:id="328599046">
      <w:bodyDiv w:val="1"/>
      <w:marLeft w:val="0"/>
      <w:marRight w:val="0"/>
      <w:marTop w:val="0"/>
      <w:marBottom w:val="0"/>
      <w:divBdr>
        <w:top w:val="none" w:sz="0" w:space="0" w:color="auto"/>
        <w:left w:val="none" w:sz="0" w:space="0" w:color="auto"/>
        <w:bottom w:val="none" w:sz="0" w:space="0" w:color="auto"/>
        <w:right w:val="none" w:sz="0" w:space="0" w:color="auto"/>
      </w:divBdr>
    </w:div>
    <w:div w:id="331184273">
      <w:bodyDiv w:val="1"/>
      <w:marLeft w:val="0"/>
      <w:marRight w:val="0"/>
      <w:marTop w:val="0"/>
      <w:marBottom w:val="0"/>
      <w:divBdr>
        <w:top w:val="none" w:sz="0" w:space="0" w:color="auto"/>
        <w:left w:val="none" w:sz="0" w:space="0" w:color="auto"/>
        <w:bottom w:val="none" w:sz="0" w:space="0" w:color="auto"/>
        <w:right w:val="none" w:sz="0" w:space="0" w:color="auto"/>
      </w:divBdr>
    </w:div>
    <w:div w:id="331765818">
      <w:bodyDiv w:val="1"/>
      <w:marLeft w:val="0"/>
      <w:marRight w:val="0"/>
      <w:marTop w:val="0"/>
      <w:marBottom w:val="0"/>
      <w:divBdr>
        <w:top w:val="none" w:sz="0" w:space="0" w:color="auto"/>
        <w:left w:val="none" w:sz="0" w:space="0" w:color="auto"/>
        <w:bottom w:val="none" w:sz="0" w:space="0" w:color="auto"/>
        <w:right w:val="none" w:sz="0" w:space="0" w:color="auto"/>
      </w:divBdr>
    </w:div>
    <w:div w:id="341781883">
      <w:bodyDiv w:val="1"/>
      <w:marLeft w:val="0"/>
      <w:marRight w:val="0"/>
      <w:marTop w:val="0"/>
      <w:marBottom w:val="0"/>
      <w:divBdr>
        <w:top w:val="none" w:sz="0" w:space="0" w:color="auto"/>
        <w:left w:val="none" w:sz="0" w:space="0" w:color="auto"/>
        <w:bottom w:val="none" w:sz="0" w:space="0" w:color="auto"/>
        <w:right w:val="none" w:sz="0" w:space="0" w:color="auto"/>
      </w:divBdr>
    </w:div>
    <w:div w:id="342249950">
      <w:bodyDiv w:val="1"/>
      <w:marLeft w:val="0"/>
      <w:marRight w:val="0"/>
      <w:marTop w:val="0"/>
      <w:marBottom w:val="0"/>
      <w:divBdr>
        <w:top w:val="none" w:sz="0" w:space="0" w:color="auto"/>
        <w:left w:val="none" w:sz="0" w:space="0" w:color="auto"/>
        <w:bottom w:val="none" w:sz="0" w:space="0" w:color="auto"/>
        <w:right w:val="none" w:sz="0" w:space="0" w:color="auto"/>
      </w:divBdr>
    </w:div>
    <w:div w:id="342518947">
      <w:bodyDiv w:val="1"/>
      <w:marLeft w:val="0"/>
      <w:marRight w:val="0"/>
      <w:marTop w:val="0"/>
      <w:marBottom w:val="0"/>
      <w:divBdr>
        <w:top w:val="none" w:sz="0" w:space="0" w:color="auto"/>
        <w:left w:val="none" w:sz="0" w:space="0" w:color="auto"/>
        <w:bottom w:val="none" w:sz="0" w:space="0" w:color="auto"/>
        <w:right w:val="none" w:sz="0" w:space="0" w:color="auto"/>
      </w:divBdr>
    </w:div>
    <w:div w:id="350453308">
      <w:bodyDiv w:val="1"/>
      <w:marLeft w:val="0"/>
      <w:marRight w:val="0"/>
      <w:marTop w:val="0"/>
      <w:marBottom w:val="0"/>
      <w:divBdr>
        <w:top w:val="none" w:sz="0" w:space="0" w:color="auto"/>
        <w:left w:val="none" w:sz="0" w:space="0" w:color="auto"/>
        <w:bottom w:val="none" w:sz="0" w:space="0" w:color="auto"/>
        <w:right w:val="none" w:sz="0" w:space="0" w:color="auto"/>
      </w:divBdr>
    </w:div>
    <w:div w:id="353461160">
      <w:bodyDiv w:val="1"/>
      <w:marLeft w:val="0"/>
      <w:marRight w:val="0"/>
      <w:marTop w:val="0"/>
      <w:marBottom w:val="0"/>
      <w:divBdr>
        <w:top w:val="none" w:sz="0" w:space="0" w:color="auto"/>
        <w:left w:val="none" w:sz="0" w:space="0" w:color="auto"/>
        <w:bottom w:val="none" w:sz="0" w:space="0" w:color="auto"/>
        <w:right w:val="none" w:sz="0" w:space="0" w:color="auto"/>
      </w:divBdr>
    </w:div>
    <w:div w:id="355234230">
      <w:bodyDiv w:val="1"/>
      <w:marLeft w:val="0"/>
      <w:marRight w:val="0"/>
      <w:marTop w:val="0"/>
      <w:marBottom w:val="0"/>
      <w:divBdr>
        <w:top w:val="none" w:sz="0" w:space="0" w:color="auto"/>
        <w:left w:val="none" w:sz="0" w:space="0" w:color="auto"/>
        <w:bottom w:val="none" w:sz="0" w:space="0" w:color="auto"/>
        <w:right w:val="none" w:sz="0" w:space="0" w:color="auto"/>
      </w:divBdr>
    </w:div>
    <w:div w:id="355733519">
      <w:bodyDiv w:val="1"/>
      <w:marLeft w:val="0"/>
      <w:marRight w:val="0"/>
      <w:marTop w:val="0"/>
      <w:marBottom w:val="0"/>
      <w:divBdr>
        <w:top w:val="none" w:sz="0" w:space="0" w:color="auto"/>
        <w:left w:val="none" w:sz="0" w:space="0" w:color="auto"/>
        <w:bottom w:val="none" w:sz="0" w:space="0" w:color="auto"/>
        <w:right w:val="none" w:sz="0" w:space="0" w:color="auto"/>
      </w:divBdr>
    </w:div>
    <w:div w:id="355934496">
      <w:bodyDiv w:val="1"/>
      <w:marLeft w:val="0"/>
      <w:marRight w:val="0"/>
      <w:marTop w:val="0"/>
      <w:marBottom w:val="0"/>
      <w:divBdr>
        <w:top w:val="none" w:sz="0" w:space="0" w:color="auto"/>
        <w:left w:val="none" w:sz="0" w:space="0" w:color="auto"/>
        <w:bottom w:val="none" w:sz="0" w:space="0" w:color="auto"/>
        <w:right w:val="none" w:sz="0" w:space="0" w:color="auto"/>
      </w:divBdr>
    </w:div>
    <w:div w:id="365714811">
      <w:bodyDiv w:val="1"/>
      <w:marLeft w:val="0"/>
      <w:marRight w:val="0"/>
      <w:marTop w:val="0"/>
      <w:marBottom w:val="0"/>
      <w:divBdr>
        <w:top w:val="none" w:sz="0" w:space="0" w:color="auto"/>
        <w:left w:val="none" w:sz="0" w:space="0" w:color="auto"/>
        <w:bottom w:val="none" w:sz="0" w:space="0" w:color="auto"/>
        <w:right w:val="none" w:sz="0" w:space="0" w:color="auto"/>
      </w:divBdr>
    </w:div>
    <w:div w:id="373695814">
      <w:bodyDiv w:val="1"/>
      <w:marLeft w:val="0"/>
      <w:marRight w:val="0"/>
      <w:marTop w:val="0"/>
      <w:marBottom w:val="0"/>
      <w:divBdr>
        <w:top w:val="none" w:sz="0" w:space="0" w:color="auto"/>
        <w:left w:val="none" w:sz="0" w:space="0" w:color="auto"/>
        <w:bottom w:val="none" w:sz="0" w:space="0" w:color="auto"/>
        <w:right w:val="none" w:sz="0" w:space="0" w:color="auto"/>
      </w:divBdr>
    </w:div>
    <w:div w:id="378868261">
      <w:bodyDiv w:val="1"/>
      <w:marLeft w:val="0"/>
      <w:marRight w:val="0"/>
      <w:marTop w:val="0"/>
      <w:marBottom w:val="0"/>
      <w:divBdr>
        <w:top w:val="none" w:sz="0" w:space="0" w:color="auto"/>
        <w:left w:val="none" w:sz="0" w:space="0" w:color="auto"/>
        <w:bottom w:val="none" w:sz="0" w:space="0" w:color="auto"/>
        <w:right w:val="none" w:sz="0" w:space="0" w:color="auto"/>
      </w:divBdr>
    </w:div>
    <w:div w:id="379745283">
      <w:bodyDiv w:val="1"/>
      <w:marLeft w:val="0"/>
      <w:marRight w:val="0"/>
      <w:marTop w:val="0"/>
      <w:marBottom w:val="0"/>
      <w:divBdr>
        <w:top w:val="none" w:sz="0" w:space="0" w:color="auto"/>
        <w:left w:val="none" w:sz="0" w:space="0" w:color="auto"/>
        <w:bottom w:val="none" w:sz="0" w:space="0" w:color="auto"/>
        <w:right w:val="none" w:sz="0" w:space="0" w:color="auto"/>
      </w:divBdr>
    </w:div>
    <w:div w:id="381952205">
      <w:bodyDiv w:val="1"/>
      <w:marLeft w:val="0"/>
      <w:marRight w:val="0"/>
      <w:marTop w:val="0"/>
      <w:marBottom w:val="0"/>
      <w:divBdr>
        <w:top w:val="none" w:sz="0" w:space="0" w:color="auto"/>
        <w:left w:val="none" w:sz="0" w:space="0" w:color="auto"/>
        <w:bottom w:val="none" w:sz="0" w:space="0" w:color="auto"/>
        <w:right w:val="none" w:sz="0" w:space="0" w:color="auto"/>
      </w:divBdr>
    </w:div>
    <w:div w:id="385375806">
      <w:bodyDiv w:val="1"/>
      <w:marLeft w:val="0"/>
      <w:marRight w:val="0"/>
      <w:marTop w:val="0"/>
      <w:marBottom w:val="0"/>
      <w:divBdr>
        <w:top w:val="none" w:sz="0" w:space="0" w:color="auto"/>
        <w:left w:val="none" w:sz="0" w:space="0" w:color="auto"/>
        <w:bottom w:val="none" w:sz="0" w:space="0" w:color="auto"/>
        <w:right w:val="none" w:sz="0" w:space="0" w:color="auto"/>
      </w:divBdr>
    </w:div>
    <w:div w:id="392509234">
      <w:bodyDiv w:val="1"/>
      <w:marLeft w:val="0"/>
      <w:marRight w:val="0"/>
      <w:marTop w:val="0"/>
      <w:marBottom w:val="0"/>
      <w:divBdr>
        <w:top w:val="none" w:sz="0" w:space="0" w:color="auto"/>
        <w:left w:val="none" w:sz="0" w:space="0" w:color="auto"/>
        <w:bottom w:val="none" w:sz="0" w:space="0" w:color="auto"/>
        <w:right w:val="none" w:sz="0" w:space="0" w:color="auto"/>
      </w:divBdr>
    </w:div>
    <w:div w:id="392969533">
      <w:bodyDiv w:val="1"/>
      <w:marLeft w:val="0"/>
      <w:marRight w:val="0"/>
      <w:marTop w:val="0"/>
      <w:marBottom w:val="0"/>
      <w:divBdr>
        <w:top w:val="none" w:sz="0" w:space="0" w:color="auto"/>
        <w:left w:val="none" w:sz="0" w:space="0" w:color="auto"/>
        <w:bottom w:val="none" w:sz="0" w:space="0" w:color="auto"/>
        <w:right w:val="none" w:sz="0" w:space="0" w:color="auto"/>
      </w:divBdr>
    </w:div>
    <w:div w:id="396585864">
      <w:bodyDiv w:val="1"/>
      <w:marLeft w:val="0"/>
      <w:marRight w:val="0"/>
      <w:marTop w:val="0"/>
      <w:marBottom w:val="0"/>
      <w:divBdr>
        <w:top w:val="none" w:sz="0" w:space="0" w:color="auto"/>
        <w:left w:val="none" w:sz="0" w:space="0" w:color="auto"/>
        <w:bottom w:val="none" w:sz="0" w:space="0" w:color="auto"/>
        <w:right w:val="none" w:sz="0" w:space="0" w:color="auto"/>
      </w:divBdr>
    </w:div>
    <w:div w:id="401417531">
      <w:bodyDiv w:val="1"/>
      <w:marLeft w:val="0"/>
      <w:marRight w:val="0"/>
      <w:marTop w:val="0"/>
      <w:marBottom w:val="0"/>
      <w:divBdr>
        <w:top w:val="none" w:sz="0" w:space="0" w:color="auto"/>
        <w:left w:val="none" w:sz="0" w:space="0" w:color="auto"/>
        <w:bottom w:val="none" w:sz="0" w:space="0" w:color="auto"/>
        <w:right w:val="none" w:sz="0" w:space="0" w:color="auto"/>
      </w:divBdr>
    </w:div>
    <w:div w:id="415132073">
      <w:bodyDiv w:val="1"/>
      <w:marLeft w:val="0"/>
      <w:marRight w:val="0"/>
      <w:marTop w:val="0"/>
      <w:marBottom w:val="0"/>
      <w:divBdr>
        <w:top w:val="none" w:sz="0" w:space="0" w:color="auto"/>
        <w:left w:val="none" w:sz="0" w:space="0" w:color="auto"/>
        <w:bottom w:val="none" w:sz="0" w:space="0" w:color="auto"/>
        <w:right w:val="none" w:sz="0" w:space="0" w:color="auto"/>
      </w:divBdr>
    </w:div>
    <w:div w:id="415135999">
      <w:bodyDiv w:val="1"/>
      <w:marLeft w:val="0"/>
      <w:marRight w:val="0"/>
      <w:marTop w:val="0"/>
      <w:marBottom w:val="0"/>
      <w:divBdr>
        <w:top w:val="none" w:sz="0" w:space="0" w:color="auto"/>
        <w:left w:val="none" w:sz="0" w:space="0" w:color="auto"/>
        <w:bottom w:val="none" w:sz="0" w:space="0" w:color="auto"/>
        <w:right w:val="none" w:sz="0" w:space="0" w:color="auto"/>
      </w:divBdr>
    </w:div>
    <w:div w:id="418455124">
      <w:bodyDiv w:val="1"/>
      <w:marLeft w:val="0"/>
      <w:marRight w:val="0"/>
      <w:marTop w:val="0"/>
      <w:marBottom w:val="0"/>
      <w:divBdr>
        <w:top w:val="none" w:sz="0" w:space="0" w:color="auto"/>
        <w:left w:val="none" w:sz="0" w:space="0" w:color="auto"/>
        <w:bottom w:val="none" w:sz="0" w:space="0" w:color="auto"/>
        <w:right w:val="none" w:sz="0" w:space="0" w:color="auto"/>
      </w:divBdr>
    </w:div>
    <w:div w:id="423886989">
      <w:bodyDiv w:val="1"/>
      <w:marLeft w:val="0"/>
      <w:marRight w:val="0"/>
      <w:marTop w:val="0"/>
      <w:marBottom w:val="0"/>
      <w:divBdr>
        <w:top w:val="none" w:sz="0" w:space="0" w:color="auto"/>
        <w:left w:val="none" w:sz="0" w:space="0" w:color="auto"/>
        <w:bottom w:val="none" w:sz="0" w:space="0" w:color="auto"/>
        <w:right w:val="none" w:sz="0" w:space="0" w:color="auto"/>
      </w:divBdr>
    </w:div>
    <w:div w:id="427890998">
      <w:bodyDiv w:val="1"/>
      <w:marLeft w:val="0"/>
      <w:marRight w:val="0"/>
      <w:marTop w:val="0"/>
      <w:marBottom w:val="0"/>
      <w:divBdr>
        <w:top w:val="none" w:sz="0" w:space="0" w:color="auto"/>
        <w:left w:val="none" w:sz="0" w:space="0" w:color="auto"/>
        <w:bottom w:val="none" w:sz="0" w:space="0" w:color="auto"/>
        <w:right w:val="none" w:sz="0" w:space="0" w:color="auto"/>
      </w:divBdr>
    </w:div>
    <w:div w:id="433672516">
      <w:bodyDiv w:val="1"/>
      <w:marLeft w:val="0"/>
      <w:marRight w:val="0"/>
      <w:marTop w:val="0"/>
      <w:marBottom w:val="0"/>
      <w:divBdr>
        <w:top w:val="none" w:sz="0" w:space="0" w:color="auto"/>
        <w:left w:val="none" w:sz="0" w:space="0" w:color="auto"/>
        <w:bottom w:val="none" w:sz="0" w:space="0" w:color="auto"/>
        <w:right w:val="none" w:sz="0" w:space="0" w:color="auto"/>
      </w:divBdr>
    </w:div>
    <w:div w:id="434129509">
      <w:bodyDiv w:val="1"/>
      <w:marLeft w:val="0"/>
      <w:marRight w:val="0"/>
      <w:marTop w:val="0"/>
      <w:marBottom w:val="0"/>
      <w:divBdr>
        <w:top w:val="none" w:sz="0" w:space="0" w:color="auto"/>
        <w:left w:val="none" w:sz="0" w:space="0" w:color="auto"/>
        <w:bottom w:val="none" w:sz="0" w:space="0" w:color="auto"/>
        <w:right w:val="none" w:sz="0" w:space="0" w:color="auto"/>
      </w:divBdr>
    </w:div>
    <w:div w:id="438527552">
      <w:bodyDiv w:val="1"/>
      <w:marLeft w:val="0"/>
      <w:marRight w:val="0"/>
      <w:marTop w:val="0"/>
      <w:marBottom w:val="0"/>
      <w:divBdr>
        <w:top w:val="none" w:sz="0" w:space="0" w:color="auto"/>
        <w:left w:val="none" w:sz="0" w:space="0" w:color="auto"/>
        <w:bottom w:val="none" w:sz="0" w:space="0" w:color="auto"/>
        <w:right w:val="none" w:sz="0" w:space="0" w:color="auto"/>
      </w:divBdr>
    </w:div>
    <w:div w:id="438640875">
      <w:bodyDiv w:val="1"/>
      <w:marLeft w:val="0"/>
      <w:marRight w:val="0"/>
      <w:marTop w:val="0"/>
      <w:marBottom w:val="0"/>
      <w:divBdr>
        <w:top w:val="none" w:sz="0" w:space="0" w:color="auto"/>
        <w:left w:val="none" w:sz="0" w:space="0" w:color="auto"/>
        <w:bottom w:val="none" w:sz="0" w:space="0" w:color="auto"/>
        <w:right w:val="none" w:sz="0" w:space="0" w:color="auto"/>
      </w:divBdr>
    </w:div>
    <w:div w:id="446856575">
      <w:bodyDiv w:val="1"/>
      <w:marLeft w:val="0"/>
      <w:marRight w:val="0"/>
      <w:marTop w:val="0"/>
      <w:marBottom w:val="0"/>
      <w:divBdr>
        <w:top w:val="none" w:sz="0" w:space="0" w:color="auto"/>
        <w:left w:val="none" w:sz="0" w:space="0" w:color="auto"/>
        <w:bottom w:val="none" w:sz="0" w:space="0" w:color="auto"/>
        <w:right w:val="none" w:sz="0" w:space="0" w:color="auto"/>
      </w:divBdr>
    </w:div>
    <w:div w:id="452409104">
      <w:bodyDiv w:val="1"/>
      <w:marLeft w:val="0"/>
      <w:marRight w:val="0"/>
      <w:marTop w:val="0"/>
      <w:marBottom w:val="0"/>
      <w:divBdr>
        <w:top w:val="none" w:sz="0" w:space="0" w:color="auto"/>
        <w:left w:val="none" w:sz="0" w:space="0" w:color="auto"/>
        <w:bottom w:val="none" w:sz="0" w:space="0" w:color="auto"/>
        <w:right w:val="none" w:sz="0" w:space="0" w:color="auto"/>
      </w:divBdr>
    </w:div>
    <w:div w:id="456416230">
      <w:bodyDiv w:val="1"/>
      <w:marLeft w:val="0"/>
      <w:marRight w:val="0"/>
      <w:marTop w:val="0"/>
      <w:marBottom w:val="0"/>
      <w:divBdr>
        <w:top w:val="none" w:sz="0" w:space="0" w:color="auto"/>
        <w:left w:val="none" w:sz="0" w:space="0" w:color="auto"/>
        <w:bottom w:val="none" w:sz="0" w:space="0" w:color="auto"/>
        <w:right w:val="none" w:sz="0" w:space="0" w:color="auto"/>
      </w:divBdr>
    </w:div>
    <w:div w:id="469708789">
      <w:bodyDiv w:val="1"/>
      <w:marLeft w:val="0"/>
      <w:marRight w:val="0"/>
      <w:marTop w:val="0"/>
      <w:marBottom w:val="0"/>
      <w:divBdr>
        <w:top w:val="none" w:sz="0" w:space="0" w:color="auto"/>
        <w:left w:val="none" w:sz="0" w:space="0" w:color="auto"/>
        <w:bottom w:val="none" w:sz="0" w:space="0" w:color="auto"/>
        <w:right w:val="none" w:sz="0" w:space="0" w:color="auto"/>
      </w:divBdr>
    </w:div>
    <w:div w:id="470825815">
      <w:bodyDiv w:val="1"/>
      <w:marLeft w:val="0"/>
      <w:marRight w:val="0"/>
      <w:marTop w:val="0"/>
      <w:marBottom w:val="0"/>
      <w:divBdr>
        <w:top w:val="none" w:sz="0" w:space="0" w:color="auto"/>
        <w:left w:val="none" w:sz="0" w:space="0" w:color="auto"/>
        <w:bottom w:val="none" w:sz="0" w:space="0" w:color="auto"/>
        <w:right w:val="none" w:sz="0" w:space="0" w:color="auto"/>
      </w:divBdr>
    </w:div>
    <w:div w:id="484394665">
      <w:bodyDiv w:val="1"/>
      <w:marLeft w:val="0"/>
      <w:marRight w:val="0"/>
      <w:marTop w:val="0"/>
      <w:marBottom w:val="0"/>
      <w:divBdr>
        <w:top w:val="none" w:sz="0" w:space="0" w:color="auto"/>
        <w:left w:val="none" w:sz="0" w:space="0" w:color="auto"/>
        <w:bottom w:val="none" w:sz="0" w:space="0" w:color="auto"/>
        <w:right w:val="none" w:sz="0" w:space="0" w:color="auto"/>
      </w:divBdr>
    </w:div>
    <w:div w:id="484594294">
      <w:bodyDiv w:val="1"/>
      <w:marLeft w:val="0"/>
      <w:marRight w:val="0"/>
      <w:marTop w:val="0"/>
      <w:marBottom w:val="0"/>
      <w:divBdr>
        <w:top w:val="none" w:sz="0" w:space="0" w:color="auto"/>
        <w:left w:val="none" w:sz="0" w:space="0" w:color="auto"/>
        <w:bottom w:val="none" w:sz="0" w:space="0" w:color="auto"/>
        <w:right w:val="none" w:sz="0" w:space="0" w:color="auto"/>
      </w:divBdr>
    </w:div>
    <w:div w:id="485048532">
      <w:bodyDiv w:val="1"/>
      <w:marLeft w:val="0"/>
      <w:marRight w:val="0"/>
      <w:marTop w:val="0"/>
      <w:marBottom w:val="0"/>
      <w:divBdr>
        <w:top w:val="none" w:sz="0" w:space="0" w:color="auto"/>
        <w:left w:val="none" w:sz="0" w:space="0" w:color="auto"/>
        <w:bottom w:val="none" w:sz="0" w:space="0" w:color="auto"/>
        <w:right w:val="none" w:sz="0" w:space="0" w:color="auto"/>
      </w:divBdr>
    </w:div>
    <w:div w:id="491917568">
      <w:bodyDiv w:val="1"/>
      <w:marLeft w:val="0"/>
      <w:marRight w:val="0"/>
      <w:marTop w:val="0"/>
      <w:marBottom w:val="0"/>
      <w:divBdr>
        <w:top w:val="none" w:sz="0" w:space="0" w:color="auto"/>
        <w:left w:val="none" w:sz="0" w:space="0" w:color="auto"/>
        <w:bottom w:val="none" w:sz="0" w:space="0" w:color="auto"/>
        <w:right w:val="none" w:sz="0" w:space="0" w:color="auto"/>
      </w:divBdr>
    </w:div>
    <w:div w:id="492334295">
      <w:bodyDiv w:val="1"/>
      <w:marLeft w:val="0"/>
      <w:marRight w:val="0"/>
      <w:marTop w:val="0"/>
      <w:marBottom w:val="0"/>
      <w:divBdr>
        <w:top w:val="none" w:sz="0" w:space="0" w:color="auto"/>
        <w:left w:val="none" w:sz="0" w:space="0" w:color="auto"/>
        <w:bottom w:val="none" w:sz="0" w:space="0" w:color="auto"/>
        <w:right w:val="none" w:sz="0" w:space="0" w:color="auto"/>
      </w:divBdr>
    </w:div>
    <w:div w:id="497384746">
      <w:bodyDiv w:val="1"/>
      <w:marLeft w:val="0"/>
      <w:marRight w:val="0"/>
      <w:marTop w:val="0"/>
      <w:marBottom w:val="0"/>
      <w:divBdr>
        <w:top w:val="none" w:sz="0" w:space="0" w:color="auto"/>
        <w:left w:val="none" w:sz="0" w:space="0" w:color="auto"/>
        <w:bottom w:val="none" w:sz="0" w:space="0" w:color="auto"/>
        <w:right w:val="none" w:sz="0" w:space="0" w:color="auto"/>
      </w:divBdr>
    </w:div>
    <w:div w:id="502932714">
      <w:bodyDiv w:val="1"/>
      <w:marLeft w:val="0"/>
      <w:marRight w:val="0"/>
      <w:marTop w:val="0"/>
      <w:marBottom w:val="0"/>
      <w:divBdr>
        <w:top w:val="none" w:sz="0" w:space="0" w:color="auto"/>
        <w:left w:val="none" w:sz="0" w:space="0" w:color="auto"/>
        <w:bottom w:val="none" w:sz="0" w:space="0" w:color="auto"/>
        <w:right w:val="none" w:sz="0" w:space="0" w:color="auto"/>
      </w:divBdr>
    </w:div>
    <w:div w:id="514424368">
      <w:bodyDiv w:val="1"/>
      <w:marLeft w:val="0"/>
      <w:marRight w:val="0"/>
      <w:marTop w:val="0"/>
      <w:marBottom w:val="0"/>
      <w:divBdr>
        <w:top w:val="none" w:sz="0" w:space="0" w:color="auto"/>
        <w:left w:val="none" w:sz="0" w:space="0" w:color="auto"/>
        <w:bottom w:val="none" w:sz="0" w:space="0" w:color="auto"/>
        <w:right w:val="none" w:sz="0" w:space="0" w:color="auto"/>
      </w:divBdr>
    </w:div>
    <w:div w:id="514656418">
      <w:bodyDiv w:val="1"/>
      <w:marLeft w:val="0"/>
      <w:marRight w:val="0"/>
      <w:marTop w:val="0"/>
      <w:marBottom w:val="0"/>
      <w:divBdr>
        <w:top w:val="none" w:sz="0" w:space="0" w:color="auto"/>
        <w:left w:val="none" w:sz="0" w:space="0" w:color="auto"/>
        <w:bottom w:val="none" w:sz="0" w:space="0" w:color="auto"/>
        <w:right w:val="none" w:sz="0" w:space="0" w:color="auto"/>
      </w:divBdr>
    </w:div>
    <w:div w:id="516314991">
      <w:bodyDiv w:val="1"/>
      <w:marLeft w:val="0"/>
      <w:marRight w:val="0"/>
      <w:marTop w:val="0"/>
      <w:marBottom w:val="0"/>
      <w:divBdr>
        <w:top w:val="none" w:sz="0" w:space="0" w:color="auto"/>
        <w:left w:val="none" w:sz="0" w:space="0" w:color="auto"/>
        <w:bottom w:val="none" w:sz="0" w:space="0" w:color="auto"/>
        <w:right w:val="none" w:sz="0" w:space="0" w:color="auto"/>
      </w:divBdr>
    </w:div>
    <w:div w:id="522473389">
      <w:bodyDiv w:val="1"/>
      <w:marLeft w:val="0"/>
      <w:marRight w:val="0"/>
      <w:marTop w:val="0"/>
      <w:marBottom w:val="0"/>
      <w:divBdr>
        <w:top w:val="none" w:sz="0" w:space="0" w:color="auto"/>
        <w:left w:val="none" w:sz="0" w:space="0" w:color="auto"/>
        <w:bottom w:val="none" w:sz="0" w:space="0" w:color="auto"/>
        <w:right w:val="none" w:sz="0" w:space="0" w:color="auto"/>
      </w:divBdr>
    </w:div>
    <w:div w:id="529995082">
      <w:bodyDiv w:val="1"/>
      <w:marLeft w:val="0"/>
      <w:marRight w:val="0"/>
      <w:marTop w:val="0"/>
      <w:marBottom w:val="0"/>
      <w:divBdr>
        <w:top w:val="none" w:sz="0" w:space="0" w:color="auto"/>
        <w:left w:val="none" w:sz="0" w:space="0" w:color="auto"/>
        <w:bottom w:val="none" w:sz="0" w:space="0" w:color="auto"/>
        <w:right w:val="none" w:sz="0" w:space="0" w:color="auto"/>
      </w:divBdr>
    </w:div>
    <w:div w:id="536939230">
      <w:bodyDiv w:val="1"/>
      <w:marLeft w:val="0"/>
      <w:marRight w:val="0"/>
      <w:marTop w:val="0"/>
      <w:marBottom w:val="0"/>
      <w:divBdr>
        <w:top w:val="none" w:sz="0" w:space="0" w:color="auto"/>
        <w:left w:val="none" w:sz="0" w:space="0" w:color="auto"/>
        <w:bottom w:val="none" w:sz="0" w:space="0" w:color="auto"/>
        <w:right w:val="none" w:sz="0" w:space="0" w:color="auto"/>
      </w:divBdr>
    </w:div>
    <w:div w:id="538208761">
      <w:bodyDiv w:val="1"/>
      <w:marLeft w:val="0"/>
      <w:marRight w:val="0"/>
      <w:marTop w:val="0"/>
      <w:marBottom w:val="0"/>
      <w:divBdr>
        <w:top w:val="none" w:sz="0" w:space="0" w:color="auto"/>
        <w:left w:val="none" w:sz="0" w:space="0" w:color="auto"/>
        <w:bottom w:val="none" w:sz="0" w:space="0" w:color="auto"/>
        <w:right w:val="none" w:sz="0" w:space="0" w:color="auto"/>
      </w:divBdr>
    </w:div>
    <w:div w:id="540553378">
      <w:bodyDiv w:val="1"/>
      <w:marLeft w:val="0"/>
      <w:marRight w:val="0"/>
      <w:marTop w:val="0"/>
      <w:marBottom w:val="0"/>
      <w:divBdr>
        <w:top w:val="none" w:sz="0" w:space="0" w:color="auto"/>
        <w:left w:val="none" w:sz="0" w:space="0" w:color="auto"/>
        <w:bottom w:val="none" w:sz="0" w:space="0" w:color="auto"/>
        <w:right w:val="none" w:sz="0" w:space="0" w:color="auto"/>
      </w:divBdr>
      <w:divsChild>
        <w:div w:id="651371887">
          <w:marLeft w:val="0"/>
          <w:marRight w:val="0"/>
          <w:marTop w:val="0"/>
          <w:marBottom w:val="0"/>
          <w:divBdr>
            <w:top w:val="none" w:sz="0" w:space="0" w:color="auto"/>
            <w:left w:val="none" w:sz="0" w:space="0" w:color="auto"/>
            <w:bottom w:val="none" w:sz="0" w:space="0" w:color="auto"/>
            <w:right w:val="none" w:sz="0" w:space="0" w:color="auto"/>
          </w:divBdr>
        </w:div>
      </w:divsChild>
    </w:div>
    <w:div w:id="546526878">
      <w:bodyDiv w:val="1"/>
      <w:marLeft w:val="0"/>
      <w:marRight w:val="0"/>
      <w:marTop w:val="0"/>
      <w:marBottom w:val="0"/>
      <w:divBdr>
        <w:top w:val="none" w:sz="0" w:space="0" w:color="auto"/>
        <w:left w:val="none" w:sz="0" w:space="0" w:color="auto"/>
        <w:bottom w:val="none" w:sz="0" w:space="0" w:color="auto"/>
        <w:right w:val="none" w:sz="0" w:space="0" w:color="auto"/>
      </w:divBdr>
    </w:div>
    <w:div w:id="548147451">
      <w:bodyDiv w:val="1"/>
      <w:marLeft w:val="0"/>
      <w:marRight w:val="0"/>
      <w:marTop w:val="0"/>
      <w:marBottom w:val="0"/>
      <w:divBdr>
        <w:top w:val="none" w:sz="0" w:space="0" w:color="auto"/>
        <w:left w:val="none" w:sz="0" w:space="0" w:color="auto"/>
        <w:bottom w:val="none" w:sz="0" w:space="0" w:color="auto"/>
        <w:right w:val="none" w:sz="0" w:space="0" w:color="auto"/>
      </w:divBdr>
    </w:div>
    <w:div w:id="553391953">
      <w:bodyDiv w:val="1"/>
      <w:marLeft w:val="0"/>
      <w:marRight w:val="0"/>
      <w:marTop w:val="0"/>
      <w:marBottom w:val="0"/>
      <w:divBdr>
        <w:top w:val="none" w:sz="0" w:space="0" w:color="auto"/>
        <w:left w:val="none" w:sz="0" w:space="0" w:color="auto"/>
        <w:bottom w:val="none" w:sz="0" w:space="0" w:color="auto"/>
        <w:right w:val="none" w:sz="0" w:space="0" w:color="auto"/>
      </w:divBdr>
    </w:div>
    <w:div w:id="553666606">
      <w:bodyDiv w:val="1"/>
      <w:marLeft w:val="0"/>
      <w:marRight w:val="0"/>
      <w:marTop w:val="0"/>
      <w:marBottom w:val="0"/>
      <w:divBdr>
        <w:top w:val="none" w:sz="0" w:space="0" w:color="auto"/>
        <w:left w:val="none" w:sz="0" w:space="0" w:color="auto"/>
        <w:bottom w:val="none" w:sz="0" w:space="0" w:color="auto"/>
        <w:right w:val="none" w:sz="0" w:space="0" w:color="auto"/>
      </w:divBdr>
    </w:div>
    <w:div w:id="555556802">
      <w:bodyDiv w:val="1"/>
      <w:marLeft w:val="0"/>
      <w:marRight w:val="0"/>
      <w:marTop w:val="0"/>
      <w:marBottom w:val="0"/>
      <w:divBdr>
        <w:top w:val="none" w:sz="0" w:space="0" w:color="auto"/>
        <w:left w:val="none" w:sz="0" w:space="0" w:color="auto"/>
        <w:bottom w:val="none" w:sz="0" w:space="0" w:color="auto"/>
        <w:right w:val="none" w:sz="0" w:space="0" w:color="auto"/>
      </w:divBdr>
    </w:div>
    <w:div w:id="560823383">
      <w:bodyDiv w:val="1"/>
      <w:marLeft w:val="0"/>
      <w:marRight w:val="0"/>
      <w:marTop w:val="0"/>
      <w:marBottom w:val="0"/>
      <w:divBdr>
        <w:top w:val="none" w:sz="0" w:space="0" w:color="auto"/>
        <w:left w:val="none" w:sz="0" w:space="0" w:color="auto"/>
        <w:bottom w:val="none" w:sz="0" w:space="0" w:color="auto"/>
        <w:right w:val="none" w:sz="0" w:space="0" w:color="auto"/>
      </w:divBdr>
    </w:div>
    <w:div w:id="561797584">
      <w:bodyDiv w:val="1"/>
      <w:marLeft w:val="0"/>
      <w:marRight w:val="0"/>
      <w:marTop w:val="0"/>
      <w:marBottom w:val="0"/>
      <w:divBdr>
        <w:top w:val="none" w:sz="0" w:space="0" w:color="auto"/>
        <w:left w:val="none" w:sz="0" w:space="0" w:color="auto"/>
        <w:bottom w:val="none" w:sz="0" w:space="0" w:color="auto"/>
        <w:right w:val="none" w:sz="0" w:space="0" w:color="auto"/>
      </w:divBdr>
    </w:div>
    <w:div w:id="561840636">
      <w:bodyDiv w:val="1"/>
      <w:marLeft w:val="0"/>
      <w:marRight w:val="0"/>
      <w:marTop w:val="0"/>
      <w:marBottom w:val="0"/>
      <w:divBdr>
        <w:top w:val="none" w:sz="0" w:space="0" w:color="auto"/>
        <w:left w:val="none" w:sz="0" w:space="0" w:color="auto"/>
        <w:bottom w:val="none" w:sz="0" w:space="0" w:color="auto"/>
        <w:right w:val="none" w:sz="0" w:space="0" w:color="auto"/>
      </w:divBdr>
    </w:div>
    <w:div w:id="581718959">
      <w:bodyDiv w:val="1"/>
      <w:marLeft w:val="0"/>
      <w:marRight w:val="0"/>
      <w:marTop w:val="0"/>
      <w:marBottom w:val="0"/>
      <w:divBdr>
        <w:top w:val="none" w:sz="0" w:space="0" w:color="auto"/>
        <w:left w:val="none" w:sz="0" w:space="0" w:color="auto"/>
        <w:bottom w:val="none" w:sz="0" w:space="0" w:color="auto"/>
        <w:right w:val="none" w:sz="0" w:space="0" w:color="auto"/>
      </w:divBdr>
    </w:div>
    <w:div w:id="587931832">
      <w:bodyDiv w:val="1"/>
      <w:marLeft w:val="0"/>
      <w:marRight w:val="0"/>
      <w:marTop w:val="0"/>
      <w:marBottom w:val="0"/>
      <w:divBdr>
        <w:top w:val="none" w:sz="0" w:space="0" w:color="auto"/>
        <w:left w:val="none" w:sz="0" w:space="0" w:color="auto"/>
        <w:bottom w:val="none" w:sz="0" w:space="0" w:color="auto"/>
        <w:right w:val="none" w:sz="0" w:space="0" w:color="auto"/>
      </w:divBdr>
    </w:div>
    <w:div w:id="591856000">
      <w:bodyDiv w:val="1"/>
      <w:marLeft w:val="0"/>
      <w:marRight w:val="0"/>
      <w:marTop w:val="0"/>
      <w:marBottom w:val="0"/>
      <w:divBdr>
        <w:top w:val="none" w:sz="0" w:space="0" w:color="auto"/>
        <w:left w:val="none" w:sz="0" w:space="0" w:color="auto"/>
        <w:bottom w:val="none" w:sz="0" w:space="0" w:color="auto"/>
        <w:right w:val="none" w:sz="0" w:space="0" w:color="auto"/>
      </w:divBdr>
    </w:div>
    <w:div w:id="593517397">
      <w:bodyDiv w:val="1"/>
      <w:marLeft w:val="0"/>
      <w:marRight w:val="0"/>
      <w:marTop w:val="0"/>
      <w:marBottom w:val="0"/>
      <w:divBdr>
        <w:top w:val="none" w:sz="0" w:space="0" w:color="auto"/>
        <w:left w:val="none" w:sz="0" w:space="0" w:color="auto"/>
        <w:bottom w:val="none" w:sz="0" w:space="0" w:color="auto"/>
        <w:right w:val="none" w:sz="0" w:space="0" w:color="auto"/>
      </w:divBdr>
    </w:div>
    <w:div w:id="594440304">
      <w:bodyDiv w:val="1"/>
      <w:marLeft w:val="0"/>
      <w:marRight w:val="0"/>
      <w:marTop w:val="0"/>
      <w:marBottom w:val="0"/>
      <w:divBdr>
        <w:top w:val="none" w:sz="0" w:space="0" w:color="auto"/>
        <w:left w:val="none" w:sz="0" w:space="0" w:color="auto"/>
        <w:bottom w:val="none" w:sz="0" w:space="0" w:color="auto"/>
        <w:right w:val="none" w:sz="0" w:space="0" w:color="auto"/>
      </w:divBdr>
    </w:div>
    <w:div w:id="594822362">
      <w:bodyDiv w:val="1"/>
      <w:marLeft w:val="0"/>
      <w:marRight w:val="0"/>
      <w:marTop w:val="0"/>
      <w:marBottom w:val="0"/>
      <w:divBdr>
        <w:top w:val="none" w:sz="0" w:space="0" w:color="auto"/>
        <w:left w:val="none" w:sz="0" w:space="0" w:color="auto"/>
        <w:bottom w:val="none" w:sz="0" w:space="0" w:color="auto"/>
        <w:right w:val="none" w:sz="0" w:space="0" w:color="auto"/>
      </w:divBdr>
    </w:div>
    <w:div w:id="600795882">
      <w:bodyDiv w:val="1"/>
      <w:marLeft w:val="0"/>
      <w:marRight w:val="0"/>
      <w:marTop w:val="0"/>
      <w:marBottom w:val="0"/>
      <w:divBdr>
        <w:top w:val="none" w:sz="0" w:space="0" w:color="auto"/>
        <w:left w:val="none" w:sz="0" w:space="0" w:color="auto"/>
        <w:bottom w:val="none" w:sz="0" w:space="0" w:color="auto"/>
        <w:right w:val="none" w:sz="0" w:space="0" w:color="auto"/>
      </w:divBdr>
    </w:div>
    <w:div w:id="600845787">
      <w:bodyDiv w:val="1"/>
      <w:marLeft w:val="0"/>
      <w:marRight w:val="0"/>
      <w:marTop w:val="0"/>
      <w:marBottom w:val="0"/>
      <w:divBdr>
        <w:top w:val="none" w:sz="0" w:space="0" w:color="auto"/>
        <w:left w:val="none" w:sz="0" w:space="0" w:color="auto"/>
        <w:bottom w:val="none" w:sz="0" w:space="0" w:color="auto"/>
        <w:right w:val="none" w:sz="0" w:space="0" w:color="auto"/>
      </w:divBdr>
    </w:div>
    <w:div w:id="601109133">
      <w:bodyDiv w:val="1"/>
      <w:marLeft w:val="0"/>
      <w:marRight w:val="0"/>
      <w:marTop w:val="0"/>
      <w:marBottom w:val="0"/>
      <w:divBdr>
        <w:top w:val="none" w:sz="0" w:space="0" w:color="auto"/>
        <w:left w:val="none" w:sz="0" w:space="0" w:color="auto"/>
        <w:bottom w:val="none" w:sz="0" w:space="0" w:color="auto"/>
        <w:right w:val="none" w:sz="0" w:space="0" w:color="auto"/>
      </w:divBdr>
    </w:div>
    <w:div w:id="604579507">
      <w:bodyDiv w:val="1"/>
      <w:marLeft w:val="0"/>
      <w:marRight w:val="0"/>
      <w:marTop w:val="0"/>
      <w:marBottom w:val="0"/>
      <w:divBdr>
        <w:top w:val="none" w:sz="0" w:space="0" w:color="auto"/>
        <w:left w:val="none" w:sz="0" w:space="0" w:color="auto"/>
        <w:bottom w:val="none" w:sz="0" w:space="0" w:color="auto"/>
        <w:right w:val="none" w:sz="0" w:space="0" w:color="auto"/>
      </w:divBdr>
    </w:div>
    <w:div w:id="608314893">
      <w:bodyDiv w:val="1"/>
      <w:marLeft w:val="0"/>
      <w:marRight w:val="0"/>
      <w:marTop w:val="0"/>
      <w:marBottom w:val="0"/>
      <w:divBdr>
        <w:top w:val="none" w:sz="0" w:space="0" w:color="auto"/>
        <w:left w:val="none" w:sz="0" w:space="0" w:color="auto"/>
        <w:bottom w:val="none" w:sz="0" w:space="0" w:color="auto"/>
        <w:right w:val="none" w:sz="0" w:space="0" w:color="auto"/>
      </w:divBdr>
    </w:div>
    <w:div w:id="610666913">
      <w:bodyDiv w:val="1"/>
      <w:marLeft w:val="0"/>
      <w:marRight w:val="0"/>
      <w:marTop w:val="0"/>
      <w:marBottom w:val="0"/>
      <w:divBdr>
        <w:top w:val="none" w:sz="0" w:space="0" w:color="auto"/>
        <w:left w:val="none" w:sz="0" w:space="0" w:color="auto"/>
        <w:bottom w:val="none" w:sz="0" w:space="0" w:color="auto"/>
        <w:right w:val="none" w:sz="0" w:space="0" w:color="auto"/>
      </w:divBdr>
    </w:div>
    <w:div w:id="615067231">
      <w:bodyDiv w:val="1"/>
      <w:marLeft w:val="0"/>
      <w:marRight w:val="0"/>
      <w:marTop w:val="0"/>
      <w:marBottom w:val="0"/>
      <w:divBdr>
        <w:top w:val="none" w:sz="0" w:space="0" w:color="auto"/>
        <w:left w:val="none" w:sz="0" w:space="0" w:color="auto"/>
        <w:bottom w:val="none" w:sz="0" w:space="0" w:color="auto"/>
        <w:right w:val="none" w:sz="0" w:space="0" w:color="auto"/>
      </w:divBdr>
    </w:div>
    <w:div w:id="623122947">
      <w:bodyDiv w:val="1"/>
      <w:marLeft w:val="0"/>
      <w:marRight w:val="0"/>
      <w:marTop w:val="0"/>
      <w:marBottom w:val="0"/>
      <w:divBdr>
        <w:top w:val="none" w:sz="0" w:space="0" w:color="auto"/>
        <w:left w:val="none" w:sz="0" w:space="0" w:color="auto"/>
        <w:bottom w:val="none" w:sz="0" w:space="0" w:color="auto"/>
        <w:right w:val="none" w:sz="0" w:space="0" w:color="auto"/>
      </w:divBdr>
    </w:div>
    <w:div w:id="633025531">
      <w:bodyDiv w:val="1"/>
      <w:marLeft w:val="0"/>
      <w:marRight w:val="0"/>
      <w:marTop w:val="0"/>
      <w:marBottom w:val="0"/>
      <w:divBdr>
        <w:top w:val="none" w:sz="0" w:space="0" w:color="auto"/>
        <w:left w:val="none" w:sz="0" w:space="0" w:color="auto"/>
        <w:bottom w:val="none" w:sz="0" w:space="0" w:color="auto"/>
        <w:right w:val="none" w:sz="0" w:space="0" w:color="auto"/>
      </w:divBdr>
    </w:div>
    <w:div w:id="633490576">
      <w:bodyDiv w:val="1"/>
      <w:marLeft w:val="0"/>
      <w:marRight w:val="0"/>
      <w:marTop w:val="0"/>
      <w:marBottom w:val="0"/>
      <w:divBdr>
        <w:top w:val="none" w:sz="0" w:space="0" w:color="auto"/>
        <w:left w:val="none" w:sz="0" w:space="0" w:color="auto"/>
        <w:bottom w:val="none" w:sz="0" w:space="0" w:color="auto"/>
        <w:right w:val="none" w:sz="0" w:space="0" w:color="auto"/>
      </w:divBdr>
    </w:div>
    <w:div w:id="634608567">
      <w:bodyDiv w:val="1"/>
      <w:marLeft w:val="0"/>
      <w:marRight w:val="0"/>
      <w:marTop w:val="0"/>
      <w:marBottom w:val="0"/>
      <w:divBdr>
        <w:top w:val="none" w:sz="0" w:space="0" w:color="auto"/>
        <w:left w:val="none" w:sz="0" w:space="0" w:color="auto"/>
        <w:bottom w:val="none" w:sz="0" w:space="0" w:color="auto"/>
        <w:right w:val="none" w:sz="0" w:space="0" w:color="auto"/>
      </w:divBdr>
    </w:div>
    <w:div w:id="635139923">
      <w:bodyDiv w:val="1"/>
      <w:marLeft w:val="0"/>
      <w:marRight w:val="0"/>
      <w:marTop w:val="0"/>
      <w:marBottom w:val="0"/>
      <w:divBdr>
        <w:top w:val="none" w:sz="0" w:space="0" w:color="auto"/>
        <w:left w:val="none" w:sz="0" w:space="0" w:color="auto"/>
        <w:bottom w:val="none" w:sz="0" w:space="0" w:color="auto"/>
        <w:right w:val="none" w:sz="0" w:space="0" w:color="auto"/>
      </w:divBdr>
    </w:div>
    <w:div w:id="638876989">
      <w:bodyDiv w:val="1"/>
      <w:marLeft w:val="0"/>
      <w:marRight w:val="0"/>
      <w:marTop w:val="0"/>
      <w:marBottom w:val="0"/>
      <w:divBdr>
        <w:top w:val="none" w:sz="0" w:space="0" w:color="auto"/>
        <w:left w:val="none" w:sz="0" w:space="0" w:color="auto"/>
        <w:bottom w:val="none" w:sz="0" w:space="0" w:color="auto"/>
        <w:right w:val="none" w:sz="0" w:space="0" w:color="auto"/>
      </w:divBdr>
    </w:div>
    <w:div w:id="642005489">
      <w:bodyDiv w:val="1"/>
      <w:marLeft w:val="0"/>
      <w:marRight w:val="0"/>
      <w:marTop w:val="0"/>
      <w:marBottom w:val="0"/>
      <w:divBdr>
        <w:top w:val="none" w:sz="0" w:space="0" w:color="auto"/>
        <w:left w:val="none" w:sz="0" w:space="0" w:color="auto"/>
        <w:bottom w:val="none" w:sz="0" w:space="0" w:color="auto"/>
        <w:right w:val="none" w:sz="0" w:space="0" w:color="auto"/>
      </w:divBdr>
    </w:div>
    <w:div w:id="650721092">
      <w:bodyDiv w:val="1"/>
      <w:marLeft w:val="0"/>
      <w:marRight w:val="0"/>
      <w:marTop w:val="0"/>
      <w:marBottom w:val="0"/>
      <w:divBdr>
        <w:top w:val="none" w:sz="0" w:space="0" w:color="auto"/>
        <w:left w:val="none" w:sz="0" w:space="0" w:color="auto"/>
        <w:bottom w:val="none" w:sz="0" w:space="0" w:color="auto"/>
        <w:right w:val="none" w:sz="0" w:space="0" w:color="auto"/>
      </w:divBdr>
    </w:div>
    <w:div w:id="650866091">
      <w:bodyDiv w:val="1"/>
      <w:marLeft w:val="0"/>
      <w:marRight w:val="0"/>
      <w:marTop w:val="0"/>
      <w:marBottom w:val="0"/>
      <w:divBdr>
        <w:top w:val="none" w:sz="0" w:space="0" w:color="auto"/>
        <w:left w:val="none" w:sz="0" w:space="0" w:color="auto"/>
        <w:bottom w:val="none" w:sz="0" w:space="0" w:color="auto"/>
        <w:right w:val="none" w:sz="0" w:space="0" w:color="auto"/>
      </w:divBdr>
    </w:div>
    <w:div w:id="659040219">
      <w:bodyDiv w:val="1"/>
      <w:marLeft w:val="0"/>
      <w:marRight w:val="0"/>
      <w:marTop w:val="0"/>
      <w:marBottom w:val="0"/>
      <w:divBdr>
        <w:top w:val="none" w:sz="0" w:space="0" w:color="auto"/>
        <w:left w:val="none" w:sz="0" w:space="0" w:color="auto"/>
        <w:bottom w:val="none" w:sz="0" w:space="0" w:color="auto"/>
        <w:right w:val="none" w:sz="0" w:space="0" w:color="auto"/>
      </w:divBdr>
    </w:div>
    <w:div w:id="659119694">
      <w:bodyDiv w:val="1"/>
      <w:marLeft w:val="0"/>
      <w:marRight w:val="0"/>
      <w:marTop w:val="0"/>
      <w:marBottom w:val="0"/>
      <w:divBdr>
        <w:top w:val="none" w:sz="0" w:space="0" w:color="auto"/>
        <w:left w:val="none" w:sz="0" w:space="0" w:color="auto"/>
        <w:bottom w:val="none" w:sz="0" w:space="0" w:color="auto"/>
        <w:right w:val="none" w:sz="0" w:space="0" w:color="auto"/>
      </w:divBdr>
    </w:div>
    <w:div w:id="661354944">
      <w:bodyDiv w:val="1"/>
      <w:marLeft w:val="0"/>
      <w:marRight w:val="0"/>
      <w:marTop w:val="0"/>
      <w:marBottom w:val="0"/>
      <w:divBdr>
        <w:top w:val="none" w:sz="0" w:space="0" w:color="auto"/>
        <w:left w:val="none" w:sz="0" w:space="0" w:color="auto"/>
        <w:bottom w:val="none" w:sz="0" w:space="0" w:color="auto"/>
        <w:right w:val="none" w:sz="0" w:space="0" w:color="auto"/>
      </w:divBdr>
    </w:div>
    <w:div w:id="670445960">
      <w:bodyDiv w:val="1"/>
      <w:marLeft w:val="0"/>
      <w:marRight w:val="0"/>
      <w:marTop w:val="0"/>
      <w:marBottom w:val="0"/>
      <w:divBdr>
        <w:top w:val="none" w:sz="0" w:space="0" w:color="auto"/>
        <w:left w:val="none" w:sz="0" w:space="0" w:color="auto"/>
        <w:bottom w:val="none" w:sz="0" w:space="0" w:color="auto"/>
        <w:right w:val="none" w:sz="0" w:space="0" w:color="auto"/>
      </w:divBdr>
      <w:divsChild>
        <w:div w:id="687221734">
          <w:marLeft w:val="0"/>
          <w:marRight w:val="0"/>
          <w:marTop w:val="0"/>
          <w:marBottom w:val="0"/>
          <w:divBdr>
            <w:top w:val="none" w:sz="0" w:space="0" w:color="auto"/>
            <w:left w:val="none" w:sz="0" w:space="0" w:color="auto"/>
            <w:bottom w:val="none" w:sz="0" w:space="0" w:color="auto"/>
            <w:right w:val="none" w:sz="0" w:space="0" w:color="auto"/>
          </w:divBdr>
        </w:div>
        <w:div w:id="925765854">
          <w:marLeft w:val="0"/>
          <w:marRight w:val="0"/>
          <w:marTop w:val="0"/>
          <w:marBottom w:val="0"/>
          <w:divBdr>
            <w:top w:val="none" w:sz="0" w:space="0" w:color="auto"/>
            <w:left w:val="none" w:sz="0" w:space="0" w:color="auto"/>
            <w:bottom w:val="none" w:sz="0" w:space="0" w:color="auto"/>
            <w:right w:val="none" w:sz="0" w:space="0" w:color="auto"/>
          </w:divBdr>
        </w:div>
      </w:divsChild>
    </w:div>
    <w:div w:id="673072187">
      <w:bodyDiv w:val="1"/>
      <w:marLeft w:val="0"/>
      <w:marRight w:val="0"/>
      <w:marTop w:val="0"/>
      <w:marBottom w:val="0"/>
      <w:divBdr>
        <w:top w:val="none" w:sz="0" w:space="0" w:color="auto"/>
        <w:left w:val="none" w:sz="0" w:space="0" w:color="auto"/>
        <w:bottom w:val="none" w:sz="0" w:space="0" w:color="auto"/>
        <w:right w:val="none" w:sz="0" w:space="0" w:color="auto"/>
      </w:divBdr>
    </w:div>
    <w:div w:id="676226677">
      <w:bodyDiv w:val="1"/>
      <w:marLeft w:val="0"/>
      <w:marRight w:val="0"/>
      <w:marTop w:val="0"/>
      <w:marBottom w:val="0"/>
      <w:divBdr>
        <w:top w:val="none" w:sz="0" w:space="0" w:color="auto"/>
        <w:left w:val="none" w:sz="0" w:space="0" w:color="auto"/>
        <w:bottom w:val="none" w:sz="0" w:space="0" w:color="auto"/>
        <w:right w:val="none" w:sz="0" w:space="0" w:color="auto"/>
      </w:divBdr>
    </w:div>
    <w:div w:id="678774310">
      <w:bodyDiv w:val="1"/>
      <w:marLeft w:val="0"/>
      <w:marRight w:val="0"/>
      <w:marTop w:val="0"/>
      <w:marBottom w:val="0"/>
      <w:divBdr>
        <w:top w:val="none" w:sz="0" w:space="0" w:color="auto"/>
        <w:left w:val="none" w:sz="0" w:space="0" w:color="auto"/>
        <w:bottom w:val="none" w:sz="0" w:space="0" w:color="auto"/>
        <w:right w:val="none" w:sz="0" w:space="0" w:color="auto"/>
      </w:divBdr>
    </w:div>
    <w:div w:id="680858686">
      <w:bodyDiv w:val="1"/>
      <w:marLeft w:val="0"/>
      <w:marRight w:val="0"/>
      <w:marTop w:val="0"/>
      <w:marBottom w:val="0"/>
      <w:divBdr>
        <w:top w:val="none" w:sz="0" w:space="0" w:color="auto"/>
        <w:left w:val="none" w:sz="0" w:space="0" w:color="auto"/>
        <w:bottom w:val="none" w:sz="0" w:space="0" w:color="auto"/>
        <w:right w:val="none" w:sz="0" w:space="0" w:color="auto"/>
      </w:divBdr>
    </w:div>
    <w:div w:id="683435683">
      <w:bodyDiv w:val="1"/>
      <w:marLeft w:val="0"/>
      <w:marRight w:val="0"/>
      <w:marTop w:val="0"/>
      <w:marBottom w:val="0"/>
      <w:divBdr>
        <w:top w:val="none" w:sz="0" w:space="0" w:color="auto"/>
        <w:left w:val="none" w:sz="0" w:space="0" w:color="auto"/>
        <w:bottom w:val="none" w:sz="0" w:space="0" w:color="auto"/>
        <w:right w:val="none" w:sz="0" w:space="0" w:color="auto"/>
      </w:divBdr>
    </w:div>
    <w:div w:id="684406351">
      <w:bodyDiv w:val="1"/>
      <w:marLeft w:val="0"/>
      <w:marRight w:val="0"/>
      <w:marTop w:val="0"/>
      <w:marBottom w:val="0"/>
      <w:divBdr>
        <w:top w:val="none" w:sz="0" w:space="0" w:color="auto"/>
        <w:left w:val="none" w:sz="0" w:space="0" w:color="auto"/>
        <w:bottom w:val="none" w:sz="0" w:space="0" w:color="auto"/>
        <w:right w:val="none" w:sz="0" w:space="0" w:color="auto"/>
      </w:divBdr>
    </w:div>
    <w:div w:id="685789054">
      <w:bodyDiv w:val="1"/>
      <w:marLeft w:val="0"/>
      <w:marRight w:val="0"/>
      <w:marTop w:val="0"/>
      <w:marBottom w:val="0"/>
      <w:divBdr>
        <w:top w:val="none" w:sz="0" w:space="0" w:color="auto"/>
        <w:left w:val="none" w:sz="0" w:space="0" w:color="auto"/>
        <w:bottom w:val="none" w:sz="0" w:space="0" w:color="auto"/>
        <w:right w:val="none" w:sz="0" w:space="0" w:color="auto"/>
      </w:divBdr>
    </w:div>
    <w:div w:id="687827007">
      <w:bodyDiv w:val="1"/>
      <w:marLeft w:val="0"/>
      <w:marRight w:val="0"/>
      <w:marTop w:val="0"/>
      <w:marBottom w:val="0"/>
      <w:divBdr>
        <w:top w:val="none" w:sz="0" w:space="0" w:color="auto"/>
        <w:left w:val="none" w:sz="0" w:space="0" w:color="auto"/>
        <w:bottom w:val="none" w:sz="0" w:space="0" w:color="auto"/>
        <w:right w:val="none" w:sz="0" w:space="0" w:color="auto"/>
      </w:divBdr>
    </w:div>
    <w:div w:id="693505234">
      <w:bodyDiv w:val="1"/>
      <w:marLeft w:val="0"/>
      <w:marRight w:val="0"/>
      <w:marTop w:val="0"/>
      <w:marBottom w:val="0"/>
      <w:divBdr>
        <w:top w:val="none" w:sz="0" w:space="0" w:color="auto"/>
        <w:left w:val="none" w:sz="0" w:space="0" w:color="auto"/>
        <w:bottom w:val="none" w:sz="0" w:space="0" w:color="auto"/>
        <w:right w:val="none" w:sz="0" w:space="0" w:color="auto"/>
      </w:divBdr>
    </w:div>
    <w:div w:id="699625863">
      <w:bodyDiv w:val="1"/>
      <w:marLeft w:val="0"/>
      <w:marRight w:val="0"/>
      <w:marTop w:val="0"/>
      <w:marBottom w:val="0"/>
      <w:divBdr>
        <w:top w:val="none" w:sz="0" w:space="0" w:color="auto"/>
        <w:left w:val="none" w:sz="0" w:space="0" w:color="auto"/>
        <w:bottom w:val="none" w:sz="0" w:space="0" w:color="auto"/>
        <w:right w:val="none" w:sz="0" w:space="0" w:color="auto"/>
      </w:divBdr>
    </w:div>
    <w:div w:id="700016399">
      <w:bodyDiv w:val="1"/>
      <w:marLeft w:val="0"/>
      <w:marRight w:val="0"/>
      <w:marTop w:val="0"/>
      <w:marBottom w:val="0"/>
      <w:divBdr>
        <w:top w:val="none" w:sz="0" w:space="0" w:color="auto"/>
        <w:left w:val="none" w:sz="0" w:space="0" w:color="auto"/>
        <w:bottom w:val="none" w:sz="0" w:space="0" w:color="auto"/>
        <w:right w:val="none" w:sz="0" w:space="0" w:color="auto"/>
      </w:divBdr>
    </w:div>
    <w:div w:id="706443360">
      <w:bodyDiv w:val="1"/>
      <w:marLeft w:val="0"/>
      <w:marRight w:val="0"/>
      <w:marTop w:val="0"/>
      <w:marBottom w:val="0"/>
      <w:divBdr>
        <w:top w:val="none" w:sz="0" w:space="0" w:color="auto"/>
        <w:left w:val="none" w:sz="0" w:space="0" w:color="auto"/>
        <w:bottom w:val="none" w:sz="0" w:space="0" w:color="auto"/>
        <w:right w:val="none" w:sz="0" w:space="0" w:color="auto"/>
      </w:divBdr>
    </w:div>
    <w:div w:id="707487772">
      <w:bodyDiv w:val="1"/>
      <w:marLeft w:val="0"/>
      <w:marRight w:val="0"/>
      <w:marTop w:val="0"/>
      <w:marBottom w:val="0"/>
      <w:divBdr>
        <w:top w:val="none" w:sz="0" w:space="0" w:color="auto"/>
        <w:left w:val="none" w:sz="0" w:space="0" w:color="auto"/>
        <w:bottom w:val="none" w:sz="0" w:space="0" w:color="auto"/>
        <w:right w:val="none" w:sz="0" w:space="0" w:color="auto"/>
      </w:divBdr>
    </w:div>
    <w:div w:id="708995483">
      <w:bodyDiv w:val="1"/>
      <w:marLeft w:val="0"/>
      <w:marRight w:val="0"/>
      <w:marTop w:val="0"/>
      <w:marBottom w:val="0"/>
      <w:divBdr>
        <w:top w:val="none" w:sz="0" w:space="0" w:color="auto"/>
        <w:left w:val="none" w:sz="0" w:space="0" w:color="auto"/>
        <w:bottom w:val="none" w:sz="0" w:space="0" w:color="auto"/>
        <w:right w:val="none" w:sz="0" w:space="0" w:color="auto"/>
      </w:divBdr>
    </w:div>
    <w:div w:id="717899129">
      <w:bodyDiv w:val="1"/>
      <w:marLeft w:val="0"/>
      <w:marRight w:val="0"/>
      <w:marTop w:val="0"/>
      <w:marBottom w:val="0"/>
      <w:divBdr>
        <w:top w:val="none" w:sz="0" w:space="0" w:color="auto"/>
        <w:left w:val="none" w:sz="0" w:space="0" w:color="auto"/>
        <w:bottom w:val="none" w:sz="0" w:space="0" w:color="auto"/>
        <w:right w:val="none" w:sz="0" w:space="0" w:color="auto"/>
      </w:divBdr>
    </w:div>
    <w:div w:id="720330684">
      <w:bodyDiv w:val="1"/>
      <w:marLeft w:val="0"/>
      <w:marRight w:val="0"/>
      <w:marTop w:val="0"/>
      <w:marBottom w:val="0"/>
      <w:divBdr>
        <w:top w:val="none" w:sz="0" w:space="0" w:color="auto"/>
        <w:left w:val="none" w:sz="0" w:space="0" w:color="auto"/>
        <w:bottom w:val="none" w:sz="0" w:space="0" w:color="auto"/>
        <w:right w:val="none" w:sz="0" w:space="0" w:color="auto"/>
      </w:divBdr>
    </w:div>
    <w:div w:id="726807624">
      <w:bodyDiv w:val="1"/>
      <w:marLeft w:val="0"/>
      <w:marRight w:val="0"/>
      <w:marTop w:val="0"/>
      <w:marBottom w:val="0"/>
      <w:divBdr>
        <w:top w:val="none" w:sz="0" w:space="0" w:color="auto"/>
        <w:left w:val="none" w:sz="0" w:space="0" w:color="auto"/>
        <w:bottom w:val="none" w:sz="0" w:space="0" w:color="auto"/>
        <w:right w:val="none" w:sz="0" w:space="0" w:color="auto"/>
      </w:divBdr>
    </w:div>
    <w:div w:id="733043774">
      <w:bodyDiv w:val="1"/>
      <w:marLeft w:val="0"/>
      <w:marRight w:val="0"/>
      <w:marTop w:val="0"/>
      <w:marBottom w:val="0"/>
      <w:divBdr>
        <w:top w:val="none" w:sz="0" w:space="0" w:color="auto"/>
        <w:left w:val="none" w:sz="0" w:space="0" w:color="auto"/>
        <w:bottom w:val="none" w:sz="0" w:space="0" w:color="auto"/>
        <w:right w:val="none" w:sz="0" w:space="0" w:color="auto"/>
      </w:divBdr>
    </w:div>
    <w:div w:id="733044003">
      <w:bodyDiv w:val="1"/>
      <w:marLeft w:val="0"/>
      <w:marRight w:val="0"/>
      <w:marTop w:val="0"/>
      <w:marBottom w:val="0"/>
      <w:divBdr>
        <w:top w:val="none" w:sz="0" w:space="0" w:color="auto"/>
        <w:left w:val="none" w:sz="0" w:space="0" w:color="auto"/>
        <w:bottom w:val="none" w:sz="0" w:space="0" w:color="auto"/>
        <w:right w:val="none" w:sz="0" w:space="0" w:color="auto"/>
      </w:divBdr>
    </w:div>
    <w:div w:id="734082846">
      <w:bodyDiv w:val="1"/>
      <w:marLeft w:val="0"/>
      <w:marRight w:val="0"/>
      <w:marTop w:val="0"/>
      <w:marBottom w:val="0"/>
      <w:divBdr>
        <w:top w:val="none" w:sz="0" w:space="0" w:color="auto"/>
        <w:left w:val="none" w:sz="0" w:space="0" w:color="auto"/>
        <w:bottom w:val="none" w:sz="0" w:space="0" w:color="auto"/>
        <w:right w:val="none" w:sz="0" w:space="0" w:color="auto"/>
      </w:divBdr>
    </w:div>
    <w:div w:id="738595746">
      <w:bodyDiv w:val="1"/>
      <w:marLeft w:val="0"/>
      <w:marRight w:val="0"/>
      <w:marTop w:val="0"/>
      <w:marBottom w:val="0"/>
      <w:divBdr>
        <w:top w:val="none" w:sz="0" w:space="0" w:color="auto"/>
        <w:left w:val="none" w:sz="0" w:space="0" w:color="auto"/>
        <w:bottom w:val="none" w:sz="0" w:space="0" w:color="auto"/>
        <w:right w:val="none" w:sz="0" w:space="0" w:color="auto"/>
      </w:divBdr>
    </w:div>
    <w:div w:id="746346747">
      <w:bodyDiv w:val="1"/>
      <w:marLeft w:val="0"/>
      <w:marRight w:val="0"/>
      <w:marTop w:val="0"/>
      <w:marBottom w:val="0"/>
      <w:divBdr>
        <w:top w:val="none" w:sz="0" w:space="0" w:color="auto"/>
        <w:left w:val="none" w:sz="0" w:space="0" w:color="auto"/>
        <w:bottom w:val="none" w:sz="0" w:space="0" w:color="auto"/>
        <w:right w:val="none" w:sz="0" w:space="0" w:color="auto"/>
      </w:divBdr>
    </w:div>
    <w:div w:id="749081532">
      <w:bodyDiv w:val="1"/>
      <w:marLeft w:val="0"/>
      <w:marRight w:val="0"/>
      <w:marTop w:val="0"/>
      <w:marBottom w:val="0"/>
      <w:divBdr>
        <w:top w:val="none" w:sz="0" w:space="0" w:color="auto"/>
        <w:left w:val="none" w:sz="0" w:space="0" w:color="auto"/>
        <w:bottom w:val="none" w:sz="0" w:space="0" w:color="auto"/>
        <w:right w:val="none" w:sz="0" w:space="0" w:color="auto"/>
      </w:divBdr>
    </w:div>
    <w:div w:id="751657898">
      <w:bodyDiv w:val="1"/>
      <w:marLeft w:val="0"/>
      <w:marRight w:val="0"/>
      <w:marTop w:val="0"/>
      <w:marBottom w:val="0"/>
      <w:divBdr>
        <w:top w:val="none" w:sz="0" w:space="0" w:color="auto"/>
        <w:left w:val="none" w:sz="0" w:space="0" w:color="auto"/>
        <w:bottom w:val="none" w:sz="0" w:space="0" w:color="auto"/>
        <w:right w:val="none" w:sz="0" w:space="0" w:color="auto"/>
      </w:divBdr>
    </w:div>
    <w:div w:id="757562919">
      <w:bodyDiv w:val="1"/>
      <w:marLeft w:val="0"/>
      <w:marRight w:val="0"/>
      <w:marTop w:val="0"/>
      <w:marBottom w:val="0"/>
      <w:divBdr>
        <w:top w:val="none" w:sz="0" w:space="0" w:color="auto"/>
        <w:left w:val="none" w:sz="0" w:space="0" w:color="auto"/>
        <w:bottom w:val="none" w:sz="0" w:space="0" w:color="auto"/>
        <w:right w:val="none" w:sz="0" w:space="0" w:color="auto"/>
      </w:divBdr>
    </w:div>
    <w:div w:id="758911773">
      <w:bodyDiv w:val="1"/>
      <w:marLeft w:val="0"/>
      <w:marRight w:val="0"/>
      <w:marTop w:val="0"/>
      <w:marBottom w:val="0"/>
      <w:divBdr>
        <w:top w:val="none" w:sz="0" w:space="0" w:color="auto"/>
        <w:left w:val="none" w:sz="0" w:space="0" w:color="auto"/>
        <w:bottom w:val="none" w:sz="0" w:space="0" w:color="auto"/>
        <w:right w:val="none" w:sz="0" w:space="0" w:color="auto"/>
      </w:divBdr>
    </w:div>
    <w:div w:id="759720242">
      <w:bodyDiv w:val="1"/>
      <w:marLeft w:val="0"/>
      <w:marRight w:val="0"/>
      <w:marTop w:val="0"/>
      <w:marBottom w:val="0"/>
      <w:divBdr>
        <w:top w:val="none" w:sz="0" w:space="0" w:color="auto"/>
        <w:left w:val="none" w:sz="0" w:space="0" w:color="auto"/>
        <w:bottom w:val="none" w:sz="0" w:space="0" w:color="auto"/>
        <w:right w:val="none" w:sz="0" w:space="0" w:color="auto"/>
      </w:divBdr>
    </w:div>
    <w:div w:id="762535112">
      <w:bodyDiv w:val="1"/>
      <w:marLeft w:val="0"/>
      <w:marRight w:val="0"/>
      <w:marTop w:val="0"/>
      <w:marBottom w:val="0"/>
      <w:divBdr>
        <w:top w:val="none" w:sz="0" w:space="0" w:color="auto"/>
        <w:left w:val="none" w:sz="0" w:space="0" w:color="auto"/>
        <w:bottom w:val="none" w:sz="0" w:space="0" w:color="auto"/>
        <w:right w:val="none" w:sz="0" w:space="0" w:color="auto"/>
      </w:divBdr>
    </w:div>
    <w:div w:id="762646513">
      <w:bodyDiv w:val="1"/>
      <w:marLeft w:val="0"/>
      <w:marRight w:val="0"/>
      <w:marTop w:val="0"/>
      <w:marBottom w:val="0"/>
      <w:divBdr>
        <w:top w:val="none" w:sz="0" w:space="0" w:color="auto"/>
        <w:left w:val="none" w:sz="0" w:space="0" w:color="auto"/>
        <w:bottom w:val="none" w:sz="0" w:space="0" w:color="auto"/>
        <w:right w:val="none" w:sz="0" w:space="0" w:color="auto"/>
      </w:divBdr>
    </w:div>
    <w:div w:id="765689768">
      <w:bodyDiv w:val="1"/>
      <w:marLeft w:val="0"/>
      <w:marRight w:val="0"/>
      <w:marTop w:val="0"/>
      <w:marBottom w:val="0"/>
      <w:divBdr>
        <w:top w:val="none" w:sz="0" w:space="0" w:color="auto"/>
        <w:left w:val="none" w:sz="0" w:space="0" w:color="auto"/>
        <w:bottom w:val="none" w:sz="0" w:space="0" w:color="auto"/>
        <w:right w:val="none" w:sz="0" w:space="0" w:color="auto"/>
      </w:divBdr>
    </w:div>
    <w:div w:id="766317190">
      <w:bodyDiv w:val="1"/>
      <w:marLeft w:val="0"/>
      <w:marRight w:val="0"/>
      <w:marTop w:val="0"/>
      <w:marBottom w:val="0"/>
      <w:divBdr>
        <w:top w:val="none" w:sz="0" w:space="0" w:color="auto"/>
        <w:left w:val="none" w:sz="0" w:space="0" w:color="auto"/>
        <w:bottom w:val="none" w:sz="0" w:space="0" w:color="auto"/>
        <w:right w:val="none" w:sz="0" w:space="0" w:color="auto"/>
      </w:divBdr>
    </w:div>
    <w:div w:id="769937566">
      <w:bodyDiv w:val="1"/>
      <w:marLeft w:val="0"/>
      <w:marRight w:val="0"/>
      <w:marTop w:val="0"/>
      <w:marBottom w:val="0"/>
      <w:divBdr>
        <w:top w:val="none" w:sz="0" w:space="0" w:color="auto"/>
        <w:left w:val="none" w:sz="0" w:space="0" w:color="auto"/>
        <w:bottom w:val="none" w:sz="0" w:space="0" w:color="auto"/>
        <w:right w:val="none" w:sz="0" w:space="0" w:color="auto"/>
      </w:divBdr>
    </w:div>
    <w:div w:id="773748975">
      <w:bodyDiv w:val="1"/>
      <w:marLeft w:val="0"/>
      <w:marRight w:val="0"/>
      <w:marTop w:val="0"/>
      <w:marBottom w:val="0"/>
      <w:divBdr>
        <w:top w:val="none" w:sz="0" w:space="0" w:color="auto"/>
        <w:left w:val="none" w:sz="0" w:space="0" w:color="auto"/>
        <w:bottom w:val="none" w:sz="0" w:space="0" w:color="auto"/>
        <w:right w:val="none" w:sz="0" w:space="0" w:color="auto"/>
      </w:divBdr>
    </w:div>
    <w:div w:id="790975497">
      <w:bodyDiv w:val="1"/>
      <w:marLeft w:val="0"/>
      <w:marRight w:val="0"/>
      <w:marTop w:val="0"/>
      <w:marBottom w:val="0"/>
      <w:divBdr>
        <w:top w:val="none" w:sz="0" w:space="0" w:color="auto"/>
        <w:left w:val="none" w:sz="0" w:space="0" w:color="auto"/>
        <w:bottom w:val="none" w:sz="0" w:space="0" w:color="auto"/>
        <w:right w:val="none" w:sz="0" w:space="0" w:color="auto"/>
      </w:divBdr>
    </w:div>
    <w:div w:id="798500857">
      <w:bodyDiv w:val="1"/>
      <w:marLeft w:val="0"/>
      <w:marRight w:val="0"/>
      <w:marTop w:val="0"/>
      <w:marBottom w:val="0"/>
      <w:divBdr>
        <w:top w:val="none" w:sz="0" w:space="0" w:color="auto"/>
        <w:left w:val="none" w:sz="0" w:space="0" w:color="auto"/>
        <w:bottom w:val="none" w:sz="0" w:space="0" w:color="auto"/>
        <w:right w:val="none" w:sz="0" w:space="0" w:color="auto"/>
      </w:divBdr>
    </w:div>
    <w:div w:id="807016773">
      <w:bodyDiv w:val="1"/>
      <w:marLeft w:val="0"/>
      <w:marRight w:val="0"/>
      <w:marTop w:val="0"/>
      <w:marBottom w:val="0"/>
      <w:divBdr>
        <w:top w:val="none" w:sz="0" w:space="0" w:color="auto"/>
        <w:left w:val="none" w:sz="0" w:space="0" w:color="auto"/>
        <w:bottom w:val="none" w:sz="0" w:space="0" w:color="auto"/>
        <w:right w:val="none" w:sz="0" w:space="0" w:color="auto"/>
      </w:divBdr>
    </w:div>
    <w:div w:id="811945931">
      <w:bodyDiv w:val="1"/>
      <w:marLeft w:val="0"/>
      <w:marRight w:val="0"/>
      <w:marTop w:val="0"/>
      <w:marBottom w:val="0"/>
      <w:divBdr>
        <w:top w:val="none" w:sz="0" w:space="0" w:color="auto"/>
        <w:left w:val="none" w:sz="0" w:space="0" w:color="auto"/>
        <w:bottom w:val="none" w:sz="0" w:space="0" w:color="auto"/>
        <w:right w:val="none" w:sz="0" w:space="0" w:color="auto"/>
      </w:divBdr>
    </w:div>
    <w:div w:id="817890225">
      <w:bodyDiv w:val="1"/>
      <w:marLeft w:val="0"/>
      <w:marRight w:val="0"/>
      <w:marTop w:val="0"/>
      <w:marBottom w:val="0"/>
      <w:divBdr>
        <w:top w:val="none" w:sz="0" w:space="0" w:color="auto"/>
        <w:left w:val="none" w:sz="0" w:space="0" w:color="auto"/>
        <w:bottom w:val="none" w:sz="0" w:space="0" w:color="auto"/>
        <w:right w:val="none" w:sz="0" w:space="0" w:color="auto"/>
      </w:divBdr>
    </w:div>
    <w:div w:id="823623385">
      <w:bodyDiv w:val="1"/>
      <w:marLeft w:val="0"/>
      <w:marRight w:val="0"/>
      <w:marTop w:val="0"/>
      <w:marBottom w:val="0"/>
      <w:divBdr>
        <w:top w:val="none" w:sz="0" w:space="0" w:color="auto"/>
        <w:left w:val="none" w:sz="0" w:space="0" w:color="auto"/>
        <w:bottom w:val="none" w:sz="0" w:space="0" w:color="auto"/>
        <w:right w:val="none" w:sz="0" w:space="0" w:color="auto"/>
      </w:divBdr>
    </w:div>
    <w:div w:id="824904511">
      <w:bodyDiv w:val="1"/>
      <w:marLeft w:val="0"/>
      <w:marRight w:val="0"/>
      <w:marTop w:val="0"/>
      <w:marBottom w:val="0"/>
      <w:divBdr>
        <w:top w:val="none" w:sz="0" w:space="0" w:color="auto"/>
        <w:left w:val="none" w:sz="0" w:space="0" w:color="auto"/>
        <w:bottom w:val="none" w:sz="0" w:space="0" w:color="auto"/>
        <w:right w:val="none" w:sz="0" w:space="0" w:color="auto"/>
      </w:divBdr>
    </w:div>
    <w:div w:id="825777061">
      <w:bodyDiv w:val="1"/>
      <w:marLeft w:val="0"/>
      <w:marRight w:val="0"/>
      <w:marTop w:val="0"/>
      <w:marBottom w:val="0"/>
      <w:divBdr>
        <w:top w:val="none" w:sz="0" w:space="0" w:color="auto"/>
        <w:left w:val="none" w:sz="0" w:space="0" w:color="auto"/>
        <w:bottom w:val="none" w:sz="0" w:space="0" w:color="auto"/>
        <w:right w:val="none" w:sz="0" w:space="0" w:color="auto"/>
      </w:divBdr>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30872819">
      <w:bodyDiv w:val="1"/>
      <w:marLeft w:val="0"/>
      <w:marRight w:val="0"/>
      <w:marTop w:val="0"/>
      <w:marBottom w:val="0"/>
      <w:divBdr>
        <w:top w:val="none" w:sz="0" w:space="0" w:color="auto"/>
        <w:left w:val="none" w:sz="0" w:space="0" w:color="auto"/>
        <w:bottom w:val="none" w:sz="0" w:space="0" w:color="auto"/>
        <w:right w:val="none" w:sz="0" w:space="0" w:color="auto"/>
      </w:divBdr>
    </w:div>
    <w:div w:id="839195586">
      <w:bodyDiv w:val="1"/>
      <w:marLeft w:val="0"/>
      <w:marRight w:val="0"/>
      <w:marTop w:val="0"/>
      <w:marBottom w:val="0"/>
      <w:divBdr>
        <w:top w:val="none" w:sz="0" w:space="0" w:color="auto"/>
        <w:left w:val="none" w:sz="0" w:space="0" w:color="auto"/>
        <w:bottom w:val="none" w:sz="0" w:space="0" w:color="auto"/>
        <w:right w:val="none" w:sz="0" w:space="0" w:color="auto"/>
      </w:divBdr>
    </w:div>
    <w:div w:id="839277636">
      <w:bodyDiv w:val="1"/>
      <w:marLeft w:val="0"/>
      <w:marRight w:val="0"/>
      <w:marTop w:val="0"/>
      <w:marBottom w:val="0"/>
      <w:divBdr>
        <w:top w:val="none" w:sz="0" w:space="0" w:color="auto"/>
        <w:left w:val="none" w:sz="0" w:space="0" w:color="auto"/>
        <w:bottom w:val="none" w:sz="0" w:space="0" w:color="auto"/>
        <w:right w:val="none" w:sz="0" w:space="0" w:color="auto"/>
      </w:divBdr>
    </w:div>
    <w:div w:id="840315841">
      <w:bodyDiv w:val="1"/>
      <w:marLeft w:val="0"/>
      <w:marRight w:val="0"/>
      <w:marTop w:val="0"/>
      <w:marBottom w:val="0"/>
      <w:divBdr>
        <w:top w:val="none" w:sz="0" w:space="0" w:color="auto"/>
        <w:left w:val="none" w:sz="0" w:space="0" w:color="auto"/>
        <w:bottom w:val="none" w:sz="0" w:space="0" w:color="auto"/>
        <w:right w:val="none" w:sz="0" w:space="0" w:color="auto"/>
      </w:divBdr>
    </w:div>
    <w:div w:id="853570762">
      <w:bodyDiv w:val="1"/>
      <w:marLeft w:val="0"/>
      <w:marRight w:val="0"/>
      <w:marTop w:val="0"/>
      <w:marBottom w:val="0"/>
      <w:divBdr>
        <w:top w:val="none" w:sz="0" w:space="0" w:color="auto"/>
        <w:left w:val="none" w:sz="0" w:space="0" w:color="auto"/>
        <w:bottom w:val="none" w:sz="0" w:space="0" w:color="auto"/>
        <w:right w:val="none" w:sz="0" w:space="0" w:color="auto"/>
      </w:divBdr>
    </w:div>
    <w:div w:id="854460781">
      <w:bodyDiv w:val="1"/>
      <w:marLeft w:val="0"/>
      <w:marRight w:val="0"/>
      <w:marTop w:val="0"/>
      <w:marBottom w:val="0"/>
      <w:divBdr>
        <w:top w:val="none" w:sz="0" w:space="0" w:color="auto"/>
        <w:left w:val="none" w:sz="0" w:space="0" w:color="auto"/>
        <w:bottom w:val="none" w:sz="0" w:space="0" w:color="auto"/>
        <w:right w:val="none" w:sz="0" w:space="0" w:color="auto"/>
      </w:divBdr>
    </w:div>
    <w:div w:id="861673212">
      <w:bodyDiv w:val="1"/>
      <w:marLeft w:val="0"/>
      <w:marRight w:val="0"/>
      <w:marTop w:val="0"/>
      <w:marBottom w:val="0"/>
      <w:divBdr>
        <w:top w:val="none" w:sz="0" w:space="0" w:color="auto"/>
        <w:left w:val="none" w:sz="0" w:space="0" w:color="auto"/>
        <w:bottom w:val="none" w:sz="0" w:space="0" w:color="auto"/>
        <w:right w:val="none" w:sz="0" w:space="0" w:color="auto"/>
      </w:divBdr>
    </w:div>
    <w:div w:id="863059291">
      <w:bodyDiv w:val="1"/>
      <w:marLeft w:val="0"/>
      <w:marRight w:val="0"/>
      <w:marTop w:val="0"/>
      <w:marBottom w:val="0"/>
      <w:divBdr>
        <w:top w:val="none" w:sz="0" w:space="0" w:color="auto"/>
        <w:left w:val="none" w:sz="0" w:space="0" w:color="auto"/>
        <w:bottom w:val="none" w:sz="0" w:space="0" w:color="auto"/>
        <w:right w:val="none" w:sz="0" w:space="0" w:color="auto"/>
      </w:divBdr>
    </w:div>
    <w:div w:id="870264597">
      <w:bodyDiv w:val="1"/>
      <w:marLeft w:val="0"/>
      <w:marRight w:val="0"/>
      <w:marTop w:val="0"/>
      <w:marBottom w:val="0"/>
      <w:divBdr>
        <w:top w:val="none" w:sz="0" w:space="0" w:color="auto"/>
        <w:left w:val="none" w:sz="0" w:space="0" w:color="auto"/>
        <w:bottom w:val="none" w:sz="0" w:space="0" w:color="auto"/>
        <w:right w:val="none" w:sz="0" w:space="0" w:color="auto"/>
      </w:divBdr>
    </w:div>
    <w:div w:id="873157240">
      <w:bodyDiv w:val="1"/>
      <w:marLeft w:val="0"/>
      <w:marRight w:val="0"/>
      <w:marTop w:val="0"/>
      <w:marBottom w:val="0"/>
      <w:divBdr>
        <w:top w:val="none" w:sz="0" w:space="0" w:color="auto"/>
        <w:left w:val="none" w:sz="0" w:space="0" w:color="auto"/>
        <w:bottom w:val="none" w:sz="0" w:space="0" w:color="auto"/>
        <w:right w:val="none" w:sz="0" w:space="0" w:color="auto"/>
      </w:divBdr>
    </w:div>
    <w:div w:id="873275403">
      <w:bodyDiv w:val="1"/>
      <w:marLeft w:val="0"/>
      <w:marRight w:val="0"/>
      <w:marTop w:val="0"/>
      <w:marBottom w:val="0"/>
      <w:divBdr>
        <w:top w:val="none" w:sz="0" w:space="0" w:color="auto"/>
        <w:left w:val="none" w:sz="0" w:space="0" w:color="auto"/>
        <w:bottom w:val="none" w:sz="0" w:space="0" w:color="auto"/>
        <w:right w:val="none" w:sz="0" w:space="0" w:color="auto"/>
      </w:divBdr>
    </w:div>
    <w:div w:id="874931615">
      <w:bodyDiv w:val="1"/>
      <w:marLeft w:val="0"/>
      <w:marRight w:val="0"/>
      <w:marTop w:val="0"/>
      <w:marBottom w:val="0"/>
      <w:divBdr>
        <w:top w:val="none" w:sz="0" w:space="0" w:color="auto"/>
        <w:left w:val="none" w:sz="0" w:space="0" w:color="auto"/>
        <w:bottom w:val="none" w:sz="0" w:space="0" w:color="auto"/>
        <w:right w:val="none" w:sz="0" w:space="0" w:color="auto"/>
      </w:divBdr>
    </w:div>
    <w:div w:id="875310100">
      <w:bodyDiv w:val="1"/>
      <w:marLeft w:val="0"/>
      <w:marRight w:val="0"/>
      <w:marTop w:val="0"/>
      <w:marBottom w:val="0"/>
      <w:divBdr>
        <w:top w:val="none" w:sz="0" w:space="0" w:color="auto"/>
        <w:left w:val="none" w:sz="0" w:space="0" w:color="auto"/>
        <w:bottom w:val="none" w:sz="0" w:space="0" w:color="auto"/>
        <w:right w:val="none" w:sz="0" w:space="0" w:color="auto"/>
      </w:divBdr>
    </w:div>
    <w:div w:id="880558400">
      <w:bodyDiv w:val="1"/>
      <w:marLeft w:val="0"/>
      <w:marRight w:val="0"/>
      <w:marTop w:val="0"/>
      <w:marBottom w:val="0"/>
      <w:divBdr>
        <w:top w:val="none" w:sz="0" w:space="0" w:color="auto"/>
        <w:left w:val="none" w:sz="0" w:space="0" w:color="auto"/>
        <w:bottom w:val="none" w:sz="0" w:space="0" w:color="auto"/>
        <w:right w:val="none" w:sz="0" w:space="0" w:color="auto"/>
      </w:divBdr>
    </w:div>
    <w:div w:id="889997613">
      <w:bodyDiv w:val="1"/>
      <w:marLeft w:val="0"/>
      <w:marRight w:val="0"/>
      <w:marTop w:val="0"/>
      <w:marBottom w:val="0"/>
      <w:divBdr>
        <w:top w:val="none" w:sz="0" w:space="0" w:color="auto"/>
        <w:left w:val="none" w:sz="0" w:space="0" w:color="auto"/>
        <w:bottom w:val="none" w:sz="0" w:space="0" w:color="auto"/>
        <w:right w:val="none" w:sz="0" w:space="0" w:color="auto"/>
      </w:divBdr>
    </w:div>
    <w:div w:id="897398660">
      <w:bodyDiv w:val="1"/>
      <w:marLeft w:val="0"/>
      <w:marRight w:val="0"/>
      <w:marTop w:val="0"/>
      <w:marBottom w:val="0"/>
      <w:divBdr>
        <w:top w:val="none" w:sz="0" w:space="0" w:color="auto"/>
        <w:left w:val="none" w:sz="0" w:space="0" w:color="auto"/>
        <w:bottom w:val="none" w:sz="0" w:space="0" w:color="auto"/>
        <w:right w:val="none" w:sz="0" w:space="0" w:color="auto"/>
      </w:divBdr>
    </w:div>
    <w:div w:id="901866256">
      <w:bodyDiv w:val="1"/>
      <w:marLeft w:val="0"/>
      <w:marRight w:val="0"/>
      <w:marTop w:val="0"/>
      <w:marBottom w:val="0"/>
      <w:divBdr>
        <w:top w:val="none" w:sz="0" w:space="0" w:color="auto"/>
        <w:left w:val="none" w:sz="0" w:space="0" w:color="auto"/>
        <w:bottom w:val="none" w:sz="0" w:space="0" w:color="auto"/>
        <w:right w:val="none" w:sz="0" w:space="0" w:color="auto"/>
      </w:divBdr>
    </w:div>
    <w:div w:id="904993628">
      <w:bodyDiv w:val="1"/>
      <w:marLeft w:val="0"/>
      <w:marRight w:val="0"/>
      <w:marTop w:val="0"/>
      <w:marBottom w:val="0"/>
      <w:divBdr>
        <w:top w:val="none" w:sz="0" w:space="0" w:color="auto"/>
        <w:left w:val="none" w:sz="0" w:space="0" w:color="auto"/>
        <w:bottom w:val="none" w:sz="0" w:space="0" w:color="auto"/>
        <w:right w:val="none" w:sz="0" w:space="0" w:color="auto"/>
      </w:divBdr>
    </w:div>
    <w:div w:id="906644686">
      <w:bodyDiv w:val="1"/>
      <w:marLeft w:val="0"/>
      <w:marRight w:val="0"/>
      <w:marTop w:val="0"/>
      <w:marBottom w:val="0"/>
      <w:divBdr>
        <w:top w:val="none" w:sz="0" w:space="0" w:color="auto"/>
        <w:left w:val="none" w:sz="0" w:space="0" w:color="auto"/>
        <w:bottom w:val="none" w:sz="0" w:space="0" w:color="auto"/>
        <w:right w:val="none" w:sz="0" w:space="0" w:color="auto"/>
      </w:divBdr>
    </w:div>
    <w:div w:id="907499027">
      <w:bodyDiv w:val="1"/>
      <w:marLeft w:val="0"/>
      <w:marRight w:val="0"/>
      <w:marTop w:val="0"/>
      <w:marBottom w:val="0"/>
      <w:divBdr>
        <w:top w:val="none" w:sz="0" w:space="0" w:color="auto"/>
        <w:left w:val="none" w:sz="0" w:space="0" w:color="auto"/>
        <w:bottom w:val="none" w:sz="0" w:space="0" w:color="auto"/>
        <w:right w:val="none" w:sz="0" w:space="0" w:color="auto"/>
      </w:divBdr>
    </w:div>
    <w:div w:id="912082318">
      <w:bodyDiv w:val="1"/>
      <w:marLeft w:val="0"/>
      <w:marRight w:val="0"/>
      <w:marTop w:val="0"/>
      <w:marBottom w:val="0"/>
      <w:divBdr>
        <w:top w:val="none" w:sz="0" w:space="0" w:color="auto"/>
        <w:left w:val="none" w:sz="0" w:space="0" w:color="auto"/>
        <w:bottom w:val="none" w:sz="0" w:space="0" w:color="auto"/>
        <w:right w:val="none" w:sz="0" w:space="0" w:color="auto"/>
      </w:divBdr>
    </w:div>
    <w:div w:id="915432037">
      <w:bodyDiv w:val="1"/>
      <w:marLeft w:val="0"/>
      <w:marRight w:val="0"/>
      <w:marTop w:val="0"/>
      <w:marBottom w:val="0"/>
      <w:divBdr>
        <w:top w:val="none" w:sz="0" w:space="0" w:color="auto"/>
        <w:left w:val="none" w:sz="0" w:space="0" w:color="auto"/>
        <w:bottom w:val="none" w:sz="0" w:space="0" w:color="auto"/>
        <w:right w:val="none" w:sz="0" w:space="0" w:color="auto"/>
      </w:divBdr>
    </w:div>
    <w:div w:id="922420448">
      <w:bodyDiv w:val="1"/>
      <w:marLeft w:val="0"/>
      <w:marRight w:val="0"/>
      <w:marTop w:val="0"/>
      <w:marBottom w:val="0"/>
      <w:divBdr>
        <w:top w:val="none" w:sz="0" w:space="0" w:color="auto"/>
        <w:left w:val="none" w:sz="0" w:space="0" w:color="auto"/>
        <w:bottom w:val="none" w:sz="0" w:space="0" w:color="auto"/>
        <w:right w:val="none" w:sz="0" w:space="0" w:color="auto"/>
      </w:divBdr>
    </w:div>
    <w:div w:id="929434084">
      <w:bodyDiv w:val="1"/>
      <w:marLeft w:val="0"/>
      <w:marRight w:val="0"/>
      <w:marTop w:val="0"/>
      <w:marBottom w:val="0"/>
      <w:divBdr>
        <w:top w:val="none" w:sz="0" w:space="0" w:color="auto"/>
        <w:left w:val="none" w:sz="0" w:space="0" w:color="auto"/>
        <w:bottom w:val="none" w:sz="0" w:space="0" w:color="auto"/>
        <w:right w:val="none" w:sz="0" w:space="0" w:color="auto"/>
      </w:divBdr>
    </w:div>
    <w:div w:id="930629639">
      <w:bodyDiv w:val="1"/>
      <w:marLeft w:val="0"/>
      <w:marRight w:val="0"/>
      <w:marTop w:val="0"/>
      <w:marBottom w:val="0"/>
      <w:divBdr>
        <w:top w:val="none" w:sz="0" w:space="0" w:color="auto"/>
        <w:left w:val="none" w:sz="0" w:space="0" w:color="auto"/>
        <w:bottom w:val="none" w:sz="0" w:space="0" w:color="auto"/>
        <w:right w:val="none" w:sz="0" w:space="0" w:color="auto"/>
      </w:divBdr>
    </w:div>
    <w:div w:id="938682395">
      <w:bodyDiv w:val="1"/>
      <w:marLeft w:val="0"/>
      <w:marRight w:val="0"/>
      <w:marTop w:val="0"/>
      <w:marBottom w:val="0"/>
      <w:divBdr>
        <w:top w:val="none" w:sz="0" w:space="0" w:color="auto"/>
        <w:left w:val="none" w:sz="0" w:space="0" w:color="auto"/>
        <w:bottom w:val="none" w:sz="0" w:space="0" w:color="auto"/>
        <w:right w:val="none" w:sz="0" w:space="0" w:color="auto"/>
      </w:divBdr>
    </w:div>
    <w:div w:id="940182208">
      <w:bodyDiv w:val="1"/>
      <w:marLeft w:val="0"/>
      <w:marRight w:val="0"/>
      <w:marTop w:val="0"/>
      <w:marBottom w:val="0"/>
      <w:divBdr>
        <w:top w:val="none" w:sz="0" w:space="0" w:color="auto"/>
        <w:left w:val="none" w:sz="0" w:space="0" w:color="auto"/>
        <w:bottom w:val="none" w:sz="0" w:space="0" w:color="auto"/>
        <w:right w:val="none" w:sz="0" w:space="0" w:color="auto"/>
      </w:divBdr>
    </w:div>
    <w:div w:id="941257245">
      <w:bodyDiv w:val="1"/>
      <w:marLeft w:val="0"/>
      <w:marRight w:val="0"/>
      <w:marTop w:val="0"/>
      <w:marBottom w:val="0"/>
      <w:divBdr>
        <w:top w:val="none" w:sz="0" w:space="0" w:color="auto"/>
        <w:left w:val="none" w:sz="0" w:space="0" w:color="auto"/>
        <w:bottom w:val="none" w:sz="0" w:space="0" w:color="auto"/>
        <w:right w:val="none" w:sz="0" w:space="0" w:color="auto"/>
      </w:divBdr>
    </w:div>
    <w:div w:id="941573916">
      <w:bodyDiv w:val="1"/>
      <w:marLeft w:val="0"/>
      <w:marRight w:val="0"/>
      <w:marTop w:val="0"/>
      <w:marBottom w:val="0"/>
      <w:divBdr>
        <w:top w:val="none" w:sz="0" w:space="0" w:color="auto"/>
        <w:left w:val="none" w:sz="0" w:space="0" w:color="auto"/>
        <w:bottom w:val="none" w:sz="0" w:space="0" w:color="auto"/>
        <w:right w:val="none" w:sz="0" w:space="0" w:color="auto"/>
      </w:divBdr>
    </w:div>
    <w:div w:id="949627603">
      <w:bodyDiv w:val="1"/>
      <w:marLeft w:val="0"/>
      <w:marRight w:val="0"/>
      <w:marTop w:val="0"/>
      <w:marBottom w:val="0"/>
      <w:divBdr>
        <w:top w:val="none" w:sz="0" w:space="0" w:color="auto"/>
        <w:left w:val="none" w:sz="0" w:space="0" w:color="auto"/>
        <w:bottom w:val="none" w:sz="0" w:space="0" w:color="auto"/>
        <w:right w:val="none" w:sz="0" w:space="0" w:color="auto"/>
      </w:divBdr>
    </w:div>
    <w:div w:id="951549146">
      <w:bodyDiv w:val="1"/>
      <w:marLeft w:val="0"/>
      <w:marRight w:val="0"/>
      <w:marTop w:val="0"/>
      <w:marBottom w:val="0"/>
      <w:divBdr>
        <w:top w:val="none" w:sz="0" w:space="0" w:color="auto"/>
        <w:left w:val="none" w:sz="0" w:space="0" w:color="auto"/>
        <w:bottom w:val="none" w:sz="0" w:space="0" w:color="auto"/>
        <w:right w:val="none" w:sz="0" w:space="0" w:color="auto"/>
      </w:divBdr>
    </w:div>
    <w:div w:id="953680486">
      <w:bodyDiv w:val="1"/>
      <w:marLeft w:val="0"/>
      <w:marRight w:val="0"/>
      <w:marTop w:val="0"/>
      <w:marBottom w:val="0"/>
      <w:divBdr>
        <w:top w:val="none" w:sz="0" w:space="0" w:color="auto"/>
        <w:left w:val="none" w:sz="0" w:space="0" w:color="auto"/>
        <w:bottom w:val="none" w:sz="0" w:space="0" w:color="auto"/>
        <w:right w:val="none" w:sz="0" w:space="0" w:color="auto"/>
      </w:divBdr>
    </w:div>
    <w:div w:id="954675642">
      <w:bodyDiv w:val="1"/>
      <w:marLeft w:val="0"/>
      <w:marRight w:val="0"/>
      <w:marTop w:val="0"/>
      <w:marBottom w:val="0"/>
      <w:divBdr>
        <w:top w:val="none" w:sz="0" w:space="0" w:color="auto"/>
        <w:left w:val="none" w:sz="0" w:space="0" w:color="auto"/>
        <w:bottom w:val="none" w:sz="0" w:space="0" w:color="auto"/>
        <w:right w:val="none" w:sz="0" w:space="0" w:color="auto"/>
      </w:divBdr>
    </w:div>
    <w:div w:id="956760292">
      <w:bodyDiv w:val="1"/>
      <w:marLeft w:val="0"/>
      <w:marRight w:val="0"/>
      <w:marTop w:val="0"/>
      <w:marBottom w:val="0"/>
      <w:divBdr>
        <w:top w:val="none" w:sz="0" w:space="0" w:color="auto"/>
        <w:left w:val="none" w:sz="0" w:space="0" w:color="auto"/>
        <w:bottom w:val="none" w:sz="0" w:space="0" w:color="auto"/>
        <w:right w:val="none" w:sz="0" w:space="0" w:color="auto"/>
      </w:divBdr>
    </w:div>
    <w:div w:id="958756663">
      <w:bodyDiv w:val="1"/>
      <w:marLeft w:val="0"/>
      <w:marRight w:val="0"/>
      <w:marTop w:val="0"/>
      <w:marBottom w:val="0"/>
      <w:divBdr>
        <w:top w:val="none" w:sz="0" w:space="0" w:color="auto"/>
        <w:left w:val="none" w:sz="0" w:space="0" w:color="auto"/>
        <w:bottom w:val="none" w:sz="0" w:space="0" w:color="auto"/>
        <w:right w:val="none" w:sz="0" w:space="0" w:color="auto"/>
      </w:divBdr>
    </w:div>
    <w:div w:id="960889225">
      <w:bodyDiv w:val="1"/>
      <w:marLeft w:val="0"/>
      <w:marRight w:val="0"/>
      <w:marTop w:val="0"/>
      <w:marBottom w:val="0"/>
      <w:divBdr>
        <w:top w:val="none" w:sz="0" w:space="0" w:color="auto"/>
        <w:left w:val="none" w:sz="0" w:space="0" w:color="auto"/>
        <w:bottom w:val="none" w:sz="0" w:space="0" w:color="auto"/>
        <w:right w:val="none" w:sz="0" w:space="0" w:color="auto"/>
      </w:divBdr>
    </w:div>
    <w:div w:id="966279465">
      <w:bodyDiv w:val="1"/>
      <w:marLeft w:val="0"/>
      <w:marRight w:val="0"/>
      <w:marTop w:val="0"/>
      <w:marBottom w:val="0"/>
      <w:divBdr>
        <w:top w:val="none" w:sz="0" w:space="0" w:color="auto"/>
        <w:left w:val="none" w:sz="0" w:space="0" w:color="auto"/>
        <w:bottom w:val="none" w:sz="0" w:space="0" w:color="auto"/>
        <w:right w:val="none" w:sz="0" w:space="0" w:color="auto"/>
      </w:divBdr>
    </w:div>
    <w:div w:id="967664471">
      <w:bodyDiv w:val="1"/>
      <w:marLeft w:val="0"/>
      <w:marRight w:val="0"/>
      <w:marTop w:val="0"/>
      <w:marBottom w:val="0"/>
      <w:divBdr>
        <w:top w:val="none" w:sz="0" w:space="0" w:color="auto"/>
        <w:left w:val="none" w:sz="0" w:space="0" w:color="auto"/>
        <w:bottom w:val="none" w:sz="0" w:space="0" w:color="auto"/>
        <w:right w:val="none" w:sz="0" w:space="0" w:color="auto"/>
      </w:divBdr>
    </w:div>
    <w:div w:id="975374931">
      <w:bodyDiv w:val="1"/>
      <w:marLeft w:val="0"/>
      <w:marRight w:val="0"/>
      <w:marTop w:val="0"/>
      <w:marBottom w:val="0"/>
      <w:divBdr>
        <w:top w:val="none" w:sz="0" w:space="0" w:color="auto"/>
        <w:left w:val="none" w:sz="0" w:space="0" w:color="auto"/>
        <w:bottom w:val="none" w:sz="0" w:space="0" w:color="auto"/>
        <w:right w:val="none" w:sz="0" w:space="0" w:color="auto"/>
      </w:divBdr>
    </w:div>
    <w:div w:id="976884060">
      <w:bodyDiv w:val="1"/>
      <w:marLeft w:val="0"/>
      <w:marRight w:val="0"/>
      <w:marTop w:val="0"/>
      <w:marBottom w:val="0"/>
      <w:divBdr>
        <w:top w:val="none" w:sz="0" w:space="0" w:color="auto"/>
        <w:left w:val="none" w:sz="0" w:space="0" w:color="auto"/>
        <w:bottom w:val="none" w:sz="0" w:space="0" w:color="auto"/>
        <w:right w:val="none" w:sz="0" w:space="0" w:color="auto"/>
      </w:divBdr>
    </w:div>
    <w:div w:id="977101659">
      <w:bodyDiv w:val="1"/>
      <w:marLeft w:val="0"/>
      <w:marRight w:val="0"/>
      <w:marTop w:val="0"/>
      <w:marBottom w:val="0"/>
      <w:divBdr>
        <w:top w:val="none" w:sz="0" w:space="0" w:color="auto"/>
        <w:left w:val="none" w:sz="0" w:space="0" w:color="auto"/>
        <w:bottom w:val="none" w:sz="0" w:space="0" w:color="auto"/>
        <w:right w:val="none" w:sz="0" w:space="0" w:color="auto"/>
      </w:divBdr>
    </w:div>
    <w:div w:id="977536316">
      <w:bodyDiv w:val="1"/>
      <w:marLeft w:val="0"/>
      <w:marRight w:val="0"/>
      <w:marTop w:val="0"/>
      <w:marBottom w:val="0"/>
      <w:divBdr>
        <w:top w:val="none" w:sz="0" w:space="0" w:color="auto"/>
        <w:left w:val="none" w:sz="0" w:space="0" w:color="auto"/>
        <w:bottom w:val="none" w:sz="0" w:space="0" w:color="auto"/>
        <w:right w:val="none" w:sz="0" w:space="0" w:color="auto"/>
      </w:divBdr>
    </w:div>
    <w:div w:id="979573375">
      <w:bodyDiv w:val="1"/>
      <w:marLeft w:val="0"/>
      <w:marRight w:val="0"/>
      <w:marTop w:val="0"/>
      <w:marBottom w:val="0"/>
      <w:divBdr>
        <w:top w:val="none" w:sz="0" w:space="0" w:color="auto"/>
        <w:left w:val="none" w:sz="0" w:space="0" w:color="auto"/>
        <w:bottom w:val="none" w:sz="0" w:space="0" w:color="auto"/>
        <w:right w:val="none" w:sz="0" w:space="0" w:color="auto"/>
      </w:divBdr>
    </w:div>
    <w:div w:id="980695726">
      <w:bodyDiv w:val="1"/>
      <w:marLeft w:val="0"/>
      <w:marRight w:val="0"/>
      <w:marTop w:val="0"/>
      <w:marBottom w:val="0"/>
      <w:divBdr>
        <w:top w:val="none" w:sz="0" w:space="0" w:color="auto"/>
        <w:left w:val="none" w:sz="0" w:space="0" w:color="auto"/>
        <w:bottom w:val="none" w:sz="0" w:space="0" w:color="auto"/>
        <w:right w:val="none" w:sz="0" w:space="0" w:color="auto"/>
      </w:divBdr>
    </w:div>
    <w:div w:id="981932424">
      <w:bodyDiv w:val="1"/>
      <w:marLeft w:val="0"/>
      <w:marRight w:val="0"/>
      <w:marTop w:val="0"/>
      <w:marBottom w:val="0"/>
      <w:divBdr>
        <w:top w:val="none" w:sz="0" w:space="0" w:color="auto"/>
        <w:left w:val="none" w:sz="0" w:space="0" w:color="auto"/>
        <w:bottom w:val="none" w:sz="0" w:space="0" w:color="auto"/>
        <w:right w:val="none" w:sz="0" w:space="0" w:color="auto"/>
      </w:divBdr>
    </w:div>
    <w:div w:id="982856370">
      <w:bodyDiv w:val="1"/>
      <w:marLeft w:val="0"/>
      <w:marRight w:val="0"/>
      <w:marTop w:val="0"/>
      <w:marBottom w:val="0"/>
      <w:divBdr>
        <w:top w:val="none" w:sz="0" w:space="0" w:color="auto"/>
        <w:left w:val="none" w:sz="0" w:space="0" w:color="auto"/>
        <w:bottom w:val="none" w:sz="0" w:space="0" w:color="auto"/>
        <w:right w:val="none" w:sz="0" w:space="0" w:color="auto"/>
      </w:divBdr>
    </w:div>
    <w:div w:id="989868400">
      <w:bodyDiv w:val="1"/>
      <w:marLeft w:val="0"/>
      <w:marRight w:val="0"/>
      <w:marTop w:val="0"/>
      <w:marBottom w:val="0"/>
      <w:divBdr>
        <w:top w:val="none" w:sz="0" w:space="0" w:color="auto"/>
        <w:left w:val="none" w:sz="0" w:space="0" w:color="auto"/>
        <w:bottom w:val="none" w:sz="0" w:space="0" w:color="auto"/>
        <w:right w:val="none" w:sz="0" w:space="0" w:color="auto"/>
      </w:divBdr>
    </w:div>
    <w:div w:id="995494584">
      <w:bodyDiv w:val="1"/>
      <w:marLeft w:val="0"/>
      <w:marRight w:val="0"/>
      <w:marTop w:val="0"/>
      <w:marBottom w:val="0"/>
      <w:divBdr>
        <w:top w:val="none" w:sz="0" w:space="0" w:color="auto"/>
        <w:left w:val="none" w:sz="0" w:space="0" w:color="auto"/>
        <w:bottom w:val="none" w:sz="0" w:space="0" w:color="auto"/>
        <w:right w:val="none" w:sz="0" w:space="0" w:color="auto"/>
      </w:divBdr>
    </w:div>
    <w:div w:id="996953082">
      <w:bodyDiv w:val="1"/>
      <w:marLeft w:val="0"/>
      <w:marRight w:val="0"/>
      <w:marTop w:val="0"/>
      <w:marBottom w:val="0"/>
      <w:divBdr>
        <w:top w:val="none" w:sz="0" w:space="0" w:color="auto"/>
        <w:left w:val="none" w:sz="0" w:space="0" w:color="auto"/>
        <w:bottom w:val="none" w:sz="0" w:space="0" w:color="auto"/>
        <w:right w:val="none" w:sz="0" w:space="0" w:color="auto"/>
      </w:divBdr>
    </w:div>
    <w:div w:id="998848065">
      <w:bodyDiv w:val="1"/>
      <w:marLeft w:val="0"/>
      <w:marRight w:val="0"/>
      <w:marTop w:val="0"/>
      <w:marBottom w:val="0"/>
      <w:divBdr>
        <w:top w:val="none" w:sz="0" w:space="0" w:color="auto"/>
        <w:left w:val="none" w:sz="0" w:space="0" w:color="auto"/>
        <w:bottom w:val="none" w:sz="0" w:space="0" w:color="auto"/>
        <w:right w:val="none" w:sz="0" w:space="0" w:color="auto"/>
      </w:divBdr>
    </w:div>
    <w:div w:id="1001351625">
      <w:bodyDiv w:val="1"/>
      <w:marLeft w:val="0"/>
      <w:marRight w:val="0"/>
      <w:marTop w:val="0"/>
      <w:marBottom w:val="0"/>
      <w:divBdr>
        <w:top w:val="none" w:sz="0" w:space="0" w:color="auto"/>
        <w:left w:val="none" w:sz="0" w:space="0" w:color="auto"/>
        <w:bottom w:val="none" w:sz="0" w:space="0" w:color="auto"/>
        <w:right w:val="none" w:sz="0" w:space="0" w:color="auto"/>
      </w:divBdr>
    </w:div>
    <w:div w:id="1004555814">
      <w:bodyDiv w:val="1"/>
      <w:marLeft w:val="0"/>
      <w:marRight w:val="0"/>
      <w:marTop w:val="0"/>
      <w:marBottom w:val="0"/>
      <w:divBdr>
        <w:top w:val="none" w:sz="0" w:space="0" w:color="auto"/>
        <w:left w:val="none" w:sz="0" w:space="0" w:color="auto"/>
        <w:bottom w:val="none" w:sz="0" w:space="0" w:color="auto"/>
        <w:right w:val="none" w:sz="0" w:space="0" w:color="auto"/>
      </w:divBdr>
    </w:div>
    <w:div w:id="1019627927">
      <w:bodyDiv w:val="1"/>
      <w:marLeft w:val="0"/>
      <w:marRight w:val="0"/>
      <w:marTop w:val="0"/>
      <w:marBottom w:val="0"/>
      <w:divBdr>
        <w:top w:val="none" w:sz="0" w:space="0" w:color="auto"/>
        <w:left w:val="none" w:sz="0" w:space="0" w:color="auto"/>
        <w:bottom w:val="none" w:sz="0" w:space="0" w:color="auto"/>
        <w:right w:val="none" w:sz="0" w:space="0" w:color="auto"/>
      </w:divBdr>
    </w:div>
    <w:div w:id="1020741685">
      <w:bodyDiv w:val="1"/>
      <w:marLeft w:val="0"/>
      <w:marRight w:val="0"/>
      <w:marTop w:val="0"/>
      <w:marBottom w:val="0"/>
      <w:divBdr>
        <w:top w:val="none" w:sz="0" w:space="0" w:color="auto"/>
        <w:left w:val="none" w:sz="0" w:space="0" w:color="auto"/>
        <w:bottom w:val="none" w:sz="0" w:space="0" w:color="auto"/>
        <w:right w:val="none" w:sz="0" w:space="0" w:color="auto"/>
      </w:divBdr>
    </w:div>
    <w:div w:id="1024598369">
      <w:bodyDiv w:val="1"/>
      <w:marLeft w:val="0"/>
      <w:marRight w:val="0"/>
      <w:marTop w:val="0"/>
      <w:marBottom w:val="0"/>
      <w:divBdr>
        <w:top w:val="none" w:sz="0" w:space="0" w:color="auto"/>
        <w:left w:val="none" w:sz="0" w:space="0" w:color="auto"/>
        <w:bottom w:val="none" w:sz="0" w:space="0" w:color="auto"/>
        <w:right w:val="none" w:sz="0" w:space="0" w:color="auto"/>
      </w:divBdr>
    </w:div>
    <w:div w:id="1026449535">
      <w:bodyDiv w:val="1"/>
      <w:marLeft w:val="0"/>
      <w:marRight w:val="0"/>
      <w:marTop w:val="0"/>
      <w:marBottom w:val="0"/>
      <w:divBdr>
        <w:top w:val="none" w:sz="0" w:space="0" w:color="auto"/>
        <w:left w:val="none" w:sz="0" w:space="0" w:color="auto"/>
        <w:bottom w:val="none" w:sz="0" w:space="0" w:color="auto"/>
        <w:right w:val="none" w:sz="0" w:space="0" w:color="auto"/>
      </w:divBdr>
    </w:div>
    <w:div w:id="1026519896">
      <w:bodyDiv w:val="1"/>
      <w:marLeft w:val="0"/>
      <w:marRight w:val="0"/>
      <w:marTop w:val="0"/>
      <w:marBottom w:val="0"/>
      <w:divBdr>
        <w:top w:val="none" w:sz="0" w:space="0" w:color="auto"/>
        <w:left w:val="none" w:sz="0" w:space="0" w:color="auto"/>
        <w:bottom w:val="none" w:sz="0" w:space="0" w:color="auto"/>
        <w:right w:val="none" w:sz="0" w:space="0" w:color="auto"/>
      </w:divBdr>
    </w:div>
    <w:div w:id="1028221252">
      <w:bodyDiv w:val="1"/>
      <w:marLeft w:val="0"/>
      <w:marRight w:val="0"/>
      <w:marTop w:val="0"/>
      <w:marBottom w:val="0"/>
      <w:divBdr>
        <w:top w:val="none" w:sz="0" w:space="0" w:color="auto"/>
        <w:left w:val="none" w:sz="0" w:space="0" w:color="auto"/>
        <w:bottom w:val="none" w:sz="0" w:space="0" w:color="auto"/>
        <w:right w:val="none" w:sz="0" w:space="0" w:color="auto"/>
      </w:divBdr>
    </w:div>
    <w:div w:id="1038817758">
      <w:bodyDiv w:val="1"/>
      <w:marLeft w:val="0"/>
      <w:marRight w:val="0"/>
      <w:marTop w:val="0"/>
      <w:marBottom w:val="0"/>
      <w:divBdr>
        <w:top w:val="none" w:sz="0" w:space="0" w:color="auto"/>
        <w:left w:val="none" w:sz="0" w:space="0" w:color="auto"/>
        <w:bottom w:val="none" w:sz="0" w:space="0" w:color="auto"/>
        <w:right w:val="none" w:sz="0" w:space="0" w:color="auto"/>
      </w:divBdr>
    </w:div>
    <w:div w:id="1039663690">
      <w:bodyDiv w:val="1"/>
      <w:marLeft w:val="0"/>
      <w:marRight w:val="0"/>
      <w:marTop w:val="0"/>
      <w:marBottom w:val="0"/>
      <w:divBdr>
        <w:top w:val="none" w:sz="0" w:space="0" w:color="auto"/>
        <w:left w:val="none" w:sz="0" w:space="0" w:color="auto"/>
        <w:bottom w:val="none" w:sz="0" w:space="0" w:color="auto"/>
        <w:right w:val="none" w:sz="0" w:space="0" w:color="auto"/>
      </w:divBdr>
    </w:div>
    <w:div w:id="1041200426">
      <w:bodyDiv w:val="1"/>
      <w:marLeft w:val="0"/>
      <w:marRight w:val="0"/>
      <w:marTop w:val="0"/>
      <w:marBottom w:val="0"/>
      <w:divBdr>
        <w:top w:val="none" w:sz="0" w:space="0" w:color="auto"/>
        <w:left w:val="none" w:sz="0" w:space="0" w:color="auto"/>
        <w:bottom w:val="none" w:sz="0" w:space="0" w:color="auto"/>
        <w:right w:val="none" w:sz="0" w:space="0" w:color="auto"/>
      </w:divBdr>
    </w:div>
    <w:div w:id="1042285296">
      <w:bodyDiv w:val="1"/>
      <w:marLeft w:val="0"/>
      <w:marRight w:val="0"/>
      <w:marTop w:val="0"/>
      <w:marBottom w:val="0"/>
      <w:divBdr>
        <w:top w:val="none" w:sz="0" w:space="0" w:color="auto"/>
        <w:left w:val="none" w:sz="0" w:space="0" w:color="auto"/>
        <w:bottom w:val="none" w:sz="0" w:space="0" w:color="auto"/>
        <w:right w:val="none" w:sz="0" w:space="0" w:color="auto"/>
      </w:divBdr>
    </w:div>
    <w:div w:id="1045986824">
      <w:bodyDiv w:val="1"/>
      <w:marLeft w:val="0"/>
      <w:marRight w:val="0"/>
      <w:marTop w:val="0"/>
      <w:marBottom w:val="0"/>
      <w:divBdr>
        <w:top w:val="none" w:sz="0" w:space="0" w:color="auto"/>
        <w:left w:val="none" w:sz="0" w:space="0" w:color="auto"/>
        <w:bottom w:val="none" w:sz="0" w:space="0" w:color="auto"/>
        <w:right w:val="none" w:sz="0" w:space="0" w:color="auto"/>
      </w:divBdr>
    </w:div>
    <w:div w:id="1047220950">
      <w:bodyDiv w:val="1"/>
      <w:marLeft w:val="0"/>
      <w:marRight w:val="0"/>
      <w:marTop w:val="0"/>
      <w:marBottom w:val="0"/>
      <w:divBdr>
        <w:top w:val="none" w:sz="0" w:space="0" w:color="auto"/>
        <w:left w:val="none" w:sz="0" w:space="0" w:color="auto"/>
        <w:bottom w:val="none" w:sz="0" w:space="0" w:color="auto"/>
        <w:right w:val="none" w:sz="0" w:space="0" w:color="auto"/>
      </w:divBdr>
    </w:div>
    <w:div w:id="1048148358">
      <w:bodyDiv w:val="1"/>
      <w:marLeft w:val="0"/>
      <w:marRight w:val="0"/>
      <w:marTop w:val="0"/>
      <w:marBottom w:val="0"/>
      <w:divBdr>
        <w:top w:val="none" w:sz="0" w:space="0" w:color="auto"/>
        <w:left w:val="none" w:sz="0" w:space="0" w:color="auto"/>
        <w:bottom w:val="none" w:sz="0" w:space="0" w:color="auto"/>
        <w:right w:val="none" w:sz="0" w:space="0" w:color="auto"/>
      </w:divBdr>
    </w:div>
    <w:div w:id="1051343185">
      <w:bodyDiv w:val="1"/>
      <w:marLeft w:val="0"/>
      <w:marRight w:val="0"/>
      <w:marTop w:val="0"/>
      <w:marBottom w:val="0"/>
      <w:divBdr>
        <w:top w:val="none" w:sz="0" w:space="0" w:color="auto"/>
        <w:left w:val="none" w:sz="0" w:space="0" w:color="auto"/>
        <w:bottom w:val="none" w:sz="0" w:space="0" w:color="auto"/>
        <w:right w:val="none" w:sz="0" w:space="0" w:color="auto"/>
      </w:divBdr>
    </w:div>
    <w:div w:id="1058087602">
      <w:bodyDiv w:val="1"/>
      <w:marLeft w:val="0"/>
      <w:marRight w:val="0"/>
      <w:marTop w:val="0"/>
      <w:marBottom w:val="0"/>
      <w:divBdr>
        <w:top w:val="none" w:sz="0" w:space="0" w:color="auto"/>
        <w:left w:val="none" w:sz="0" w:space="0" w:color="auto"/>
        <w:bottom w:val="none" w:sz="0" w:space="0" w:color="auto"/>
        <w:right w:val="none" w:sz="0" w:space="0" w:color="auto"/>
      </w:divBdr>
    </w:div>
    <w:div w:id="1059668235">
      <w:bodyDiv w:val="1"/>
      <w:marLeft w:val="0"/>
      <w:marRight w:val="0"/>
      <w:marTop w:val="0"/>
      <w:marBottom w:val="0"/>
      <w:divBdr>
        <w:top w:val="none" w:sz="0" w:space="0" w:color="auto"/>
        <w:left w:val="none" w:sz="0" w:space="0" w:color="auto"/>
        <w:bottom w:val="none" w:sz="0" w:space="0" w:color="auto"/>
        <w:right w:val="none" w:sz="0" w:space="0" w:color="auto"/>
      </w:divBdr>
    </w:div>
    <w:div w:id="1062871945">
      <w:bodyDiv w:val="1"/>
      <w:marLeft w:val="0"/>
      <w:marRight w:val="0"/>
      <w:marTop w:val="0"/>
      <w:marBottom w:val="0"/>
      <w:divBdr>
        <w:top w:val="none" w:sz="0" w:space="0" w:color="auto"/>
        <w:left w:val="none" w:sz="0" w:space="0" w:color="auto"/>
        <w:bottom w:val="none" w:sz="0" w:space="0" w:color="auto"/>
        <w:right w:val="none" w:sz="0" w:space="0" w:color="auto"/>
      </w:divBdr>
    </w:div>
    <w:div w:id="1074358662">
      <w:bodyDiv w:val="1"/>
      <w:marLeft w:val="0"/>
      <w:marRight w:val="0"/>
      <w:marTop w:val="0"/>
      <w:marBottom w:val="0"/>
      <w:divBdr>
        <w:top w:val="none" w:sz="0" w:space="0" w:color="auto"/>
        <w:left w:val="none" w:sz="0" w:space="0" w:color="auto"/>
        <w:bottom w:val="none" w:sz="0" w:space="0" w:color="auto"/>
        <w:right w:val="none" w:sz="0" w:space="0" w:color="auto"/>
      </w:divBdr>
    </w:div>
    <w:div w:id="1077366168">
      <w:bodyDiv w:val="1"/>
      <w:marLeft w:val="0"/>
      <w:marRight w:val="0"/>
      <w:marTop w:val="0"/>
      <w:marBottom w:val="0"/>
      <w:divBdr>
        <w:top w:val="none" w:sz="0" w:space="0" w:color="auto"/>
        <w:left w:val="none" w:sz="0" w:space="0" w:color="auto"/>
        <w:bottom w:val="none" w:sz="0" w:space="0" w:color="auto"/>
        <w:right w:val="none" w:sz="0" w:space="0" w:color="auto"/>
      </w:divBdr>
    </w:div>
    <w:div w:id="1082870940">
      <w:bodyDiv w:val="1"/>
      <w:marLeft w:val="0"/>
      <w:marRight w:val="0"/>
      <w:marTop w:val="0"/>
      <w:marBottom w:val="0"/>
      <w:divBdr>
        <w:top w:val="none" w:sz="0" w:space="0" w:color="auto"/>
        <w:left w:val="none" w:sz="0" w:space="0" w:color="auto"/>
        <w:bottom w:val="none" w:sz="0" w:space="0" w:color="auto"/>
        <w:right w:val="none" w:sz="0" w:space="0" w:color="auto"/>
      </w:divBdr>
    </w:div>
    <w:div w:id="1087384608">
      <w:bodyDiv w:val="1"/>
      <w:marLeft w:val="0"/>
      <w:marRight w:val="0"/>
      <w:marTop w:val="0"/>
      <w:marBottom w:val="0"/>
      <w:divBdr>
        <w:top w:val="none" w:sz="0" w:space="0" w:color="auto"/>
        <w:left w:val="none" w:sz="0" w:space="0" w:color="auto"/>
        <w:bottom w:val="none" w:sz="0" w:space="0" w:color="auto"/>
        <w:right w:val="none" w:sz="0" w:space="0" w:color="auto"/>
      </w:divBdr>
    </w:div>
    <w:div w:id="1090154940">
      <w:bodyDiv w:val="1"/>
      <w:marLeft w:val="0"/>
      <w:marRight w:val="0"/>
      <w:marTop w:val="0"/>
      <w:marBottom w:val="0"/>
      <w:divBdr>
        <w:top w:val="none" w:sz="0" w:space="0" w:color="auto"/>
        <w:left w:val="none" w:sz="0" w:space="0" w:color="auto"/>
        <w:bottom w:val="none" w:sz="0" w:space="0" w:color="auto"/>
        <w:right w:val="none" w:sz="0" w:space="0" w:color="auto"/>
      </w:divBdr>
    </w:div>
    <w:div w:id="1095244276">
      <w:bodyDiv w:val="1"/>
      <w:marLeft w:val="0"/>
      <w:marRight w:val="0"/>
      <w:marTop w:val="0"/>
      <w:marBottom w:val="0"/>
      <w:divBdr>
        <w:top w:val="none" w:sz="0" w:space="0" w:color="auto"/>
        <w:left w:val="none" w:sz="0" w:space="0" w:color="auto"/>
        <w:bottom w:val="none" w:sz="0" w:space="0" w:color="auto"/>
        <w:right w:val="none" w:sz="0" w:space="0" w:color="auto"/>
      </w:divBdr>
    </w:div>
    <w:div w:id="1095594880">
      <w:bodyDiv w:val="1"/>
      <w:marLeft w:val="0"/>
      <w:marRight w:val="0"/>
      <w:marTop w:val="0"/>
      <w:marBottom w:val="0"/>
      <w:divBdr>
        <w:top w:val="none" w:sz="0" w:space="0" w:color="auto"/>
        <w:left w:val="none" w:sz="0" w:space="0" w:color="auto"/>
        <w:bottom w:val="none" w:sz="0" w:space="0" w:color="auto"/>
        <w:right w:val="none" w:sz="0" w:space="0" w:color="auto"/>
      </w:divBdr>
    </w:div>
    <w:div w:id="1097291842">
      <w:bodyDiv w:val="1"/>
      <w:marLeft w:val="0"/>
      <w:marRight w:val="0"/>
      <w:marTop w:val="0"/>
      <w:marBottom w:val="0"/>
      <w:divBdr>
        <w:top w:val="none" w:sz="0" w:space="0" w:color="auto"/>
        <w:left w:val="none" w:sz="0" w:space="0" w:color="auto"/>
        <w:bottom w:val="none" w:sz="0" w:space="0" w:color="auto"/>
        <w:right w:val="none" w:sz="0" w:space="0" w:color="auto"/>
      </w:divBdr>
    </w:div>
    <w:div w:id="1100222956">
      <w:bodyDiv w:val="1"/>
      <w:marLeft w:val="0"/>
      <w:marRight w:val="0"/>
      <w:marTop w:val="0"/>
      <w:marBottom w:val="0"/>
      <w:divBdr>
        <w:top w:val="none" w:sz="0" w:space="0" w:color="auto"/>
        <w:left w:val="none" w:sz="0" w:space="0" w:color="auto"/>
        <w:bottom w:val="none" w:sz="0" w:space="0" w:color="auto"/>
        <w:right w:val="none" w:sz="0" w:space="0" w:color="auto"/>
      </w:divBdr>
    </w:div>
    <w:div w:id="1100296452">
      <w:bodyDiv w:val="1"/>
      <w:marLeft w:val="0"/>
      <w:marRight w:val="0"/>
      <w:marTop w:val="0"/>
      <w:marBottom w:val="0"/>
      <w:divBdr>
        <w:top w:val="none" w:sz="0" w:space="0" w:color="auto"/>
        <w:left w:val="none" w:sz="0" w:space="0" w:color="auto"/>
        <w:bottom w:val="none" w:sz="0" w:space="0" w:color="auto"/>
        <w:right w:val="none" w:sz="0" w:space="0" w:color="auto"/>
      </w:divBdr>
    </w:div>
    <w:div w:id="1103840129">
      <w:bodyDiv w:val="1"/>
      <w:marLeft w:val="0"/>
      <w:marRight w:val="0"/>
      <w:marTop w:val="0"/>
      <w:marBottom w:val="0"/>
      <w:divBdr>
        <w:top w:val="none" w:sz="0" w:space="0" w:color="auto"/>
        <w:left w:val="none" w:sz="0" w:space="0" w:color="auto"/>
        <w:bottom w:val="none" w:sz="0" w:space="0" w:color="auto"/>
        <w:right w:val="none" w:sz="0" w:space="0" w:color="auto"/>
      </w:divBdr>
    </w:div>
    <w:div w:id="1116413091">
      <w:bodyDiv w:val="1"/>
      <w:marLeft w:val="0"/>
      <w:marRight w:val="0"/>
      <w:marTop w:val="0"/>
      <w:marBottom w:val="0"/>
      <w:divBdr>
        <w:top w:val="none" w:sz="0" w:space="0" w:color="auto"/>
        <w:left w:val="none" w:sz="0" w:space="0" w:color="auto"/>
        <w:bottom w:val="none" w:sz="0" w:space="0" w:color="auto"/>
        <w:right w:val="none" w:sz="0" w:space="0" w:color="auto"/>
      </w:divBdr>
    </w:div>
    <w:div w:id="1117335420">
      <w:bodyDiv w:val="1"/>
      <w:marLeft w:val="0"/>
      <w:marRight w:val="0"/>
      <w:marTop w:val="0"/>
      <w:marBottom w:val="0"/>
      <w:divBdr>
        <w:top w:val="none" w:sz="0" w:space="0" w:color="auto"/>
        <w:left w:val="none" w:sz="0" w:space="0" w:color="auto"/>
        <w:bottom w:val="none" w:sz="0" w:space="0" w:color="auto"/>
        <w:right w:val="none" w:sz="0" w:space="0" w:color="auto"/>
      </w:divBdr>
    </w:div>
    <w:div w:id="1123304798">
      <w:bodyDiv w:val="1"/>
      <w:marLeft w:val="0"/>
      <w:marRight w:val="0"/>
      <w:marTop w:val="0"/>
      <w:marBottom w:val="0"/>
      <w:divBdr>
        <w:top w:val="none" w:sz="0" w:space="0" w:color="auto"/>
        <w:left w:val="none" w:sz="0" w:space="0" w:color="auto"/>
        <w:bottom w:val="none" w:sz="0" w:space="0" w:color="auto"/>
        <w:right w:val="none" w:sz="0" w:space="0" w:color="auto"/>
      </w:divBdr>
    </w:div>
    <w:div w:id="1123772944">
      <w:bodyDiv w:val="1"/>
      <w:marLeft w:val="0"/>
      <w:marRight w:val="0"/>
      <w:marTop w:val="0"/>
      <w:marBottom w:val="0"/>
      <w:divBdr>
        <w:top w:val="none" w:sz="0" w:space="0" w:color="auto"/>
        <w:left w:val="none" w:sz="0" w:space="0" w:color="auto"/>
        <w:bottom w:val="none" w:sz="0" w:space="0" w:color="auto"/>
        <w:right w:val="none" w:sz="0" w:space="0" w:color="auto"/>
      </w:divBdr>
    </w:div>
    <w:div w:id="1124811523">
      <w:bodyDiv w:val="1"/>
      <w:marLeft w:val="0"/>
      <w:marRight w:val="0"/>
      <w:marTop w:val="0"/>
      <w:marBottom w:val="0"/>
      <w:divBdr>
        <w:top w:val="none" w:sz="0" w:space="0" w:color="auto"/>
        <w:left w:val="none" w:sz="0" w:space="0" w:color="auto"/>
        <w:bottom w:val="none" w:sz="0" w:space="0" w:color="auto"/>
        <w:right w:val="none" w:sz="0" w:space="0" w:color="auto"/>
      </w:divBdr>
    </w:div>
    <w:div w:id="1147894531">
      <w:bodyDiv w:val="1"/>
      <w:marLeft w:val="0"/>
      <w:marRight w:val="0"/>
      <w:marTop w:val="0"/>
      <w:marBottom w:val="0"/>
      <w:divBdr>
        <w:top w:val="none" w:sz="0" w:space="0" w:color="auto"/>
        <w:left w:val="none" w:sz="0" w:space="0" w:color="auto"/>
        <w:bottom w:val="none" w:sz="0" w:space="0" w:color="auto"/>
        <w:right w:val="none" w:sz="0" w:space="0" w:color="auto"/>
      </w:divBdr>
    </w:div>
    <w:div w:id="1151754489">
      <w:bodyDiv w:val="1"/>
      <w:marLeft w:val="0"/>
      <w:marRight w:val="0"/>
      <w:marTop w:val="0"/>
      <w:marBottom w:val="0"/>
      <w:divBdr>
        <w:top w:val="none" w:sz="0" w:space="0" w:color="auto"/>
        <w:left w:val="none" w:sz="0" w:space="0" w:color="auto"/>
        <w:bottom w:val="none" w:sz="0" w:space="0" w:color="auto"/>
        <w:right w:val="none" w:sz="0" w:space="0" w:color="auto"/>
      </w:divBdr>
    </w:div>
    <w:div w:id="1164054410">
      <w:bodyDiv w:val="1"/>
      <w:marLeft w:val="0"/>
      <w:marRight w:val="0"/>
      <w:marTop w:val="0"/>
      <w:marBottom w:val="0"/>
      <w:divBdr>
        <w:top w:val="none" w:sz="0" w:space="0" w:color="auto"/>
        <w:left w:val="none" w:sz="0" w:space="0" w:color="auto"/>
        <w:bottom w:val="none" w:sz="0" w:space="0" w:color="auto"/>
        <w:right w:val="none" w:sz="0" w:space="0" w:color="auto"/>
      </w:divBdr>
    </w:div>
    <w:div w:id="1164129002">
      <w:bodyDiv w:val="1"/>
      <w:marLeft w:val="0"/>
      <w:marRight w:val="0"/>
      <w:marTop w:val="0"/>
      <w:marBottom w:val="0"/>
      <w:divBdr>
        <w:top w:val="none" w:sz="0" w:space="0" w:color="auto"/>
        <w:left w:val="none" w:sz="0" w:space="0" w:color="auto"/>
        <w:bottom w:val="none" w:sz="0" w:space="0" w:color="auto"/>
        <w:right w:val="none" w:sz="0" w:space="0" w:color="auto"/>
      </w:divBdr>
    </w:div>
    <w:div w:id="1164247437">
      <w:bodyDiv w:val="1"/>
      <w:marLeft w:val="0"/>
      <w:marRight w:val="0"/>
      <w:marTop w:val="0"/>
      <w:marBottom w:val="0"/>
      <w:divBdr>
        <w:top w:val="none" w:sz="0" w:space="0" w:color="auto"/>
        <w:left w:val="none" w:sz="0" w:space="0" w:color="auto"/>
        <w:bottom w:val="none" w:sz="0" w:space="0" w:color="auto"/>
        <w:right w:val="none" w:sz="0" w:space="0" w:color="auto"/>
      </w:divBdr>
    </w:div>
    <w:div w:id="1165823921">
      <w:bodyDiv w:val="1"/>
      <w:marLeft w:val="0"/>
      <w:marRight w:val="0"/>
      <w:marTop w:val="0"/>
      <w:marBottom w:val="0"/>
      <w:divBdr>
        <w:top w:val="none" w:sz="0" w:space="0" w:color="auto"/>
        <w:left w:val="none" w:sz="0" w:space="0" w:color="auto"/>
        <w:bottom w:val="none" w:sz="0" w:space="0" w:color="auto"/>
        <w:right w:val="none" w:sz="0" w:space="0" w:color="auto"/>
      </w:divBdr>
    </w:div>
    <w:div w:id="1167398284">
      <w:bodyDiv w:val="1"/>
      <w:marLeft w:val="0"/>
      <w:marRight w:val="0"/>
      <w:marTop w:val="0"/>
      <w:marBottom w:val="0"/>
      <w:divBdr>
        <w:top w:val="none" w:sz="0" w:space="0" w:color="auto"/>
        <w:left w:val="none" w:sz="0" w:space="0" w:color="auto"/>
        <w:bottom w:val="none" w:sz="0" w:space="0" w:color="auto"/>
        <w:right w:val="none" w:sz="0" w:space="0" w:color="auto"/>
      </w:divBdr>
    </w:div>
    <w:div w:id="1168446508">
      <w:bodyDiv w:val="1"/>
      <w:marLeft w:val="0"/>
      <w:marRight w:val="0"/>
      <w:marTop w:val="0"/>
      <w:marBottom w:val="0"/>
      <w:divBdr>
        <w:top w:val="none" w:sz="0" w:space="0" w:color="auto"/>
        <w:left w:val="none" w:sz="0" w:space="0" w:color="auto"/>
        <w:bottom w:val="none" w:sz="0" w:space="0" w:color="auto"/>
        <w:right w:val="none" w:sz="0" w:space="0" w:color="auto"/>
      </w:divBdr>
    </w:div>
    <w:div w:id="1168715748">
      <w:bodyDiv w:val="1"/>
      <w:marLeft w:val="0"/>
      <w:marRight w:val="0"/>
      <w:marTop w:val="0"/>
      <w:marBottom w:val="0"/>
      <w:divBdr>
        <w:top w:val="none" w:sz="0" w:space="0" w:color="auto"/>
        <w:left w:val="none" w:sz="0" w:space="0" w:color="auto"/>
        <w:bottom w:val="none" w:sz="0" w:space="0" w:color="auto"/>
        <w:right w:val="none" w:sz="0" w:space="0" w:color="auto"/>
      </w:divBdr>
    </w:div>
    <w:div w:id="1169558623">
      <w:bodyDiv w:val="1"/>
      <w:marLeft w:val="0"/>
      <w:marRight w:val="0"/>
      <w:marTop w:val="0"/>
      <w:marBottom w:val="0"/>
      <w:divBdr>
        <w:top w:val="none" w:sz="0" w:space="0" w:color="auto"/>
        <w:left w:val="none" w:sz="0" w:space="0" w:color="auto"/>
        <w:bottom w:val="none" w:sz="0" w:space="0" w:color="auto"/>
        <w:right w:val="none" w:sz="0" w:space="0" w:color="auto"/>
      </w:divBdr>
    </w:div>
    <w:div w:id="1173639761">
      <w:bodyDiv w:val="1"/>
      <w:marLeft w:val="0"/>
      <w:marRight w:val="0"/>
      <w:marTop w:val="0"/>
      <w:marBottom w:val="0"/>
      <w:divBdr>
        <w:top w:val="none" w:sz="0" w:space="0" w:color="auto"/>
        <w:left w:val="none" w:sz="0" w:space="0" w:color="auto"/>
        <w:bottom w:val="none" w:sz="0" w:space="0" w:color="auto"/>
        <w:right w:val="none" w:sz="0" w:space="0" w:color="auto"/>
      </w:divBdr>
    </w:div>
    <w:div w:id="1175339264">
      <w:bodyDiv w:val="1"/>
      <w:marLeft w:val="0"/>
      <w:marRight w:val="0"/>
      <w:marTop w:val="0"/>
      <w:marBottom w:val="0"/>
      <w:divBdr>
        <w:top w:val="none" w:sz="0" w:space="0" w:color="auto"/>
        <w:left w:val="none" w:sz="0" w:space="0" w:color="auto"/>
        <w:bottom w:val="none" w:sz="0" w:space="0" w:color="auto"/>
        <w:right w:val="none" w:sz="0" w:space="0" w:color="auto"/>
      </w:divBdr>
    </w:div>
    <w:div w:id="1178733470">
      <w:bodyDiv w:val="1"/>
      <w:marLeft w:val="0"/>
      <w:marRight w:val="0"/>
      <w:marTop w:val="0"/>
      <w:marBottom w:val="0"/>
      <w:divBdr>
        <w:top w:val="none" w:sz="0" w:space="0" w:color="auto"/>
        <w:left w:val="none" w:sz="0" w:space="0" w:color="auto"/>
        <w:bottom w:val="none" w:sz="0" w:space="0" w:color="auto"/>
        <w:right w:val="none" w:sz="0" w:space="0" w:color="auto"/>
      </w:divBdr>
    </w:div>
    <w:div w:id="1188299164">
      <w:bodyDiv w:val="1"/>
      <w:marLeft w:val="0"/>
      <w:marRight w:val="0"/>
      <w:marTop w:val="0"/>
      <w:marBottom w:val="0"/>
      <w:divBdr>
        <w:top w:val="none" w:sz="0" w:space="0" w:color="auto"/>
        <w:left w:val="none" w:sz="0" w:space="0" w:color="auto"/>
        <w:bottom w:val="none" w:sz="0" w:space="0" w:color="auto"/>
        <w:right w:val="none" w:sz="0" w:space="0" w:color="auto"/>
      </w:divBdr>
    </w:div>
    <w:div w:id="1190338949">
      <w:bodyDiv w:val="1"/>
      <w:marLeft w:val="0"/>
      <w:marRight w:val="0"/>
      <w:marTop w:val="0"/>
      <w:marBottom w:val="0"/>
      <w:divBdr>
        <w:top w:val="none" w:sz="0" w:space="0" w:color="auto"/>
        <w:left w:val="none" w:sz="0" w:space="0" w:color="auto"/>
        <w:bottom w:val="none" w:sz="0" w:space="0" w:color="auto"/>
        <w:right w:val="none" w:sz="0" w:space="0" w:color="auto"/>
      </w:divBdr>
    </w:div>
    <w:div w:id="1192181102">
      <w:bodyDiv w:val="1"/>
      <w:marLeft w:val="0"/>
      <w:marRight w:val="0"/>
      <w:marTop w:val="0"/>
      <w:marBottom w:val="0"/>
      <w:divBdr>
        <w:top w:val="none" w:sz="0" w:space="0" w:color="auto"/>
        <w:left w:val="none" w:sz="0" w:space="0" w:color="auto"/>
        <w:bottom w:val="none" w:sz="0" w:space="0" w:color="auto"/>
        <w:right w:val="none" w:sz="0" w:space="0" w:color="auto"/>
      </w:divBdr>
    </w:div>
    <w:div w:id="1193105075">
      <w:bodyDiv w:val="1"/>
      <w:marLeft w:val="0"/>
      <w:marRight w:val="0"/>
      <w:marTop w:val="0"/>
      <w:marBottom w:val="0"/>
      <w:divBdr>
        <w:top w:val="none" w:sz="0" w:space="0" w:color="auto"/>
        <w:left w:val="none" w:sz="0" w:space="0" w:color="auto"/>
        <w:bottom w:val="none" w:sz="0" w:space="0" w:color="auto"/>
        <w:right w:val="none" w:sz="0" w:space="0" w:color="auto"/>
      </w:divBdr>
    </w:div>
    <w:div w:id="1196192263">
      <w:bodyDiv w:val="1"/>
      <w:marLeft w:val="0"/>
      <w:marRight w:val="0"/>
      <w:marTop w:val="0"/>
      <w:marBottom w:val="0"/>
      <w:divBdr>
        <w:top w:val="none" w:sz="0" w:space="0" w:color="auto"/>
        <w:left w:val="none" w:sz="0" w:space="0" w:color="auto"/>
        <w:bottom w:val="none" w:sz="0" w:space="0" w:color="auto"/>
        <w:right w:val="none" w:sz="0" w:space="0" w:color="auto"/>
      </w:divBdr>
    </w:div>
    <w:div w:id="1210612918">
      <w:bodyDiv w:val="1"/>
      <w:marLeft w:val="0"/>
      <w:marRight w:val="0"/>
      <w:marTop w:val="0"/>
      <w:marBottom w:val="0"/>
      <w:divBdr>
        <w:top w:val="none" w:sz="0" w:space="0" w:color="auto"/>
        <w:left w:val="none" w:sz="0" w:space="0" w:color="auto"/>
        <w:bottom w:val="none" w:sz="0" w:space="0" w:color="auto"/>
        <w:right w:val="none" w:sz="0" w:space="0" w:color="auto"/>
      </w:divBdr>
    </w:div>
    <w:div w:id="1212182958">
      <w:bodyDiv w:val="1"/>
      <w:marLeft w:val="0"/>
      <w:marRight w:val="0"/>
      <w:marTop w:val="0"/>
      <w:marBottom w:val="0"/>
      <w:divBdr>
        <w:top w:val="none" w:sz="0" w:space="0" w:color="auto"/>
        <w:left w:val="none" w:sz="0" w:space="0" w:color="auto"/>
        <w:bottom w:val="none" w:sz="0" w:space="0" w:color="auto"/>
        <w:right w:val="none" w:sz="0" w:space="0" w:color="auto"/>
      </w:divBdr>
    </w:div>
    <w:div w:id="1212620190">
      <w:bodyDiv w:val="1"/>
      <w:marLeft w:val="0"/>
      <w:marRight w:val="0"/>
      <w:marTop w:val="0"/>
      <w:marBottom w:val="0"/>
      <w:divBdr>
        <w:top w:val="none" w:sz="0" w:space="0" w:color="auto"/>
        <w:left w:val="none" w:sz="0" w:space="0" w:color="auto"/>
        <w:bottom w:val="none" w:sz="0" w:space="0" w:color="auto"/>
        <w:right w:val="none" w:sz="0" w:space="0" w:color="auto"/>
      </w:divBdr>
    </w:div>
    <w:div w:id="1215004597">
      <w:bodyDiv w:val="1"/>
      <w:marLeft w:val="0"/>
      <w:marRight w:val="0"/>
      <w:marTop w:val="0"/>
      <w:marBottom w:val="0"/>
      <w:divBdr>
        <w:top w:val="none" w:sz="0" w:space="0" w:color="auto"/>
        <w:left w:val="none" w:sz="0" w:space="0" w:color="auto"/>
        <w:bottom w:val="none" w:sz="0" w:space="0" w:color="auto"/>
        <w:right w:val="none" w:sz="0" w:space="0" w:color="auto"/>
      </w:divBdr>
    </w:div>
    <w:div w:id="1215850395">
      <w:bodyDiv w:val="1"/>
      <w:marLeft w:val="0"/>
      <w:marRight w:val="0"/>
      <w:marTop w:val="0"/>
      <w:marBottom w:val="0"/>
      <w:divBdr>
        <w:top w:val="none" w:sz="0" w:space="0" w:color="auto"/>
        <w:left w:val="none" w:sz="0" w:space="0" w:color="auto"/>
        <w:bottom w:val="none" w:sz="0" w:space="0" w:color="auto"/>
        <w:right w:val="none" w:sz="0" w:space="0" w:color="auto"/>
      </w:divBdr>
    </w:div>
    <w:div w:id="1217938349">
      <w:bodyDiv w:val="1"/>
      <w:marLeft w:val="0"/>
      <w:marRight w:val="0"/>
      <w:marTop w:val="0"/>
      <w:marBottom w:val="0"/>
      <w:divBdr>
        <w:top w:val="none" w:sz="0" w:space="0" w:color="auto"/>
        <w:left w:val="none" w:sz="0" w:space="0" w:color="auto"/>
        <w:bottom w:val="none" w:sz="0" w:space="0" w:color="auto"/>
        <w:right w:val="none" w:sz="0" w:space="0" w:color="auto"/>
      </w:divBdr>
    </w:div>
    <w:div w:id="1224491729">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258091">
      <w:bodyDiv w:val="1"/>
      <w:marLeft w:val="0"/>
      <w:marRight w:val="0"/>
      <w:marTop w:val="0"/>
      <w:marBottom w:val="0"/>
      <w:divBdr>
        <w:top w:val="none" w:sz="0" w:space="0" w:color="auto"/>
        <w:left w:val="none" w:sz="0" w:space="0" w:color="auto"/>
        <w:bottom w:val="none" w:sz="0" w:space="0" w:color="auto"/>
        <w:right w:val="none" w:sz="0" w:space="0" w:color="auto"/>
      </w:divBdr>
    </w:div>
    <w:div w:id="1232737536">
      <w:bodyDiv w:val="1"/>
      <w:marLeft w:val="0"/>
      <w:marRight w:val="0"/>
      <w:marTop w:val="0"/>
      <w:marBottom w:val="0"/>
      <w:divBdr>
        <w:top w:val="none" w:sz="0" w:space="0" w:color="auto"/>
        <w:left w:val="none" w:sz="0" w:space="0" w:color="auto"/>
        <w:bottom w:val="none" w:sz="0" w:space="0" w:color="auto"/>
        <w:right w:val="none" w:sz="0" w:space="0" w:color="auto"/>
      </w:divBdr>
    </w:div>
    <w:div w:id="1237593537">
      <w:bodyDiv w:val="1"/>
      <w:marLeft w:val="0"/>
      <w:marRight w:val="0"/>
      <w:marTop w:val="0"/>
      <w:marBottom w:val="0"/>
      <w:divBdr>
        <w:top w:val="none" w:sz="0" w:space="0" w:color="auto"/>
        <w:left w:val="none" w:sz="0" w:space="0" w:color="auto"/>
        <w:bottom w:val="none" w:sz="0" w:space="0" w:color="auto"/>
        <w:right w:val="none" w:sz="0" w:space="0" w:color="auto"/>
      </w:divBdr>
    </w:div>
    <w:div w:id="1251040150">
      <w:bodyDiv w:val="1"/>
      <w:marLeft w:val="0"/>
      <w:marRight w:val="0"/>
      <w:marTop w:val="0"/>
      <w:marBottom w:val="0"/>
      <w:divBdr>
        <w:top w:val="none" w:sz="0" w:space="0" w:color="auto"/>
        <w:left w:val="none" w:sz="0" w:space="0" w:color="auto"/>
        <w:bottom w:val="none" w:sz="0" w:space="0" w:color="auto"/>
        <w:right w:val="none" w:sz="0" w:space="0" w:color="auto"/>
      </w:divBdr>
    </w:div>
    <w:div w:id="1252085823">
      <w:bodyDiv w:val="1"/>
      <w:marLeft w:val="0"/>
      <w:marRight w:val="0"/>
      <w:marTop w:val="0"/>
      <w:marBottom w:val="0"/>
      <w:divBdr>
        <w:top w:val="none" w:sz="0" w:space="0" w:color="auto"/>
        <w:left w:val="none" w:sz="0" w:space="0" w:color="auto"/>
        <w:bottom w:val="none" w:sz="0" w:space="0" w:color="auto"/>
        <w:right w:val="none" w:sz="0" w:space="0" w:color="auto"/>
      </w:divBdr>
    </w:div>
    <w:div w:id="1256550991">
      <w:bodyDiv w:val="1"/>
      <w:marLeft w:val="0"/>
      <w:marRight w:val="0"/>
      <w:marTop w:val="0"/>
      <w:marBottom w:val="0"/>
      <w:divBdr>
        <w:top w:val="none" w:sz="0" w:space="0" w:color="auto"/>
        <w:left w:val="none" w:sz="0" w:space="0" w:color="auto"/>
        <w:bottom w:val="none" w:sz="0" w:space="0" w:color="auto"/>
        <w:right w:val="none" w:sz="0" w:space="0" w:color="auto"/>
      </w:divBdr>
    </w:div>
    <w:div w:id="1270118562">
      <w:bodyDiv w:val="1"/>
      <w:marLeft w:val="0"/>
      <w:marRight w:val="0"/>
      <w:marTop w:val="0"/>
      <w:marBottom w:val="0"/>
      <w:divBdr>
        <w:top w:val="none" w:sz="0" w:space="0" w:color="auto"/>
        <w:left w:val="none" w:sz="0" w:space="0" w:color="auto"/>
        <w:bottom w:val="none" w:sz="0" w:space="0" w:color="auto"/>
        <w:right w:val="none" w:sz="0" w:space="0" w:color="auto"/>
      </w:divBdr>
    </w:div>
    <w:div w:id="1274558535">
      <w:bodyDiv w:val="1"/>
      <w:marLeft w:val="0"/>
      <w:marRight w:val="0"/>
      <w:marTop w:val="0"/>
      <w:marBottom w:val="0"/>
      <w:divBdr>
        <w:top w:val="none" w:sz="0" w:space="0" w:color="auto"/>
        <w:left w:val="none" w:sz="0" w:space="0" w:color="auto"/>
        <w:bottom w:val="none" w:sz="0" w:space="0" w:color="auto"/>
        <w:right w:val="none" w:sz="0" w:space="0" w:color="auto"/>
      </w:divBdr>
    </w:div>
    <w:div w:id="1275941898">
      <w:bodyDiv w:val="1"/>
      <w:marLeft w:val="0"/>
      <w:marRight w:val="0"/>
      <w:marTop w:val="0"/>
      <w:marBottom w:val="0"/>
      <w:divBdr>
        <w:top w:val="none" w:sz="0" w:space="0" w:color="auto"/>
        <w:left w:val="none" w:sz="0" w:space="0" w:color="auto"/>
        <w:bottom w:val="none" w:sz="0" w:space="0" w:color="auto"/>
        <w:right w:val="none" w:sz="0" w:space="0" w:color="auto"/>
      </w:divBdr>
    </w:div>
    <w:div w:id="1286962141">
      <w:bodyDiv w:val="1"/>
      <w:marLeft w:val="0"/>
      <w:marRight w:val="0"/>
      <w:marTop w:val="0"/>
      <w:marBottom w:val="0"/>
      <w:divBdr>
        <w:top w:val="none" w:sz="0" w:space="0" w:color="auto"/>
        <w:left w:val="none" w:sz="0" w:space="0" w:color="auto"/>
        <w:bottom w:val="none" w:sz="0" w:space="0" w:color="auto"/>
        <w:right w:val="none" w:sz="0" w:space="0" w:color="auto"/>
      </w:divBdr>
    </w:div>
    <w:div w:id="1289972477">
      <w:bodyDiv w:val="1"/>
      <w:marLeft w:val="0"/>
      <w:marRight w:val="0"/>
      <w:marTop w:val="0"/>
      <w:marBottom w:val="0"/>
      <w:divBdr>
        <w:top w:val="none" w:sz="0" w:space="0" w:color="auto"/>
        <w:left w:val="none" w:sz="0" w:space="0" w:color="auto"/>
        <w:bottom w:val="none" w:sz="0" w:space="0" w:color="auto"/>
        <w:right w:val="none" w:sz="0" w:space="0" w:color="auto"/>
      </w:divBdr>
    </w:div>
    <w:div w:id="1299918440">
      <w:bodyDiv w:val="1"/>
      <w:marLeft w:val="0"/>
      <w:marRight w:val="0"/>
      <w:marTop w:val="0"/>
      <w:marBottom w:val="0"/>
      <w:divBdr>
        <w:top w:val="none" w:sz="0" w:space="0" w:color="auto"/>
        <w:left w:val="none" w:sz="0" w:space="0" w:color="auto"/>
        <w:bottom w:val="none" w:sz="0" w:space="0" w:color="auto"/>
        <w:right w:val="none" w:sz="0" w:space="0" w:color="auto"/>
      </w:divBdr>
    </w:div>
    <w:div w:id="1301035973">
      <w:bodyDiv w:val="1"/>
      <w:marLeft w:val="0"/>
      <w:marRight w:val="0"/>
      <w:marTop w:val="0"/>
      <w:marBottom w:val="0"/>
      <w:divBdr>
        <w:top w:val="none" w:sz="0" w:space="0" w:color="auto"/>
        <w:left w:val="none" w:sz="0" w:space="0" w:color="auto"/>
        <w:bottom w:val="none" w:sz="0" w:space="0" w:color="auto"/>
        <w:right w:val="none" w:sz="0" w:space="0" w:color="auto"/>
      </w:divBdr>
    </w:div>
    <w:div w:id="1308973039">
      <w:bodyDiv w:val="1"/>
      <w:marLeft w:val="0"/>
      <w:marRight w:val="0"/>
      <w:marTop w:val="0"/>
      <w:marBottom w:val="0"/>
      <w:divBdr>
        <w:top w:val="none" w:sz="0" w:space="0" w:color="auto"/>
        <w:left w:val="none" w:sz="0" w:space="0" w:color="auto"/>
        <w:bottom w:val="none" w:sz="0" w:space="0" w:color="auto"/>
        <w:right w:val="none" w:sz="0" w:space="0" w:color="auto"/>
      </w:divBdr>
    </w:div>
    <w:div w:id="1312635619">
      <w:bodyDiv w:val="1"/>
      <w:marLeft w:val="0"/>
      <w:marRight w:val="0"/>
      <w:marTop w:val="0"/>
      <w:marBottom w:val="0"/>
      <w:divBdr>
        <w:top w:val="none" w:sz="0" w:space="0" w:color="auto"/>
        <w:left w:val="none" w:sz="0" w:space="0" w:color="auto"/>
        <w:bottom w:val="none" w:sz="0" w:space="0" w:color="auto"/>
        <w:right w:val="none" w:sz="0" w:space="0" w:color="auto"/>
      </w:divBdr>
    </w:div>
    <w:div w:id="1323654660">
      <w:bodyDiv w:val="1"/>
      <w:marLeft w:val="0"/>
      <w:marRight w:val="0"/>
      <w:marTop w:val="0"/>
      <w:marBottom w:val="0"/>
      <w:divBdr>
        <w:top w:val="none" w:sz="0" w:space="0" w:color="auto"/>
        <w:left w:val="none" w:sz="0" w:space="0" w:color="auto"/>
        <w:bottom w:val="none" w:sz="0" w:space="0" w:color="auto"/>
        <w:right w:val="none" w:sz="0" w:space="0" w:color="auto"/>
      </w:divBdr>
    </w:div>
    <w:div w:id="1326586084">
      <w:bodyDiv w:val="1"/>
      <w:marLeft w:val="0"/>
      <w:marRight w:val="0"/>
      <w:marTop w:val="0"/>
      <w:marBottom w:val="0"/>
      <w:divBdr>
        <w:top w:val="none" w:sz="0" w:space="0" w:color="auto"/>
        <w:left w:val="none" w:sz="0" w:space="0" w:color="auto"/>
        <w:bottom w:val="none" w:sz="0" w:space="0" w:color="auto"/>
        <w:right w:val="none" w:sz="0" w:space="0" w:color="auto"/>
      </w:divBdr>
    </w:div>
    <w:div w:id="1328367467">
      <w:bodyDiv w:val="1"/>
      <w:marLeft w:val="0"/>
      <w:marRight w:val="0"/>
      <w:marTop w:val="0"/>
      <w:marBottom w:val="0"/>
      <w:divBdr>
        <w:top w:val="none" w:sz="0" w:space="0" w:color="auto"/>
        <w:left w:val="none" w:sz="0" w:space="0" w:color="auto"/>
        <w:bottom w:val="none" w:sz="0" w:space="0" w:color="auto"/>
        <w:right w:val="none" w:sz="0" w:space="0" w:color="auto"/>
      </w:divBdr>
    </w:div>
    <w:div w:id="1332179483">
      <w:bodyDiv w:val="1"/>
      <w:marLeft w:val="0"/>
      <w:marRight w:val="0"/>
      <w:marTop w:val="0"/>
      <w:marBottom w:val="0"/>
      <w:divBdr>
        <w:top w:val="none" w:sz="0" w:space="0" w:color="auto"/>
        <w:left w:val="none" w:sz="0" w:space="0" w:color="auto"/>
        <w:bottom w:val="none" w:sz="0" w:space="0" w:color="auto"/>
        <w:right w:val="none" w:sz="0" w:space="0" w:color="auto"/>
      </w:divBdr>
    </w:div>
    <w:div w:id="1332444105">
      <w:bodyDiv w:val="1"/>
      <w:marLeft w:val="0"/>
      <w:marRight w:val="0"/>
      <w:marTop w:val="0"/>
      <w:marBottom w:val="0"/>
      <w:divBdr>
        <w:top w:val="none" w:sz="0" w:space="0" w:color="auto"/>
        <w:left w:val="none" w:sz="0" w:space="0" w:color="auto"/>
        <w:bottom w:val="none" w:sz="0" w:space="0" w:color="auto"/>
        <w:right w:val="none" w:sz="0" w:space="0" w:color="auto"/>
      </w:divBdr>
    </w:div>
    <w:div w:id="1344475065">
      <w:bodyDiv w:val="1"/>
      <w:marLeft w:val="0"/>
      <w:marRight w:val="0"/>
      <w:marTop w:val="0"/>
      <w:marBottom w:val="0"/>
      <w:divBdr>
        <w:top w:val="none" w:sz="0" w:space="0" w:color="auto"/>
        <w:left w:val="none" w:sz="0" w:space="0" w:color="auto"/>
        <w:bottom w:val="none" w:sz="0" w:space="0" w:color="auto"/>
        <w:right w:val="none" w:sz="0" w:space="0" w:color="auto"/>
      </w:divBdr>
    </w:div>
    <w:div w:id="1346980879">
      <w:bodyDiv w:val="1"/>
      <w:marLeft w:val="0"/>
      <w:marRight w:val="0"/>
      <w:marTop w:val="0"/>
      <w:marBottom w:val="0"/>
      <w:divBdr>
        <w:top w:val="none" w:sz="0" w:space="0" w:color="auto"/>
        <w:left w:val="none" w:sz="0" w:space="0" w:color="auto"/>
        <w:bottom w:val="none" w:sz="0" w:space="0" w:color="auto"/>
        <w:right w:val="none" w:sz="0" w:space="0" w:color="auto"/>
      </w:divBdr>
    </w:div>
    <w:div w:id="1348021135">
      <w:bodyDiv w:val="1"/>
      <w:marLeft w:val="0"/>
      <w:marRight w:val="0"/>
      <w:marTop w:val="0"/>
      <w:marBottom w:val="0"/>
      <w:divBdr>
        <w:top w:val="none" w:sz="0" w:space="0" w:color="auto"/>
        <w:left w:val="none" w:sz="0" w:space="0" w:color="auto"/>
        <w:bottom w:val="none" w:sz="0" w:space="0" w:color="auto"/>
        <w:right w:val="none" w:sz="0" w:space="0" w:color="auto"/>
      </w:divBdr>
    </w:div>
    <w:div w:id="1348292846">
      <w:bodyDiv w:val="1"/>
      <w:marLeft w:val="0"/>
      <w:marRight w:val="0"/>
      <w:marTop w:val="0"/>
      <w:marBottom w:val="0"/>
      <w:divBdr>
        <w:top w:val="none" w:sz="0" w:space="0" w:color="auto"/>
        <w:left w:val="none" w:sz="0" w:space="0" w:color="auto"/>
        <w:bottom w:val="none" w:sz="0" w:space="0" w:color="auto"/>
        <w:right w:val="none" w:sz="0" w:space="0" w:color="auto"/>
      </w:divBdr>
    </w:div>
    <w:div w:id="1349334989">
      <w:bodyDiv w:val="1"/>
      <w:marLeft w:val="0"/>
      <w:marRight w:val="0"/>
      <w:marTop w:val="0"/>
      <w:marBottom w:val="0"/>
      <w:divBdr>
        <w:top w:val="none" w:sz="0" w:space="0" w:color="auto"/>
        <w:left w:val="none" w:sz="0" w:space="0" w:color="auto"/>
        <w:bottom w:val="none" w:sz="0" w:space="0" w:color="auto"/>
        <w:right w:val="none" w:sz="0" w:space="0" w:color="auto"/>
      </w:divBdr>
    </w:div>
    <w:div w:id="1350990013">
      <w:bodyDiv w:val="1"/>
      <w:marLeft w:val="0"/>
      <w:marRight w:val="0"/>
      <w:marTop w:val="0"/>
      <w:marBottom w:val="0"/>
      <w:divBdr>
        <w:top w:val="none" w:sz="0" w:space="0" w:color="auto"/>
        <w:left w:val="none" w:sz="0" w:space="0" w:color="auto"/>
        <w:bottom w:val="none" w:sz="0" w:space="0" w:color="auto"/>
        <w:right w:val="none" w:sz="0" w:space="0" w:color="auto"/>
      </w:divBdr>
    </w:div>
    <w:div w:id="1351489532">
      <w:bodyDiv w:val="1"/>
      <w:marLeft w:val="0"/>
      <w:marRight w:val="0"/>
      <w:marTop w:val="0"/>
      <w:marBottom w:val="0"/>
      <w:divBdr>
        <w:top w:val="none" w:sz="0" w:space="0" w:color="auto"/>
        <w:left w:val="none" w:sz="0" w:space="0" w:color="auto"/>
        <w:bottom w:val="none" w:sz="0" w:space="0" w:color="auto"/>
        <w:right w:val="none" w:sz="0" w:space="0" w:color="auto"/>
      </w:divBdr>
    </w:div>
    <w:div w:id="1351491555">
      <w:bodyDiv w:val="1"/>
      <w:marLeft w:val="0"/>
      <w:marRight w:val="0"/>
      <w:marTop w:val="0"/>
      <w:marBottom w:val="0"/>
      <w:divBdr>
        <w:top w:val="none" w:sz="0" w:space="0" w:color="auto"/>
        <w:left w:val="none" w:sz="0" w:space="0" w:color="auto"/>
        <w:bottom w:val="none" w:sz="0" w:space="0" w:color="auto"/>
        <w:right w:val="none" w:sz="0" w:space="0" w:color="auto"/>
      </w:divBdr>
    </w:div>
    <w:div w:id="1353413577">
      <w:bodyDiv w:val="1"/>
      <w:marLeft w:val="0"/>
      <w:marRight w:val="0"/>
      <w:marTop w:val="0"/>
      <w:marBottom w:val="0"/>
      <w:divBdr>
        <w:top w:val="none" w:sz="0" w:space="0" w:color="auto"/>
        <w:left w:val="none" w:sz="0" w:space="0" w:color="auto"/>
        <w:bottom w:val="none" w:sz="0" w:space="0" w:color="auto"/>
        <w:right w:val="none" w:sz="0" w:space="0" w:color="auto"/>
      </w:divBdr>
    </w:div>
    <w:div w:id="1354838665">
      <w:bodyDiv w:val="1"/>
      <w:marLeft w:val="0"/>
      <w:marRight w:val="0"/>
      <w:marTop w:val="0"/>
      <w:marBottom w:val="0"/>
      <w:divBdr>
        <w:top w:val="none" w:sz="0" w:space="0" w:color="auto"/>
        <w:left w:val="none" w:sz="0" w:space="0" w:color="auto"/>
        <w:bottom w:val="none" w:sz="0" w:space="0" w:color="auto"/>
        <w:right w:val="none" w:sz="0" w:space="0" w:color="auto"/>
      </w:divBdr>
    </w:div>
    <w:div w:id="1363432778">
      <w:bodyDiv w:val="1"/>
      <w:marLeft w:val="0"/>
      <w:marRight w:val="0"/>
      <w:marTop w:val="0"/>
      <w:marBottom w:val="0"/>
      <w:divBdr>
        <w:top w:val="none" w:sz="0" w:space="0" w:color="auto"/>
        <w:left w:val="none" w:sz="0" w:space="0" w:color="auto"/>
        <w:bottom w:val="none" w:sz="0" w:space="0" w:color="auto"/>
        <w:right w:val="none" w:sz="0" w:space="0" w:color="auto"/>
      </w:divBdr>
    </w:div>
    <w:div w:id="1364675992">
      <w:bodyDiv w:val="1"/>
      <w:marLeft w:val="0"/>
      <w:marRight w:val="0"/>
      <w:marTop w:val="0"/>
      <w:marBottom w:val="0"/>
      <w:divBdr>
        <w:top w:val="none" w:sz="0" w:space="0" w:color="auto"/>
        <w:left w:val="none" w:sz="0" w:space="0" w:color="auto"/>
        <w:bottom w:val="none" w:sz="0" w:space="0" w:color="auto"/>
        <w:right w:val="none" w:sz="0" w:space="0" w:color="auto"/>
      </w:divBdr>
    </w:div>
    <w:div w:id="1365330996">
      <w:bodyDiv w:val="1"/>
      <w:marLeft w:val="0"/>
      <w:marRight w:val="0"/>
      <w:marTop w:val="0"/>
      <w:marBottom w:val="0"/>
      <w:divBdr>
        <w:top w:val="none" w:sz="0" w:space="0" w:color="auto"/>
        <w:left w:val="none" w:sz="0" w:space="0" w:color="auto"/>
        <w:bottom w:val="none" w:sz="0" w:space="0" w:color="auto"/>
        <w:right w:val="none" w:sz="0" w:space="0" w:color="auto"/>
      </w:divBdr>
    </w:div>
    <w:div w:id="1366563173">
      <w:bodyDiv w:val="1"/>
      <w:marLeft w:val="0"/>
      <w:marRight w:val="0"/>
      <w:marTop w:val="0"/>
      <w:marBottom w:val="0"/>
      <w:divBdr>
        <w:top w:val="none" w:sz="0" w:space="0" w:color="auto"/>
        <w:left w:val="none" w:sz="0" w:space="0" w:color="auto"/>
        <w:bottom w:val="none" w:sz="0" w:space="0" w:color="auto"/>
        <w:right w:val="none" w:sz="0" w:space="0" w:color="auto"/>
      </w:divBdr>
    </w:div>
    <w:div w:id="1372920760">
      <w:bodyDiv w:val="1"/>
      <w:marLeft w:val="0"/>
      <w:marRight w:val="0"/>
      <w:marTop w:val="0"/>
      <w:marBottom w:val="0"/>
      <w:divBdr>
        <w:top w:val="none" w:sz="0" w:space="0" w:color="auto"/>
        <w:left w:val="none" w:sz="0" w:space="0" w:color="auto"/>
        <w:bottom w:val="none" w:sz="0" w:space="0" w:color="auto"/>
        <w:right w:val="none" w:sz="0" w:space="0" w:color="auto"/>
      </w:divBdr>
    </w:div>
    <w:div w:id="1374697616">
      <w:bodyDiv w:val="1"/>
      <w:marLeft w:val="0"/>
      <w:marRight w:val="0"/>
      <w:marTop w:val="0"/>
      <w:marBottom w:val="0"/>
      <w:divBdr>
        <w:top w:val="none" w:sz="0" w:space="0" w:color="auto"/>
        <w:left w:val="none" w:sz="0" w:space="0" w:color="auto"/>
        <w:bottom w:val="none" w:sz="0" w:space="0" w:color="auto"/>
        <w:right w:val="none" w:sz="0" w:space="0" w:color="auto"/>
      </w:divBdr>
    </w:div>
    <w:div w:id="1376583881">
      <w:bodyDiv w:val="1"/>
      <w:marLeft w:val="0"/>
      <w:marRight w:val="0"/>
      <w:marTop w:val="0"/>
      <w:marBottom w:val="0"/>
      <w:divBdr>
        <w:top w:val="none" w:sz="0" w:space="0" w:color="auto"/>
        <w:left w:val="none" w:sz="0" w:space="0" w:color="auto"/>
        <w:bottom w:val="none" w:sz="0" w:space="0" w:color="auto"/>
        <w:right w:val="none" w:sz="0" w:space="0" w:color="auto"/>
      </w:divBdr>
    </w:div>
    <w:div w:id="1384330210">
      <w:bodyDiv w:val="1"/>
      <w:marLeft w:val="0"/>
      <w:marRight w:val="0"/>
      <w:marTop w:val="0"/>
      <w:marBottom w:val="0"/>
      <w:divBdr>
        <w:top w:val="none" w:sz="0" w:space="0" w:color="auto"/>
        <w:left w:val="none" w:sz="0" w:space="0" w:color="auto"/>
        <w:bottom w:val="none" w:sz="0" w:space="0" w:color="auto"/>
        <w:right w:val="none" w:sz="0" w:space="0" w:color="auto"/>
      </w:divBdr>
    </w:div>
    <w:div w:id="1385718480">
      <w:bodyDiv w:val="1"/>
      <w:marLeft w:val="0"/>
      <w:marRight w:val="0"/>
      <w:marTop w:val="0"/>
      <w:marBottom w:val="0"/>
      <w:divBdr>
        <w:top w:val="none" w:sz="0" w:space="0" w:color="auto"/>
        <w:left w:val="none" w:sz="0" w:space="0" w:color="auto"/>
        <w:bottom w:val="none" w:sz="0" w:space="0" w:color="auto"/>
        <w:right w:val="none" w:sz="0" w:space="0" w:color="auto"/>
      </w:divBdr>
    </w:div>
    <w:div w:id="1386637063">
      <w:bodyDiv w:val="1"/>
      <w:marLeft w:val="0"/>
      <w:marRight w:val="0"/>
      <w:marTop w:val="0"/>
      <w:marBottom w:val="0"/>
      <w:divBdr>
        <w:top w:val="none" w:sz="0" w:space="0" w:color="auto"/>
        <w:left w:val="none" w:sz="0" w:space="0" w:color="auto"/>
        <w:bottom w:val="none" w:sz="0" w:space="0" w:color="auto"/>
        <w:right w:val="none" w:sz="0" w:space="0" w:color="auto"/>
      </w:divBdr>
    </w:div>
    <w:div w:id="1389301311">
      <w:bodyDiv w:val="1"/>
      <w:marLeft w:val="0"/>
      <w:marRight w:val="0"/>
      <w:marTop w:val="0"/>
      <w:marBottom w:val="0"/>
      <w:divBdr>
        <w:top w:val="none" w:sz="0" w:space="0" w:color="auto"/>
        <w:left w:val="none" w:sz="0" w:space="0" w:color="auto"/>
        <w:bottom w:val="none" w:sz="0" w:space="0" w:color="auto"/>
        <w:right w:val="none" w:sz="0" w:space="0" w:color="auto"/>
      </w:divBdr>
    </w:div>
    <w:div w:id="1396394093">
      <w:bodyDiv w:val="1"/>
      <w:marLeft w:val="0"/>
      <w:marRight w:val="0"/>
      <w:marTop w:val="0"/>
      <w:marBottom w:val="0"/>
      <w:divBdr>
        <w:top w:val="none" w:sz="0" w:space="0" w:color="auto"/>
        <w:left w:val="none" w:sz="0" w:space="0" w:color="auto"/>
        <w:bottom w:val="none" w:sz="0" w:space="0" w:color="auto"/>
        <w:right w:val="none" w:sz="0" w:space="0" w:color="auto"/>
      </w:divBdr>
    </w:div>
    <w:div w:id="1413504162">
      <w:bodyDiv w:val="1"/>
      <w:marLeft w:val="0"/>
      <w:marRight w:val="0"/>
      <w:marTop w:val="0"/>
      <w:marBottom w:val="0"/>
      <w:divBdr>
        <w:top w:val="none" w:sz="0" w:space="0" w:color="auto"/>
        <w:left w:val="none" w:sz="0" w:space="0" w:color="auto"/>
        <w:bottom w:val="none" w:sz="0" w:space="0" w:color="auto"/>
        <w:right w:val="none" w:sz="0" w:space="0" w:color="auto"/>
      </w:divBdr>
    </w:div>
    <w:div w:id="1413703643">
      <w:bodyDiv w:val="1"/>
      <w:marLeft w:val="0"/>
      <w:marRight w:val="0"/>
      <w:marTop w:val="0"/>
      <w:marBottom w:val="0"/>
      <w:divBdr>
        <w:top w:val="none" w:sz="0" w:space="0" w:color="auto"/>
        <w:left w:val="none" w:sz="0" w:space="0" w:color="auto"/>
        <w:bottom w:val="none" w:sz="0" w:space="0" w:color="auto"/>
        <w:right w:val="none" w:sz="0" w:space="0" w:color="auto"/>
      </w:divBdr>
    </w:div>
    <w:div w:id="1414858955">
      <w:bodyDiv w:val="1"/>
      <w:marLeft w:val="0"/>
      <w:marRight w:val="0"/>
      <w:marTop w:val="0"/>
      <w:marBottom w:val="0"/>
      <w:divBdr>
        <w:top w:val="none" w:sz="0" w:space="0" w:color="auto"/>
        <w:left w:val="none" w:sz="0" w:space="0" w:color="auto"/>
        <w:bottom w:val="none" w:sz="0" w:space="0" w:color="auto"/>
        <w:right w:val="none" w:sz="0" w:space="0" w:color="auto"/>
      </w:divBdr>
    </w:div>
    <w:div w:id="1420055043">
      <w:bodyDiv w:val="1"/>
      <w:marLeft w:val="0"/>
      <w:marRight w:val="0"/>
      <w:marTop w:val="0"/>
      <w:marBottom w:val="0"/>
      <w:divBdr>
        <w:top w:val="none" w:sz="0" w:space="0" w:color="auto"/>
        <w:left w:val="none" w:sz="0" w:space="0" w:color="auto"/>
        <w:bottom w:val="none" w:sz="0" w:space="0" w:color="auto"/>
        <w:right w:val="none" w:sz="0" w:space="0" w:color="auto"/>
      </w:divBdr>
    </w:div>
    <w:div w:id="1424109794">
      <w:bodyDiv w:val="1"/>
      <w:marLeft w:val="0"/>
      <w:marRight w:val="0"/>
      <w:marTop w:val="0"/>
      <w:marBottom w:val="0"/>
      <w:divBdr>
        <w:top w:val="none" w:sz="0" w:space="0" w:color="auto"/>
        <w:left w:val="none" w:sz="0" w:space="0" w:color="auto"/>
        <w:bottom w:val="none" w:sz="0" w:space="0" w:color="auto"/>
        <w:right w:val="none" w:sz="0" w:space="0" w:color="auto"/>
      </w:divBdr>
    </w:div>
    <w:div w:id="1434205459">
      <w:bodyDiv w:val="1"/>
      <w:marLeft w:val="0"/>
      <w:marRight w:val="0"/>
      <w:marTop w:val="0"/>
      <w:marBottom w:val="0"/>
      <w:divBdr>
        <w:top w:val="none" w:sz="0" w:space="0" w:color="auto"/>
        <w:left w:val="none" w:sz="0" w:space="0" w:color="auto"/>
        <w:bottom w:val="none" w:sz="0" w:space="0" w:color="auto"/>
        <w:right w:val="none" w:sz="0" w:space="0" w:color="auto"/>
      </w:divBdr>
    </w:div>
    <w:div w:id="1434398570">
      <w:bodyDiv w:val="1"/>
      <w:marLeft w:val="0"/>
      <w:marRight w:val="0"/>
      <w:marTop w:val="0"/>
      <w:marBottom w:val="0"/>
      <w:divBdr>
        <w:top w:val="none" w:sz="0" w:space="0" w:color="auto"/>
        <w:left w:val="none" w:sz="0" w:space="0" w:color="auto"/>
        <w:bottom w:val="none" w:sz="0" w:space="0" w:color="auto"/>
        <w:right w:val="none" w:sz="0" w:space="0" w:color="auto"/>
      </w:divBdr>
    </w:div>
    <w:div w:id="1437944099">
      <w:bodyDiv w:val="1"/>
      <w:marLeft w:val="0"/>
      <w:marRight w:val="0"/>
      <w:marTop w:val="0"/>
      <w:marBottom w:val="0"/>
      <w:divBdr>
        <w:top w:val="none" w:sz="0" w:space="0" w:color="auto"/>
        <w:left w:val="none" w:sz="0" w:space="0" w:color="auto"/>
        <w:bottom w:val="none" w:sz="0" w:space="0" w:color="auto"/>
        <w:right w:val="none" w:sz="0" w:space="0" w:color="auto"/>
      </w:divBdr>
    </w:div>
    <w:div w:id="1440836835">
      <w:bodyDiv w:val="1"/>
      <w:marLeft w:val="0"/>
      <w:marRight w:val="0"/>
      <w:marTop w:val="0"/>
      <w:marBottom w:val="0"/>
      <w:divBdr>
        <w:top w:val="none" w:sz="0" w:space="0" w:color="auto"/>
        <w:left w:val="none" w:sz="0" w:space="0" w:color="auto"/>
        <w:bottom w:val="none" w:sz="0" w:space="0" w:color="auto"/>
        <w:right w:val="none" w:sz="0" w:space="0" w:color="auto"/>
      </w:divBdr>
    </w:div>
    <w:div w:id="1441486249">
      <w:bodyDiv w:val="1"/>
      <w:marLeft w:val="0"/>
      <w:marRight w:val="0"/>
      <w:marTop w:val="0"/>
      <w:marBottom w:val="0"/>
      <w:divBdr>
        <w:top w:val="none" w:sz="0" w:space="0" w:color="auto"/>
        <w:left w:val="none" w:sz="0" w:space="0" w:color="auto"/>
        <w:bottom w:val="none" w:sz="0" w:space="0" w:color="auto"/>
        <w:right w:val="none" w:sz="0" w:space="0" w:color="auto"/>
      </w:divBdr>
    </w:div>
    <w:div w:id="1445730043">
      <w:bodyDiv w:val="1"/>
      <w:marLeft w:val="0"/>
      <w:marRight w:val="0"/>
      <w:marTop w:val="0"/>
      <w:marBottom w:val="0"/>
      <w:divBdr>
        <w:top w:val="none" w:sz="0" w:space="0" w:color="auto"/>
        <w:left w:val="none" w:sz="0" w:space="0" w:color="auto"/>
        <w:bottom w:val="none" w:sz="0" w:space="0" w:color="auto"/>
        <w:right w:val="none" w:sz="0" w:space="0" w:color="auto"/>
      </w:divBdr>
    </w:div>
    <w:div w:id="1447768970">
      <w:bodyDiv w:val="1"/>
      <w:marLeft w:val="0"/>
      <w:marRight w:val="0"/>
      <w:marTop w:val="0"/>
      <w:marBottom w:val="0"/>
      <w:divBdr>
        <w:top w:val="none" w:sz="0" w:space="0" w:color="auto"/>
        <w:left w:val="none" w:sz="0" w:space="0" w:color="auto"/>
        <w:bottom w:val="none" w:sz="0" w:space="0" w:color="auto"/>
        <w:right w:val="none" w:sz="0" w:space="0" w:color="auto"/>
      </w:divBdr>
    </w:div>
    <w:div w:id="1456410876">
      <w:bodyDiv w:val="1"/>
      <w:marLeft w:val="0"/>
      <w:marRight w:val="0"/>
      <w:marTop w:val="0"/>
      <w:marBottom w:val="0"/>
      <w:divBdr>
        <w:top w:val="none" w:sz="0" w:space="0" w:color="auto"/>
        <w:left w:val="none" w:sz="0" w:space="0" w:color="auto"/>
        <w:bottom w:val="none" w:sz="0" w:space="0" w:color="auto"/>
        <w:right w:val="none" w:sz="0" w:space="0" w:color="auto"/>
      </w:divBdr>
    </w:div>
    <w:div w:id="1457867016">
      <w:bodyDiv w:val="1"/>
      <w:marLeft w:val="0"/>
      <w:marRight w:val="0"/>
      <w:marTop w:val="0"/>
      <w:marBottom w:val="0"/>
      <w:divBdr>
        <w:top w:val="none" w:sz="0" w:space="0" w:color="auto"/>
        <w:left w:val="none" w:sz="0" w:space="0" w:color="auto"/>
        <w:bottom w:val="none" w:sz="0" w:space="0" w:color="auto"/>
        <w:right w:val="none" w:sz="0" w:space="0" w:color="auto"/>
      </w:divBdr>
    </w:div>
    <w:div w:id="1457941706">
      <w:bodyDiv w:val="1"/>
      <w:marLeft w:val="0"/>
      <w:marRight w:val="0"/>
      <w:marTop w:val="0"/>
      <w:marBottom w:val="0"/>
      <w:divBdr>
        <w:top w:val="none" w:sz="0" w:space="0" w:color="auto"/>
        <w:left w:val="none" w:sz="0" w:space="0" w:color="auto"/>
        <w:bottom w:val="none" w:sz="0" w:space="0" w:color="auto"/>
        <w:right w:val="none" w:sz="0" w:space="0" w:color="auto"/>
      </w:divBdr>
    </w:div>
    <w:div w:id="1459373065">
      <w:bodyDiv w:val="1"/>
      <w:marLeft w:val="0"/>
      <w:marRight w:val="0"/>
      <w:marTop w:val="0"/>
      <w:marBottom w:val="0"/>
      <w:divBdr>
        <w:top w:val="none" w:sz="0" w:space="0" w:color="auto"/>
        <w:left w:val="none" w:sz="0" w:space="0" w:color="auto"/>
        <w:bottom w:val="none" w:sz="0" w:space="0" w:color="auto"/>
        <w:right w:val="none" w:sz="0" w:space="0" w:color="auto"/>
      </w:divBdr>
    </w:div>
    <w:div w:id="1463230243">
      <w:bodyDiv w:val="1"/>
      <w:marLeft w:val="0"/>
      <w:marRight w:val="0"/>
      <w:marTop w:val="0"/>
      <w:marBottom w:val="0"/>
      <w:divBdr>
        <w:top w:val="none" w:sz="0" w:space="0" w:color="auto"/>
        <w:left w:val="none" w:sz="0" w:space="0" w:color="auto"/>
        <w:bottom w:val="none" w:sz="0" w:space="0" w:color="auto"/>
        <w:right w:val="none" w:sz="0" w:space="0" w:color="auto"/>
      </w:divBdr>
    </w:div>
    <w:div w:id="1470169508">
      <w:bodyDiv w:val="1"/>
      <w:marLeft w:val="0"/>
      <w:marRight w:val="0"/>
      <w:marTop w:val="0"/>
      <w:marBottom w:val="0"/>
      <w:divBdr>
        <w:top w:val="none" w:sz="0" w:space="0" w:color="auto"/>
        <w:left w:val="none" w:sz="0" w:space="0" w:color="auto"/>
        <w:bottom w:val="none" w:sz="0" w:space="0" w:color="auto"/>
        <w:right w:val="none" w:sz="0" w:space="0" w:color="auto"/>
      </w:divBdr>
    </w:div>
    <w:div w:id="1470396766">
      <w:bodyDiv w:val="1"/>
      <w:marLeft w:val="0"/>
      <w:marRight w:val="0"/>
      <w:marTop w:val="0"/>
      <w:marBottom w:val="0"/>
      <w:divBdr>
        <w:top w:val="none" w:sz="0" w:space="0" w:color="auto"/>
        <w:left w:val="none" w:sz="0" w:space="0" w:color="auto"/>
        <w:bottom w:val="none" w:sz="0" w:space="0" w:color="auto"/>
        <w:right w:val="none" w:sz="0" w:space="0" w:color="auto"/>
      </w:divBdr>
    </w:div>
    <w:div w:id="1472869283">
      <w:bodyDiv w:val="1"/>
      <w:marLeft w:val="0"/>
      <w:marRight w:val="0"/>
      <w:marTop w:val="0"/>
      <w:marBottom w:val="0"/>
      <w:divBdr>
        <w:top w:val="none" w:sz="0" w:space="0" w:color="auto"/>
        <w:left w:val="none" w:sz="0" w:space="0" w:color="auto"/>
        <w:bottom w:val="none" w:sz="0" w:space="0" w:color="auto"/>
        <w:right w:val="none" w:sz="0" w:space="0" w:color="auto"/>
      </w:divBdr>
    </w:div>
    <w:div w:id="1473713435">
      <w:bodyDiv w:val="1"/>
      <w:marLeft w:val="0"/>
      <w:marRight w:val="0"/>
      <w:marTop w:val="0"/>
      <w:marBottom w:val="0"/>
      <w:divBdr>
        <w:top w:val="none" w:sz="0" w:space="0" w:color="auto"/>
        <w:left w:val="none" w:sz="0" w:space="0" w:color="auto"/>
        <w:bottom w:val="none" w:sz="0" w:space="0" w:color="auto"/>
        <w:right w:val="none" w:sz="0" w:space="0" w:color="auto"/>
      </w:divBdr>
    </w:div>
    <w:div w:id="1479803578">
      <w:bodyDiv w:val="1"/>
      <w:marLeft w:val="0"/>
      <w:marRight w:val="0"/>
      <w:marTop w:val="0"/>
      <w:marBottom w:val="0"/>
      <w:divBdr>
        <w:top w:val="none" w:sz="0" w:space="0" w:color="auto"/>
        <w:left w:val="none" w:sz="0" w:space="0" w:color="auto"/>
        <w:bottom w:val="none" w:sz="0" w:space="0" w:color="auto"/>
        <w:right w:val="none" w:sz="0" w:space="0" w:color="auto"/>
      </w:divBdr>
    </w:div>
    <w:div w:id="1482430153">
      <w:bodyDiv w:val="1"/>
      <w:marLeft w:val="0"/>
      <w:marRight w:val="0"/>
      <w:marTop w:val="0"/>
      <w:marBottom w:val="0"/>
      <w:divBdr>
        <w:top w:val="none" w:sz="0" w:space="0" w:color="auto"/>
        <w:left w:val="none" w:sz="0" w:space="0" w:color="auto"/>
        <w:bottom w:val="none" w:sz="0" w:space="0" w:color="auto"/>
        <w:right w:val="none" w:sz="0" w:space="0" w:color="auto"/>
      </w:divBdr>
    </w:div>
    <w:div w:id="1490900331">
      <w:bodyDiv w:val="1"/>
      <w:marLeft w:val="0"/>
      <w:marRight w:val="0"/>
      <w:marTop w:val="0"/>
      <w:marBottom w:val="0"/>
      <w:divBdr>
        <w:top w:val="none" w:sz="0" w:space="0" w:color="auto"/>
        <w:left w:val="none" w:sz="0" w:space="0" w:color="auto"/>
        <w:bottom w:val="none" w:sz="0" w:space="0" w:color="auto"/>
        <w:right w:val="none" w:sz="0" w:space="0" w:color="auto"/>
      </w:divBdr>
    </w:div>
    <w:div w:id="1496989505">
      <w:bodyDiv w:val="1"/>
      <w:marLeft w:val="0"/>
      <w:marRight w:val="0"/>
      <w:marTop w:val="0"/>
      <w:marBottom w:val="0"/>
      <w:divBdr>
        <w:top w:val="none" w:sz="0" w:space="0" w:color="auto"/>
        <w:left w:val="none" w:sz="0" w:space="0" w:color="auto"/>
        <w:bottom w:val="none" w:sz="0" w:space="0" w:color="auto"/>
        <w:right w:val="none" w:sz="0" w:space="0" w:color="auto"/>
      </w:divBdr>
    </w:div>
    <w:div w:id="1497377537">
      <w:bodyDiv w:val="1"/>
      <w:marLeft w:val="0"/>
      <w:marRight w:val="0"/>
      <w:marTop w:val="0"/>
      <w:marBottom w:val="0"/>
      <w:divBdr>
        <w:top w:val="none" w:sz="0" w:space="0" w:color="auto"/>
        <w:left w:val="none" w:sz="0" w:space="0" w:color="auto"/>
        <w:bottom w:val="none" w:sz="0" w:space="0" w:color="auto"/>
        <w:right w:val="none" w:sz="0" w:space="0" w:color="auto"/>
      </w:divBdr>
    </w:div>
    <w:div w:id="1498423732">
      <w:bodyDiv w:val="1"/>
      <w:marLeft w:val="0"/>
      <w:marRight w:val="0"/>
      <w:marTop w:val="0"/>
      <w:marBottom w:val="0"/>
      <w:divBdr>
        <w:top w:val="none" w:sz="0" w:space="0" w:color="auto"/>
        <w:left w:val="none" w:sz="0" w:space="0" w:color="auto"/>
        <w:bottom w:val="none" w:sz="0" w:space="0" w:color="auto"/>
        <w:right w:val="none" w:sz="0" w:space="0" w:color="auto"/>
      </w:divBdr>
    </w:div>
    <w:div w:id="1504123591">
      <w:bodyDiv w:val="1"/>
      <w:marLeft w:val="0"/>
      <w:marRight w:val="0"/>
      <w:marTop w:val="0"/>
      <w:marBottom w:val="0"/>
      <w:divBdr>
        <w:top w:val="none" w:sz="0" w:space="0" w:color="auto"/>
        <w:left w:val="none" w:sz="0" w:space="0" w:color="auto"/>
        <w:bottom w:val="none" w:sz="0" w:space="0" w:color="auto"/>
        <w:right w:val="none" w:sz="0" w:space="0" w:color="auto"/>
      </w:divBdr>
    </w:div>
    <w:div w:id="1507548736">
      <w:bodyDiv w:val="1"/>
      <w:marLeft w:val="0"/>
      <w:marRight w:val="0"/>
      <w:marTop w:val="0"/>
      <w:marBottom w:val="0"/>
      <w:divBdr>
        <w:top w:val="none" w:sz="0" w:space="0" w:color="auto"/>
        <w:left w:val="none" w:sz="0" w:space="0" w:color="auto"/>
        <w:bottom w:val="none" w:sz="0" w:space="0" w:color="auto"/>
        <w:right w:val="none" w:sz="0" w:space="0" w:color="auto"/>
      </w:divBdr>
    </w:div>
    <w:div w:id="1508011320">
      <w:bodyDiv w:val="1"/>
      <w:marLeft w:val="0"/>
      <w:marRight w:val="0"/>
      <w:marTop w:val="0"/>
      <w:marBottom w:val="0"/>
      <w:divBdr>
        <w:top w:val="none" w:sz="0" w:space="0" w:color="auto"/>
        <w:left w:val="none" w:sz="0" w:space="0" w:color="auto"/>
        <w:bottom w:val="none" w:sz="0" w:space="0" w:color="auto"/>
        <w:right w:val="none" w:sz="0" w:space="0" w:color="auto"/>
      </w:divBdr>
    </w:div>
    <w:div w:id="1509753377">
      <w:bodyDiv w:val="1"/>
      <w:marLeft w:val="0"/>
      <w:marRight w:val="0"/>
      <w:marTop w:val="0"/>
      <w:marBottom w:val="0"/>
      <w:divBdr>
        <w:top w:val="none" w:sz="0" w:space="0" w:color="auto"/>
        <w:left w:val="none" w:sz="0" w:space="0" w:color="auto"/>
        <w:bottom w:val="none" w:sz="0" w:space="0" w:color="auto"/>
        <w:right w:val="none" w:sz="0" w:space="0" w:color="auto"/>
      </w:divBdr>
    </w:div>
    <w:div w:id="1517840612">
      <w:bodyDiv w:val="1"/>
      <w:marLeft w:val="0"/>
      <w:marRight w:val="0"/>
      <w:marTop w:val="0"/>
      <w:marBottom w:val="0"/>
      <w:divBdr>
        <w:top w:val="none" w:sz="0" w:space="0" w:color="auto"/>
        <w:left w:val="none" w:sz="0" w:space="0" w:color="auto"/>
        <w:bottom w:val="none" w:sz="0" w:space="0" w:color="auto"/>
        <w:right w:val="none" w:sz="0" w:space="0" w:color="auto"/>
      </w:divBdr>
    </w:div>
    <w:div w:id="1519661221">
      <w:bodyDiv w:val="1"/>
      <w:marLeft w:val="0"/>
      <w:marRight w:val="0"/>
      <w:marTop w:val="0"/>
      <w:marBottom w:val="0"/>
      <w:divBdr>
        <w:top w:val="none" w:sz="0" w:space="0" w:color="auto"/>
        <w:left w:val="none" w:sz="0" w:space="0" w:color="auto"/>
        <w:bottom w:val="none" w:sz="0" w:space="0" w:color="auto"/>
        <w:right w:val="none" w:sz="0" w:space="0" w:color="auto"/>
      </w:divBdr>
    </w:div>
    <w:div w:id="1525748622">
      <w:bodyDiv w:val="1"/>
      <w:marLeft w:val="0"/>
      <w:marRight w:val="0"/>
      <w:marTop w:val="0"/>
      <w:marBottom w:val="0"/>
      <w:divBdr>
        <w:top w:val="none" w:sz="0" w:space="0" w:color="auto"/>
        <w:left w:val="none" w:sz="0" w:space="0" w:color="auto"/>
        <w:bottom w:val="none" w:sz="0" w:space="0" w:color="auto"/>
        <w:right w:val="none" w:sz="0" w:space="0" w:color="auto"/>
      </w:divBdr>
    </w:div>
    <w:div w:id="1528370897">
      <w:bodyDiv w:val="1"/>
      <w:marLeft w:val="0"/>
      <w:marRight w:val="0"/>
      <w:marTop w:val="0"/>
      <w:marBottom w:val="0"/>
      <w:divBdr>
        <w:top w:val="none" w:sz="0" w:space="0" w:color="auto"/>
        <w:left w:val="none" w:sz="0" w:space="0" w:color="auto"/>
        <w:bottom w:val="none" w:sz="0" w:space="0" w:color="auto"/>
        <w:right w:val="none" w:sz="0" w:space="0" w:color="auto"/>
      </w:divBdr>
    </w:div>
    <w:div w:id="1530407686">
      <w:bodyDiv w:val="1"/>
      <w:marLeft w:val="0"/>
      <w:marRight w:val="0"/>
      <w:marTop w:val="0"/>
      <w:marBottom w:val="0"/>
      <w:divBdr>
        <w:top w:val="none" w:sz="0" w:space="0" w:color="auto"/>
        <w:left w:val="none" w:sz="0" w:space="0" w:color="auto"/>
        <w:bottom w:val="none" w:sz="0" w:space="0" w:color="auto"/>
        <w:right w:val="none" w:sz="0" w:space="0" w:color="auto"/>
      </w:divBdr>
    </w:div>
    <w:div w:id="1532064116">
      <w:bodyDiv w:val="1"/>
      <w:marLeft w:val="0"/>
      <w:marRight w:val="0"/>
      <w:marTop w:val="0"/>
      <w:marBottom w:val="0"/>
      <w:divBdr>
        <w:top w:val="none" w:sz="0" w:space="0" w:color="auto"/>
        <w:left w:val="none" w:sz="0" w:space="0" w:color="auto"/>
        <w:bottom w:val="none" w:sz="0" w:space="0" w:color="auto"/>
        <w:right w:val="none" w:sz="0" w:space="0" w:color="auto"/>
      </w:divBdr>
    </w:div>
    <w:div w:id="1540169548">
      <w:bodyDiv w:val="1"/>
      <w:marLeft w:val="0"/>
      <w:marRight w:val="0"/>
      <w:marTop w:val="0"/>
      <w:marBottom w:val="0"/>
      <w:divBdr>
        <w:top w:val="none" w:sz="0" w:space="0" w:color="auto"/>
        <w:left w:val="none" w:sz="0" w:space="0" w:color="auto"/>
        <w:bottom w:val="none" w:sz="0" w:space="0" w:color="auto"/>
        <w:right w:val="none" w:sz="0" w:space="0" w:color="auto"/>
      </w:divBdr>
    </w:div>
    <w:div w:id="1543983484">
      <w:bodyDiv w:val="1"/>
      <w:marLeft w:val="0"/>
      <w:marRight w:val="0"/>
      <w:marTop w:val="0"/>
      <w:marBottom w:val="0"/>
      <w:divBdr>
        <w:top w:val="none" w:sz="0" w:space="0" w:color="auto"/>
        <w:left w:val="none" w:sz="0" w:space="0" w:color="auto"/>
        <w:bottom w:val="none" w:sz="0" w:space="0" w:color="auto"/>
        <w:right w:val="none" w:sz="0" w:space="0" w:color="auto"/>
      </w:divBdr>
    </w:div>
    <w:div w:id="1557551716">
      <w:bodyDiv w:val="1"/>
      <w:marLeft w:val="0"/>
      <w:marRight w:val="0"/>
      <w:marTop w:val="0"/>
      <w:marBottom w:val="0"/>
      <w:divBdr>
        <w:top w:val="none" w:sz="0" w:space="0" w:color="auto"/>
        <w:left w:val="none" w:sz="0" w:space="0" w:color="auto"/>
        <w:bottom w:val="none" w:sz="0" w:space="0" w:color="auto"/>
        <w:right w:val="none" w:sz="0" w:space="0" w:color="auto"/>
      </w:divBdr>
    </w:div>
    <w:div w:id="1558663349">
      <w:bodyDiv w:val="1"/>
      <w:marLeft w:val="0"/>
      <w:marRight w:val="0"/>
      <w:marTop w:val="0"/>
      <w:marBottom w:val="0"/>
      <w:divBdr>
        <w:top w:val="none" w:sz="0" w:space="0" w:color="auto"/>
        <w:left w:val="none" w:sz="0" w:space="0" w:color="auto"/>
        <w:bottom w:val="none" w:sz="0" w:space="0" w:color="auto"/>
        <w:right w:val="none" w:sz="0" w:space="0" w:color="auto"/>
      </w:divBdr>
    </w:div>
    <w:div w:id="1558734759">
      <w:bodyDiv w:val="1"/>
      <w:marLeft w:val="0"/>
      <w:marRight w:val="0"/>
      <w:marTop w:val="0"/>
      <w:marBottom w:val="0"/>
      <w:divBdr>
        <w:top w:val="none" w:sz="0" w:space="0" w:color="auto"/>
        <w:left w:val="none" w:sz="0" w:space="0" w:color="auto"/>
        <w:bottom w:val="none" w:sz="0" w:space="0" w:color="auto"/>
        <w:right w:val="none" w:sz="0" w:space="0" w:color="auto"/>
      </w:divBdr>
    </w:div>
    <w:div w:id="1563174618">
      <w:bodyDiv w:val="1"/>
      <w:marLeft w:val="0"/>
      <w:marRight w:val="0"/>
      <w:marTop w:val="0"/>
      <w:marBottom w:val="0"/>
      <w:divBdr>
        <w:top w:val="none" w:sz="0" w:space="0" w:color="auto"/>
        <w:left w:val="none" w:sz="0" w:space="0" w:color="auto"/>
        <w:bottom w:val="none" w:sz="0" w:space="0" w:color="auto"/>
        <w:right w:val="none" w:sz="0" w:space="0" w:color="auto"/>
      </w:divBdr>
    </w:div>
    <w:div w:id="1563952721">
      <w:bodyDiv w:val="1"/>
      <w:marLeft w:val="0"/>
      <w:marRight w:val="0"/>
      <w:marTop w:val="0"/>
      <w:marBottom w:val="0"/>
      <w:divBdr>
        <w:top w:val="none" w:sz="0" w:space="0" w:color="auto"/>
        <w:left w:val="none" w:sz="0" w:space="0" w:color="auto"/>
        <w:bottom w:val="none" w:sz="0" w:space="0" w:color="auto"/>
        <w:right w:val="none" w:sz="0" w:space="0" w:color="auto"/>
      </w:divBdr>
    </w:div>
    <w:div w:id="1568102299">
      <w:bodyDiv w:val="1"/>
      <w:marLeft w:val="0"/>
      <w:marRight w:val="0"/>
      <w:marTop w:val="0"/>
      <w:marBottom w:val="0"/>
      <w:divBdr>
        <w:top w:val="none" w:sz="0" w:space="0" w:color="auto"/>
        <w:left w:val="none" w:sz="0" w:space="0" w:color="auto"/>
        <w:bottom w:val="none" w:sz="0" w:space="0" w:color="auto"/>
        <w:right w:val="none" w:sz="0" w:space="0" w:color="auto"/>
      </w:divBdr>
    </w:div>
    <w:div w:id="1568418454">
      <w:bodyDiv w:val="1"/>
      <w:marLeft w:val="0"/>
      <w:marRight w:val="0"/>
      <w:marTop w:val="0"/>
      <w:marBottom w:val="0"/>
      <w:divBdr>
        <w:top w:val="none" w:sz="0" w:space="0" w:color="auto"/>
        <w:left w:val="none" w:sz="0" w:space="0" w:color="auto"/>
        <w:bottom w:val="none" w:sz="0" w:space="0" w:color="auto"/>
        <w:right w:val="none" w:sz="0" w:space="0" w:color="auto"/>
      </w:divBdr>
    </w:div>
    <w:div w:id="1575703738">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583488869">
      <w:bodyDiv w:val="1"/>
      <w:marLeft w:val="0"/>
      <w:marRight w:val="0"/>
      <w:marTop w:val="0"/>
      <w:marBottom w:val="0"/>
      <w:divBdr>
        <w:top w:val="none" w:sz="0" w:space="0" w:color="auto"/>
        <w:left w:val="none" w:sz="0" w:space="0" w:color="auto"/>
        <w:bottom w:val="none" w:sz="0" w:space="0" w:color="auto"/>
        <w:right w:val="none" w:sz="0" w:space="0" w:color="auto"/>
      </w:divBdr>
    </w:div>
    <w:div w:id="1587112197">
      <w:bodyDiv w:val="1"/>
      <w:marLeft w:val="0"/>
      <w:marRight w:val="0"/>
      <w:marTop w:val="0"/>
      <w:marBottom w:val="0"/>
      <w:divBdr>
        <w:top w:val="none" w:sz="0" w:space="0" w:color="auto"/>
        <w:left w:val="none" w:sz="0" w:space="0" w:color="auto"/>
        <w:bottom w:val="none" w:sz="0" w:space="0" w:color="auto"/>
        <w:right w:val="none" w:sz="0" w:space="0" w:color="auto"/>
      </w:divBdr>
    </w:div>
    <w:div w:id="1587879003">
      <w:bodyDiv w:val="1"/>
      <w:marLeft w:val="0"/>
      <w:marRight w:val="0"/>
      <w:marTop w:val="0"/>
      <w:marBottom w:val="0"/>
      <w:divBdr>
        <w:top w:val="none" w:sz="0" w:space="0" w:color="auto"/>
        <w:left w:val="none" w:sz="0" w:space="0" w:color="auto"/>
        <w:bottom w:val="none" w:sz="0" w:space="0" w:color="auto"/>
        <w:right w:val="none" w:sz="0" w:space="0" w:color="auto"/>
      </w:divBdr>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
    <w:div w:id="1592425248">
      <w:bodyDiv w:val="1"/>
      <w:marLeft w:val="0"/>
      <w:marRight w:val="0"/>
      <w:marTop w:val="0"/>
      <w:marBottom w:val="0"/>
      <w:divBdr>
        <w:top w:val="none" w:sz="0" w:space="0" w:color="auto"/>
        <w:left w:val="none" w:sz="0" w:space="0" w:color="auto"/>
        <w:bottom w:val="none" w:sz="0" w:space="0" w:color="auto"/>
        <w:right w:val="none" w:sz="0" w:space="0" w:color="auto"/>
      </w:divBdr>
    </w:div>
    <w:div w:id="1600865801">
      <w:bodyDiv w:val="1"/>
      <w:marLeft w:val="0"/>
      <w:marRight w:val="0"/>
      <w:marTop w:val="0"/>
      <w:marBottom w:val="0"/>
      <w:divBdr>
        <w:top w:val="none" w:sz="0" w:space="0" w:color="auto"/>
        <w:left w:val="none" w:sz="0" w:space="0" w:color="auto"/>
        <w:bottom w:val="none" w:sz="0" w:space="0" w:color="auto"/>
        <w:right w:val="none" w:sz="0" w:space="0" w:color="auto"/>
      </w:divBdr>
    </w:div>
    <w:div w:id="1604872497">
      <w:bodyDiv w:val="1"/>
      <w:marLeft w:val="0"/>
      <w:marRight w:val="0"/>
      <w:marTop w:val="0"/>
      <w:marBottom w:val="0"/>
      <w:divBdr>
        <w:top w:val="none" w:sz="0" w:space="0" w:color="auto"/>
        <w:left w:val="none" w:sz="0" w:space="0" w:color="auto"/>
        <w:bottom w:val="none" w:sz="0" w:space="0" w:color="auto"/>
        <w:right w:val="none" w:sz="0" w:space="0" w:color="auto"/>
      </w:divBdr>
    </w:div>
    <w:div w:id="1607804680">
      <w:bodyDiv w:val="1"/>
      <w:marLeft w:val="0"/>
      <w:marRight w:val="0"/>
      <w:marTop w:val="0"/>
      <w:marBottom w:val="0"/>
      <w:divBdr>
        <w:top w:val="none" w:sz="0" w:space="0" w:color="auto"/>
        <w:left w:val="none" w:sz="0" w:space="0" w:color="auto"/>
        <w:bottom w:val="none" w:sz="0" w:space="0" w:color="auto"/>
        <w:right w:val="none" w:sz="0" w:space="0" w:color="auto"/>
      </w:divBdr>
    </w:div>
    <w:div w:id="1613433745">
      <w:bodyDiv w:val="1"/>
      <w:marLeft w:val="0"/>
      <w:marRight w:val="0"/>
      <w:marTop w:val="0"/>
      <w:marBottom w:val="0"/>
      <w:divBdr>
        <w:top w:val="none" w:sz="0" w:space="0" w:color="auto"/>
        <w:left w:val="none" w:sz="0" w:space="0" w:color="auto"/>
        <w:bottom w:val="none" w:sz="0" w:space="0" w:color="auto"/>
        <w:right w:val="none" w:sz="0" w:space="0" w:color="auto"/>
      </w:divBdr>
    </w:div>
    <w:div w:id="1613971009">
      <w:bodyDiv w:val="1"/>
      <w:marLeft w:val="0"/>
      <w:marRight w:val="0"/>
      <w:marTop w:val="0"/>
      <w:marBottom w:val="0"/>
      <w:divBdr>
        <w:top w:val="none" w:sz="0" w:space="0" w:color="auto"/>
        <w:left w:val="none" w:sz="0" w:space="0" w:color="auto"/>
        <w:bottom w:val="none" w:sz="0" w:space="0" w:color="auto"/>
        <w:right w:val="none" w:sz="0" w:space="0" w:color="auto"/>
      </w:divBdr>
    </w:div>
    <w:div w:id="1614510402">
      <w:bodyDiv w:val="1"/>
      <w:marLeft w:val="0"/>
      <w:marRight w:val="0"/>
      <w:marTop w:val="0"/>
      <w:marBottom w:val="0"/>
      <w:divBdr>
        <w:top w:val="none" w:sz="0" w:space="0" w:color="auto"/>
        <w:left w:val="none" w:sz="0" w:space="0" w:color="auto"/>
        <w:bottom w:val="none" w:sz="0" w:space="0" w:color="auto"/>
        <w:right w:val="none" w:sz="0" w:space="0" w:color="auto"/>
      </w:divBdr>
    </w:div>
    <w:div w:id="1618025650">
      <w:bodyDiv w:val="1"/>
      <w:marLeft w:val="0"/>
      <w:marRight w:val="0"/>
      <w:marTop w:val="0"/>
      <w:marBottom w:val="0"/>
      <w:divBdr>
        <w:top w:val="none" w:sz="0" w:space="0" w:color="auto"/>
        <w:left w:val="none" w:sz="0" w:space="0" w:color="auto"/>
        <w:bottom w:val="none" w:sz="0" w:space="0" w:color="auto"/>
        <w:right w:val="none" w:sz="0" w:space="0" w:color="auto"/>
      </w:divBdr>
    </w:div>
    <w:div w:id="1620457300">
      <w:bodyDiv w:val="1"/>
      <w:marLeft w:val="0"/>
      <w:marRight w:val="0"/>
      <w:marTop w:val="0"/>
      <w:marBottom w:val="0"/>
      <w:divBdr>
        <w:top w:val="none" w:sz="0" w:space="0" w:color="auto"/>
        <w:left w:val="none" w:sz="0" w:space="0" w:color="auto"/>
        <w:bottom w:val="none" w:sz="0" w:space="0" w:color="auto"/>
        <w:right w:val="none" w:sz="0" w:space="0" w:color="auto"/>
      </w:divBdr>
    </w:div>
    <w:div w:id="1622033801">
      <w:bodyDiv w:val="1"/>
      <w:marLeft w:val="0"/>
      <w:marRight w:val="0"/>
      <w:marTop w:val="0"/>
      <w:marBottom w:val="0"/>
      <w:divBdr>
        <w:top w:val="none" w:sz="0" w:space="0" w:color="auto"/>
        <w:left w:val="none" w:sz="0" w:space="0" w:color="auto"/>
        <w:bottom w:val="none" w:sz="0" w:space="0" w:color="auto"/>
        <w:right w:val="none" w:sz="0" w:space="0" w:color="auto"/>
      </w:divBdr>
    </w:div>
    <w:div w:id="1623031139">
      <w:bodyDiv w:val="1"/>
      <w:marLeft w:val="0"/>
      <w:marRight w:val="0"/>
      <w:marTop w:val="0"/>
      <w:marBottom w:val="0"/>
      <w:divBdr>
        <w:top w:val="none" w:sz="0" w:space="0" w:color="auto"/>
        <w:left w:val="none" w:sz="0" w:space="0" w:color="auto"/>
        <w:bottom w:val="none" w:sz="0" w:space="0" w:color="auto"/>
        <w:right w:val="none" w:sz="0" w:space="0" w:color="auto"/>
      </w:divBdr>
    </w:div>
    <w:div w:id="1630431887">
      <w:bodyDiv w:val="1"/>
      <w:marLeft w:val="0"/>
      <w:marRight w:val="0"/>
      <w:marTop w:val="0"/>
      <w:marBottom w:val="0"/>
      <w:divBdr>
        <w:top w:val="none" w:sz="0" w:space="0" w:color="auto"/>
        <w:left w:val="none" w:sz="0" w:space="0" w:color="auto"/>
        <w:bottom w:val="none" w:sz="0" w:space="0" w:color="auto"/>
        <w:right w:val="none" w:sz="0" w:space="0" w:color="auto"/>
      </w:divBdr>
    </w:div>
    <w:div w:id="1633288737">
      <w:bodyDiv w:val="1"/>
      <w:marLeft w:val="0"/>
      <w:marRight w:val="0"/>
      <w:marTop w:val="0"/>
      <w:marBottom w:val="0"/>
      <w:divBdr>
        <w:top w:val="none" w:sz="0" w:space="0" w:color="auto"/>
        <w:left w:val="none" w:sz="0" w:space="0" w:color="auto"/>
        <w:bottom w:val="none" w:sz="0" w:space="0" w:color="auto"/>
        <w:right w:val="none" w:sz="0" w:space="0" w:color="auto"/>
      </w:divBdr>
    </w:div>
    <w:div w:id="1633445066">
      <w:bodyDiv w:val="1"/>
      <w:marLeft w:val="0"/>
      <w:marRight w:val="0"/>
      <w:marTop w:val="0"/>
      <w:marBottom w:val="0"/>
      <w:divBdr>
        <w:top w:val="none" w:sz="0" w:space="0" w:color="auto"/>
        <w:left w:val="none" w:sz="0" w:space="0" w:color="auto"/>
        <w:bottom w:val="none" w:sz="0" w:space="0" w:color="auto"/>
        <w:right w:val="none" w:sz="0" w:space="0" w:color="auto"/>
      </w:divBdr>
    </w:div>
    <w:div w:id="1635210634">
      <w:bodyDiv w:val="1"/>
      <w:marLeft w:val="0"/>
      <w:marRight w:val="0"/>
      <w:marTop w:val="0"/>
      <w:marBottom w:val="0"/>
      <w:divBdr>
        <w:top w:val="none" w:sz="0" w:space="0" w:color="auto"/>
        <w:left w:val="none" w:sz="0" w:space="0" w:color="auto"/>
        <w:bottom w:val="none" w:sz="0" w:space="0" w:color="auto"/>
        <w:right w:val="none" w:sz="0" w:space="0" w:color="auto"/>
      </w:divBdr>
    </w:div>
    <w:div w:id="1643344683">
      <w:bodyDiv w:val="1"/>
      <w:marLeft w:val="0"/>
      <w:marRight w:val="0"/>
      <w:marTop w:val="0"/>
      <w:marBottom w:val="0"/>
      <w:divBdr>
        <w:top w:val="none" w:sz="0" w:space="0" w:color="auto"/>
        <w:left w:val="none" w:sz="0" w:space="0" w:color="auto"/>
        <w:bottom w:val="none" w:sz="0" w:space="0" w:color="auto"/>
        <w:right w:val="none" w:sz="0" w:space="0" w:color="auto"/>
      </w:divBdr>
    </w:div>
    <w:div w:id="1644197597">
      <w:bodyDiv w:val="1"/>
      <w:marLeft w:val="0"/>
      <w:marRight w:val="0"/>
      <w:marTop w:val="0"/>
      <w:marBottom w:val="0"/>
      <w:divBdr>
        <w:top w:val="none" w:sz="0" w:space="0" w:color="auto"/>
        <w:left w:val="none" w:sz="0" w:space="0" w:color="auto"/>
        <w:bottom w:val="none" w:sz="0" w:space="0" w:color="auto"/>
        <w:right w:val="none" w:sz="0" w:space="0" w:color="auto"/>
      </w:divBdr>
    </w:div>
    <w:div w:id="1653362898">
      <w:bodyDiv w:val="1"/>
      <w:marLeft w:val="0"/>
      <w:marRight w:val="0"/>
      <w:marTop w:val="0"/>
      <w:marBottom w:val="0"/>
      <w:divBdr>
        <w:top w:val="none" w:sz="0" w:space="0" w:color="auto"/>
        <w:left w:val="none" w:sz="0" w:space="0" w:color="auto"/>
        <w:bottom w:val="none" w:sz="0" w:space="0" w:color="auto"/>
        <w:right w:val="none" w:sz="0" w:space="0" w:color="auto"/>
      </w:divBdr>
    </w:div>
    <w:div w:id="1653636506">
      <w:bodyDiv w:val="1"/>
      <w:marLeft w:val="0"/>
      <w:marRight w:val="0"/>
      <w:marTop w:val="0"/>
      <w:marBottom w:val="0"/>
      <w:divBdr>
        <w:top w:val="none" w:sz="0" w:space="0" w:color="auto"/>
        <w:left w:val="none" w:sz="0" w:space="0" w:color="auto"/>
        <w:bottom w:val="none" w:sz="0" w:space="0" w:color="auto"/>
        <w:right w:val="none" w:sz="0" w:space="0" w:color="auto"/>
      </w:divBdr>
    </w:div>
    <w:div w:id="1664815042">
      <w:bodyDiv w:val="1"/>
      <w:marLeft w:val="0"/>
      <w:marRight w:val="0"/>
      <w:marTop w:val="0"/>
      <w:marBottom w:val="0"/>
      <w:divBdr>
        <w:top w:val="none" w:sz="0" w:space="0" w:color="auto"/>
        <w:left w:val="none" w:sz="0" w:space="0" w:color="auto"/>
        <w:bottom w:val="none" w:sz="0" w:space="0" w:color="auto"/>
        <w:right w:val="none" w:sz="0" w:space="0" w:color="auto"/>
      </w:divBdr>
    </w:div>
    <w:div w:id="1667247425">
      <w:bodyDiv w:val="1"/>
      <w:marLeft w:val="0"/>
      <w:marRight w:val="0"/>
      <w:marTop w:val="0"/>
      <w:marBottom w:val="0"/>
      <w:divBdr>
        <w:top w:val="none" w:sz="0" w:space="0" w:color="auto"/>
        <w:left w:val="none" w:sz="0" w:space="0" w:color="auto"/>
        <w:bottom w:val="none" w:sz="0" w:space="0" w:color="auto"/>
        <w:right w:val="none" w:sz="0" w:space="0" w:color="auto"/>
      </w:divBdr>
    </w:div>
    <w:div w:id="1676034624">
      <w:bodyDiv w:val="1"/>
      <w:marLeft w:val="0"/>
      <w:marRight w:val="0"/>
      <w:marTop w:val="0"/>
      <w:marBottom w:val="0"/>
      <w:divBdr>
        <w:top w:val="none" w:sz="0" w:space="0" w:color="auto"/>
        <w:left w:val="none" w:sz="0" w:space="0" w:color="auto"/>
        <w:bottom w:val="none" w:sz="0" w:space="0" w:color="auto"/>
        <w:right w:val="none" w:sz="0" w:space="0" w:color="auto"/>
      </w:divBdr>
    </w:div>
    <w:div w:id="1676611987">
      <w:bodyDiv w:val="1"/>
      <w:marLeft w:val="0"/>
      <w:marRight w:val="0"/>
      <w:marTop w:val="0"/>
      <w:marBottom w:val="0"/>
      <w:divBdr>
        <w:top w:val="none" w:sz="0" w:space="0" w:color="auto"/>
        <w:left w:val="none" w:sz="0" w:space="0" w:color="auto"/>
        <w:bottom w:val="none" w:sz="0" w:space="0" w:color="auto"/>
        <w:right w:val="none" w:sz="0" w:space="0" w:color="auto"/>
      </w:divBdr>
    </w:div>
    <w:div w:id="1677876754">
      <w:bodyDiv w:val="1"/>
      <w:marLeft w:val="0"/>
      <w:marRight w:val="0"/>
      <w:marTop w:val="0"/>
      <w:marBottom w:val="0"/>
      <w:divBdr>
        <w:top w:val="none" w:sz="0" w:space="0" w:color="auto"/>
        <w:left w:val="none" w:sz="0" w:space="0" w:color="auto"/>
        <w:bottom w:val="none" w:sz="0" w:space="0" w:color="auto"/>
        <w:right w:val="none" w:sz="0" w:space="0" w:color="auto"/>
      </w:divBdr>
    </w:div>
    <w:div w:id="1689137585">
      <w:bodyDiv w:val="1"/>
      <w:marLeft w:val="0"/>
      <w:marRight w:val="0"/>
      <w:marTop w:val="0"/>
      <w:marBottom w:val="0"/>
      <w:divBdr>
        <w:top w:val="none" w:sz="0" w:space="0" w:color="auto"/>
        <w:left w:val="none" w:sz="0" w:space="0" w:color="auto"/>
        <w:bottom w:val="none" w:sz="0" w:space="0" w:color="auto"/>
        <w:right w:val="none" w:sz="0" w:space="0" w:color="auto"/>
      </w:divBdr>
    </w:div>
    <w:div w:id="1700473142">
      <w:bodyDiv w:val="1"/>
      <w:marLeft w:val="0"/>
      <w:marRight w:val="0"/>
      <w:marTop w:val="0"/>
      <w:marBottom w:val="0"/>
      <w:divBdr>
        <w:top w:val="none" w:sz="0" w:space="0" w:color="auto"/>
        <w:left w:val="none" w:sz="0" w:space="0" w:color="auto"/>
        <w:bottom w:val="none" w:sz="0" w:space="0" w:color="auto"/>
        <w:right w:val="none" w:sz="0" w:space="0" w:color="auto"/>
      </w:divBdr>
    </w:div>
    <w:div w:id="1701929272">
      <w:bodyDiv w:val="1"/>
      <w:marLeft w:val="0"/>
      <w:marRight w:val="0"/>
      <w:marTop w:val="0"/>
      <w:marBottom w:val="0"/>
      <w:divBdr>
        <w:top w:val="none" w:sz="0" w:space="0" w:color="auto"/>
        <w:left w:val="none" w:sz="0" w:space="0" w:color="auto"/>
        <w:bottom w:val="none" w:sz="0" w:space="0" w:color="auto"/>
        <w:right w:val="none" w:sz="0" w:space="0" w:color="auto"/>
      </w:divBdr>
    </w:div>
    <w:div w:id="1703285523">
      <w:bodyDiv w:val="1"/>
      <w:marLeft w:val="0"/>
      <w:marRight w:val="0"/>
      <w:marTop w:val="0"/>
      <w:marBottom w:val="0"/>
      <w:divBdr>
        <w:top w:val="none" w:sz="0" w:space="0" w:color="auto"/>
        <w:left w:val="none" w:sz="0" w:space="0" w:color="auto"/>
        <w:bottom w:val="none" w:sz="0" w:space="0" w:color="auto"/>
        <w:right w:val="none" w:sz="0" w:space="0" w:color="auto"/>
      </w:divBdr>
    </w:div>
    <w:div w:id="1705708221">
      <w:bodyDiv w:val="1"/>
      <w:marLeft w:val="0"/>
      <w:marRight w:val="0"/>
      <w:marTop w:val="0"/>
      <w:marBottom w:val="0"/>
      <w:divBdr>
        <w:top w:val="none" w:sz="0" w:space="0" w:color="auto"/>
        <w:left w:val="none" w:sz="0" w:space="0" w:color="auto"/>
        <w:bottom w:val="none" w:sz="0" w:space="0" w:color="auto"/>
        <w:right w:val="none" w:sz="0" w:space="0" w:color="auto"/>
      </w:divBdr>
    </w:div>
    <w:div w:id="1712877274">
      <w:bodyDiv w:val="1"/>
      <w:marLeft w:val="0"/>
      <w:marRight w:val="0"/>
      <w:marTop w:val="0"/>
      <w:marBottom w:val="0"/>
      <w:divBdr>
        <w:top w:val="none" w:sz="0" w:space="0" w:color="auto"/>
        <w:left w:val="none" w:sz="0" w:space="0" w:color="auto"/>
        <w:bottom w:val="none" w:sz="0" w:space="0" w:color="auto"/>
        <w:right w:val="none" w:sz="0" w:space="0" w:color="auto"/>
      </w:divBdr>
    </w:div>
    <w:div w:id="1717464830">
      <w:bodyDiv w:val="1"/>
      <w:marLeft w:val="0"/>
      <w:marRight w:val="0"/>
      <w:marTop w:val="0"/>
      <w:marBottom w:val="0"/>
      <w:divBdr>
        <w:top w:val="none" w:sz="0" w:space="0" w:color="auto"/>
        <w:left w:val="none" w:sz="0" w:space="0" w:color="auto"/>
        <w:bottom w:val="none" w:sz="0" w:space="0" w:color="auto"/>
        <w:right w:val="none" w:sz="0" w:space="0" w:color="auto"/>
      </w:divBdr>
    </w:div>
    <w:div w:id="1725761020">
      <w:bodyDiv w:val="1"/>
      <w:marLeft w:val="0"/>
      <w:marRight w:val="0"/>
      <w:marTop w:val="0"/>
      <w:marBottom w:val="0"/>
      <w:divBdr>
        <w:top w:val="none" w:sz="0" w:space="0" w:color="auto"/>
        <w:left w:val="none" w:sz="0" w:space="0" w:color="auto"/>
        <w:bottom w:val="none" w:sz="0" w:space="0" w:color="auto"/>
        <w:right w:val="none" w:sz="0" w:space="0" w:color="auto"/>
      </w:divBdr>
    </w:div>
    <w:div w:id="1731686051">
      <w:bodyDiv w:val="1"/>
      <w:marLeft w:val="0"/>
      <w:marRight w:val="0"/>
      <w:marTop w:val="0"/>
      <w:marBottom w:val="0"/>
      <w:divBdr>
        <w:top w:val="none" w:sz="0" w:space="0" w:color="auto"/>
        <w:left w:val="none" w:sz="0" w:space="0" w:color="auto"/>
        <w:bottom w:val="none" w:sz="0" w:space="0" w:color="auto"/>
        <w:right w:val="none" w:sz="0" w:space="0" w:color="auto"/>
      </w:divBdr>
    </w:div>
    <w:div w:id="1732729166">
      <w:bodyDiv w:val="1"/>
      <w:marLeft w:val="0"/>
      <w:marRight w:val="0"/>
      <w:marTop w:val="0"/>
      <w:marBottom w:val="0"/>
      <w:divBdr>
        <w:top w:val="none" w:sz="0" w:space="0" w:color="auto"/>
        <w:left w:val="none" w:sz="0" w:space="0" w:color="auto"/>
        <w:bottom w:val="none" w:sz="0" w:space="0" w:color="auto"/>
        <w:right w:val="none" w:sz="0" w:space="0" w:color="auto"/>
      </w:divBdr>
    </w:div>
    <w:div w:id="1735466784">
      <w:bodyDiv w:val="1"/>
      <w:marLeft w:val="0"/>
      <w:marRight w:val="0"/>
      <w:marTop w:val="0"/>
      <w:marBottom w:val="0"/>
      <w:divBdr>
        <w:top w:val="none" w:sz="0" w:space="0" w:color="auto"/>
        <w:left w:val="none" w:sz="0" w:space="0" w:color="auto"/>
        <w:bottom w:val="none" w:sz="0" w:space="0" w:color="auto"/>
        <w:right w:val="none" w:sz="0" w:space="0" w:color="auto"/>
      </w:divBdr>
    </w:div>
    <w:div w:id="1736128743">
      <w:bodyDiv w:val="1"/>
      <w:marLeft w:val="0"/>
      <w:marRight w:val="0"/>
      <w:marTop w:val="0"/>
      <w:marBottom w:val="0"/>
      <w:divBdr>
        <w:top w:val="none" w:sz="0" w:space="0" w:color="auto"/>
        <w:left w:val="none" w:sz="0" w:space="0" w:color="auto"/>
        <w:bottom w:val="none" w:sz="0" w:space="0" w:color="auto"/>
        <w:right w:val="none" w:sz="0" w:space="0" w:color="auto"/>
      </w:divBdr>
    </w:div>
    <w:div w:id="1736664976">
      <w:bodyDiv w:val="1"/>
      <w:marLeft w:val="0"/>
      <w:marRight w:val="0"/>
      <w:marTop w:val="0"/>
      <w:marBottom w:val="0"/>
      <w:divBdr>
        <w:top w:val="none" w:sz="0" w:space="0" w:color="auto"/>
        <w:left w:val="none" w:sz="0" w:space="0" w:color="auto"/>
        <w:bottom w:val="none" w:sz="0" w:space="0" w:color="auto"/>
        <w:right w:val="none" w:sz="0" w:space="0" w:color="auto"/>
      </w:divBdr>
    </w:div>
    <w:div w:id="1737774071">
      <w:bodyDiv w:val="1"/>
      <w:marLeft w:val="0"/>
      <w:marRight w:val="0"/>
      <w:marTop w:val="0"/>
      <w:marBottom w:val="0"/>
      <w:divBdr>
        <w:top w:val="none" w:sz="0" w:space="0" w:color="auto"/>
        <w:left w:val="none" w:sz="0" w:space="0" w:color="auto"/>
        <w:bottom w:val="none" w:sz="0" w:space="0" w:color="auto"/>
        <w:right w:val="none" w:sz="0" w:space="0" w:color="auto"/>
      </w:divBdr>
    </w:div>
    <w:div w:id="1739278793">
      <w:bodyDiv w:val="1"/>
      <w:marLeft w:val="0"/>
      <w:marRight w:val="0"/>
      <w:marTop w:val="0"/>
      <w:marBottom w:val="0"/>
      <w:divBdr>
        <w:top w:val="none" w:sz="0" w:space="0" w:color="auto"/>
        <w:left w:val="none" w:sz="0" w:space="0" w:color="auto"/>
        <w:bottom w:val="none" w:sz="0" w:space="0" w:color="auto"/>
        <w:right w:val="none" w:sz="0" w:space="0" w:color="auto"/>
      </w:divBdr>
    </w:div>
    <w:div w:id="1739403578">
      <w:bodyDiv w:val="1"/>
      <w:marLeft w:val="0"/>
      <w:marRight w:val="0"/>
      <w:marTop w:val="0"/>
      <w:marBottom w:val="0"/>
      <w:divBdr>
        <w:top w:val="none" w:sz="0" w:space="0" w:color="auto"/>
        <w:left w:val="none" w:sz="0" w:space="0" w:color="auto"/>
        <w:bottom w:val="none" w:sz="0" w:space="0" w:color="auto"/>
        <w:right w:val="none" w:sz="0" w:space="0" w:color="auto"/>
      </w:divBdr>
    </w:div>
    <w:div w:id="1747412188">
      <w:bodyDiv w:val="1"/>
      <w:marLeft w:val="0"/>
      <w:marRight w:val="0"/>
      <w:marTop w:val="0"/>
      <w:marBottom w:val="0"/>
      <w:divBdr>
        <w:top w:val="none" w:sz="0" w:space="0" w:color="auto"/>
        <w:left w:val="none" w:sz="0" w:space="0" w:color="auto"/>
        <w:bottom w:val="none" w:sz="0" w:space="0" w:color="auto"/>
        <w:right w:val="none" w:sz="0" w:space="0" w:color="auto"/>
      </w:divBdr>
    </w:div>
    <w:div w:id="1748500961">
      <w:bodyDiv w:val="1"/>
      <w:marLeft w:val="0"/>
      <w:marRight w:val="0"/>
      <w:marTop w:val="0"/>
      <w:marBottom w:val="0"/>
      <w:divBdr>
        <w:top w:val="none" w:sz="0" w:space="0" w:color="auto"/>
        <w:left w:val="none" w:sz="0" w:space="0" w:color="auto"/>
        <w:bottom w:val="none" w:sz="0" w:space="0" w:color="auto"/>
        <w:right w:val="none" w:sz="0" w:space="0" w:color="auto"/>
      </w:divBdr>
    </w:div>
    <w:div w:id="1750736123">
      <w:bodyDiv w:val="1"/>
      <w:marLeft w:val="0"/>
      <w:marRight w:val="0"/>
      <w:marTop w:val="0"/>
      <w:marBottom w:val="0"/>
      <w:divBdr>
        <w:top w:val="none" w:sz="0" w:space="0" w:color="auto"/>
        <w:left w:val="none" w:sz="0" w:space="0" w:color="auto"/>
        <w:bottom w:val="none" w:sz="0" w:space="0" w:color="auto"/>
        <w:right w:val="none" w:sz="0" w:space="0" w:color="auto"/>
      </w:divBdr>
    </w:div>
    <w:div w:id="1750925725">
      <w:bodyDiv w:val="1"/>
      <w:marLeft w:val="0"/>
      <w:marRight w:val="0"/>
      <w:marTop w:val="0"/>
      <w:marBottom w:val="0"/>
      <w:divBdr>
        <w:top w:val="none" w:sz="0" w:space="0" w:color="auto"/>
        <w:left w:val="none" w:sz="0" w:space="0" w:color="auto"/>
        <w:bottom w:val="none" w:sz="0" w:space="0" w:color="auto"/>
        <w:right w:val="none" w:sz="0" w:space="0" w:color="auto"/>
      </w:divBdr>
    </w:div>
    <w:div w:id="1753621821">
      <w:bodyDiv w:val="1"/>
      <w:marLeft w:val="0"/>
      <w:marRight w:val="0"/>
      <w:marTop w:val="0"/>
      <w:marBottom w:val="0"/>
      <w:divBdr>
        <w:top w:val="none" w:sz="0" w:space="0" w:color="auto"/>
        <w:left w:val="none" w:sz="0" w:space="0" w:color="auto"/>
        <w:bottom w:val="none" w:sz="0" w:space="0" w:color="auto"/>
        <w:right w:val="none" w:sz="0" w:space="0" w:color="auto"/>
      </w:divBdr>
    </w:div>
    <w:div w:id="1759520415">
      <w:bodyDiv w:val="1"/>
      <w:marLeft w:val="0"/>
      <w:marRight w:val="0"/>
      <w:marTop w:val="0"/>
      <w:marBottom w:val="0"/>
      <w:divBdr>
        <w:top w:val="none" w:sz="0" w:space="0" w:color="auto"/>
        <w:left w:val="none" w:sz="0" w:space="0" w:color="auto"/>
        <w:bottom w:val="none" w:sz="0" w:space="0" w:color="auto"/>
        <w:right w:val="none" w:sz="0" w:space="0" w:color="auto"/>
      </w:divBdr>
    </w:div>
    <w:div w:id="1768845379">
      <w:bodyDiv w:val="1"/>
      <w:marLeft w:val="0"/>
      <w:marRight w:val="0"/>
      <w:marTop w:val="0"/>
      <w:marBottom w:val="0"/>
      <w:divBdr>
        <w:top w:val="none" w:sz="0" w:space="0" w:color="auto"/>
        <w:left w:val="none" w:sz="0" w:space="0" w:color="auto"/>
        <w:bottom w:val="none" w:sz="0" w:space="0" w:color="auto"/>
        <w:right w:val="none" w:sz="0" w:space="0" w:color="auto"/>
      </w:divBdr>
    </w:div>
    <w:div w:id="1770270484">
      <w:bodyDiv w:val="1"/>
      <w:marLeft w:val="0"/>
      <w:marRight w:val="0"/>
      <w:marTop w:val="0"/>
      <w:marBottom w:val="0"/>
      <w:divBdr>
        <w:top w:val="none" w:sz="0" w:space="0" w:color="auto"/>
        <w:left w:val="none" w:sz="0" w:space="0" w:color="auto"/>
        <w:bottom w:val="none" w:sz="0" w:space="0" w:color="auto"/>
        <w:right w:val="none" w:sz="0" w:space="0" w:color="auto"/>
      </w:divBdr>
    </w:div>
    <w:div w:id="1771928648">
      <w:bodyDiv w:val="1"/>
      <w:marLeft w:val="0"/>
      <w:marRight w:val="0"/>
      <w:marTop w:val="0"/>
      <w:marBottom w:val="0"/>
      <w:divBdr>
        <w:top w:val="none" w:sz="0" w:space="0" w:color="auto"/>
        <w:left w:val="none" w:sz="0" w:space="0" w:color="auto"/>
        <w:bottom w:val="none" w:sz="0" w:space="0" w:color="auto"/>
        <w:right w:val="none" w:sz="0" w:space="0" w:color="auto"/>
      </w:divBdr>
    </w:div>
    <w:div w:id="1780175441">
      <w:bodyDiv w:val="1"/>
      <w:marLeft w:val="0"/>
      <w:marRight w:val="0"/>
      <w:marTop w:val="0"/>
      <w:marBottom w:val="0"/>
      <w:divBdr>
        <w:top w:val="none" w:sz="0" w:space="0" w:color="auto"/>
        <w:left w:val="none" w:sz="0" w:space="0" w:color="auto"/>
        <w:bottom w:val="none" w:sz="0" w:space="0" w:color="auto"/>
        <w:right w:val="none" w:sz="0" w:space="0" w:color="auto"/>
      </w:divBdr>
    </w:div>
    <w:div w:id="1781219282">
      <w:bodyDiv w:val="1"/>
      <w:marLeft w:val="0"/>
      <w:marRight w:val="0"/>
      <w:marTop w:val="0"/>
      <w:marBottom w:val="0"/>
      <w:divBdr>
        <w:top w:val="none" w:sz="0" w:space="0" w:color="auto"/>
        <w:left w:val="none" w:sz="0" w:space="0" w:color="auto"/>
        <w:bottom w:val="none" w:sz="0" w:space="0" w:color="auto"/>
        <w:right w:val="none" w:sz="0" w:space="0" w:color="auto"/>
      </w:divBdr>
    </w:div>
    <w:div w:id="1785880269">
      <w:bodyDiv w:val="1"/>
      <w:marLeft w:val="0"/>
      <w:marRight w:val="0"/>
      <w:marTop w:val="0"/>
      <w:marBottom w:val="0"/>
      <w:divBdr>
        <w:top w:val="none" w:sz="0" w:space="0" w:color="auto"/>
        <w:left w:val="none" w:sz="0" w:space="0" w:color="auto"/>
        <w:bottom w:val="none" w:sz="0" w:space="0" w:color="auto"/>
        <w:right w:val="none" w:sz="0" w:space="0" w:color="auto"/>
      </w:divBdr>
    </w:div>
    <w:div w:id="1794857708">
      <w:bodyDiv w:val="1"/>
      <w:marLeft w:val="0"/>
      <w:marRight w:val="0"/>
      <w:marTop w:val="0"/>
      <w:marBottom w:val="0"/>
      <w:divBdr>
        <w:top w:val="none" w:sz="0" w:space="0" w:color="auto"/>
        <w:left w:val="none" w:sz="0" w:space="0" w:color="auto"/>
        <w:bottom w:val="none" w:sz="0" w:space="0" w:color="auto"/>
        <w:right w:val="none" w:sz="0" w:space="0" w:color="auto"/>
      </w:divBdr>
    </w:div>
    <w:div w:id="1795440137">
      <w:bodyDiv w:val="1"/>
      <w:marLeft w:val="0"/>
      <w:marRight w:val="0"/>
      <w:marTop w:val="0"/>
      <w:marBottom w:val="0"/>
      <w:divBdr>
        <w:top w:val="none" w:sz="0" w:space="0" w:color="auto"/>
        <w:left w:val="none" w:sz="0" w:space="0" w:color="auto"/>
        <w:bottom w:val="none" w:sz="0" w:space="0" w:color="auto"/>
        <w:right w:val="none" w:sz="0" w:space="0" w:color="auto"/>
      </w:divBdr>
    </w:div>
    <w:div w:id="1798795638">
      <w:bodyDiv w:val="1"/>
      <w:marLeft w:val="0"/>
      <w:marRight w:val="0"/>
      <w:marTop w:val="0"/>
      <w:marBottom w:val="0"/>
      <w:divBdr>
        <w:top w:val="none" w:sz="0" w:space="0" w:color="auto"/>
        <w:left w:val="none" w:sz="0" w:space="0" w:color="auto"/>
        <w:bottom w:val="none" w:sz="0" w:space="0" w:color="auto"/>
        <w:right w:val="none" w:sz="0" w:space="0" w:color="auto"/>
      </w:divBdr>
    </w:div>
    <w:div w:id="1801728838">
      <w:bodyDiv w:val="1"/>
      <w:marLeft w:val="0"/>
      <w:marRight w:val="0"/>
      <w:marTop w:val="0"/>
      <w:marBottom w:val="0"/>
      <w:divBdr>
        <w:top w:val="none" w:sz="0" w:space="0" w:color="auto"/>
        <w:left w:val="none" w:sz="0" w:space="0" w:color="auto"/>
        <w:bottom w:val="none" w:sz="0" w:space="0" w:color="auto"/>
        <w:right w:val="none" w:sz="0" w:space="0" w:color="auto"/>
      </w:divBdr>
    </w:div>
    <w:div w:id="1805853460">
      <w:bodyDiv w:val="1"/>
      <w:marLeft w:val="0"/>
      <w:marRight w:val="0"/>
      <w:marTop w:val="0"/>
      <w:marBottom w:val="0"/>
      <w:divBdr>
        <w:top w:val="none" w:sz="0" w:space="0" w:color="auto"/>
        <w:left w:val="none" w:sz="0" w:space="0" w:color="auto"/>
        <w:bottom w:val="none" w:sz="0" w:space="0" w:color="auto"/>
        <w:right w:val="none" w:sz="0" w:space="0" w:color="auto"/>
      </w:divBdr>
    </w:div>
    <w:div w:id="1808013499">
      <w:bodyDiv w:val="1"/>
      <w:marLeft w:val="0"/>
      <w:marRight w:val="0"/>
      <w:marTop w:val="0"/>
      <w:marBottom w:val="0"/>
      <w:divBdr>
        <w:top w:val="none" w:sz="0" w:space="0" w:color="auto"/>
        <w:left w:val="none" w:sz="0" w:space="0" w:color="auto"/>
        <w:bottom w:val="none" w:sz="0" w:space="0" w:color="auto"/>
        <w:right w:val="none" w:sz="0" w:space="0" w:color="auto"/>
      </w:divBdr>
    </w:div>
    <w:div w:id="1815560139">
      <w:bodyDiv w:val="1"/>
      <w:marLeft w:val="0"/>
      <w:marRight w:val="0"/>
      <w:marTop w:val="0"/>
      <w:marBottom w:val="0"/>
      <w:divBdr>
        <w:top w:val="none" w:sz="0" w:space="0" w:color="auto"/>
        <w:left w:val="none" w:sz="0" w:space="0" w:color="auto"/>
        <w:bottom w:val="none" w:sz="0" w:space="0" w:color="auto"/>
        <w:right w:val="none" w:sz="0" w:space="0" w:color="auto"/>
      </w:divBdr>
    </w:div>
    <w:div w:id="1823500524">
      <w:bodyDiv w:val="1"/>
      <w:marLeft w:val="0"/>
      <w:marRight w:val="0"/>
      <w:marTop w:val="0"/>
      <w:marBottom w:val="0"/>
      <w:divBdr>
        <w:top w:val="none" w:sz="0" w:space="0" w:color="auto"/>
        <w:left w:val="none" w:sz="0" w:space="0" w:color="auto"/>
        <w:bottom w:val="none" w:sz="0" w:space="0" w:color="auto"/>
        <w:right w:val="none" w:sz="0" w:space="0" w:color="auto"/>
      </w:divBdr>
    </w:div>
    <w:div w:id="1829320314">
      <w:bodyDiv w:val="1"/>
      <w:marLeft w:val="0"/>
      <w:marRight w:val="0"/>
      <w:marTop w:val="0"/>
      <w:marBottom w:val="0"/>
      <w:divBdr>
        <w:top w:val="none" w:sz="0" w:space="0" w:color="auto"/>
        <w:left w:val="none" w:sz="0" w:space="0" w:color="auto"/>
        <w:bottom w:val="none" w:sz="0" w:space="0" w:color="auto"/>
        <w:right w:val="none" w:sz="0" w:space="0" w:color="auto"/>
      </w:divBdr>
    </w:div>
    <w:div w:id="1842306634">
      <w:bodyDiv w:val="1"/>
      <w:marLeft w:val="0"/>
      <w:marRight w:val="0"/>
      <w:marTop w:val="0"/>
      <w:marBottom w:val="0"/>
      <w:divBdr>
        <w:top w:val="none" w:sz="0" w:space="0" w:color="auto"/>
        <w:left w:val="none" w:sz="0" w:space="0" w:color="auto"/>
        <w:bottom w:val="none" w:sz="0" w:space="0" w:color="auto"/>
        <w:right w:val="none" w:sz="0" w:space="0" w:color="auto"/>
      </w:divBdr>
    </w:div>
    <w:div w:id="1849253245">
      <w:bodyDiv w:val="1"/>
      <w:marLeft w:val="0"/>
      <w:marRight w:val="0"/>
      <w:marTop w:val="0"/>
      <w:marBottom w:val="0"/>
      <w:divBdr>
        <w:top w:val="none" w:sz="0" w:space="0" w:color="auto"/>
        <w:left w:val="none" w:sz="0" w:space="0" w:color="auto"/>
        <w:bottom w:val="none" w:sz="0" w:space="0" w:color="auto"/>
        <w:right w:val="none" w:sz="0" w:space="0" w:color="auto"/>
      </w:divBdr>
    </w:div>
    <w:div w:id="1850364994">
      <w:bodyDiv w:val="1"/>
      <w:marLeft w:val="0"/>
      <w:marRight w:val="0"/>
      <w:marTop w:val="0"/>
      <w:marBottom w:val="0"/>
      <w:divBdr>
        <w:top w:val="none" w:sz="0" w:space="0" w:color="auto"/>
        <w:left w:val="none" w:sz="0" w:space="0" w:color="auto"/>
        <w:bottom w:val="none" w:sz="0" w:space="0" w:color="auto"/>
        <w:right w:val="none" w:sz="0" w:space="0" w:color="auto"/>
      </w:divBdr>
    </w:div>
    <w:div w:id="1863662207">
      <w:bodyDiv w:val="1"/>
      <w:marLeft w:val="0"/>
      <w:marRight w:val="0"/>
      <w:marTop w:val="0"/>
      <w:marBottom w:val="0"/>
      <w:divBdr>
        <w:top w:val="none" w:sz="0" w:space="0" w:color="auto"/>
        <w:left w:val="none" w:sz="0" w:space="0" w:color="auto"/>
        <w:bottom w:val="none" w:sz="0" w:space="0" w:color="auto"/>
        <w:right w:val="none" w:sz="0" w:space="0" w:color="auto"/>
      </w:divBdr>
    </w:div>
    <w:div w:id="1865626877">
      <w:bodyDiv w:val="1"/>
      <w:marLeft w:val="0"/>
      <w:marRight w:val="0"/>
      <w:marTop w:val="0"/>
      <w:marBottom w:val="0"/>
      <w:divBdr>
        <w:top w:val="none" w:sz="0" w:space="0" w:color="auto"/>
        <w:left w:val="none" w:sz="0" w:space="0" w:color="auto"/>
        <w:bottom w:val="none" w:sz="0" w:space="0" w:color="auto"/>
        <w:right w:val="none" w:sz="0" w:space="0" w:color="auto"/>
      </w:divBdr>
    </w:div>
    <w:div w:id="1868323708">
      <w:bodyDiv w:val="1"/>
      <w:marLeft w:val="0"/>
      <w:marRight w:val="0"/>
      <w:marTop w:val="0"/>
      <w:marBottom w:val="0"/>
      <w:divBdr>
        <w:top w:val="none" w:sz="0" w:space="0" w:color="auto"/>
        <w:left w:val="none" w:sz="0" w:space="0" w:color="auto"/>
        <w:bottom w:val="none" w:sz="0" w:space="0" w:color="auto"/>
        <w:right w:val="none" w:sz="0" w:space="0" w:color="auto"/>
      </w:divBdr>
    </w:div>
    <w:div w:id="1871458159">
      <w:bodyDiv w:val="1"/>
      <w:marLeft w:val="0"/>
      <w:marRight w:val="0"/>
      <w:marTop w:val="0"/>
      <w:marBottom w:val="0"/>
      <w:divBdr>
        <w:top w:val="none" w:sz="0" w:space="0" w:color="auto"/>
        <w:left w:val="none" w:sz="0" w:space="0" w:color="auto"/>
        <w:bottom w:val="none" w:sz="0" w:space="0" w:color="auto"/>
        <w:right w:val="none" w:sz="0" w:space="0" w:color="auto"/>
      </w:divBdr>
    </w:div>
    <w:div w:id="1874229407">
      <w:bodyDiv w:val="1"/>
      <w:marLeft w:val="0"/>
      <w:marRight w:val="0"/>
      <w:marTop w:val="0"/>
      <w:marBottom w:val="0"/>
      <w:divBdr>
        <w:top w:val="none" w:sz="0" w:space="0" w:color="auto"/>
        <w:left w:val="none" w:sz="0" w:space="0" w:color="auto"/>
        <w:bottom w:val="none" w:sz="0" w:space="0" w:color="auto"/>
        <w:right w:val="none" w:sz="0" w:space="0" w:color="auto"/>
      </w:divBdr>
    </w:div>
    <w:div w:id="1876235743">
      <w:bodyDiv w:val="1"/>
      <w:marLeft w:val="0"/>
      <w:marRight w:val="0"/>
      <w:marTop w:val="0"/>
      <w:marBottom w:val="0"/>
      <w:divBdr>
        <w:top w:val="none" w:sz="0" w:space="0" w:color="auto"/>
        <w:left w:val="none" w:sz="0" w:space="0" w:color="auto"/>
        <w:bottom w:val="none" w:sz="0" w:space="0" w:color="auto"/>
        <w:right w:val="none" w:sz="0" w:space="0" w:color="auto"/>
      </w:divBdr>
    </w:div>
    <w:div w:id="1877044089">
      <w:bodyDiv w:val="1"/>
      <w:marLeft w:val="0"/>
      <w:marRight w:val="0"/>
      <w:marTop w:val="0"/>
      <w:marBottom w:val="0"/>
      <w:divBdr>
        <w:top w:val="none" w:sz="0" w:space="0" w:color="auto"/>
        <w:left w:val="none" w:sz="0" w:space="0" w:color="auto"/>
        <w:bottom w:val="none" w:sz="0" w:space="0" w:color="auto"/>
        <w:right w:val="none" w:sz="0" w:space="0" w:color="auto"/>
      </w:divBdr>
    </w:div>
    <w:div w:id="1878539608">
      <w:bodyDiv w:val="1"/>
      <w:marLeft w:val="0"/>
      <w:marRight w:val="0"/>
      <w:marTop w:val="0"/>
      <w:marBottom w:val="0"/>
      <w:divBdr>
        <w:top w:val="none" w:sz="0" w:space="0" w:color="auto"/>
        <w:left w:val="none" w:sz="0" w:space="0" w:color="auto"/>
        <w:bottom w:val="none" w:sz="0" w:space="0" w:color="auto"/>
        <w:right w:val="none" w:sz="0" w:space="0" w:color="auto"/>
      </w:divBdr>
    </w:div>
    <w:div w:id="1882866105">
      <w:bodyDiv w:val="1"/>
      <w:marLeft w:val="0"/>
      <w:marRight w:val="0"/>
      <w:marTop w:val="0"/>
      <w:marBottom w:val="0"/>
      <w:divBdr>
        <w:top w:val="none" w:sz="0" w:space="0" w:color="auto"/>
        <w:left w:val="none" w:sz="0" w:space="0" w:color="auto"/>
        <w:bottom w:val="none" w:sz="0" w:space="0" w:color="auto"/>
        <w:right w:val="none" w:sz="0" w:space="0" w:color="auto"/>
      </w:divBdr>
    </w:div>
    <w:div w:id="1895921128">
      <w:bodyDiv w:val="1"/>
      <w:marLeft w:val="0"/>
      <w:marRight w:val="0"/>
      <w:marTop w:val="0"/>
      <w:marBottom w:val="0"/>
      <w:divBdr>
        <w:top w:val="none" w:sz="0" w:space="0" w:color="auto"/>
        <w:left w:val="none" w:sz="0" w:space="0" w:color="auto"/>
        <w:bottom w:val="none" w:sz="0" w:space="0" w:color="auto"/>
        <w:right w:val="none" w:sz="0" w:space="0" w:color="auto"/>
      </w:divBdr>
    </w:div>
    <w:div w:id="1896887890">
      <w:bodyDiv w:val="1"/>
      <w:marLeft w:val="0"/>
      <w:marRight w:val="0"/>
      <w:marTop w:val="0"/>
      <w:marBottom w:val="0"/>
      <w:divBdr>
        <w:top w:val="none" w:sz="0" w:space="0" w:color="auto"/>
        <w:left w:val="none" w:sz="0" w:space="0" w:color="auto"/>
        <w:bottom w:val="none" w:sz="0" w:space="0" w:color="auto"/>
        <w:right w:val="none" w:sz="0" w:space="0" w:color="auto"/>
      </w:divBdr>
    </w:div>
    <w:div w:id="1897470045">
      <w:bodyDiv w:val="1"/>
      <w:marLeft w:val="0"/>
      <w:marRight w:val="0"/>
      <w:marTop w:val="0"/>
      <w:marBottom w:val="0"/>
      <w:divBdr>
        <w:top w:val="none" w:sz="0" w:space="0" w:color="auto"/>
        <w:left w:val="none" w:sz="0" w:space="0" w:color="auto"/>
        <w:bottom w:val="none" w:sz="0" w:space="0" w:color="auto"/>
        <w:right w:val="none" w:sz="0" w:space="0" w:color="auto"/>
      </w:divBdr>
    </w:div>
    <w:div w:id="1897932298">
      <w:bodyDiv w:val="1"/>
      <w:marLeft w:val="0"/>
      <w:marRight w:val="0"/>
      <w:marTop w:val="0"/>
      <w:marBottom w:val="0"/>
      <w:divBdr>
        <w:top w:val="none" w:sz="0" w:space="0" w:color="auto"/>
        <w:left w:val="none" w:sz="0" w:space="0" w:color="auto"/>
        <w:bottom w:val="none" w:sz="0" w:space="0" w:color="auto"/>
        <w:right w:val="none" w:sz="0" w:space="0" w:color="auto"/>
      </w:divBdr>
    </w:div>
    <w:div w:id="1912612757">
      <w:bodyDiv w:val="1"/>
      <w:marLeft w:val="0"/>
      <w:marRight w:val="0"/>
      <w:marTop w:val="0"/>
      <w:marBottom w:val="0"/>
      <w:divBdr>
        <w:top w:val="none" w:sz="0" w:space="0" w:color="auto"/>
        <w:left w:val="none" w:sz="0" w:space="0" w:color="auto"/>
        <w:bottom w:val="none" w:sz="0" w:space="0" w:color="auto"/>
        <w:right w:val="none" w:sz="0" w:space="0" w:color="auto"/>
      </w:divBdr>
    </w:div>
    <w:div w:id="1915046799">
      <w:bodyDiv w:val="1"/>
      <w:marLeft w:val="0"/>
      <w:marRight w:val="0"/>
      <w:marTop w:val="0"/>
      <w:marBottom w:val="0"/>
      <w:divBdr>
        <w:top w:val="none" w:sz="0" w:space="0" w:color="auto"/>
        <w:left w:val="none" w:sz="0" w:space="0" w:color="auto"/>
        <w:bottom w:val="none" w:sz="0" w:space="0" w:color="auto"/>
        <w:right w:val="none" w:sz="0" w:space="0" w:color="auto"/>
      </w:divBdr>
    </w:div>
    <w:div w:id="1915620604">
      <w:bodyDiv w:val="1"/>
      <w:marLeft w:val="0"/>
      <w:marRight w:val="0"/>
      <w:marTop w:val="0"/>
      <w:marBottom w:val="0"/>
      <w:divBdr>
        <w:top w:val="none" w:sz="0" w:space="0" w:color="auto"/>
        <w:left w:val="none" w:sz="0" w:space="0" w:color="auto"/>
        <w:bottom w:val="none" w:sz="0" w:space="0" w:color="auto"/>
        <w:right w:val="none" w:sz="0" w:space="0" w:color="auto"/>
      </w:divBdr>
    </w:div>
    <w:div w:id="1915700492">
      <w:bodyDiv w:val="1"/>
      <w:marLeft w:val="0"/>
      <w:marRight w:val="0"/>
      <w:marTop w:val="0"/>
      <w:marBottom w:val="0"/>
      <w:divBdr>
        <w:top w:val="none" w:sz="0" w:space="0" w:color="auto"/>
        <w:left w:val="none" w:sz="0" w:space="0" w:color="auto"/>
        <w:bottom w:val="none" w:sz="0" w:space="0" w:color="auto"/>
        <w:right w:val="none" w:sz="0" w:space="0" w:color="auto"/>
      </w:divBdr>
    </w:div>
    <w:div w:id="1916813896">
      <w:bodyDiv w:val="1"/>
      <w:marLeft w:val="0"/>
      <w:marRight w:val="0"/>
      <w:marTop w:val="0"/>
      <w:marBottom w:val="0"/>
      <w:divBdr>
        <w:top w:val="none" w:sz="0" w:space="0" w:color="auto"/>
        <w:left w:val="none" w:sz="0" w:space="0" w:color="auto"/>
        <w:bottom w:val="none" w:sz="0" w:space="0" w:color="auto"/>
        <w:right w:val="none" w:sz="0" w:space="0" w:color="auto"/>
      </w:divBdr>
    </w:div>
    <w:div w:id="1920288334">
      <w:bodyDiv w:val="1"/>
      <w:marLeft w:val="0"/>
      <w:marRight w:val="0"/>
      <w:marTop w:val="0"/>
      <w:marBottom w:val="0"/>
      <w:divBdr>
        <w:top w:val="none" w:sz="0" w:space="0" w:color="auto"/>
        <w:left w:val="none" w:sz="0" w:space="0" w:color="auto"/>
        <w:bottom w:val="none" w:sz="0" w:space="0" w:color="auto"/>
        <w:right w:val="none" w:sz="0" w:space="0" w:color="auto"/>
      </w:divBdr>
    </w:div>
    <w:div w:id="1920363385">
      <w:bodyDiv w:val="1"/>
      <w:marLeft w:val="0"/>
      <w:marRight w:val="0"/>
      <w:marTop w:val="0"/>
      <w:marBottom w:val="0"/>
      <w:divBdr>
        <w:top w:val="none" w:sz="0" w:space="0" w:color="auto"/>
        <w:left w:val="none" w:sz="0" w:space="0" w:color="auto"/>
        <w:bottom w:val="none" w:sz="0" w:space="0" w:color="auto"/>
        <w:right w:val="none" w:sz="0" w:space="0" w:color="auto"/>
      </w:divBdr>
    </w:div>
    <w:div w:id="1921865821">
      <w:bodyDiv w:val="1"/>
      <w:marLeft w:val="0"/>
      <w:marRight w:val="0"/>
      <w:marTop w:val="0"/>
      <w:marBottom w:val="0"/>
      <w:divBdr>
        <w:top w:val="none" w:sz="0" w:space="0" w:color="auto"/>
        <w:left w:val="none" w:sz="0" w:space="0" w:color="auto"/>
        <w:bottom w:val="none" w:sz="0" w:space="0" w:color="auto"/>
        <w:right w:val="none" w:sz="0" w:space="0" w:color="auto"/>
      </w:divBdr>
    </w:div>
    <w:div w:id="1930849040">
      <w:bodyDiv w:val="1"/>
      <w:marLeft w:val="0"/>
      <w:marRight w:val="0"/>
      <w:marTop w:val="0"/>
      <w:marBottom w:val="0"/>
      <w:divBdr>
        <w:top w:val="none" w:sz="0" w:space="0" w:color="auto"/>
        <w:left w:val="none" w:sz="0" w:space="0" w:color="auto"/>
        <w:bottom w:val="none" w:sz="0" w:space="0" w:color="auto"/>
        <w:right w:val="none" w:sz="0" w:space="0" w:color="auto"/>
      </w:divBdr>
    </w:div>
    <w:div w:id="1934973057">
      <w:bodyDiv w:val="1"/>
      <w:marLeft w:val="0"/>
      <w:marRight w:val="0"/>
      <w:marTop w:val="0"/>
      <w:marBottom w:val="0"/>
      <w:divBdr>
        <w:top w:val="none" w:sz="0" w:space="0" w:color="auto"/>
        <w:left w:val="none" w:sz="0" w:space="0" w:color="auto"/>
        <w:bottom w:val="none" w:sz="0" w:space="0" w:color="auto"/>
        <w:right w:val="none" w:sz="0" w:space="0" w:color="auto"/>
      </w:divBdr>
    </w:div>
    <w:div w:id="1935899281">
      <w:bodyDiv w:val="1"/>
      <w:marLeft w:val="0"/>
      <w:marRight w:val="0"/>
      <w:marTop w:val="0"/>
      <w:marBottom w:val="0"/>
      <w:divBdr>
        <w:top w:val="none" w:sz="0" w:space="0" w:color="auto"/>
        <w:left w:val="none" w:sz="0" w:space="0" w:color="auto"/>
        <w:bottom w:val="none" w:sz="0" w:space="0" w:color="auto"/>
        <w:right w:val="none" w:sz="0" w:space="0" w:color="auto"/>
      </w:divBdr>
    </w:div>
    <w:div w:id="1940258964">
      <w:bodyDiv w:val="1"/>
      <w:marLeft w:val="0"/>
      <w:marRight w:val="0"/>
      <w:marTop w:val="0"/>
      <w:marBottom w:val="0"/>
      <w:divBdr>
        <w:top w:val="none" w:sz="0" w:space="0" w:color="auto"/>
        <w:left w:val="none" w:sz="0" w:space="0" w:color="auto"/>
        <w:bottom w:val="none" w:sz="0" w:space="0" w:color="auto"/>
        <w:right w:val="none" w:sz="0" w:space="0" w:color="auto"/>
      </w:divBdr>
    </w:div>
    <w:div w:id="1941907997">
      <w:bodyDiv w:val="1"/>
      <w:marLeft w:val="0"/>
      <w:marRight w:val="0"/>
      <w:marTop w:val="0"/>
      <w:marBottom w:val="0"/>
      <w:divBdr>
        <w:top w:val="none" w:sz="0" w:space="0" w:color="auto"/>
        <w:left w:val="none" w:sz="0" w:space="0" w:color="auto"/>
        <w:bottom w:val="none" w:sz="0" w:space="0" w:color="auto"/>
        <w:right w:val="none" w:sz="0" w:space="0" w:color="auto"/>
      </w:divBdr>
    </w:div>
    <w:div w:id="1942646291">
      <w:bodyDiv w:val="1"/>
      <w:marLeft w:val="0"/>
      <w:marRight w:val="0"/>
      <w:marTop w:val="0"/>
      <w:marBottom w:val="0"/>
      <w:divBdr>
        <w:top w:val="none" w:sz="0" w:space="0" w:color="auto"/>
        <w:left w:val="none" w:sz="0" w:space="0" w:color="auto"/>
        <w:bottom w:val="none" w:sz="0" w:space="0" w:color="auto"/>
        <w:right w:val="none" w:sz="0" w:space="0" w:color="auto"/>
      </w:divBdr>
    </w:div>
    <w:div w:id="1954358498">
      <w:bodyDiv w:val="1"/>
      <w:marLeft w:val="0"/>
      <w:marRight w:val="0"/>
      <w:marTop w:val="0"/>
      <w:marBottom w:val="0"/>
      <w:divBdr>
        <w:top w:val="none" w:sz="0" w:space="0" w:color="auto"/>
        <w:left w:val="none" w:sz="0" w:space="0" w:color="auto"/>
        <w:bottom w:val="none" w:sz="0" w:space="0" w:color="auto"/>
        <w:right w:val="none" w:sz="0" w:space="0" w:color="auto"/>
      </w:divBdr>
    </w:div>
    <w:div w:id="1964190217">
      <w:bodyDiv w:val="1"/>
      <w:marLeft w:val="0"/>
      <w:marRight w:val="0"/>
      <w:marTop w:val="0"/>
      <w:marBottom w:val="0"/>
      <w:divBdr>
        <w:top w:val="none" w:sz="0" w:space="0" w:color="auto"/>
        <w:left w:val="none" w:sz="0" w:space="0" w:color="auto"/>
        <w:bottom w:val="none" w:sz="0" w:space="0" w:color="auto"/>
        <w:right w:val="none" w:sz="0" w:space="0" w:color="auto"/>
      </w:divBdr>
    </w:div>
    <w:div w:id="1973173789">
      <w:bodyDiv w:val="1"/>
      <w:marLeft w:val="0"/>
      <w:marRight w:val="0"/>
      <w:marTop w:val="0"/>
      <w:marBottom w:val="0"/>
      <w:divBdr>
        <w:top w:val="none" w:sz="0" w:space="0" w:color="auto"/>
        <w:left w:val="none" w:sz="0" w:space="0" w:color="auto"/>
        <w:bottom w:val="none" w:sz="0" w:space="0" w:color="auto"/>
        <w:right w:val="none" w:sz="0" w:space="0" w:color="auto"/>
      </w:divBdr>
    </w:div>
    <w:div w:id="1975257402">
      <w:bodyDiv w:val="1"/>
      <w:marLeft w:val="0"/>
      <w:marRight w:val="0"/>
      <w:marTop w:val="0"/>
      <w:marBottom w:val="0"/>
      <w:divBdr>
        <w:top w:val="none" w:sz="0" w:space="0" w:color="auto"/>
        <w:left w:val="none" w:sz="0" w:space="0" w:color="auto"/>
        <w:bottom w:val="none" w:sz="0" w:space="0" w:color="auto"/>
        <w:right w:val="none" w:sz="0" w:space="0" w:color="auto"/>
      </w:divBdr>
    </w:div>
    <w:div w:id="1975937977">
      <w:bodyDiv w:val="1"/>
      <w:marLeft w:val="0"/>
      <w:marRight w:val="0"/>
      <w:marTop w:val="0"/>
      <w:marBottom w:val="0"/>
      <w:divBdr>
        <w:top w:val="none" w:sz="0" w:space="0" w:color="auto"/>
        <w:left w:val="none" w:sz="0" w:space="0" w:color="auto"/>
        <w:bottom w:val="none" w:sz="0" w:space="0" w:color="auto"/>
        <w:right w:val="none" w:sz="0" w:space="0" w:color="auto"/>
      </w:divBdr>
    </w:div>
    <w:div w:id="1981037888">
      <w:bodyDiv w:val="1"/>
      <w:marLeft w:val="0"/>
      <w:marRight w:val="0"/>
      <w:marTop w:val="0"/>
      <w:marBottom w:val="0"/>
      <w:divBdr>
        <w:top w:val="none" w:sz="0" w:space="0" w:color="auto"/>
        <w:left w:val="none" w:sz="0" w:space="0" w:color="auto"/>
        <w:bottom w:val="none" w:sz="0" w:space="0" w:color="auto"/>
        <w:right w:val="none" w:sz="0" w:space="0" w:color="auto"/>
      </w:divBdr>
    </w:div>
    <w:div w:id="1999310748">
      <w:bodyDiv w:val="1"/>
      <w:marLeft w:val="0"/>
      <w:marRight w:val="0"/>
      <w:marTop w:val="0"/>
      <w:marBottom w:val="0"/>
      <w:divBdr>
        <w:top w:val="none" w:sz="0" w:space="0" w:color="auto"/>
        <w:left w:val="none" w:sz="0" w:space="0" w:color="auto"/>
        <w:bottom w:val="none" w:sz="0" w:space="0" w:color="auto"/>
        <w:right w:val="none" w:sz="0" w:space="0" w:color="auto"/>
      </w:divBdr>
    </w:div>
    <w:div w:id="2003242457">
      <w:bodyDiv w:val="1"/>
      <w:marLeft w:val="0"/>
      <w:marRight w:val="0"/>
      <w:marTop w:val="0"/>
      <w:marBottom w:val="0"/>
      <w:divBdr>
        <w:top w:val="none" w:sz="0" w:space="0" w:color="auto"/>
        <w:left w:val="none" w:sz="0" w:space="0" w:color="auto"/>
        <w:bottom w:val="none" w:sz="0" w:space="0" w:color="auto"/>
        <w:right w:val="none" w:sz="0" w:space="0" w:color="auto"/>
      </w:divBdr>
    </w:div>
    <w:div w:id="2003964551">
      <w:bodyDiv w:val="1"/>
      <w:marLeft w:val="0"/>
      <w:marRight w:val="0"/>
      <w:marTop w:val="0"/>
      <w:marBottom w:val="0"/>
      <w:divBdr>
        <w:top w:val="none" w:sz="0" w:space="0" w:color="auto"/>
        <w:left w:val="none" w:sz="0" w:space="0" w:color="auto"/>
        <w:bottom w:val="none" w:sz="0" w:space="0" w:color="auto"/>
        <w:right w:val="none" w:sz="0" w:space="0" w:color="auto"/>
      </w:divBdr>
    </w:div>
    <w:div w:id="2008092877">
      <w:bodyDiv w:val="1"/>
      <w:marLeft w:val="0"/>
      <w:marRight w:val="0"/>
      <w:marTop w:val="0"/>
      <w:marBottom w:val="0"/>
      <w:divBdr>
        <w:top w:val="none" w:sz="0" w:space="0" w:color="auto"/>
        <w:left w:val="none" w:sz="0" w:space="0" w:color="auto"/>
        <w:bottom w:val="none" w:sz="0" w:space="0" w:color="auto"/>
        <w:right w:val="none" w:sz="0" w:space="0" w:color="auto"/>
      </w:divBdr>
    </w:div>
    <w:div w:id="2009748542">
      <w:bodyDiv w:val="1"/>
      <w:marLeft w:val="0"/>
      <w:marRight w:val="0"/>
      <w:marTop w:val="0"/>
      <w:marBottom w:val="0"/>
      <w:divBdr>
        <w:top w:val="none" w:sz="0" w:space="0" w:color="auto"/>
        <w:left w:val="none" w:sz="0" w:space="0" w:color="auto"/>
        <w:bottom w:val="none" w:sz="0" w:space="0" w:color="auto"/>
        <w:right w:val="none" w:sz="0" w:space="0" w:color="auto"/>
      </w:divBdr>
    </w:div>
    <w:div w:id="2012180592">
      <w:bodyDiv w:val="1"/>
      <w:marLeft w:val="0"/>
      <w:marRight w:val="0"/>
      <w:marTop w:val="0"/>
      <w:marBottom w:val="0"/>
      <w:divBdr>
        <w:top w:val="none" w:sz="0" w:space="0" w:color="auto"/>
        <w:left w:val="none" w:sz="0" w:space="0" w:color="auto"/>
        <w:bottom w:val="none" w:sz="0" w:space="0" w:color="auto"/>
        <w:right w:val="none" w:sz="0" w:space="0" w:color="auto"/>
      </w:divBdr>
    </w:div>
    <w:div w:id="2016836839">
      <w:bodyDiv w:val="1"/>
      <w:marLeft w:val="0"/>
      <w:marRight w:val="0"/>
      <w:marTop w:val="0"/>
      <w:marBottom w:val="0"/>
      <w:divBdr>
        <w:top w:val="none" w:sz="0" w:space="0" w:color="auto"/>
        <w:left w:val="none" w:sz="0" w:space="0" w:color="auto"/>
        <w:bottom w:val="none" w:sz="0" w:space="0" w:color="auto"/>
        <w:right w:val="none" w:sz="0" w:space="0" w:color="auto"/>
      </w:divBdr>
    </w:div>
    <w:div w:id="2024820358">
      <w:bodyDiv w:val="1"/>
      <w:marLeft w:val="0"/>
      <w:marRight w:val="0"/>
      <w:marTop w:val="0"/>
      <w:marBottom w:val="0"/>
      <w:divBdr>
        <w:top w:val="none" w:sz="0" w:space="0" w:color="auto"/>
        <w:left w:val="none" w:sz="0" w:space="0" w:color="auto"/>
        <w:bottom w:val="none" w:sz="0" w:space="0" w:color="auto"/>
        <w:right w:val="none" w:sz="0" w:space="0" w:color="auto"/>
      </w:divBdr>
    </w:div>
    <w:div w:id="2033845899">
      <w:bodyDiv w:val="1"/>
      <w:marLeft w:val="0"/>
      <w:marRight w:val="0"/>
      <w:marTop w:val="0"/>
      <w:marBottom w:val="0"/>
      <w:divBdr>
        <w:top w:val="none" w:sz="0" w:space="0" w:color="auto"/>
        <w:left w:val="none" w:sz="0" w:space="0" w:color="auto"/>
        <w:bottom w:val="none" w:sz="0" w:space="0" w:color="auto"/>
        <w:right w:val="none" w:sz="0" w:space="0" w:color="auto"/>
      </w:divBdr>
    </w:div>
    <w:div w:id="2041515919">
      <w:bodyDiv w:val="1"/>
      <w:marLeft w:val="0"/>
      <w:marRight w:val="0"/>
      <w:marTop w:val="0"/>
      <w:marBottom w:val="0"/>
      <w:divBdr>
        <w:top w:val="none" w:sz="0" w:space="0" w:color="auto"/>
        <w:left w:val="none" w:sz="0" w:space="0" w:color="auto"/>
        <w:bottom w:val="none" w:sz="0" w:space="0" w:color="auto"/>
        <w:right w:val="none" w:sz="0" w:space="0" w:color="auto"/>
      </w:divBdr>
    </w:div>
    <w:div w:id="2042585099">
      <w:bodyDiv w:val="1"/>
      <w:marLeft w:val="0"/>
      <w:marRight w:val="0"/>
      <w:marTop w:val="0"/>
      <w:marBottom w:val="0"/>
      <w:divBdr>
        <w:top w:val="none" w:sz="0" w:space="0" w:color="auto"/>
        <w:left w:val="none" w:sz="0" w:space="0" w:color="auto"/>
        <w:bottom w:val="none" w:sz="0" w:space="0" w:color="auto"/>
        <w:right w:val="none" w:sz="0" w:space="0" w:color="auto"/>
      </w:divBdr>
    </w:div>
    <w:div w:id="2053261924">
      <w:bodyDiv w:val="1"/>
      <w:marLeft w:val="0"/>
      <w:marRight w:val="0"/>
      <w:marTop w:val="0"/>
      <w:marBottom w:val="0"/>
      <w:divBdr>
        <w:top w:val="none" w:sz="0" w:space="0" w:color="auto"/>
        <w:left w:val="none" w:sz="0" w:space="0" w:color="auto"/>
        <w:bottom w:val="none" w:sz="0" w:space="0" w:color="auto"/>
        <w:right w:val="none" w:sz="0" w:space="0" w:color="auto"/>
      </w:divBdr>
    </w:div>
    <w:div w:id="2057855498">
      <w:bodyDiv w:val="1"/>
      <w:marLeft w:val="0"/>
      <w:marRight w:val="0"/>
      <w:marTop w:val="0"/>
      <w:marBottom w:val="0"/>
      <w:divBdr>
        <w:top w:val="none" w:sz="0" w:space="0" w:color="auto"/>
        <w:left w:val="none" w:sz="0" w:space="0" w:color="auto"/>
        <w:bottom w:val="none" w:sz="0" w:space="0" w:color="auto"/>
        <w:right w:val="none" w:sz="0" w:space="0" w:color="auto"/>
      </w:divBdr>
    </w:div>
    <w:div w:id="2058504008">
      <w:bodyDiv w:val="1"/>
      <w:marLeft w:val="0"/>
      <w:marRight w:val="0"/>
      <w:marTop w:val="0"/>
      <w:marBottom w:val="0"/>
      <w:divBdr>
        <w:top w:val="none" w:sz="0" w:space="0" w:color="auto"/>
        <w:left w:val="none" w:sz="0" w:space="0" w:color="auto"/>
        <w:bottom w:val="none" w:sz="0" w:space="0" w:color="auto"/>
        <w:right w:val="none" w:sz="0" w:space="0" w:color="auto"/>
      </w:divBdr>
    </w:div>
    <w:div w:id="2059475257">
      <w:bodyDiv w:val="1"/>
      <w:marLeft w:val="0"/>
      <w:marRight w:val="0"/>
      <w:marTop w:val="0"/>
      <w:marBottom w:val="0"/>
      <w:divBdr>
        <w:top w:val="none" w:sz="0" w:space="0" w:color="auto"/>
        <w:left w:val="none" w:sz="0" w:space="0" w:color="auto"/>
        <w:bottom w:val="none" w:sz="0" w:space="0" w:color="auto"/>
        <w:right w:val="none" w:sz="0" w:space="0" w:color="auto"/>
      </w:divBdr>
    </w:div>
    <w:div w:id="2068189373">
      <w:bodyDiv w:val="1"/>
      <w:marLeft w:val="0"/>
      <w:marRight w:val="0"/>
      <w:marTop w:val="0"/>
      <w:marBottom w:val="0"/>
      <w:divBdr>
        <w:top w:val="none" w:sz="0" w:space="0" w:color="auto"/>
        <w:left w:val="none" w:sz="0" w:space="0" w:color="auto"/>
        <w:bottom w:val="none" w:sz="0" w:space="0" w:color="auto"/>
        <w:right w:val="none" w:sz="0" w:space="0" w:color="auto"/>
      </w:divBdr>
    </w:div>
    <w:div w:id="2069915232">
      <w:bodyDiv w:val="1"/>
      <w:marLeft w:val="0"/>
      <w:marRight w:val="0"/>
      <w:marTop w:val="0"/>
      <w:marBottom w:val="0"/>
      <w:divBdr>
        <w:top w:val="none" w:sz="0" w:space="0" w:color="auto"/>
        <w:left w:val="none" w:sz="0" w:space="0" w:color="auto"/>
        <w:bottom w:val="none" w:sz="0" w:space="0" w:color="auto"/>
        <w:right w:val="none" w:sz="0" w:space="0" w:color="auto"/>
      </w:divBdr>
    </w:div>
    <w:div w:id="2079402332">
      <w:bodyDiv w:val="1"/>
      <w:marLeft w:val="0"/>
      <w:marRight w:val="0"/>
      <w:marTop w:val="0"/>
      <w:marBottom w:val="0"/>
      <w:divBdr>
        <w:top w:val="none" w:sz="0" w:space="0" w:color="auto"/>
        <w:left w:val="none" w:sz="0" w:space="0" w:color="auto"/>
        <w:bottom w:val="none" w:sz="0" w:space="0" w:color="auto"/>
        <w:right w:val="none" w:sz="0" w:space="0" w:color="auto"/>
      </w:divBdr>
    </w:div>
    <w:div w:id="2085253852">
      <w:bodyDiv w:val="1"/>
      <w:marLeft w:val="0"/>
      <w:marRight w:val="0"/>
      <w:marTop w:val="0"/>
      <w:marBottom w:val="0"/>
      <w:divBdr>
        <w:top w:val="none" w:sz="0" w:space="0" w:color="auto"/>
        <w:left w:val="none" w:sz="0" w:space="0" w:color="auto"/>
        <w:bottom w:val="none" w:sz="0" w:space="0" w:color="auto"/>
        <w:right w:val="none" w:sz="0" w:space="0" w:color="auto"/>
      </w:divBdr>
    </w:div>
    <w:div w:id="2086563120">
      <w:bodyDiv w:val="1"/>
      <w:marLeft w:val="0"/>
      <w:marRight w:val="0"/>
      <w:marTop w:val="0"/>
      <w:marBottom w:val="0"/>
      <w:divBdr>
        <w:top w:val="none" w:sz="0" w:space="0" w:color="auto"/>
        <w:left w:val="none" w:sz="0" w:space="0" w:color="auto"/>
        <w:bottom w:val="none" w:sz="0" w:space="0" w:color="auto"/>
        <w:right w:val="none" w:sz="0" w:space="0" w:color="auto"/>
      </w:divBdr>
    </w:div>
    <w:div w:id="2086679433">
      <w:bodyDiv w:val="1"/>
      <w:marLeft w:val="0"/>
      <w:marRight w:val="0"/>
      <w:marTop w:val="0"/>
      <w:marBottom w:val="0"/>
      <w:divBdr>
        <w:top w:val="none" w:sz="0" w:space="0" w:color="auto"/>
        <w:left w:val="none" w:sz="0" w:space="0" w:color="auto"/>
        <w:bottom w:val="none" w:sz="0" w:space="0" w:color="auto"/>
        <w:right w:val="none" w:sz="0" w:space="0" w:color="auto"/>
      </w:divBdr>
    </w:div>
    <w:div w:id="2087025409">
      <w:bodyDiv w:val="1"/>
      <w:marLeft w:val="0"/>
      <w:marRight w:val="0"/>
      <w:marTop w:val="0"/>
      <w:marBottom w:val="0"/>
      <w:divBdr>
        <w:top w:val="none" w:sz="0" w:space="0" w:color="auto"/>
        <w:left w:val="none" w:sz="0" w:space="0" w:color="auto"/>
        <w:bottom w:val="none" w:sz="0" w:space="0" w:color="auto"/>
        <w:right w:val="none" w:sz="0" w:space="0" w:color="auto"/>
      </w:divBdr>
    </w:div>
    <w:div w:id="2090078005">
      <w:bodyDiv w:val="1"/>
      <w:marLeft w:val="0"/>
      <w:marRight w:val="0"/>
      <w:marTop w:val="0"/>
      <w:marBottom w:val="0"/>
      <w:divBdr>
        <w:top w:val="none" w:sz="0" w:space="0" w:color="auto"/>
        <w:left w:val="none" w:sz="0" w:space="0" w:color="auto"/>
        <w:bottom w:val="none" w:sz="0" w:space="0" w:color="auto"/>
        <w:right w:val="none" w:sz="0" w:space="0" w:color="auto"/>
      </w:divBdr>
    </w:div>
    <w:div w:id="2095200513">
      <w:bodyDiv w:val="1"/>
      <w:marLeft w:val="0"/>
      <w:marRight w:val="0"/>
      <w:marTop w:val="0"/>
      <w:marBottom w:val="0"/>
      <w:divBdr>
        <w:top w:val="none" w:sz="0" w:space="0" w:color="auto"/>
        <w:left w:val="none" w:sz="0" w:space="0" w:color="auto"/>
        <w:bottom w:val="none" w:sz="0" w:space="0" w:color="auto"/>
        <w:right w:val="none" w:sz="0" w:space="0" w:color="auto"/>
      </w:divBdr>
    </w:div>
    <w:div w:id="2116098318">
      <w:bodyDiv w:val="1"/>
      <w:marLeft w:val="0"/>
      <w:marRight w:val="0"/>
      <w:marTop w:val="0"/>
      <w:marBottom w:val="0"/>
      <w:divBdr>
        <w:top w:val="none" w:sz="0" w:space="0" w:color="auto"/>
        <w:left w:val="none" w:sz="0" w:space="0" w:color="auto"/>
        <w:bottom w:val="none" w:sz="0" w:space="0" w:color="auto"/>
        <w:right w:val="none" w:sz="0" w:space="0" w:color="auto"/>
      </w:divBdr>
    </w:div>
    <w:div w:id="2118213312">
      <w:bodyDiv w:val="1"/>
      <w:marLeft w:val="0"/>
      <w:marRight w:val="0"/>
      <w:marTop w:val="0"/>
      <w:marBottom w:val="0"/>
      <w:divBdr>
        <w:top w:val="none" w:sz="0" w:space="0" w:color="auto"/>
        <w:left w:val="none" w:sz="0" w:space="0" w:color="auto"/>
        <w:bottom w:val="none" w:sz="0" w:space="0" w:color="auto"/>
        <w:right w:val="none" w:sz="0" w:space="0" w:color="auto"/>
      </w:divBdr>
    </w:div>
    <w:div w:id="2123527201">
      <w:bodyDiv w:val="1"/>
      <w:marLeft w:val="0"/>
      <w:marRight w:val="0"/>
      <w:marTop w:val="0"/>
      <w:marBottom w:val="0"/>
      <w:divBdr>
        <w:top w:val="none" w:sz="0" w:space="0" w:color="auto"/>
        <w:left w:val="none" w:sz="0" w:space="0" w:color="auto"/>
        <w:bottom w:val="none" w:sz="0" w:space="0" w:color="auto"/>
        <w:right w:val="none" w:sz="0" w:space="0" w:color="auto"/>
      </w:divBdr>
    </w:div>
    <w:div w:id="2129664877">
      <w:bodyDiv w:val="1"/>
      <w:marLeft w:val="0"/>
      <w:marRight w:val="0"/>
      <w:marTop w:val="0"/>
      <w:marBottom w:val="0"/>
      <w:divBdr>
        <w:top w:val="none" w:sz="0" w:space="0" w:color="auto"/>
        <w:left w:val="none" w:sz="0" w:space="0" w:color="auto"/>
        <w:bottom w:val="none" w:sz="0" w:space="0" w:color="auto"/>
        <w:right w:val="none" w:sz="0" w:space="0" w:color="auto"/>
      </w:divBdr>
    </w:div>
    <w:div w:id="2134012081">
      <w:bodyDiv w:val="1"/>
      <w:marLeft w:val="0"/>
      <w:marRight w:val="0"/>
      <w:marTop w:val="0"/>
      <w:marBottom w:val="0"/>
      <w:divBdr>
        <w:top w:val="none" w:sz="0" w:space="0" w:color="auto"/>
        <w:left w:val="none" w:sz="0" w:space="0" w:color="auto"/>
        <w:bottom w:val="none" w:sz="0" w:space="0" w:color="auto"/>
        <w:right w:val="none" w:sz="0" w:space="0" w:color="auto"/>
      </w:divBdr>
    </w:div>
    <w:div w:id="2135518828">
      <w:bodyDiv w:val="1"/>
      <w:marLeft w:val="0"/>
      <w:marRight w:val="0"/>
      <w:marTop w:val="0"/>
      <w:marBottom w:val="0"/>
      <w:divBdr>
        <w:top w:val="none" w:sz="0" w:space="0" w:color="auto"/>
        <w:left w:val="none" w:sz="0" w:space="0" w:color="auto"/>
        <w:bottom w:val="none" w:sz="0" w:space="0" w:color="auto"/>
        <w:right w:val="none" w:sz="0" w:space="0" w:color="auto"/>
      </w:divBdr>
    </w:div>
    <w:div w:id="2135974264">
      <w:bodyDiv w:val="1"/>
      <w:marLeft w:val="0"/>
      <w:marRight w:val="0"/>
      <w:marTop w:val="0"/>
      <w:marBottom w:val="0"/>
      <w:divBdr>
        <w:top w:val="none" w:sz="0" w:space="0" w:color="auto"/>
        <w:left w:val="none" w:sz="0" w:space="0" w:color="auto"/>
        <w:bottom w:val="none" w:sz="0" w:space="0" w:color="auto"/>
        <w:right w:val="none" w:sz="0" w:space="0" w:color="auto"/>
      </w:divBdr>
    </w:div>
    <w:div w:id="2142110382">
      <w:bodyDiv w:val="1"/>
      <w:marLeft w:val="0"/>
      <w:marRight w:val="0"/>
      <w:marTop w:val="0"/>
      <w:marBottom w:val="0"/>
      <w:divBdr>
        <w:top w:val="none" w:sz="0" w:space="0" w:color="auto"/>
        <w:left w:val="none" w:sz="0" w:space="0" w:color="auto"/>
        <w:bottom w:val="none" w:sz="0" w:space="0" w:color="auto"/>
        <w:right w:val="none" w:sz="0" w:space="0" w:color="auto"/>
      </w:divBdr>
    </w:div>
    <w:div w:id="2144763582">
      <w:bodyDiv w:val="1"/>
      <w:marLeft w:val="0"/>
      <w:marRight w:val="0"/>
      <w:marTop w:val="0"/>
      <w:marBottom w:val="0"/>
      <w:divBdr>
        <w:top w:val="none" w:sz="0" w:space="0" w:color="auto"/>
        <w:left w:val="none" w:sz="0" w:space="0" w:color="auto"/>
        <w:bottom w:val="none" w:sz="0" w:space="0" w:color="auto"/>
        <w:right w:val="none" w:sz="0" w:space="0" w:color="auto"/>
      </w:divBdr>
    </w:div>
    <w:div w:id="2146894640">
      <w:bodyDiv w:val="1"/>
      <w:marLeft w:val="0"/>
      <w:marRight w:val="0"/>
      <w:marTop w:val="0"/>
      <w:marBottom w:val="0"/>
      <w:divBdr>
        <w:top w:val="none" w:sz="0" w:space="0" w:color="auto"/>
        <w:left w:val="none" w:sz="0" w:space="0" w:color="auto"/>
        <w:bottom w:val="none" w:sz="0" w:space="0" w:color="auto"/>
        <w:right w:val="none" w:sz="0" w:space="0" w:color="auto"/>
      </w:divBdr>
    </w:div>
    <w:div w:id="2147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121"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6.xml"/><Relationship Id="rId120"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mailto:berezhanskiy@rpharm.ru"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amma\users\erokhov\Desktop\CL021153255\Ess%20docs\DT-APL_CL021153255_&#1055;&#1088;&#1086;&#1090;&#1086;&#1082;&#1086;&#1083;%20&#1050;&#1048;%20&#1041;&#1069;_&#1074;1.0_XX&#1084;&#1072;&#1088;2024_&#1076;&#1088;&#1072;&#1092;&#1090;_&#1054;&#1060;_sd_se.docx"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mailto:info@absolutins.ru"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A9B69-7BF1-4877-AE58-F698C51E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150</Pages>
  <Words>56920</Words>
  <Characters>324446</Characters>
  <Application>Microsoft Office Word</Application>
  <DocSecurity>0</DocSecurity>
  <Lines>2703</Lines>
  <Paragraphs>761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Belolipetskaya, Elena</cp:lastModifiedBy>
  <cp:revision>26</cp:revision>
  <cp:lastPrinted>2018-10-15T07:23:00Z</cp:lastPrinted>
  <dcterms:created xsi:type="dcterms:W3CDTF">2024-04-23T11:13:00Z</dcterms:created>
  <dcterms:modified xsi:type="dcterms:W3CDTF">2024-04-27T14:33:00Z</dcterms:modified>
</cp:coreProperties>
</file>