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25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311"/>
      </w:tblGrid>
      <w:tr w:rsidR="00391EEC" w:rsidRPr="00344049" w14:paraId="3037D222" w14:textId="77777777" w:rsidTr="005B12EE">
        <w:trPr>
          <w:trHeight w:val="12908"/>
        </w:trPr>
        <w:tc>
          <w:tcPr>
            <w:tcW w:w="931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2F48045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bookmarkStart w:id="0" w:name="_Toc498023680"/>
            <w:bookmarkStart w:id="1" w:name="_Toc498969076"/>
            <w:bookmarkStart w:id="2" w:name="_Toc4528597"/>
          </w:p>
          <w:p w14:paraId="68E99913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4A26F14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68C31CD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B5F4FA8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27F8CC3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247FF89" w14:textId="77777777" w:rsidR="00391EEC" w:rsidRPr="007016CA" w:rsidRDefault="00391EEC" w:rsidP="008B3278">
            <w:pPr>
              <w:pStyle w:val="ConsPlusNormal"/>
              <w:widowControl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F231DC9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План</w:t>
            </w:r>
            <w:r w:rsidRPr="00E6116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клинической разработки</w:t>
            </w:r>
          </w:p>
          <w:p w14:paraId="713A7AE3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91EE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linical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development plan</w:t>
            </w:r>
            <w:r w:rsidRPr="00391EE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</w:t>
            </w:r>
          </w:p>
          <w:p w14:paraId="6B89529E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0E3376DB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676361FC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6AB2E3C0" w14:textId="77777777" w:rsidR="00391EEC" w:rsidRPr="00391EEC" w:rsidRDefault="00391EEC" w:rsidP="008B327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tbl>
            <w:tblPr>
              <w:tblW w:w="8866" w:type="dxa"/>
              <w:tblInd w:w="1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469"/>
              <w:gridCol w:w="4397"/>
            </w:tblGrid>
            <w:tr w:rsidR="00F37829" w14:paraId="66250107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82978" w14:textId="77777777" w:rsidR="00F37829" w:rsidRDefault="00ED3C8A" w:rsidP="00F37829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Внутреннее название</w:t>
                  </w:r>
                  <w:r w:rsidR="00F378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продукта: 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BBCFF0" w14:textId="58BB0A2E" w:rsidR="00F37829" w:rsidRPr="00ED3C8A" w:rsidRDefault="00F33431" w:rsidP="00F37829">
                  <w:pPr>
                    <w:spacing w:line="25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MKF-TL</w:t>
                  </w:r>
                </w:p>
              </w:tc>
            </w:tr>
            <w:tr w:rsidR="009F260A" w14:paraId="0C69C2A8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A55764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МНН:</w:t>
                  </w:r>
                </w:p>
                <w:p w14:paraId="461655BE" w14:textId="77777777" w:rsidR="009F260A" w:rsidRDefault="009F260A" w:rsidP="00F37829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43FA0" w14:textId="491FD65C" w:rsidR="009F260A" w:rsidRDefault="00F33431" w:rsidP="00F37829">
                  <w:pPr>
                    <w:spacing w:line="25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Микофеноловая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кислота</w:t>
                  </w:r>
                </w:p>
              </w:tc>
            </w:tr>
            <w:tr w:rsidR="009F260A" w14:paraId="0F44A60F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D5F3A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Торговое название: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1B16C1" w14:textId="3D492703" w:rsidR="009F260A" w:rsidRDefault="00922465" w:rsidP="00F37829">
                  <w:pPr>
                    <w:spacing w:line="25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МИКОФЕНОЛОВАЯ КИСЛОТА</w:t>
                  </w:r>
                  <w:r w:rsidR="00F3343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-ТЛ</w:t>
                  </w:r>
                </w:p>
              </w:tc>
            </w:tr>
            <w:tr w:rsidR="009F260A" w14:paraId="29C6AE77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34CEA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Лекарственная форма: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A8114" w14:textId="1C9542FA" w:rsidR="009F260A" w:rsidRPr="00F37829" w:rsidRDefault="00344049" w:rsidP="00F33431">
                  <w:pPr>
                    <w:spacing w:line="256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4"/>
                      <w:szCs w:val="24"/>
                      <w:lang w:eastAsia="ja-JP"/>
                    </w:rPr>
                    <w:t>Т</w:t>
                  </w:r>
                  <w:r w:rsidRPr="0037463D">
                    <w:rPr>
                      <w:rFonts w:ascii="Times New Roman" w:eastAsia="MS Mincho" w:hAnsi="Times New Roman" w:cs="Times New Roman"/>
                      <w:sz w:val="24"/>
                      <w:szCs w:val="24"/>
                      <w:lang w:eastAsia="ja-JP"/>
                    </w:rPr>
                    <w:t>аблетки</w:t>
                  </w:r>
                  <w:r w:rsidRPr="00344049">
                    <w:rPr>
                      <w:rFonts w:ascii="Times New Roman" w:eastAsia="MS Mincho" w:hAnsi="Times New Roman" w:cs="Times New Roman"/>
                      <w:sz w:val="24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MS Mincho" w:hAnsi="Times New Roman" w:cs="Times New Roman"/>
                      <w:sz w:val="24"/>
                      <w:lang w:eastAsia="ru-RU"/>
                    </w:rPr>
                    <w:t>кишечнорастворимые</w:t>
                  </w:r>
                  <w:r w:rsidRPr="0037463D">
                    <w:rPr>
                      <w:rFonts w:ascii="Times New Roman" w:eastAsia="MS Mincho" w:hAnsi="Times New Roman" w:cs="Times New Roman"/>
                      <w:sz w:val="24"/>
                      <w:szCs w:val="24"/>
                      <w:lang w:eastAsia="ja-JP"/>
                    </w:rPr>
                    <w:t xml:space="preserve">, </w:t>
                  </w:r>
                  <w:r>
                    <w:rPr>
                      <w:rFonts w:ascii="Times New Roman" w:eastAsia="MS Mincho" w:hAnsi="Times New Roman" w:cs="Times New Roman"/>
                      <w:sz w:val="24"/>
                      <w:lang w:eastAsia="ru-RU"/>
                    </w:rPr>
                    <w:t>покрытые оболочкой</w:t>
                  </w:r>
                </w:p>
              </w:tc>
            </w:tr>
            <w:tr w:rsidR="009F260A" w14:paraId="712CED71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FC8AC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Дозировка: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2463A" w14:textId="34263DF4" w:rsidR="009F260A" w:rsidRPr="00F37829" w:rsidRDefault="009F260A" w:rsidP="00CD159D">
                  <w:pPr>
                    <w:spacing w:line="256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1</w:t>
                  </w:r>
                  <w:r w:rsidR="00CD159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80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мг и </w:t>
                  </w:r>
                  <w:r w:rsidR="00CD159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360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мг</w:t>
                  </w:r>
                </w:p>
              </w:tc>
            </w:tr>
            <w:tr w:rsidR="009F260A" w14:paraId="49F61100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9E081A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Тип продукта: 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A9B79E" w14:textId="15B63631" w:rsidR="009F260A" w:rsidRDefault="009F260A" w:rsidP="00F33431">
                  <w:pPr>
                    <w:spacing w:line="256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Воспроизведенный препарат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дженерик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(по отношению к оригинальному препарату </w:t>
                  </w:r>
                  <w:proofErr w:type="spellStart"/>
                  <w:r w:rsidR="00F33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Майфортик</w:t>
                  </w:r>
                  <w:proofErr w:type="spellEnd"/>
                  <w:r w:rsidRPr="00423D1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®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9F260A" w14:paraId="37BBA6E3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F6F65A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Версия плана и дата утверждения: 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55D43B" w14:textId="383CA04E" w:rsidR="009F260A" w:rsidRPr="00F37829" w:rsidRDefault="009F260A" w:rsidP="0022088B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D15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от </w:t>
                  </w:r>
                  <w:r w:rsidR="00347D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220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F33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ию</w:t>
                  </w:r>
                  <w:r w:rsidR="00347D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-202</w:t>
                  </w:r>
                  <w:r w:rsidR="00F33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c>
            </w:tr>
            <w:tr w:rsidR="009F260A" w14:paraId="49EC4F09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E28EF" w14:textId="77777777" w:rsidR="009F260A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63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Заменяет предыдущую версию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523D5" w14:textId="7EEAFD7C" w:rsidR="009F260A" w:rsidRDefault="00A14287" w:rsidP="00D95723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1.0 от 09-сен-2016 г.</w:t>
                  </w:r>
                </w:p>
              </w:tc>
            </w:tr>
            <w:tr w:rsidR="009F260A" w:rsidRPr="00344049" w14:paraId="2E0BA593" w14:textId="77777777" w:rsidTr="008B3278">
              <w:trPr>
                <w:trHeight w:val="552"/>
              </w:trPr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0F001" w14:textId="77777777" w:rsidR="009F260A" w:rsidRPr="00344049" w:rsidRDefault="009F260A" w:rsidP="008B3278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40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Спонсор:</w:t>
                  </w:r>
                </w:p>
              </w:tc>
              <w:tc>
                <w:tcPr>
                  <w:tcW w:w="4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497C6C" w14:textId="77777777" w:rsidR="00344049" w:rsidRPr="00344049" w:rsidRDefault="00344049" w:rsidP="003440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440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ООО «Технология лекарств»</w:t>
                  </w:r>
                </w:p>
                <w:p w14:paraId="143736F2" w14:textId="77777777" w:rsidR="00344049" w:rsidRPr="00344049" w:rsidRDefault="00344049" w:rsidP="003440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440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Юридический и фактический адрес: 141400, Московская обл., г. Химки, ул. Рабочая, д. 2a, стр.31, пом. 21.</w:t>
                  </w:r>
                </w:p>
                <w:p w14:paraId="25439132" w14:textId="77777777" w:rsidR="00344049" w:rsidRPr="00344049" w:rsidRDefault="00344049" w:rsidP="003440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440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Тел.: +7 (495) 225-62-00, факс: +7 (495) 225-62-65.</w:t>
                  </w:r>
                </w:p>
                <w:p w14:paraId="36567678" w14:textId="2C25F63E" w:rsidR="009F260A" w:rsidRPr="00344049" w:rsidRDefault="00344049" w:rsidP="00344049">
                  <w:pPr>
                    <w:spacing w:line="25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40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Эл. почта: info@drugsformulation.ru</w:t>
                  </w:r>
                </w:p>
              </w:tc>
            </w:tr>
          </w:tbl>
          <w:p w14:paraId="0FDBB2ED" w14:textId="77777777" w:rsidR="00391EEC" w:rsidRPr="00344049" w:rsidRDefault="00391EEC" w:rsidP="008B3278">
            <w:pPr>
              <w:pStyle w:val="Protocol-maintext"/>
              <w:jc w:val="center"/>
              <w:rPr>
                <w:b/>
                <w:lang w:val="ru-RU"/>
              </w:rPr>
            </w:pPr>
          </w:p>
          <w:p w14:paraId="7A6BDC40" w14:textId="77777777" w:rsidR="00391EEC" w:rsidRPr="00344049" w:rsidRDefault="00391EEC" w:rsidP="00E07542">
            <w:pPr>
              <w:pStyle w:val="ConsPlusNormal"/>
              <w:widowControl/>
              <w:spacing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ED7F42" w14:textId="77777777" w:rsidR="00391EEC" w:rsidRPr="00344049" w:rsidRDefault="00391EEC" w:rsidP="008B3278">
            <w:pPr>
              <w:pStyle w:val="ConsPlusNormal"/>
              <w:widowControl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8851CF1" w14:textId="77777777" w:rsidR="00E07542" w:rsidRPr="00931DBC" w:rsidRDefault="00E07542" w:rsidP="00E0754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1009358"/>
      <w:bookmarkEnd w:id="0"/>
      <w:bookmarkEnd w:id="1"/>
      <w:bookmarkEnd w:id="2"/>
      <w:commentRangeStart w:id="4"/>
      <w:r w:rsidRPr="00931DB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ПОДПИСНАЯ СТРАНИЦА</w:t>
      </w:r>
      <w:commentRangeEnd w:id="4"/>
      <w:r w:rsidR="00344049">
        <w:rPr>
          <w:rStyle w:val="af0"/>
          <w:rFonts w:asciiTheme="minorHAnsi" w:eastAsiaTheme="minorEastAsia" w:hAnsiTheme="minorHAnsi" w:cstheme="minorBidi"/>
          <w:color w:val="auto"/>
        </w:rPr>
        <w:commentReference w:id="4"/>
      </w:r>
      <w:bookmarkEnd w:id="3"/>
    </w:p>
    <w:p w14:paraId="55B44B67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701"/>
      </w:tblGrid>
      <w:tr w:rsidR="00E07542" w:rsidRPr="007016CA" w14:paraId="781EDDCD" w14:textId="77777777" w:rsidTr="0022088B">
        <w:tc>
          <w:tcPr>
            <w:tcW w:w="2972" w:type="dxa"/>
            <w:shd w:val="clear" w:color="auto" w:fill="DEEAF6" w:themeFill="accent1" w:themeFillTint="33"/>
          </w:tcPr>
          <w:p w14:paraId="00BD7FF2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Разработано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00E20C02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Роль в проекте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AF358D4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Подпись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4A3B9E1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Дата</w:t>
            </w:r>
          </w:p>
        </w:tc>
      </w:tr>
      <w:tr w:rsidR="00E07542" w:rsidRPr="00F702D7" w14:paraId="6ABE305C" w14:textId="77777777" w:rsidTr="00971331">
        <w:tc>
          <w:tcPr>
            <w:tcW w:w="2972" w:type="dxa"/>
          </w:tcPr>
          <w:p w14:paraId="53300558" w14:textId="77777777" w:rsidR="00E07542" w:rsidRPr="00F702D7" w:rsidRDefault="00E07542" w:rsidP="00CB356B">
            <w:pPr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Белолипецкая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Е.С.</w:t>
            </w:r>
          </w:p>
          <w:p w14:paraId="2A8EA0A5" w14:textId="77777777" w:rsidR="00E271C2" w:rsidRDefault="00E271C2" w:rsidP="001317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DF782F9" w14:textId="77777777" w:rsidR="001317A6" w:rsidRDefault="001317A6" w:rsidP="001317A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449F52E" w14:textId="44550D99" w:rsidR="001317A6" w:rsidRPr="00360B24" w:rsidRDefault="001317A6" w:rsidP="001317A6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4FDB59" w14:textId="1BB631CE" w:rsidR="00E07542" w:rsidRPr="0056456D" w:rsidRDefault="00E271C2" w:rsidP="00CB356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Медицинский писатель</w:t>
            </w:r>
          </w:p>
        </w:tc>
        <w:tc>
          <w:tcPr>
            <w:tcW w:w="1843" w:type="dxa"/>
          </w:tcPr>
          <w:p w14:paraId="169EC611" w14:textId="77777777" w:rsidR="00E07542" w:rsidRPr="00F702D7" w:rsidRDefault="00E07542" w:rsidP="00CB356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F7A4FC7" w14:textId="0C362BD5" w:rsidR="00E07542" w:rsidRPr="00E271C2" w:rsidRDefault="00347DCA" w:rsidP="0022088B">
            <w:pPr>
              <w:ind w:left="-106" w:right="-1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  <w:r w:rsidR="0022088B">
              <w:rPr>
                <w:rFonts w:ascii="Times New Roman" w:eastAsia="Times New Roman" w:hAnsi="Times New Roman"/>
                <w:sz w:val="24"/>
              </w:rPr>
              <w:t>4</w:t>
            </w:r>
            <w:r w:rsidR="00E271C2">
              <w:rPr>
                <w:rFonts w:ascii="Times New Roman" w:eastAsia="Times New Roman" w:hAnsi="Times New Roman"/>
                <w:sz w:val="24"/>
              </w:rPr>
              <w:t>-ию</w:t>
            </w:r>
            <w:r>
              <w:rPr>
                <w:rFonts w:ascii="Times New Roman" w:eastAsia="Times New Roman" w:hAnsi="Times New Roman"/>
                <w:sz w:val="24"/>
              </w:rPr>
              <w:t>л</w:t>
            </w:r>
            <w:r w:rsidR="00E271C2">
              <w:rPr>
                <w:rFonts w:ascii="Times New Roman" w:eastAsia="Times New Roman" w:hAnsi="Times New Roman"/>
                <w:sz w:val="24"/>
              </w:rPr>
              <w:t>-2024 г.</w:t>
            </w:r>
          </w:p>
        </w:tc>
      </w:tr>
    </w:tbl>
    <w:p w14:paraId="1D522A1E" w14:textId="77777777" w:rsidR="00E07542" w:rsidRPr="00F702D7" w:rsidRDefault="00E07542" w:rsidP="00E07542">
      <w:pPr>
        <w:rPr>
          <w:rFonts w:ascii="Times New Roman" w:eastAsia="Times New Roman" w:hAnsi="Times New Roman"/>
          <w:sz w:val="24"/>
          <w:lang w:eastAsia="ru-RU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701"/>
      </w:tblGrid>
      <w:tr w:rsidR="00E07542" w:rsidRPr="007016CA" w14:paraId="0169886F" w14:textId="77777777" w:rsidTr="0022088B">
        <w:tc>
          <w:tcPr>
            <w:tcW w:w="2972" w:type="dxa"/>
            <w:shd w:val="clear" w:color="auto" w:fill="DEEAF6" w:themeFill="accent1" w:themeFillTint="33"/>
          </w:tcPr>
          <w:p w14:paraId="74267B90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Согласовано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035F4C23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Роль в проекте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9F881E6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Подпись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D9C54AE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Дата</w:t>
            </w:r>
          </w:p>
        </w:tc>
      </w:tr>
      <w:tr w:rsidR="00E271C2" w:rsidRPr="00F702D7" w14:paraId="0E34EDF1" w14:textId="77777777" w:rsidTr="00971331">
        <w:tc>
          <w:tcPr>
            <w:tcW w:w="2972" w:type="dxa"/>
          </w:tcPr>
          <w:p w14:paraId="7885A990" w14:textId="77777777" w:rsidR="00E271C2" w:rsidRDefault="00E271C2" w:rsidP="00E271C2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  <w:p w14:paraId="398D385D" w14:textId="2FB7E945" w:rsidR="00E271C2" w:rsidRDefault="00E271C2" w:rsidP="00E271C2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  <w:p w14:paraId="3D7CD89A" w14:textId="77777777" w:rsidR="00E271C2" w:rsidRDefault="00E271C2" w:rsidP="00E271C2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  <w:p w14:paraId="0C476396" w14:textId="4FBA4F9E" w:rsidR="00E271C2" w:rsidRPr="00360B24" w:rsidRDefault="00E271C2" w:rsidP="00E271C2">
            <w:pPr>
              <w:rPr>
                <w:rFonts w:ascii="Times New Roman" w:eastAsia="Times New Roman" w:hAnsi="Times New Roman"/>
                <w:i/>
                <w:sz w:val="20"/>
              </w:rPr>
            </w:pPr>
          </w:p>
        </w:tc>
        <w:tc>
          <w:tcPr>
            <w:tcW w:w="2835" w:type="dxa"/>
          </w:tcPr>
          <w:p w14:paraId="29C41CA7" w14:textId="77777777" w:rsidR="00E271C2" w:rsidRPr="00F702D7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Куратор проекта от МД</w:t>
            </w:r>
          </w:p>
        </w:tc>
        <w:tc>
          <w:tcPr>
            <w:tcW w:w="1843" w:type="dxa"/>
          </w:tcPr>
          <w:p w14:paraId="638BFE1E" w14:textId="77777777" w:rsidR="00E271C2" w:rsidRPr="00F702D7" w:rsidRDefault="00E271C2" w:rsidP="00E271C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CA0C1BC" w14:textId="08E2B8D3" w:rsidR="00E271C2" w:rsidRPr="00F702D7" w:rsidRDefault="00347DCA" w:rsidP="0022088B">
            <w:pPr>
              <w:ind w:right="-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  <w:r w:rsidR="0022088B">
              <w:rPr>
                <w:rFonts w:ascii="Times New Roman" w:eastAsia="Times New Roman" w:hAnsi="Times New Roman"/>
                <w:sz w:val="24"/>
              </w:rPr>
              <w:t>4</w:t>
            </w:r>
            <w:r w:rsidR="00E271C2">
              <w:rPr>
                <w:rFonts w:ascii="Times New Roman" w:eastAsia="Times New Roman" w:hAnsi="Times New Roman"/>
                <w:sz w:val="24"/>
              </w:rPr>
              <w:t>-ию</w:t>
            </w:r>
            <w:r>
              <w:rPr>
                <w:rFonts w:ascii="Times New Roman" w:eastAsia="Times New Roman" w:hAnsi="Times New Roman"/>
                <w:sz w:val="24"/>
              </w:rPr>
              <w:t>л</w:t>
            </w:r>
            <w:r w:rsidR="00E271C2">
              <w:rPr>
                <w:rFonts w:ascii="Times New Roman" w:eastAsia="Times New Roman" w:hAnsi="Times New Roman"/>
                <w:sz w:val="24"/>
              </w:rPr>
              <w:t>-2024 г.</w:t>
            </w:r>
          </w:p>
        </w:tc>
      </w:tr>
    </w:tbl>
    <w:p w14:paraId="1F98E336" w14:textId="77777777" w:rsidR="00E07542" w:rsidRDefault="00E07542" w:rsidP="00E07542">
      <w:pPr>
        <w:rPr>
          <w:rFonts w:ascii="Times New Roman" w:eastAsia="Times New Roman" w:hAnsi="Times New Roman"/>
          <w:sz w:val="24"/>
          <w:lang w:eastAsia="ru-RU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701"/>
      </w:tblGrid>
      <w:tr w:rsidR="00E07542" w:rsidRPr="007016CA" w14:paraId="0531F901" w14:textId="77777777" w:rsidTr="0022088B">
        <w:tc>
          <w:tcPr>
            <w:tcW w:w="2972" w:type="dxa"/>
            <w:shd w:val="clear" w:color="auto" w:fill="DEEAF6" w:themeFill="accent1" w:themeFillTint="33"/>
          </w:tcPr>
          <w:p w14:paraId="47514BFC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Согласовано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14DCD353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Роль в проекте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6A3C348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Подпись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0387A0D7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Дата</w:t>
            </w:r>
          </w:p>
        </w:tc>
      </w:tr>
      <w:tr w:rsidR="00E271C2" w:rsidRPr="00F702D7" w14:paraId="5B6E137D" w14:textId="77777777" w:rsidTr="00971331">
        <w:tc>
          <w:tcPr>
            <w:tcW w:w="2972" w:type="dxa"/>
          </w:tcPr>
          <w:p w14:paraId="692A44DF" w14:textId="77777777" w:rsidR="00E271C2" w:rsidRPr="00F702D7" w:rsidRDefault="00E271C2" w:rsidP="00E271C2">
            <w:pPr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Федоркин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О.Н.</w:t>
            </w:r>
          </w:p>
          <w:p w14:paraId="6666B3A4" w14:textId="77777777" w:rsidR="00E271C2" w:rsidRDefault="00E271C2" w:rsidP="00E271C2">
            <w:pPr>
              <w:rPr>
                <w:rFonts w:ascii="Times New Roman" w:eastAsia="Times New Roman" w:hAnsi="Times New Roman"/>
                <w:sz w:val="20"/>
              </w:rPr>
            </w:pPr>
            <w:r w:rsidRPr="00360B24">
              <w:rPr>
                <w:rFonts w:ascii="Times New Roman" w:eastAsia="Times New Roman" w:hAnsi="Times New Roman"/>
                <w:sz w:val="20"/>
              </w:rPr>
              <w:t>Руководитель регуляторного направления в КИ ДДКР МД</w:t>
            </w:r>
          </w:p>
          <w:p w14:paraId="15A110FB" w14:textId="7E35861B" w:rsidR="00E271C2" w:rsidRPr="00391EEC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35" w:type="dxa"/>
          </w:tcPr>
          <w:p w14:paraId="5F152B39" w14:textId="77777777" w:rsidR="00E271C2" w:rsidRPr="00F702D7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Специалист по регуляторным вопросам </w:t>
            </w:r>
          </w:p>
        </w:tc>
        <w:tc>
          <w:tcPr>
            <w:tcW w:w="1843" w:type="dxa"/>
          </w:tcPr>
          <w:p w14:paraId="4A2812D5" w14:textId="77777777" w:rsidR="00E271C2" w:rsidRPr="00F702D7" w:rsidRDefault="00E271C2" w:rsidP="00E271C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E674925" w14:textId="3CB82B7D" w:rsidR="00E271C2" w:rsidRPr="00F702D7" w:rsidRDefault="00347DCA" w:rsidP="0022088B">
            <w:pPr>
              <w:ind w:right="-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  <w:r w:rsidR="0022088B">
              <w:rPr>
                <w:rFonts w:ascii="Times New Roman" w:eastAsia="Times New Roman" w:hAnsi="Times New Roman"/>
                <w:sz w:val="24"/>
              </w:rPr>
              <w:t>4</w:t>
            </w:r>
            <w:r w:rsidR="00E271C2">
              <w:rPr>
                <w:rFonts w:ascii="Times New Roman" w:eastAsia="Times New Roman" w:hAnsi="Times New Roman"/>
                <w:sz w:val="24"/>
              </w:rPr>
              <w:t>-ию</w:t>
            </w:r>
            <w:r>
              <w:rPr>
                <w:rFonts w:ascii="Times New Roman" w:eastAsia="Times New Roman" w:hAnsi="Times New Roman"/>
                <w:sz w:val="24"/>
              </w:rPr>
              <w:t>л</w:t>
            </w:r>
            <w:r w:rsidR="00E271C2">
              <w:rPr>
                <w:rFonts w:ascii="Times New Roman" w:eastAsia="Times New Roman" w:hAnsi="Times New Roman"/>
                <w:sz w:val="24"/>
              </w:rPr>
              <w:t>-2024 г.</w:t>
            </w:r>
          </w:p>
        </w:tc>
      </w:tr>
    </w:tbl>
    <w:p w14:paraId="28EE96C7" w14:textId="77777777" w:rsidR="00E07542" w:rsidRDefault="00E07542" w:rsidP="00E07542">
      <w:pPr>
        <w:rPr>
          <w:rFonts w:ascii="Times New Roman" w:eastAsia="Times New Roman" w:hAnsi="Times New Roman"/>
          <w:sz w:val="24"/>
          <w:lang w:eastAsia="ru-RU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72"/>
        <w:gridCol w:w="2835"/>
        <w:gridCol w:w="1843"/>
        <w:gridCol w:w="1701"/>
      </w:tblGrid>
      <w:tr w:rsidR="00E07542" w:rsidRPr="007016CA" w14:paraId="365240F4" w14:textId="77777777" w:rsidTr="0022088B">
        <w:tc>
          <w:tcPr>
            <w:tcW w:w="2972" w:type="dxa"/>
            <w:shd w:val="clear" w:color="auto" w:fill="DEEAF6" w:themeFill="accent1" w:themeFillTint="33"/>
          </w:tcPr>
          <w:p w14:paraId="641B0723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Утверждено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7BEDC86A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Роль в проекте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C2E90A1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Подпись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516F4FB9" w14:textId="77777777" w:rsidR="00E07542" w:rsidRPr="0022088B" w:rsidRDefault="00E07542" w:rsidP="00CB356B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US"/>
              </w:rPr>
            </w:pPr>
            <w:r w:rsidRPr="0022088B">
              <w:rPr>
                <w:rFonts w:ascii="Times New Roman" w:eastAsia="Times New Roman" w:hAnsi="Times New Roman"/>
                <w:b/>
                <w:bCs/>
                <w:sz w:val="24"/>
              </w:rPr>
              <w:t>Дата</w:t>
            </w:r>
          </w:p>
        </w:tc>
      </w:tr>
      <w:tr w:rsidR="00E271C2" w:rsidRPr="00F702D7" w14:paraId="3423B1B2" w14:textId="77777777" w:rsidTr="00971331">
        <w:tc>
          <w:tcPr>
            <w:tcW w:w="2972" w:type="dxa"/>
          </w:tcPr>
          <w:p w14:paraId="0C9294D4" w14:textId="77777777" w:rsidR="00E271C2" w:rsidRPr="00F702D7" w:rsidRDefault="00E271C2" w:rsidP="00E271C2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F702D7">
              <w:rPr>
                <w:rFonts w:ascii="Times New Roman" w:eastAsia="Times New Roman" w:hAnsi="Times New Roman"/>
                <w:b/>
                <w:sz w:val="24"/>
              </w:rPr>
              <w:t>Филон О.В</w:t>
            </w:r>
          </w:p>
          <w:p w14:paraId="6E6447BA" w14:textId="77777777" w:rsidR="00E271C2" w:rsidRPr="00360B24" w:rsidRDefault="00E271C2" w:rsidP="00E271C2">
            <w:pPr>
              <w:rPr>
                <w:rFonts w:ascii="Times New Roman" w:eastAsia="Times New Roman" w:hAnsi="Times New Roman"/>
                <w:sz w:val="20"/>
              </w:rPr>
            </w:pPr>
            <w:r w:rsidRPr="00360B24">
              <w:rPr>
                <w:rFonts w:ascii="Times New Roman" w:eastAsia="Times New Roman" w:hAnsi="Times New Roman"/>
                <w:sz w:val="20"/>
              </w:rPr>
              <w:t>Директор ДДКР МД</w:t>
            </w:r>
          </w:p>
          <w:p w14:paraId="79C111C8" w14:textId="77777777" w:rsidR="00E271C2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</w:p>
          <w:p w14:paraId="1820AC0D" w14:textId="2CFCCFEA" w:rsidR="00E271C2" w:rsidRPr="00AA612F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35" w:type="dxa"/>
          </w:tcPr>
          <w:p w14:paraId="38751D67" w14:textId="77777777" w:rsidR="00E271C2" w:rsidRPr="00F702D7" w:rsidRDefault="00E271C2" w:rsidP="00E271C2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Научный лидер</w:t>
            </w:r>
          </w:p>
        </w:tc>
        <w:tc>
          <w:tcPr>
            <w:tcW w:w="1843" w:type="dxa"/>
          </w:tcPr>
          <w:p w14:paraId="7FF5D879" w14:textId="77777777" w:rsidR="00E271C2" w:rsidRPr="00F702D7" w:rsidRDefault="00E271C2" w:rsidP="00E271C2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157E94EB" w14:textId="3BED1025" w:rsidR="00E271C2" w:rsidRPr="00F702D7" w:rsidRDefault="00347DCA" w:rsidP="0022088B">
            <w:pPr>
              <w:ind w:right="-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  <w:r w:rsidR="0022088B">
              <w:rPr>
                <w:rFonts w:ascii="Times New Roman" w:eastAsia="Times New Roman" w:hAnsi="Times New Roman"/>
                <w:sz w:val="24"/>
              </w:rPr>
              <w:t>4</w:t>
            </w:r>
            <w:r w:rsidR="00E271C2">
              <w:rPr>
                <w:rFonts w:ascii="Times New Roman" w:eastAsia="Times New Roman" w:hAnsi="Times New Roman"/>
                <w:sz w:val="24"/>
              </w:rPr>
              <w:t>-ию</w:t>
            </w:r>
            <w:r>
              <w:rPr>
                <w:rFonts w:ascii="Times New Roman" w:eastAsia="Times New Roman" w:hAnsi="Times New Roman"/>
                <w:sz w:val="24"/>
              </w:rPr>
              <w:t>л</w:t>
            </w:r>
            <w:r w:rsidR="00E271C2">
              <w:rPr>
                <w:rFonts w:ascii="Times New Roman" w:eastAsia="Times New Roman" w:hAnsi="Times New Roman"/>
                <w:sz w:val="24"/>
              </w:rPr>
              <w:t>-2024 г.</w:t>
            </w:r>
          </w:p>
        </w:tc>
      </w:tr>
    </w:tbl>
    <w:p w14:paraId="5864C797" w14:textId="77777777" w:rsidR="00E07542" w:rsidRPr="00F702D7" w:rsidRDefault="00E07542" w:rsidP="00E07542">
      <w:pPr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2D49C219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8158C" w14:textId="77777777" w:rsidR="00E07542" w:rsidRPr="00FB2C5C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284F54E2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06781E59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4930FCCF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775F636E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  <w:sectPr w:rsidR="00E07542" w:rsidSect="008B3278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766D65" w14:textId="77777777" w:rsidR="00E07542" w:rsidRPr="00931DBC" w:rsidRDefault="00E07542" w:rsidP="00E0754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1009359"/>
      <w:r w:rsidRPr="00931DB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СОДЕРЖАНИЕ</w:t>
      </w:r>
      <w:bookmarkEnd w:id="5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  <w:id w:val="21150158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4F8E09" w14:textId="77777777" w:rsidR="00E07542" w:rsidRPr="00391EEC" w:rsidRDefault="00E07542" w:rsidP="00E07542">
          <w:pPr>
            <w:pStyle w:val="a9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6754095D" w14:textId="0BBAAD9A" w:rsidR="001317A6" w:rsidRPr="001317A6" w:rsidRDefault="00E07542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A76B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76B3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76B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1009358" w:history="1">
            <w:r w:rsidR="001317A6"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ПОДПИСНАЯ СТРАНИЦА</w:t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_Toc171009358 \h </w:instrText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317A6"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82734" w14:textId="630AA8B8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59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СОДЕРЖАНИЕ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_Toc171009359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4B761" w14:textId="777153A0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0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СОКРАЩЕНИЙ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_Toc171009360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D4A3" w14:textId="50D4A8A5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1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ИСТОРИЯ ИЗМЕНЕНИЙ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_Toc171009361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9473B" w14:textId="58C8CEAA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2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1. ВВЕДЕНИЕ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_Toc171009362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E905B" w14:textId="543AD50D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3" w:history="1">
            <w:r w:rsidRPr="001317A6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eastAsia="x-none"/>
              </w:rPr>
              <w:t>2. РЕГУЛЯТОРНЫЕ</w:t>
            </w:r>
            <w:r w:rsidRPr="001317A6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  <w:lang w:val="x-none" w:eastAsia="x-none"/>
              </w:rPr>
              <w:t xml:space="preserve"> СТАНДАРТЫ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_Toc171009363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4B885" w14:textId="1CF7ED9A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4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3. ОПИСАНИЕ РАЗРАБАТЫВАЕМОГО ПРЕПАРАТА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_Toc171009364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78867" w14:textId="6306185E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5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4. ПОТЕНЦИАЛЬНЫЕ ПОКАЗАНИЯ ДЛЯ ПРИМЕНЕНИЯ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_Toc171009365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8B933" w14:textId="2020AB18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6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5. ПОТЕНЦИАЛЬНЫЕ РИСКИ И ОГРАНИЧЕНИЯ ПРИ ПРИМЕНЕНИИ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_Toc171009366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5B504" w14:textId="4B80088E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7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6. РЕЗЮМЕ ПО ПРОВЕДЕННЫМ ДОКЛИНИЧЕСКИМ ИССЛЕДОВАНИЯМ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_Toc171009367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E2BFA" w14:textId="4DF11F98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8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7. РЕЗЮМЕ ПО ПРОВЕДЕННЫМ БИОФАРМАЦЕВТИЧЕСКИМ ИССЛЕДОВАНИЯМ </w:t>
            </w:r>
            <w:r w:rsidRPr="001317A6">
              <w:rPr>
                <w:rStyle w:val="a8"/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val="en-US"/>
              </w:rPr>
              <w:t>IN</w:t>
            </w:r>
            <w:r w:rsidRPr="001317A6">
              <w:rPr>
                <w:rStyle w:val="a8"/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 xml:space="preserve"> </w:t>
            </w:r>
            <w:r w:rsidRPr="001317A6">
              <w:rPr>
                <w:rStyle w:val="a8"/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val="en-US"/>
              </w:rPr>
              <w:t>VITRO</w:t>
            </w:r>
            <w:bookmarkStart w:id="6" w:name="_GoBack"/>
            <w:bookmarkEnd w:id="6"/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_Toc171009368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9E147" w14:textId="1AC1469A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69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7.1. Биофармацевтические исследования, проведенные для дозировки 360 мг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_Toc171009369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410E6" w14:textId="36BD57BF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0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7.2. Биофармацевтические исследования, проведенные для дозировки 180 мг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_Toc171009370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91290" w14:textId="4DD2C8D0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1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8. РЕЗЮМЕ ПО ПРОВЕДЕННЫМ КЛИНИЧЕСКИМ ИССЛЕДОВАНИЯМ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_Toc171009371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9CAF9" w14:textId="714FED7C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2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9. СТРАТЕГИЯ КЛИНИЧЕСКОЙ РАЗРАБОТКИ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_Toc171009372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C6FD4" w14:textId="72FD1845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3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9.1 Обоснование проведения клинических исследований биоэквивалентности микофеноловой кислоты в популяции здоровых добровольцев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_Toc171009373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AC26E" w14:textId="7287576F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4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9.2. Обоснование применимости критериев биовейвера для дозировки 180 мг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_Toc171009374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1A217" w14:textId="1708687D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5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9.3. Обоснование отсутствия необходимости в проведении исследования при однократном дозировании для дозировки 180 мг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_Toc171009375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44C09" w14:textId="03EA81A6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6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9.4. Обоснование отсутствия необходимости в проведении исследования с многократным дозированием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_Toc171009376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5D39A" w14:textId="7CDA7307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7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9.5. Описание дизайна планируемого клинического исследования биоэквивалентности для дозировки 360</w:t>
            </w:r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после еды и его обоснование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_Toc171009377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3AF15" w14:textId="1D9FD8EE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8" w:history="1">
            <w:r w:rsidRPr="001317A6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9.6. Выводы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_Toc171009378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0A74D" w14:textId="199426D1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79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10. ПЛАН КЛИНИЧЕСКОЙ РАЗРАБОТКИ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_Toc171009379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EF351" w14:textId="5182D03D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80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10.1. Предрегистрацинные исследования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_Toc171009380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922B3" w14:textId="779C17D6" w:rsidR="001317A6" w:rsidRPr="001317A6" w:rsidRDefault="001317A6" w:rsidP="001317A6">
          <w:pPr>
            <w:pStyle w:val="2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81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10</w:t>
            </w:r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.2. Пострегистрационные исследования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_Toc171009381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4F050" w14:textId="7743D840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82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11. ПЛАН БИОФАРМАЦЕВТИЧЕСКОЙ РАЗРАБОТКИ </w:t>
            </w:r>
            <w:r w:rsidRPr="001317A6">
              <w:rPr>
                <w:rStyle w:val="a8"/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 xml:space="preserve">IN </w:t>
            </w:r>
            <w:r w:rsidRPr="001317A6">
              <w:rPr>
                <w:rStyle w:val="a8"/>
                <w:rFonts w:ascii="Times New Roman" w:hAnsi="Times New Roman" w:cs="Times New Roman"/>
                <w:bCs/>
                <w:i/>
                <w:noProof/>
                <w:sz w:val="24"/>
                <w:szCs w:val="24"/>
                <w:lang w:val="en-US"/>
              </w:rPr>
              <w:t>VITRO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_Toc171009382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40B3F" w14:textId="3017BFDA" w:rsidR="001317A6" w:rsidRPr="001317A6" w:rsidRDefault="001317A6" w:rsidP="001317A6">
          <w:pPr>
            <w:pStyle w:val="11"/>
            <w:tabs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71009383" w:history="1">
            <w:r w:rsidRPr="001317A6">
              <w:rPr>
                <w:rStyle w:val="a8"/>
                <w:rFonts w:ascii="Times New Roman" w:hAnsi="Times New Roman" w:cs="Times New Roman"/>
                <w:bCs/>
                <w:noProof/>
                <w:sz w:val="24"/>
                <w:szCs w:val="24"/>
              </w:rPr>
              <w:t>12. СПИСОК ЛИТЕРАТУРЫ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_Toc171009383 \h </w:instrTex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142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1317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62784" w14:textId="31857130" w:rsidR="00E07542" w:rsidRPr="0056456D" w:rsidRDefault="00E07542" w:rsidP="00A76B3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76B3D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E56C72C" w14:textId="77777777" w:rsidR="00E07542" w:rsidRPr="00391EEC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3C31F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1318A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25D6343B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259E7EA6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  <w:sectPr w:rsidR="00E07542" w:rsidSect="008B32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6D62A9" w14:textId="77777777" w:rsidR="00E07542" w:rsidRPr="00931DBC" w:rsidRDefault="00E07542" w:rsidP="00E0754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100936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СОКРАЩЕНИЙ</w:t>
      </w:r>
      <w:bookmarkEnd w:id="7"/>
    </w:p>
    <w:p w14:paraId="1B6EC001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9"/>
        <w:gridCol w:w="8066"/>
      </w:tblGrid>
      <w:tr w:rsidR="00E07542" w14:paraId="2A50F928" w14:textId="77777777" w:rsidTr="00D506EF">
        <w:tc>
          <w:tcPr>
            <w:tcW w:w="1279" w:type="dxa"/>
          </w:tcPr>
          <w:p w14:paraId="02C8B6FD" w14:textId="77777777" w:rsidR="00E07542" w:rsidRPr="002C5F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5F2F">
              <w:rPr>
                <w:rFonts w:ascii="Times New Roman" w:hAnsi="Times New Roman" w:cs="Times New Roman"/>
                <w:bCs/>
                <w:sz w:val="24"/>
                <w:szCs w:val="24"/>
              </w:rPr>
              <w:t>АФС</w:t>
            </w:r>
          </w:p>
        </w:tc>
        <w:tc>
          <w:tcPr>
            <w:tcW w:w="8066" w:type="dxa"/>
          </w:tcPr>
          <w:p w14:paraId="6920CC78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Активная фармацевтическая субстанция</w:t>
            </w:r>
          </w:p>
        </w:tc>
      </w:tr>
      <w:tr w:rsidR="00E07542" w14:paraId="29903FC7" w14:textId="77777777" w:rsidTr="00D506EF">
        <w:tc>
          <w:tcPr>
            <w:tcW w:w="1279" w:type="dxa"/>
          </w:tcPr>
          <w:p w14:paraId="54368162" w14:textId="77777777" w:rsidR="00E07542" w:rsidRPr="002C5F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C5F2F">
              <w:rPr>
                <w:rFonts w:ascii="Times New Roman" w:hAnsi="Times New Roman" w:cs="Times New Roman"/>
                <w:bCs/>
                <w:sz w:val="24"/>
                <w:szCs w:val="24"/>
              </w:rPr>
              <w:t>ГЛФ</w:t>
            </w:r>
          </w:p>
        </w:tc>
        <w:tc>
          <w:tcPr>
            <w:tcW w:w="8066" w:type="dxa"/>
          </w:tcPr>
          <w:p w14:paraId="4A0E81A4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Готовая лекарственная форма</w:t>
            </w:r>
          </w:p>
        </w:tc>
      </w:tr>
      <w:tr w:rsidR="00E07542" w14:paraId="65FECAE5" w14:textId="77777777" w:rsidTr="00D506EF">
        <w:tc>
          <w:tcPr>
            <w:tcW w:w="1279" w:type="dxa"/>
          </w:tcPr>
          <w:p w14:paraId="1DEB8EE9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ДДКР</w:t>
            </w:r>
          </w:p>
        </w:tc>
        <w:tc>
          <w:tcPr>
            <w:tcW w:w="8066" w:type="dxa"/>
          </w:tcPr>
          <w:p w14:paraId="70D63D69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Департамент Доклинической и Клинической Разработки </w:t>
            </w:r>
          </w:p>
        </w:tc>
      </w:tr>
      <w:tr w:rsidR="00E07542" w14:paraId="2F1AAD60" w14:textId="77777777" w:rsidTr="00D506EF">
        <w:tc>
          <w:tcPr>
            <w:tcW w:w="1279" w:type="dxa"/>
          </w:tcPr>
          <w:p w14:paraId="0629C241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ЕАЭС</w:t>
            </w:r>
          </w:p>
        </w:tc>
        <w:tc>
          <w:tcPr>
            <w:tcW w:w="8066" w:type="dxa"/>
          </w:tcPr>
          <w:p w14:paraId="0B0DE519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Евразийский Экономический Союз</w:t>
            </w:r>
          </w:p>
        </w:tc>
      </w:tr>
      <w:tr w:rsidR="002426A7" w14:paraId="0292739D" w14:textId="77777777" w:rsidTr="00D506EF">
        <w:tc>
          <w:tcPr>
            <w:tcW w:w="1279" w:type="dxa"/>
          </w:tcPr>
          <w:p w14:paraId="00E48693" w14:textId="6B4FDBD3" w:rsidR="002426A7" w:rsidRDefault="002426A7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ИМП</w:t>
            </w:r>
          </w:p>
        </w:tc>
        <w:tc>
          <w:tcPr>
            <w:tcW w:w="8066" w:type="dxa"/>
          </w:tcPr>
          <w:p w14:paraId="5A0B679A" w14:textId="12ECA100" w:rsidR="002426A7" w:rsidRDefault="002426A7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медицинскому применению</w:t>
            </w:r>
          </w:p>
        </w:tc>
      </w:tr>
      <w:tr w:rsidR="00E07542" w14:paraId="44642FF5" w14:textId="77777777" w:rsidTr="00D506EF">
        <w:tc>
          <w:tcPr>
            <w:tcW w:w="1279" w:type="dxa"/>
          </w:tcPr>
          <w:p w14:paraId="2D7A05AE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КИ</w:t>
            </w:r>
          </w:p>
        </w:tc>
        <w:tc>
          <w:tcPr>
            <w:tcW w:w="8066" w:type="dxa"/>
          </w:tcPr>
          <w:p w14:paraId="3D38BAD4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Клинические исследования</w:t>
            </w:r>
          </w:p>
        </w:tc>
      </w:tr>
      <w:tr w:rsidR="00E07542" w14:paraId="621BBBC7" w14:textId="77777777" w:rsidTr="00D506EF">
        <w:tc>
          <w:tcPr>
            <w:tcW w:w="1279" w:type="dxa"/>
          </w:tcPr>
          <w:p w14:paraId="071E3611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12F">
              <w:rPr>
                <w:rFonts w:ascii="Times New Roman" w:hAnsi="Times New Roman" w:cs="Times New Roman"/>
                <w:bCs/>
                <w:sz w:val="24"/>
                <w:szCs w:val="24"/>
              </w:rPr>
              <w:t>МД</w:t>
            </w:r>
          </w:p>
        </w:tc>
        <w:tc>
          <w:tcPr>
            <w:tcW w:w="8066" w:type="dxa"/>
          </w:tcPr>
          <w:p w14:paraId="2D0CE0E0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12F">
              <w:rPr>
                <w:rFonts w:ascii="Times New Roman" w:hAnsi="Times New Roman" w:cs="Times New Roman"/>
                <w:bCs/>
                <w:sz w:val="24"/>
                <w:szCs w:val="24"/>
              </w:rPr>
              <w:t>Медицинская дирекция</w:t>
            </w:r>
          </w:p>
        </w:tc>
      </w:tr>
      <w:tr w:rsidR="00E07542" w14:paraId="3286F0CD" w14:textId="77777777" w:rsidTr="00D506EF">
        <w:tc>
          <w:tcPr>
            <w:tcW w:w="1279" w:type="dxa"/>
          </w:tcPr>
          <w:p w14:paraId="3CBB0996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МНН</w:t>
            </w:r>
          </w:p>
        </w:tc>
        <w:tc>
          <w:tcPr>
            <w:tcW w:w="8066" w:type="dxa"/>
          </w:tcPr>
          <w:p w14:paraId="6E6BA431" w14:textId="77777777" w:rsidR="00E07542" w:rsidRPr="00AA612F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Международное непатентованное наименование</w:t>
            </w:r>
          </w:p>
        </w:tc>
      </w:tr>
      <w:tr w:rsidR="00E07542" w14:paraId="0D5E16A4" w14:textId="77777777" w:rsidTr="00D506EF">
        <w:tc>
          <w:tcPr>
            <w:tcW w:w="1279" w:type="dxa"/>
          </w:tcPr>
          <w:p w14:paraId="7DD0ABD4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ОМД</w:t>
            </w:r>
          </w:p>
        </w:tc>
        <w:tc>
          <w:tcPr>
            <w:tcW w:w="8066" w:type="dxa"/>
          </w:tcPr>
          <w:p w14:paraId="495CEF88" w14:textId="77777777" w:rsidR="00E07542" w:rsidRPr="00391EEC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Отдел медицинской документации</w:t>
            </w:r>
          </w:p>
        </w:tc>
      </w:tr>
      <w:tr w:rsidR="00B85CEF" w14:paraId="3B873104" w14:textId="77777777" w:rsidTr="00D506EF">
        <w:tc>
          <w:tcPr>
            <w:tcW w:w="1279" w:type="dxa"/>
          </w:tcPr>
          <w:p w14:paraId="4368EE13" w14:textId="56E59428" w:rsidR="00B85CEF" w:rsidRDefault="00B85CEF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ОХЛП</w:t>
            </w:r>
          </w:p>
        </w:tc>
        <w:tc>
          <w:tcPr>
            <w:tcW w:w="8066" w:type="dxa"/>
          </w:tcPr>
          <w:p w14:paraId="2B8229B8" w14:textId="5FAE9604" w:rsidR="00B85CEF" w:rsidRDefault="00B85CEF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Общая характеристика лекарственного препарата</w:t>
            </w:r>
          </w:p>
        </w:tc>
      </w:tr>
      <w:tr w:rsidR="00E07542" w14:paraId="0BB3E6D7" w14:textId="77777777" w:rsidTr="00D506EF">
        <w:tc>
          <w:tcPr>
            <w:tcW w:w="1279" w:type="dxa"/>
          </w:tcPr>
          <w:p w14:paraId="0D094855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НР</w:t>
            </w:r>
          </w:p>
        </w:tc>
        <w:tc>
          <w:tcPr>
            <w:tcW w:w="8066" w:type="dxa"/>
          </w:tcPr>
          <w:p w14:paraId="3828AE4F" w14:textId="77777777" w:rsidR="00E07542" w:rsidRDefault="00E0754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Нежелательная реакция</w:t>
            </w:r>
          </w:p>
        </w:tc>
      </w:tr>
      <w:tr w:rsidR="00356016" w14:paraId="2F74D025" w14:textId="77777777" w:rsidTr="00D506EF">
        <w:tc>
          <w:tcPr>
            <w:tcW w:w="1279" w:type="dxa"/>
          </w:tcPr>
          <w:p w14:paraId="022A9D5C" w14:textId="5648C6E9" w:rsidR="00356016" w:rsidRDefault="00356016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НПКО</w:t>
            </w:r>
          </w:p>
        </w:tc>
        <w:tc>
          <w:tcPr>
            <w:tcW w:w="8066" w:type="dxa"/>
          </w:tcPr>
          <w:p w14:paraId="37E38BBE" w14:textId="259838CC" w:rsidR="00356016" w:rsidRDefault="00356016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Нижний предел количественного определения</w:t>
            </w:r>
          </w:p>
        </w:tc>
      </w:tr>
      <w:tr w:rsidR="00E07542" w14:paraId="25BBCD1C" w14:textId="77777777" w:rsidTr="00D506EF">
        <w:tc>
          <w:tcPr>
            <w:tcW w:w="1279" w:type="dxa"/>
          </w:tcPr>
          <w:p w14:paraId="0FAB8D4A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НЯ</w:t>
            </w:r>
          </w:p>
        </w:tc>
        <w:tc>
          <w:tcPr>
            <w:tcW w:w="8066" w:type="dxa"/>
          </w:tcPr>
          <w:p w14:paraId="435818CA" w14:textId="77777777" w:rsidR="00E07542" w:rsidRDefault="00E0754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Нежелательное явление</w:t>
            </w:r>
          </w:p>
        </w:tc>
      </w:tr>
      <w:tr w:rsidR="00E07542" w14:paraId="0B5D4EA7" w14:textId="77777777" w:rsidTr="00D506EF">
        <w:tc>
          <w:tcPr>
            <w:tcW w:w="1279" w:type="dxa"/>
          </w:tcPr>
          <w:p w14:paraId="187DF3BB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СНЯ</w:t>
            </w:r>
          </w:p>
        </w:tc>
        <w:tc>
          <w:tcPr>
            <w:tcW w:w="8066" w:type="dxa"/>
          </w:tcPr>
          <w:p w14:paraId="32FC1278" w14:textId="77777777" w:rsidR="00E07542" w:rsidRDefault="00E0754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Серьёзное нежелательное явление </w:t>
            </w:r>
          </w:p>
        </w:tc>
      </w:tr>
      <w:tr w:rsidR="00E07542" w14:paraId="7B45A358" w14:textId="77777777" w:rsidTr="00D506EF">
        <w:tc>
          <w:tcPr>
            <w:tcW w:w="1279" w:type="dxa"/>
          </w:tcPr>
          <w:p w14:paraId="159F13F8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СНР</w:t>
            </w:r>
          </w:p>
        </w:tc>
        <w:tc>
          <w:tcPr>
            <w:tcW w:w="8066" w:type="dxa"/>
          </w:tcPr>
          <w:p w14:paraId="12CDC685" w14:textId="77777777" w:rsidR="00E07542" w:rsidRDefault="00E0754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Серьёзная нежелательная реакция</w:t>
            </w:r>
          </w:p>
        </w:tc>
      </w:tr>
      <w:tr w:rsidR="00E07542" w14:paraId="7C01475B" w14:textId="77777777" w:rsidTr="00D506EF">
        <w:tc>
          <w:tcPr>
            <w:tcW w:w="1279" w:type="dxa"/>
          </w:tcPr>
          <w:p w14:paraId="39986EAA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</w:t>
            </w:r>
          </w:p>
        </w:tc>
        <w:tc>
          <w:tcPr>
            <w:tcW w:w="8066" w:type="dxa"/>
          </w:tcPr>
          <w:p w14:paraId="27DA47CD" w14:textId="77777777" w:rsidR="00E07542" w:rsidRDefault="00E0754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Стабилизация</w:t>
            </w:r>
          </w:p>
        </w:tc>
      </w:tr>
      <w:tr w:rsidR="006519A6" w14:paraId="7F272976" w14:textId="77777777" w:rsidTr="00D506EF">
        <w:tc>
          <w:tcPr>
            <w:tcW w:w="1279" w:type="dxa"/>
          </w:tcPr>
          <w:p w14:paraId="36209BC6" w14:textId="58210CEC" w:rsidR="006519A6" w:rsidRDefault="006519A6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ТКПО</w:t>
            </w:r>
          </w:p>
        </w:tc>
        <w:tc>
          <w:tcPr>
            <w:tcW w:w="8066" w:type="dxa"/>
          </w:tcPr>
          <w:p w14:paraId="1C04CC87" w14:textId="42794A48" w:rsidR="006519A6" w:rsidRDefault="006519A6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Таблетки кишечнорастворимые, покрытые оболочкой</w:t>
            </w:r>
          </w:p>
        </w:tc>
      </w:tr>
      <w:tr w:rsidR="002F1AD1" w14:paraId="63075D5D" w14:textId="77777777" w:rsidTr="00D506EF">
        <w:tc>
          <w:tcPr>
            <w:tcW w:w="1279" w:type="dxa"/>
          </w:tcPr>
          <w:p w14:paraId="77A22FA9" w14:textId="0CB8BFBF" w:rsidR="002F1AD1" w:rsidRDefault="002F1AD1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ТСКР</w:t>
            </w:r>
          </w:p>
        </w:tc>
        <w:tc>
          <w:tcPr>
            <w:tcW w:w="8066" w:type="dxa"/>
          </w:tcPr>
          <w:p w14:paraId="240B5D4F" w14:textId="3934D0BD" w:rsidR="002F1AD1" w:rsidRDefault="002F1AD1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сравнительной кинетики растворения</w:t>
            </w:r>
          </w:p>
        </w:tc>
      </w:tr>
      <w:tr w:rsidR="00776749" w14:paraId="4F3005EE" w14:textId="77777777" w:rsidTr="00D506EF">
        <w:tc>
          <w:tcPr>
            <w:tcW w:w="1279" w:type="dxa"/>
          </w:tcPr>
          <w:p w14:paraId="26C0FD67" w14:textId="37D6BF19" w:rsidR="00776749" w:rsidRDefault="00776749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УФ</w:t>
            </w:r>
          </w:p>
        </w:tc>
        <w:tc>
          <w:tcPr>
            <w:tcW w:w="8066" w:type="dxa"/>
          </w:tcPr>
          <w:p w14:paraId="54C61C14" w14:textId="0F0451D1" w:rsidR="00776749" w:rsidRDefault="00776749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Ультрафиолет</w:t>
            </w:r>
          </w:p>
        </w:tc>
      </w:tr>
      <w:tr w:rsidR="00E07542" w14:paraId="191F0A5E" w14:textId="77777777" w:rsidTr="00D506EF">
        <w:tc>
          <w:tcPr>
            <w:tcW w:w="1279" w:type="dxa"/>
          </w:tcPr>
          <w:p w14:paraId="494DDD68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ФД</w:t>
            </w:r>
          </w:p>
        </w:tc>
        <w:tc>
          <w:tcPr>
            <w:tcW w:w="8066" w:type="dxa"/>
          </w:tcPr>
          <w:p w14:paraId="4B33B121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Фармакодинамика</w:t>
            </w:r>
            <w:proofErr w:type="spellEnd"/>
          </w:p>
        </w:tc>
      </w:tr>
      <w:tr w:rsidR="00E07542" w14:paraId="0961E09C" w14:textId="77777777" w:rsidTr="00D506EF">
        <w:tc>
          <w:tcPr>
            <w:tcW w:w="1279" w:type="dxa"/>
          </w:tcPr>
          <w:p w14:paraId="56DD87A5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ФК</w:t>
            </w:r>
          </w:p>
        </w:tc>
        <w:tc>
          <w:tcPr>
            <w:tcW w:w="8066" w:type="dxa"/>
          </w:tcPr>
          <w:p w14:paraId="0BA9BA6F" w14:textId="77777777" w:rsidR="00E07542" w:rsidRDefault="00E07542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Фармакокинетика</w:t>
            </w:r>
          </w:p>
        </w:tc>
      </w:tr>
      <w:tr w:rsidR="00A76B3D" w14:paraId="23242E97" w14:textId="77777777" w:rsidTr="00D506EF">
        <w:tc>
          <w:tcPr>
            <w:tcW w:w="1279" w:type="dxa"/>
          </w:tcPr>
          <w:p w14:paraId="2AEB8C64" w14:textId="77777777" w:rsidR="00A76B3D" w:rsidRDefault="00A76B3D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</w:t>
            </w:r>
          </w:p>
        </w:tc>
        <w:tc>
          <w:tcPr>
            <w:tcW w:w="8066" w:type="dxa"/>
          </w:tcPr>
          <w:p w14:paraId="2975B16B" w14:textId="77777777" w:rsidR="00A76B3D" w:rsidRDefault="00A76B3D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00B4F">
              <w:rPr>
                <w:rFonts w:ascii="Times New Roman" w:hAnsi="Times New Roman" w:cs="Times New Roman"/>
                <w:bCs/>
                <w:sz w:val="24"/>
                <w:szCs w:val="24"/>
              </w:rPr>
              <w:t>European</w:t>
            </w:r>
            <w:proofErr w:type="spellEnd"/>
            <w:r w:rsidRPr="00B00B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0B4F">
              <w:rPr>
                <w:rFonts w:ascii="Times New Roman" w:hAnsi="Times New Roman" w:cs="Times New Roman"/>
                <w:bCs/>
                <w:sz w:val="24"/>
                <w:szCs w:val="24"/>
              </w:rPr>
              <w:t>Medicines</w:t>
            </w:r>
            <w:proofErr w:type="spellEnd"/>
            <w:r w:rsidRPr="00B00B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0B4F">
              <w:rPr>
                <w:rFonts w:ascii="Times New Roman" w:hAnsi="Times New Roman" w:cs="Times New Roman"/>
                <w:bCs/>
                <w:sz w:val="24"/>
                <w:szCs w:val="24"/>
              </w:rPr>
              <w:t>Agency</w:t>
            </w:r>
            <w:proofErr w:type="spellEnd"/>
          </w:p>
        </w:tc>
      </w:tr>
      <w:tr w:rsidR="00A76B3D" w:rsidRPr="0022088B" w14:paraId="74B1A71C" w14:textId="77777777" w:rsidTr="00D506EF">
        <w:tc>
          <w:tcPr>
            <w:tcW w:w="1279" w:type="dxa"/>
          </w:tcPr>
          <w:p w14:paraId="3E1C0CBB" w14:textId="77777777" w:rsidR="00A76B3D" w:rsidRDefault="00A76B3D" w:rsidP="00CB356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FDA</w:t>
            </w:r>
          </w:p>
        </w:tc>
        <w:tc>
          <w:tcPr>
            <w:tcW w:w="8066" w:type="dxa"/>
          </w:tcPr>
          <w:p w14:paraId="55212C69" w14:textId="77777777" w:rsidR="00A76B3D" w:rsidRPr="00B00B4F" w:rsidRDefault="00A76B3D" w:rsidP="00CB356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0B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U.S. Food and Drug Administration</w:t>
            </w:r>
          </w:p>
        </w:tc>
      </w:tr>
      <w:tr w:rsidR="00764862" w:rsidRPr="00764862" w14:paraId="18E765B0" w14:textId="77777777" w:rsidTr="00D506EF">
        <w:tc>
          <w:tcPr>
            <w:tcW w:w="1279" w:type="dxa"/>
          </w:tcPr>
          <w:p w14:paraId="22F47066" w14:textId="4959EF3F" w:rsidR="00764862" w:rsidRDefault="00764862" w:rsidP="00CB35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RSD</w:t>
            </w:r>
          </w:p>
        </w:tc>
        <w:tc>
          <w:tcPr>
            <w:tcW w:w="8066" w:type="dxa"/>
          </w:tcPr>
          <w:p w14:paraId="1688CB2E" w14:textId="36BDE51D" w:rsidR="00764862" w:rsidRPr="00764862" w:rsidRDefault="00EE738C" w:rsidP="007648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7648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esidual</w:t>
            </w:r>
            <w:r w:rsidR="00764862" w:rsidRPr="00764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8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764862" w:rsidRPr="00764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8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deviation</w:t>
            </w:r>
            <w:r w:rsidR="00764862">
              <w:rPr>
                <w:rFonts w:ascii="Times New Roman" w:eastAsia="Times New Roman" w:hAnsi="Times New Roman" w:cs="Times New Roman"/>
                <w:sz w:val="24"/>
                <w:szCs w:val="24"/>
              </w:rPr>
              <w:t>, остаточное стандартное отклонение</w:t>
            </w:r>
          </w:p>
        </w:tc>
      </w:tr>
    </w:tbl>
    <w:p w14:paraId="6B6669C4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47019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067D5E81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129F322A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p w14:paraId="00542AB0" w14:textId="77777777" w:rsidR="00E07542" w:rsidRDefault="00E07542" w:rsidP="00E07542">
      <w:pPr>
        <w:rPr>
          <w:rFonts w:ascii="Times New Roman" w:hAnsi="Times New Roman" w:cs="Times New Roman"/>
          <w:sz w:val="24"/>
          <w:szCs w:val="24"/>
        </w:rPr>
        <w:sectPr w:rsidR="00E07542" w:rsidSect="008B32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615A3" w14:textId="441650A1" w:rsidR="00E07542" w:rsidRPr="00347DCA" w:rsidRDefault="00E07542" w:rsidP="00347D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10093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ИСТОРИЯ ИЗМЕНЕНИЙ</w:t>
      </w:r>
      <w:bookmarkEnd w:id="8"/>
    </w:p>
    <w:p w14:paraId="056AFB19" w14:textId="2FF75473" w:rsidR="00E07542" w:rsidRDefault="00E07542" w:rsidP="00E075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45FDF" w14:paraId="417C6318" w14:textId="77777777" w:rsidTr="0022088B">
        <w:trPr>
          <w:trHeight w:val="499"/>
          <w:tblHeader/>
        </w:trPr>
        <w:tc>
          <w:tcPr>
            <w:tcW w:w="3397" w:type="dxa"/>
            <w:shd w:val="clear" w:color="auto" w:fill="DEEAF6" w:themeFill="accent1" w:themeFillTint="33"/>
            <w:vAlign w:val="center"/>
          </w:tcPr>
          <w:p w14:paraId="0F63B935" w14:textId="33D970D2" w:rsidR="00A45FDF" w:rsidRPr="00A45FDF" w:rsidRDefault="00A45FDF" w:rsidP="00A45F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FDF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5948" w:type="dxa"/>
            <w:shd w:val="clear" w:color="auto" w:fill="DEEAF6" w:themeFill="accent1" w:themeFillTint="33"/>
            <w:vAlign w:val="center"/>
          </w:tcPr>
          <w:p w14:paraId="7FC4F1C7" w14:textId="3869CDA2" w:rsidR="00A45FDF" w:rsidRPr="00A45FDF" w:rsidRDefault="00A45FDF" w:rsidP="00A45F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FDF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изменений</w:t>
            </w:r>
          </w:p>
        </w:tc>
      </w:tr>
      <w:tr w:rsidR="00347DCA" w14:paraId="02066E03" w14:textId="77777777" w:rsidTr="00EE738C">
        <w:tc>
          <w:tcPr>
            <w:tcW w:w="3397" w:type="dxa"/>
            <w:vAlign w:val="center"/>
          </w:tcPr>
          <w:p w14:paraId="7893705C" w14:textId="07A9E3B9" w:rsidR="00347DCA" w:rsidRDefault="00347DCA" w:rsidP="00E0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 от 09-сен-2016 г.</w:t>
            </w:r>
          </w:p>
        </w:tc>
        <w:tc>
          <w:tcPr>
            <w:tcW w:w="5948" w:type="dxa"/>
          </w:tcPr>
          <w:p w14:paraId="4B4A720E" w14:textId="29E68F8D" w:rsidR="00347DCA" w:rsidRDefault="00A45FDF" w:rsidP="00E0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версия</w:t>
            </w:r>
            <w:r w:rsidR="00347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7DCA" w14:paraId="7C34B976" w14:textId="77777777" w:rsidTr="00EE738C">
        <w:tc>
          <w:tcPr>
            <w:tcW w:w="3397" w:type="dxa"/>
            <w:vAlign w:val="center"/>
          </w:tcPr>
          <w:p w14:paraId="4BB72448" w14:textId="4BE1FB81" w:rsidR="00347DCA" w:rsidRDefault="00347DCA" w:rsidP="0022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от 0</w:t>
            </w:r>
            <w:r w:rsidR="002208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-июл-2024 г.</w:t>
            </w:r>
          </w:p>
        </w:tc>
        <w:tc>
          <w:tcPr>
            <w:tcW w:w="5948" w:type="dxa"/>
          </w:tcPr>
          <w:p w14:paraId="34151D3E" w14:textId="6F0AB032" w:rsidR="00A45FDF" w:rsidRDefault="00347DCA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рамках ответа на запрос по регистрации внесены </w:t>
            </w:r>
            <w:r w:rsidR="00A45FDF">
              <w:rPr>
                <w:rFonts w:ascii="Times New Roman" w:hAnsi="Times New Roman" w:cs="Times New Roman"/>
                <w:sz w:val="24"/>
                <w:szCs w:val="24"/>
              </w:rPr>
              <w:t xml:space="preserve">следующие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  <w:r w:rsidR="00A45F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5B86C0" w14:textId="1E5E9D9A" w:rsidR="00A45FDF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внесены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тестов сравнительной кинетики растворения, проведенных для дозировок 180 мг и 360 мг;</w:t>
            </w:r>
          </w:p>
          <w:p w14:paraId="64B10919" w14:textId="43402F9D" w:rsidR="00347DCA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внесены </w:t>
            </w:r>
            <w:r w:rsidR="00347DCA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клинического исследования при однократном дозировании натощак, дозировка 360 мг;</w:t>
            </w:r>
          </w:p>
          <w:p w14:paraId="7EB556A2" w14:textId="2E414889" w:rsidR="00A45FDF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непроведения клинического исследования при многократном дозировании;</w:t>
            </w:r>
          </w:p>
          <w:p w14:paraId="0CF302D9" w14:textId="254BC4E6" w:rsidR="00A45FDF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непроведения клинического исследования </w:t>
            </w:r>
            <w:r w:rsidR="001A5131">
              <w:rPr>
                <w:rFonts w:ascii="Times New Roman" w:hAnsi="Times New Roman" w:cs="Times New Roman"/>
                <w:sz w:val="24"/>
                <w:szCs w:val="24"/>
              </w:rPr>
              <w:t xml:space="preserve">при однократном дозировании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дозировки 180 мг;</w:t>
            </w:r>
          </w:p>
          <w:p w14:paraId="5FEEBF2F" w14:textId="3D4A2A5A" w:rsidR="00A45FDF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обновлено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применимости биовейвера в отношении дозировки 180 мг в соответствии с актуальными требованиями Решения 85;</w:t>
            </w:r>
          </w:p>
          <w:p w14:paraId="4BF7CB07" w14:textId="7C219283" w:rsidR="00A45FDF" w:rsidRDefault="00A45FDF" w:rsidP="00A45F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738C">
              <w:rPr>
                <w:rFonts w:ascii="Times New Roman" w:hAnsi="Times New Roman" w:cs="Times New Roman"/>
                <w:sz w:val="24"/>
                <w:szCs w:val="24"/>
              </w:rPr>
              <w:t xml:space="preserve">добавлен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планируемый дизайн клинического исследования при однократном дозировании после приема очень жирной пищи, дозировка 360 мг.</w:t>
            </w:r>
          </w:p>
        </w:tc>
      </w:tr>
    </w:tbl>
    <w:p w14:paraId="3E6F9BDD" w14:textId="77777777" w:rsidR="00347DCA" w:rsidRDefault="00347DCA" w:rsidP="00E07542">
      <w:pPr>
        <w:rPr>
          <w:rFonts w:ascii="Times New Roman" w:hAnsi="Times New Roman" w:cs="Times New Roman"/>
          <w:sz w:val="24"/>
          <w:szCs w:val="24"/>
        </w:rPr>
      </w:pPr>
    </w:p>
    <w:p w14:paraId="742FB15D" w14:textId="77777777" w:rsidR="00E07542" w:rsidRDefault="00E07542" w:rsidP="00E0754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E07542" w:rsidSect="008B32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B44155" w14:textId="77777777" w:rsidR="00E07542" w:rsidRPr="00931DBC" w:rsidRDefault="00E07542" w:rsidP="00E0754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10093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 ВВЕДЕНИЕ</w:t>
      </w:r>
      <w:bookmarkEnd w:id="9"/>
    </w:p>
    <w:p w14:paraId="723B4027" w14:textId="77777777" w:rsidR="00E07542" w:rsidRDefault="00E07542" w:rsidP="00E07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38614" w14:textId="3D6F4191" w:rsidR="00627AA0" w:rsidRPr="00627AA0" w:rsidRDefault="00D9646A" w:rsidP="00E07542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E07542" w:rsidRPr="00E21AD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344049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344049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E07542"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180</w:t>
      </w:r>
      <w:r w:rsidR="00E07542">
        <w:rPr>
          <w:rFonts w:ascii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/>
          <w:color w:val="000000"/>
          <w:sz w:val="24"/>
          <w:szCs w:val="24"/>
        </w:rPr>
        <w:t>360</w:t>
      </w:r>
      <w:r w:rsidR="00E07542" w:rsidRPr="00C643EB">
        <w:rPr>
          <w:rFonts w:ascii="Times New Roman" w:hAnsi="Times New Roman"/>
          <w:color w:val="000000"/>
          <w:sz w:val="24"/>
          <w:szCs w:val="24"/>
        </w:rPr>
        <w:t xml:space="preserve"> мг - воспроизведенный препарат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кислоты</w:t>
      </w:r>
      <w:r w:rsidR="00E07542" w:rsidRPr="00C643EB">
        <w:rPr>
          <w:rFonts w:ascii="Times New Roman" w:hAnsi="Times New Roman"/>
          <w:color w:val="000000"/>
          <w:sz w:val="24"/>
          <w:szCs w:val="24"/>
        </w:rPr>
        <w:t>, разработанный дочерним подразделением ГК «Р-</w:t>
      </w:r>
      <w:proofErr w:type="spellStart"/>
      <w:r w:rsidR="00E07542" w:rsidRPr="00C643EB">
        <w:rPr>
          <w:rFonts w:ascii="Times New Roman" w:hAnsi="Times New Roman"/>
          <w:color w:val="000000"/>
          <w:sz w:val="24"/>
          <w:szCs w:val="24"/>
        </w:rPr>
        <w:t>Фарм</w:t>
      </w:r>
      <w:proofErr w:type="spellEnd"/>
      <w:r w:rsidR="00E07542" w:rsidRPr="00C643EB">
        <w:rPr>
          <w:rFonts w:ascii="Times New Roman" w:hAnsi="Times New Roman"/>
          <w:color w:val="000000"/>
          <w:sz w:val="24"/>
          <w:szCs w:val="24"/>
        </w:rPr>
        <w:t>», Россия</w:t>
      </w:r>
      <w:r w:rsidR="00971331">
        <w:rPr>
          <w:rFonts w:ascii="Times New Roman" w:hAnsi="Times New Roman"/>
          <w:color w:val="000000"/>
          <w:sz w:val="24"/>
          <w:szCs w:val="24"/>
        </w:rPr>
        <w:t xml:space="preserve"> – ООО «Технология лекарств»</w:t>
      </w:r>
      <w:r w:rsidR="00E07542" w:rsidRPr="006478B9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Микофеноловая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кислота</w:t>
      </w:r>
      <w:r w:rsidR="00E07542" w:rsidRPr="00E21AD8">
        <w:rPr>
          <w:rFonts w:ascii="Times New Roman" w:hAnsi="Times New Roman"/>
          <w:color w:val="000000"/>
          <w:sz w:val="24"/>
          <w:szCs w:val="24"/>
        </w:rPr>
        <w:t xml:space="preserve"> – пероральный препарат, относящийся </w:t>
      </w:r>
      <w:r>
        <w:rPr>
          <w:rFonts w:ascii="Times New Roman" w:hAnsi="Times New Roman"/>
          <w:color w:val="000000"/>
          <w:sz w:val="24"/>
          <w:szCs w:val="24"/>
        </w:rPr>
        <w:t xml:space="preserve">к классу иммунодепрессантов. Он ингибирует синтез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гуанозиновых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нуклеотидов посредством селективного подавления ключевого фермента синтеза пуринов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инозинмонофосфатдегидрогеназы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благодаря чему подавляет пролиферацию Т- и В-лимфоцитов. Воздействие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кислоты на данные </w:t>
      </w:r>
      <w:r w:rsidR="00627AA0">
        <w:rPr>
          <w:rFonts w:ascii="Times New Roman" w:hAnsi="Times New Roman"/>
          <w:color w:val="000000"/>
          <w:sz w:val="24"/>
          <w:szCs w:val="24"/>
        </w:rPr>
        <w:t xml:space="preserve">клетки значительно больше в сравнении с другими клетками, поскольку пролиферация лимфоцитов зависит в основном от синтеза пуринов </w:t>
      </w:r>
      <w:r w:rsidR="00627AA0" w:rsidRPr="00627AA0">
        <w:rPr>
          <w:rFonts w:ascii="Times New Roman" w:hAnsi="Times New Roman"/>
          <w:i/>
          <w:color w:val="000000"/>
          <w:sz w:val="24"/>
          <w:szCs w:val="24"/>
          <w:lang w:val="en-US"/>
        </w:rPr>
        <w:t>de</w:t>
      </w:r>
      <w:r w:rsidR="00627AA0" w:rsidRPr="00627AA0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627AA0" w:rsidRPr="00627AA0">
        <w:rPr>
          <w:rFonts w:ascii="Times New Roman" w:hAnsi="Times New Roman"/>
          <w:i/>
          <w:color w:val="000000"/>
          <w:sz w:val="24"/>
          <w:szCs w:val="24"/>
          <w:lang w:val="en-US"/>
        </w:rPr>
        <w:t>novo</w:t>
      </w:r>
      <w:r w:rsidR="00627AA0" w:rsidRPr="00627AA0">
        <w:rPr>
          <w:rFonts w:ascii="Times New Roman" w:hAnsi="Times New Roman"/>
          <w:color w:val="000000"/>
          <w:sz w:val="24"/>
          <w:szCs w:val="24"/>
        </w:rPr>
        <w:t>.</w:t>
      </w:r>
    </w:p>
    <w:p w14:paraId="6B6FAA31" w14:textId="33E00FD6" w:rsidR="00E07542" w:rsidRDefault="00E07542" w:rsidP="00E0754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0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принцип прогр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аммы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дженерика</w:t>
      </w:r>
      <w:proofErr w:type="spellEnd"/>
      <w:r w:rsidRPr="00357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установлении </w:t>
      </w:r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эквивалентност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воспроизведенного лекарственного препарата </w:t>
      </w:r>
      <w:proofErr w:type="spellStart"/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референтному</w:t>
      </w:r>
      <w:proofErr w:type="spellEnd"/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лекарственному препарату по качеству, чтобы экстраполировать результаты доклинических испытаний и клинических исследований, проведенных в отношении </w:t>
      </w:r>
      <w:proofErr w:type="spellStart"/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референтного</w:t>
      </w:r>
      <w:proofErr w:type="spellEnd"/>
      <w:r w:rsidRPr="007B1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лекарственного препарата, на воспроизведенный лекарственный препарат</w:t>
      </w:r>
      <w:r w:rsidRPr="003575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лекарственных препарата, содержащих одинаковое количество действующего вещества, считаются биоэквивалентными, если они являются </w:t>
      </w:r>
      <w:proofErr w:type="spellStart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фармацевтически</w:t>
      </w:r>
      <w:proofErr w:type="spellEnd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эквивалентными или </w:t>
      </w:r>
      <w:proofErr w:type="spellStart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фармацевтически</w:t>
      </w:r>
      <w:proofErr w:type="spellEnd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альтернативными и их </w:t>
      </w:r>
      <w:proofErr w:type="spellStart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биодоступность</w:t>
      </w:r>
      <w:proofErr w:type="spellEnd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скорости и степени) после применения в одинаковой молярной дозе укладывается в заранее установленные допустимые пределы. Указанные пределы устанавливаются для обеспечения сопоставимости биофармацевтических свойств лекарственной формы, в которой выпускаются лекарственные препараты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0D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in</w:t>
      </w:r>
      <w:proofErr w:type="spellEnd"/>
      <w:r w:rsidRPr="00CD0D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CD0D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vivo</w:t>
      </w:r>
      <w:proofErr w:type="spellEnd"/>
      <w:r w:rsidRPr="00CD0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сопоставимости их по эффективности и безопасности)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Биоэквивалентность двух лекарственных препаратов устанавливается </w:t>
      </w:r>
      <w:r w:rsidRPr="008779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их введении в одинаковой молярной дозе в схожих условиях в исследовании с надлежащим дизайном.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Соответственно, программа клинической разработки лекарственного препарата </w:t>
      </w:r>
      <w:r w:rsidR="00627A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MKF</w:t>
      </w:r>
      <w:r w:rsidR="00627AA0" w:rsidRPr="00627AA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27A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разработана с учетом регуляторных требований Евразийского Экономического Союза (ЕАЭС), а также международных требований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</w:t>
      </w:r>
      <w:r w:rsidRPr="00423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FDA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к воспроизведенным препаратам.</w:t>
      </w:r>
    </w:p>
    <w:p w14:paraId="35E0FFDB" w14:textId="69C18056" w:rsidR="00E07542" w:rsidRPr="00F72EE2" w:rsidRDefault="00F55791" w:rsidP="00E07542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Оригинальный препарат </w:t>
      </w:r>
      <w:proofErr w:type="spellStart"/>
      <w:r w:rsidR="00627AA0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микофеноловой</w:t>
      </w:r>
      <w:proofErr w:type="spellEnd"/>
      <w:r w:rsidR="00627AA0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кислоты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хорошо изучен в рамках многочисленных доклинических исследовани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й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</w:t>
      </w:r>
      <w:r w:rsidR="00E07542">
        <w:rPr>
          <w:rFonts w:ascii="Times New Roman" w:hAnsi="Times New Roman" w:cs="Times New Roman"/>
          <w:sz w:val="24"/>
          <w:szCs w:val="24"/>
        </w:rPr>
        <w:t xml:space="preserve">Лекарственный препарат </w:t>
      </w:r>
      <w:r w:rsidR="00922465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МИКОФЕНОЛОВАЯ КИСЛОТА</w:t>
      </w:r>
      <w:r w:rsidR="00627AA0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-ТЛ</w:t>
      </w:r>
      <w:r w:rsidR="00E07542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,</w:t>
      </w:r>
      <w:r w:rsidR="00E07542">
        <w:rPr>
          <w:rFonts w:ascii="Times New Roman" w:hAnsi="Times New Roman"/>
          <w:sz w:val="24"/>
          <w:szCs w:val="24"/>
        </w:rPr>
        <w:t xml:space="preserve"> </w:t>
      </w:r>
      <w:r w:rsidR="00344049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344049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="00E07542">
        <w:rPr>
          <w:rFonts w:ascii="Times New Roman" w:hAnsi="Times New Roman"/>
          <w:sz w:val="24"/>
          <w:szCs w:val="24"/>
        </w:rPr>
        <w:t xml:space="preserve">, </w:t>
      </w:r>
      <w:r w:rsidR="00627AA0">
        <w:rPr>
          <w:rFonts w:ascii="Times New Roman" w:hAnsi="Times New Roman"/>
          <w:sz w:val="24"/>
          <w:szCs w:val="24"/>
        </w:rPr>
        <w:t>180 мг и 360 мг</w:t>
      </w:r>
      <w:r w:rsidR="00E07542">
        <w:rPr>
          <w:rFonts w:ascii="Times New Roman" w:hAnsi="Times New Roman" w:cs="Times New Roman"/>
          <w:sz w:val="24"/>
          <w:szCs w:val="24"/>
        </w:rPr>
        <w:t>, представляет собой воспроизведенный лекарственный препарат (</w:t>
      </w:r>
      <w:proofErr w:type="spellStart"/>
      <w:r w:rsidR="00E07542">
        <w:rPr>
          <w:rFonts w:ascii="Times New Roman" w:hAnsi="Times New Roman" w:cs="Times New Roman"/>
          <w:sz w:val="24"/>
          <w:szCs w:val="24"/>
        </w:rPr>
        <w:t>дженерик</w:t>
      </w:r>
      <w:proofErr w:type="spellEnd"/>
      <w:r w:rsidR="00E07542">
        <w:rPr>
          <w:rFonts w:ascii="Times New Roman" w:hAnsi="Times New Roman" w:cs="Times New Roman"/>
          <w:sz w:val="24"/>
          <w:szCs w:val="24"/>
        </w:rPr>
        <w:t xml:space="preserve">), он имеет такой же количественный и качественный состав действующих веществ и ту же лекарственную форму, что и оригинальный препарат </w:t>
      </w:r>
      <w:proofErr w:type="spellStart"/>
      <w:r w:rsidR="00627AA0">
        <w:rPr>
          <w:rFonts w:ascii="Times New Roman" w:hAnsi="Times New Roman" w:cs="Times New Roman"/>
          <w:sz w:val="24"/>
          <w:szCs w:val="24"/>
        </w:rPr>
        <w:t>микофеноловой</w:t>
      </w:r>
      <w:proofErr w:type="spellEnd"/>
      <w:r w:rsidR="00627AA0">
        <w:rPr>
          <w:rFonts w:ascii="Times New Roman" w:hAnsi="Times New Roman" w:cs="Times New Roman"/>
          <w:sz w:val="24"/>
          <w:szCs w:val="24"/>
        </w:rPr>
        <w:t xml:space="preserve"> кислоты</w:t>
      </w:r>
      <w:r w:rsidR="00E0754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27AA0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E07542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07542">
        <w:rPr>
          <w:rFonts w:ascii="Times New Roman" w:hAnsi="Times New Roman" w:cs="Times New Roman"/>
          <w:sz w:val="24"/>
          <w:szCs w:val="24"/>
        </w:rPr>
        <w:t xml:space="preserve">. В соответствии с приложением №4 к Правилам регистрации и экспертизы лекарственных средств для медицинского применения, утвержденными решением совета ЕЭК №78 от 03.11.2016 г., </w:t>
      </w:r>
      <w:r w:rsidR="003379E1">
        <w:rPr>
          <w:rFonts w:ascii="Times New Roman" w:hAnsi="Times New Roman" w:cs="Times New Roman"/>
          <w:sz w:val="24"/>
          <w:szCs w:val="24"/>
        </w:rPr>
        <w:t>проведение</w:t>
      </w:r>
      <w:r w:rsidR="00E07542">
        <w:rPr>
          <w:rFonts w:ascii="Times New Roman" w:hAnsi="Times New Roman" w:cs="Times New Roman"/>
          <w:sz w:val="24"/>
          <w:szCs w:val="24"/>
        </w:rPr>
        <w:t xml:space="preserve"> собственных </w:t>
      </w:r>
      <w:r w:rsidR="003379E1">
        <w:rPr>
          <w:rFonts w:ascii="Times New Roman" w:hAnsi="Times New Roman" w:cs="Times New Roman"/>
          <w:sz w:val="24"/>
          <w:szCs w:val="24"/>
        </w:rPr>
        <w:t xml:space="preserve">доклинических </w:t>
      </w:r>
      <w:r w:rsidR="00E07542">
        <w:rPr>
          <w:rFonts w:ascii="Times New Roman" w:hAnsi="Times New Roman" w:cs="Times New Roman"/>
          <w:sz w:val="24"/>
          <w:szCs w:val="24"/>
        </w:rPr>
        <w:t>исследованиях не требуется для данного типа лекарственного препарата (воспроизведенного), в связи с тем, что на него могут быть экстраполированы данные доклинических исследований оригинального препарата.</w:t>
      </w:r>
    </w:p>
    <w:p w14:paraId="13C43753" w14:textId="060C6EA3" w:rsidR="00297154" w:rsidRPr="009676E4" w:rsidRDefault="00297154" w:rsidP="009676E4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Для доказательства эквивалентности препарата </w:t>
      </w:r>
      <w:r w:rsidR="00627AA0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627AA0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627AA0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были проведены исследования сравнительной кинетики растворения в сравнении с </w:t>
      </w:r>
      <w:proofErr w:type="spellStart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референтным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препаратом </w:t>
      </w:r>
      <w:proofErr w:type="spellStart"/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Майфортик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(</w:t>
      </w:r>
      <w:proofErr w:type="spellStart"/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Новартис</w:t>
      </w:r>
      <w:proofErr w:type="spellEnd"/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Фарма</w:t>
      </w:r>
      <w:proofErr w:type="spellEnd"/>
      <w:r w:rsidR="00627AA0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АГ, Швейцария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)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дозировке </w:t>
      </w:r>
      <w:r w:rsidR="00627A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360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мг.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проводили с использованием прибора типа «Лопастная мешалка» в условиях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скорости вращения 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об/</w:t>
      </w:r>
      <w:r>
        <w:rPr>
          <w:rFonts w:ascii="Times New Roman" w:eastAsia="Times New Roman" w:hAnsi="Times New Roman" w:cs="Times New Roman"/>
          <w:sz w:val="24"/>
          <w:szCs w:val="24"/>
        </w:rPr>
        <w:t>мин, температуре 37 ± 0,5</w:t>
      </w:r>
      <w:r w:rsidRPr="00A0222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о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С и объеме среды – 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00 мл. Для испытания использовали 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три среды растворения: 0,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1 М 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 xml:space="preserve">раствор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х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лорист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оводородн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кислот</w:t>
      </w:r>
      <w:r w:rsidR="00627AA0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ацетатный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4,5 и фосфатный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6,8. </w:t>
      </w:r>
      <w:r w:rsid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Испытание в ацетатном буферном растворе </w:t>
      </w:r>
      <w:r w:rsidR="00764862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="00764862"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4,5 проводили в одну стадию. Испытания в 0,1 М растворе хлористоводородной кислоты и фосфатном буферном растворе </w:t>
      </w:r>
      <w:r w:rsidR="00764862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="00764862"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6,8 проводили как </w:t>
      </w:r>
      <w:proofErr w:type="spellStart"/>
      <w:r w:rsidR="00764862">
        <w:rPr>
          <w:rFonts w:ascii="Times New Roman" w:eastAsia="MS Mincho" w:hAnsi="Times New Roman" w:cs="Times New Roman"/>
          <w:sz w:val="24"/>
          <w:szCs w:val="24"/>
          <w:lang w:eastAsia="ja-JP"/>
        </w:rPr>
        <w:t>двустадийное</w:t>
      </w:r>
      <w:proofErr w:type="spellEnd"/>
      <w:r w:rsid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согласно проекту НД. После первой стадии (кислотной) образцы готовой лекарственной формы переносили в сосуды для растворения второй стадии (щелочной). </w:t>
      </w:r>
      <w:r w:rsidR="00764862">
        <w:rPr>
          <w:rFonts w:ascii="Times New Roman" w:eastAsia="Times New Roman" w:hAnsi="Times New Roman" w:cs="Times New Roman"/>
          <w:sz w:val="24"/>
          <w:szCs w:val="24"/>
        </w:rPr>
        <w:t>Временные точки отбора проб: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</w:t>
      </w:r>
      <w:r w:rsidR="00764862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20 мин,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>30 мин, 45 мин и 60 мин</w:t>
      </w:r>
      <w:r w:rsidR="00764862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(для среды растворения фосфатный буферный раствор </w:t>
      </w:r>
      <w:r w:rsidR="00764862"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 w:rsidR="00764862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6,8), 15 мин, 30 мин, 45 мин и 60 мин (для среды растворения ацетатный буферный раствор </w:t>
      </w:r>
      <w:r w:rsidR="00764862"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 w:rsidR="00764862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4,5). В точке 15 мин расчет не велся, так как концентрация основного вещества слишком низкая и</w:t>
      </w:r>
      <w:r w:rsidR="00764862">
        <w:rPr>
          <w:rFonts w:ascii="Times New Roman" w:eastAsia="Times New Roman" w:hAnsi="Times New Roman" w:cs="Times New Roman"/>
          <w:sz w:val="24"/>
          <w:szCs w:val="24"/>
        </w:rPr>
        <w:t>, как следствие, остаточное стандартное отклонение (</w:t>
      </w:r>
      <w:r w:rsidR="00764862">
        <w:rPr>
          <w:rFonts w:ascii="Times New Roman" w:eastAsia="Times New Roman" w:hAnsi="Times New Roman" w:cs="Times New Roman"/>
          <w:sz w:val="24"/>
          <w:szCs w:val="24"/>
          <w:lang w:val="en-US"/>
        </w:rPr>
        <w:t>residual</w:t>
      </w:r>
      <w:r w:rsidR="00764862" w:rsidRPr="00764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862">
        <w:rPr>
          <w:rFonts w:ascii="Times New Roman" w:eastAsia="Times New Roman" w:hAnsi="Times New Roman" w:cs="Times New Roman"/>
          <w:sz w:val="24"/>
          <w:szCs w:val="24"/>
          <w:lang w:val="en-US"/>
        </w:rPr>
        <w:t>standard</w:t>
      </w:r>
      <w:r w:rsidR="00764862" w:rsidRPr="00764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862">
        <w:rPr>
          <w:rFonts w:ascii="Times New Roman" w:eastAsia="Times New Roman" w:hAnsi="Times New Roman" w:cs="Times New Roman"/>
          <w:sz w:val="24"/>
          <w:szCs w:val="24"/>
          <w:lang w:val="en-US"/>
        </w:rPr>
        <w:t>deviation</w:t>
      </w:r>
      <w:r w:rsidR="007648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4862">
        <w:rPr>
          <w:rFonts w:ascii="Times New Roman" w:eastAsia="Times New Roman" w:hAnsi="Times New Roman" w:cs="Times New Roman"/>
          <w:sz w:val="24"/>
          <w:szCs w:val="24"/>
          <w:lang w:val="en-US"/>
        </w:rPr>
        <w:t>RSD</w:t>
      </w:r>
      <w:r w:rsidR="00764862" w:rsidRPr="0076486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64862">
        <w:rPr>
          <w:rFonts w:ascii="Times New Roman" w:eastAsia="Times New Roman" w:hAnsi="Times New Roman" w:cs="Times New Roman"/>
          <w:sz w:val="24"/>
          <w:szCs w:val="24"/>
        </w:rPr>
        <w:t>более 20%, поэтому приведенные данные носят информативный характер. Временные точки отбора проб: 30 мин, 60 мин, 90 мин и 120 мин (для среды растворения 0,1 М раств</w:t>
      </w:r>
      <w:r w:rsidR="009676E4">
        <w:rPr>
          <w:rFonts w:ascii="Times New Roman" w:eastAsia="Times New Roman" w:hAnsi="Times New Roman" w:cs="Times New Roman"/>
          <w:sz w:val="24"/>
          <w:szCs w:val="24"/>
        </w:rPr>
        <w:t xml:space="preserve">ор хлористоводородной кислоты). </w:t>
      </w:r>
      <w:r w:rsidR="00764862">
        <w:rPr>
          <w:rFonts w:ascii="Times New Roman" w:eastAsia="Times New Roman" w:hAnsi="Times New Roman" w:cs="Times New Roman"/>
          <w:sz w:val="24"/>
          <w:szCs w:val="24"/>
        </w:rPr>
        <w:t xml:space="preserve">Количественное определение высвободившегося </w:t>
      </w:r>
      <w:proofErr w:type="spellStart"/>
      <w:r w:rsidR="00764862"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 w:rsidR="00764862">
        <w:rPr>
          <w:rFonts w:ascii="Times New Roman" w:eastAsia="Times New Roman" w:hAnsi="Times New Roman" w:cs="Times New Roman"/>
          <w:sz w:val="24"/>
          <w:szCs w:val="24"/>
        </w:rPr>
        <w:t xml:space="preserve"> натрия в пересчете на </w:t>
      </w:r>
      <w:proofErr w:type="spellStart"/>
      <w:r w:rsidR="00764862">
        <w:rPr>
          <w:rFonts w:ascii="Times New Roman" w:eastAsia="Times New Roman" w:hAnsi="Times New Roman" w:cs="Times New Roman"/>
          <w:sz w:val="24"/>
          <w:szCs w:val="24"/>
        </w:rPr>
        <w:t>микофеноловую</w:t>
      </w:r>
      <w:proofErr w:type="spellEnd"/>
      <w:r w:rsidR="00764862">
        <w:rPr>
          <w:rFonts w:ascii="Times New Roman" w:eastAsia="Times New Roman" w:hAnsi="Times New Roman" w:cs="Times New Roman"/>
          <w:sz w:val="24"/>
          <w:szCs w:val="24"/>
        </w:rPr>
        <w:t xml:space="preserve"> кислоту проводили методом УФ-спектрометрии.</w:t>
      </w:r>
      <w:r w:rsidR="009676E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исследования кинетика растворения лекарственных препаратов признана эквивалентной </w:t>
      </w:r>
      <w:r w:rsidR="000230CA">
        <w:rPr>
          <w:rFonts w:ascii="Times New Roman" w:eastAsia="Times New Roman" w:hAnsi="Times New Roman" w:cs="Times New Roman"/>
          <w:sz w:val="24"/>
          <w:szCs w:val="24"/>
        </w:rPr>
        <w:t xml:space="preserve">в среде растворения фосфатный буферный раствор </w:t>
      </w:r>
      <w:r w:rsidR="000230CA"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 w:rsidR="000230CA">
        <w:rPr>
          <w:rFonts w:ascii="Times New Roman" w:eastAsia="Times New Roman" w:hAnsi="Times New Roman" w:cs="Times New Roman"/>
          <w:sz w:val="24"/>
          <w:szCs w:val="24"/>
        </w:rPr>
        <w:t xml:space="preserve"> 6,8 (среда по НД)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, результаты </w:t>
      </w:r>
      <w:r w:rsidR="007D3C20">
        <w:rPr>
          <w:rFonts w:ascii="Times New Roman" w:eastAsia="Times New Roman" w:hAnsi="Times New Roman" w:cs="Times New Roman"/>
          <w:sz w:val="24"/>
          <w:szCs w:val="24"/>
        </w:rPr>
        <w:t>теста сравнительной кинетики растворения (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>ТСКР</w:t>
      </w:r>
      <w:r w:rsidR="007D3C2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 позволяют предполагать также эквивалентность фармакологических свойств препаратов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144A1" w14:textId="49A95C5C" w:rsidR="000230CA" w:rsidRPr="002E4249" w:rsidRDefault="008B4904" w:rsidP="002E4249">
      <w:pPr>
        <w:pStyle w:val="BodyText1"/>
        <w:spacing w:after="0"/>
        <w:ind w:firstLine="708"/>
        <w:jc w:val="both"/>
        <w:rPr>
          <w:color w:val="000000"/>
        </w:rPr>
      </w:pPr>
      <w:r>
        <w:t>Эквивалентность профилей растворения и</w:t>
      </w:r>
      <w:r w:rsidR="00E07542" w:rsidRPr="006955A9">
        <w:t xml:space="preserve"> </w:t>
      </w:r>
      <w:r w:rsidRPr="006478B9">
        <w:rPr>
          <w:color w:val="000000"/>
        </w:rPr>
        <w:t>по</w:t>
      </w:r>
      <w:r w:rsidRPr="0095397C">
        <w:rPr>
          <w:color w:val="000000"/>
        </w:rPr>
        <w:t>лно</w:t>
      </w:r>
      <w:r>
        <w:rPr>
          <w:color w:val="000000"/>
        </w:rPr>
        <w:t>е</w:t>
      </w:r>
      <w:r w:rsidRPr="0095397C">
        <w:rPr>
          <w:color w:val="000000"/>
        </w:rPr>
        <w:t xml:space="preserve"> соответств</w:t>
      </w:r>
      <w:r>
        <w:rPr>
          <w:color w:val="000000"/>
        </w:rPr>
        <w:t xml:space="preserve">ие </w:t>
      </w:r>
      <w:r w:rsidRPr="0095397C">
        <w:rPr>
          <w:color w:val="000000"/>
        </w:rPr>
        <w:t>качественно</w:t>
      </w:r>
      <w:r>
        <w:rPr>
          <w:color w:val="000000"/>
        </w:rPr>
        <w:t>го</w:t>
      </w:r>
      <w:r w:rsidRPr="0095397C">
        <w:rPr>
          <w:color w:val="000000"/>
        </w:rPr>
        <w:t xml:space="preserve"> и количественно</w:t>
      </w:r>
      <w:r>
        <w:rPr>
          <w:color w:val="000000"/>
        </w:rPr>
        <w:t>го</w:t>
      </w:r>
      <w:r w:rsidRPr="0095397C">
        <w:rPr>
          <w:color w:val="000000"/>
        </w:rPr>
        <w:t xml:space="preserve"> состав</w:t>
      </w:r>
      <w:r>
        <w:rPr>
          <w:color w:val="000000"/>
        </w:rPr>
        <w:t>а</w:t>
      </w:r>
      <w:r w:rsidRPr="0095397C">
        <w:rPr>
          <w:color w:val="000000"/>
        </w:rPr>
        <w:t xml:space="preserve"> действующего </w:t>
      </w:r>
      <w:r>
        <w:rPr>
          <w:color w:val="000000"/>
        </w:rPr>
        <w:t>вещества</w:t>
      </w:r>
      <w:r w:rsidRPr="00C643EB">
        <w:rPr>
          <w:color w:val="000000"/>
        </w:rPr>
        <w:t xml:space="preserve">, </w:t>
      </w:r>
      <w:r w:rsidR="000230CA">
        <w:rPr>
          <w:color w:val="000000"/>
        </w:rPr>
        <w:t xml:space="preserve">качественного состава основных </w:t>
      </w:r>
      <w:r w:rsidRPr="00C643EB">
        <w:rPr>
          <w:color w:val="000000"/>
        </w:rPr>
        <w:t>вспомогательных веществ</w:t>
      </w:r>
      <w:r w:rsidRPr="005A02D2">
        <w:rPr>
          <w:color w:val="000000"/>
        </w:rPr>
        <w:t>,</w:t>
      </w:r>
      <w:r w:rsidRPr="00C643EB">
        <w:rPr>
          <w:color w:val="000000"/>
        </w:rPr>
        <w:t xml:space="preserve"> лекарственной форм</w:t>
      </w:r>
      <w:r w:rsidR="001C5FDF">
        <w:rPr>
          <w:color w:val="000000"/>
        </w:rPr>
        <w:t>ы</w:t>
      </w:r>
      <w:r w:rsidRPr="005A02D2">
        <w:rPr>
          <w:color w:val="000000"/>
        </w:rPr>
        <w:t xml:space="preserve"> </w:t>
      </w:r>
      <w:r>
        <w:rPr>
          <w:color w:val="000000"/>
        </w:rPr>
        <w:t>и</w:t>
      </w:r>
      <w:r w:rsidRPr="00C643EB">
        <w:rPr>
          <w:color w:val="000000"/>
        </w:rPr>
        <w:t xml:space="preserve"> дозировк</w:t>
      </w:r>
      <w:r w:rsidR="001C5FDF">
        <w:rPr>
          <w:color w:val="000000"/>
        </w:rPr>
        <w:t xml:space="preserve">и препарата </w:t>
      </w:r>
      <w:r w:rsidR="000230CA">
        <w:rPr>
          <w:color w:val="000000"/>
          <w:lang w:val="en-US"/>
        </w:rPr>
        <w:t>MKF</w:t>
      </w:r>
      <w:r w:rsidR="000230CA" w:rsidRPr="000230CA">
        <w:rPr>
          <w:color w:val="000000"/>
        </w:rPr>
        <w:t>-</w:t>
      </w:r>
      <w:r w:rsidR="000230CA">
        <w:rPr>
          <w:color w:val="000000"/>
          <w:lang w:val="en-US"/>
        </w:rPr>
        <w:t>TL</w:t>
      </w:r>
      <w:r w:rsidRPr="00C643EB">
        <w:rPr>
          <w:color w:val="000000"/>
        </w:rPr>
        <w:t xml:space="preserve"> </w:t>
      </w:r>
      <w:proofErr w:type="spellStart"/>
      <w:r w:rsidRPr="00C643EB">
        <w:rPr>
          <w:color w:val="000000"/>
        </w:rPr>
        <w:t>референтному</w:t>
      </w:r>
      <w:proofErr w:type="spellEnd"/>
      <w:r w:rsidRPr="00C643EB">
        <w:rPr>
          <w:color w:val="000000"/>
        </w:rPr>
        <w:t xml:space="preserve"> препарату </w:t>
      </w:r>
      <w:proofErr w:type="spellStart"/>
      <w:r w:rsidR="000230CA">
        <w:rPr>
          <w:color w:val="000000"/>
        </w:rPr>
        <w:t>микофеноловой</w:t>
      </w:r>
      <w:proofErr w:type="spellEnd"/>
      <w:r w:rsidR="000230CA">
        <w:rPr>
          <w:color w:val="000000"/>
        </w:rPr>
        <w:t xml:space="preserve"> кислоты</w:t>
      </w:r>
      <w:r w:rsidRPr="006478B9">
        <w:rPr>
          <w:color w:val="000000"/>
        </w:rPr>
        <w:t xml:space="preserve"> </w:t>
      </w:r>
      <w:proofErr w:type="spellStart"/>
      <w:r w:rsidR="000230CA">
        <w:rPr>
          <w:rFonts w:eastAsia="MS Mincho"/>
          <w:color w:val="000000" w:themeColor="text1"/>
          <w:lang w:eastAsia="ja-JP"/>
        </w:rPr>
        <w:t>Майфортик</w:t>
      </w:r>
      <w:proofErr w:type="spellEnd"/>
      <w:r w:rsidRPr="00E21AD8">
        <w:rPr>
          <w:color w:val="000000"/>
          <w:vertAlign w:val="superscript"/>
        </w:rPr>
        <w:t>®</w:t>
      </w:r>
      <w:r w:rsidRPr="00C643EB">
        <w:rPr>
          <w:color w:val="000000"/>
        </w:rPr>
        <w:t xml:space="preserve"> </w:t>
      </w:r>
      <w:r w:rsidR="00E07542">
        <w:t>подтвер</w:t>
      </w:r>
      <w:r w:rsidR="000230CA">
        <w:t>дило</w:t>
      </w:r>
      <w:r w:rsidR="00E07542">
        <w:t xml:space="preserve"> возможност</w:t>
      </w:r>
      <w:r w:rsidR="001C5FDF">
        <w:t>ь</w:t>
      </w:r>
      <w:r w:rsidR="00E07542">
        <w:t xml:space="preserve"> запуска </w:t>
      </w:r>
      <w:r w:rsidR="000230CA">
        <w:t xml:space="preserve">фазы </w:t>
      </w:r>
      <w:r w:rsidR="00E07542" w:rsidRPr="006955A9">
        <w:t>клиническ</w:t>
      </w:r>
      <w:r w:rsidR="001C5FDF">
        <w:t>о</w:t>
      </w:r>
      <w:r w:rsidR="000230CA">
        <w:t xml:space="preserve">й разработки </w:t>
      </w:r>
      <w:r w:rsidR="000230CA">
        <w:rPr>
          <w:color w:val="000000"/>
          <w:lang w:val="en-US"/>
        </w:rPr>
        <w:t>MKF</w:t>
      </w:r>
      <w:r w:rsidR="000230CA" w:rsidRPr="000230CA">
        <w:rPr>
          <w:color w:val="000000"/>
        </w:rPr>
        <w:t>-</w:t>
      </w:r>
      <w:r w:rsidR="000230CA">
        <w:rPr>
          <w:color w:val="000000"/>
          <w:lang w:val="en-US"/>
        </w:rPr>
        <w:t>TL</w:t>
      </w:r>
      <w:r w:rsidR="000230CA">
        <w:rPr>
          <w:color w:val="000000"/>
        </w:rPr>
        <w:t xml:space="preserve">. </w:t>
      </w:r>
      <w:r w:rsidR="001B20FA">
        <w:rPr>
          <w:color w:val="000000"/>
        </w:rPr>
        <w:t xml:space="preserve">Исследуемый препарат </w:t>
      </w:r>
      <w:r w:rsidR="001B20FA">
        <w:rPr>
          <w:color w:val="000000"/>
          <w:lang w:val="en-US"/>
        </w:rPr>
        <w:t>MKF</w:t>
      </w:r>
      <w:r w:rsidR="001B20FA" w:rsidRPr="000230CA">
        <w:rPr>
          <w:color w:val="000000"/>
        </w:rPr>
        <w:t>-</w:t>
      </w:r>
      <w:r w:rsidR="001B20FA">
        <w:rPr>
          <w:color w:val="000000"/>
          <w:lang w:val="en-US"/>
        </w:rPr>
        <w:t>TL</w:t>
      </w:r>
      <w:r w:rsidR="001B20FA">
        <w:rPr>
          <w:color w:val="000000"/>
        </w:rPr>
        <w:t xml:space="preserve"> и </w:t>
      </w:r>
      <w:proofErr w:type="spellStart"/>
      <w:r w:rsidR="001B20FA">
        <w:rPr>
          <w:color w:val="000000"/>
        </w:rPr>
        <w:t>референтный</w:t>
      </w:r>
      <w:proofErr w:type="spellEnd"/>
      <w:r w:rsidR="001B20FA">
        <w:rPr>
          <w:color w:val="000000"/>
        </w:rPr>
        <w:t xml:space="preserve"> препарат </w:t>
      </w:r>
      <w:proofErr w:type="spellStart"/>
      <w:r w:rsidR="001B20FA">
        <w:rPr>
          <w:rFonts w:eastAsia="MS Mincho"/>
          <w:color w:val="000000" w:themeColor="text1"/>
          <w:lang w:eastAsia="ja-JP"/>
        </w:rPr>
        <w:t>Майфортик</w:t>
      </w:r>
      <w:proofErr w:type="spellEnd"/>
      <w:r w:rsidR="001B20FA" w:rsidRPr="00E21AD8">
        <w:rPr>
          <w:color w:val="000000"/>
          <w:vertAlign w:val="superscript"/>
        </w:rPr>
        <w:t>®</w:t>
      </w:r>
      <w:r w:rsidR="001B20FA">
        <w:rPr>
          <w:color w:val="000000"/>
        </w:rPr>
        <w:t xml:space="preserve"> представляют собой препараты с модифицированным высвобождением, соответственно программа клинической разработки препарата </w:t>
      </w:r>
      <w:r w:rsidR="001B20FA">
        <w:rPr>
          <w:color w:val="000000"/>
          <w:lang w:val="en-US"/>
        </w:rPr>
        <w:t>MKF</w:t>
      </w:r>
      <w:r w:rsidR="001B20FA" w:rsidRPr="000230CA">
        <w:rPr>
          <w:color w:val="000000"/>
        </w:rPr>
        <w:t>-</w:t>
      </w:r>
      <w:r w:rsidR="001B20FA">
        <w:rPr>
          <w:color w:val="000000"/>
          <w:lang w:val="en-US"/>
        </w:rPr>
        <w:t>TL</w:t>
      </w:r>
      <w:r w:rsidR="001B20FA">
        <w:rPr>
          <w:color w:val="000000"/>
        </w:rPr>
        <w:t xml:space="preserve"> регламентируется Приложением №10 к Решению Совета ЕАЭС №85</w:t>
      </w:r>
      <w:r w:rsidR="006C5729">
        <w:rPr>
          <w:color w:val="000000"/>
        </w:rPr>
        <w:t xml:space="preserve"> (далее – Правила)</w:t>
      </w:r>
      <w:r w:rsidR="008A3E0D">
        <w:rPr>
          <w:color w:val="000000"/>
        </w:rPr>
        <w:t xml:space="preserve"> «Требования к проведению фармакокинетического и клинического изучения биоэквивалентности лекарственных препаратов с модифицированным высвобождением».</w:t>
      </w:r>
      <w:r w:rsidR="00D84576">
        <w:rPr>
          <w:color w:val="000000"/>
        </w:rPr>
        <w:t xml:space="preserve">  Д</w:t>
      </w:r>
      <w:r w:rsidR="001B20FA">
        <w:rPr>
          <w:color w:val="000000"/>
        </w:rPr>
        <w:t>ля регистрации исследуемого препарата требуется проведение не менее двух исследований биоэквивалентности. Согла</w:t>
      </w:r>
      <w:r w:rsidR="008A3E0D">
        <w:rPr>
          <w:color w:val="000000"/>
        </w:rPr>
        <w:t xml:space="preserve">сно п. 82 и 88 Приложения </w:t>
      </w:r>
      <w:r w:rsidR="006C5729">
        <w:rPr>
          <w:color w:val="000000"/>
        </w:rPr>
        <w:t>№10 Правил, д</w:t>
      </w:r>
      <w:r w:rsidR="006C5729" w:rsidRPr="006C5729">
        <w:rPr>
          <w:color w:val="000000"/>
        </w:rPr>
        <w:t>ля подтверждения биоэквивалентности лекарственных препаратов с модифициров</w:t>
      </w:r>
      <w:r w:rsidR="006C5729">
        <w:rPr>
          <w:color w:val="000000"/>
        </w:rPr>
        <w:t>анным высвобождением требу</w:t>
      </w:r>
      <w:r w:rsidR="002E4249">
        <w:rPr>
          <w:color w:val="000000"/>
        </w:rPr>
        <w:t>е</w:t>
      </w:r>
      <w:r w:rsidR="006C5729">
        <w:rPr>
          <w:color w:val="000000"/>
        </w:rPr>
        <w:t>тся</w:t>
      </w:r>
      <w:r w:rsidR="002E4249">
        <w:rPr>
          <w:color w:val="000000"/>
        </w:rPr>
        <w:t xml:space="preserve"> проведение исследования сравнительной </w:t>
      </w:r>
      <w:proofErr w:type="spellStart"/>
      <w:r w:rsidR="002E4249">
        <w:rPr>
          <w:color w:val="000000"/>
        </w:rPr>
        <w:t>биодоступности</w:t>
      </w:r>
      <w:proofErr w:type="spellEnd"/>
      <w:r w:rsidR="002E4249">
        <w:rPr>
          <w:color w:val="000000"/>
        </w:rPr>
        <w:t xml:space="preserve"> </w:t>
      </w:r>
      <w:r w:rsidR="002E4249" w:rsidRPr="002E4249">
        <w:rPr>
          <w:color w:val="000000"/>
        </w:rPr>
        <w:t>после однократного приема натощак и после приема пищи, а также, при необходимости, после многократного введения</w:t>
      </w:r>
      <w:r w:rsidR="002E4249">
        <w:rPr>
          <w:color w:val="000000"/>
        </w:rPr>
        <w:t>. С</w:t>
      </w:r>
      <w:r w:rsidR="006C5729">
        <w:rPr>
          <w:color w:val="000000"/>
        </w:rPr>
        <w:t>огласно п. 90 Приложения №10 Правил, и</w:t>
      </w:r>
      <w:r w:rsidR="006C5729" w:rsidRPr="006C5729">
        <w:rPr>
          <w:color w:val="000000"/>
        </w:rPr>
        <w:t>сследовани</w:t>
      </w:r>
      <w:r w:rsidR="006C5729">
        <w:rPr>
          <w:color w:val="000000"/>
        </w:rPr>
        <w:t xml:space="preserve">е </w:t>
      </w:r>
      <w:r w:rsidR="006C5729" w:rsidRPr="006C5729">
        <w:rPr>
          <w:color w:val="000000"/>
        </w:rPr>
        <w:t xml:space="preserve">с многократным дозированием </w:t>
      </w:r>
      <w:r w:rsidR="006C5729">
        <w:rPr>
          <w:color w:val="000000"/>
        </w:rPr>
        <w:t xml:space="preserve">требуется только в том случае, если </w:t>
      </w:r>
      <w:r w:rsidR="002E4249">
        <w:rPr>
          <w:color w:val="000000"/>
        </w:rPr>
        <w:t xml:space="preserve">по результатам исследования с однократным дозированием </w:t>
      </w:r>
      <w:r w:rsidR="006C5729">
        <w:rPr>
          <w:color w:val="000000"/>
        </w:rPr>
        <w:t xml:space="preserve">наблюдается кумуляция (средняя </w:t>
      </w:r>
      <w:r w:rsidR="006C5729">
        <w:rPr>
          <w:color w:val="000000"/>
          <w:lang w:val="en-US"/>
        </w:rPr>
        <w:t>AUC</w:t>
      </w:r>
      <w:r w:rsidR="006C5729" w:rsidRPr="006C5729">
        <w:rPr>
          <w:color w:val="000000"/>
          <w:vertAlign w:val="subscript"/>
        </w:rPr>
        <w:t>(0-</w:t>
      </w:r>
      <w:r w:rsidR="006C5729">
        <w:rPr>
          <w:color w:val="000000"/>
          <w:vertAlign w:val="subscript"/>
          <w:lang w:val="en-US"/>
        </w:rPr>
        <w:t>t</w:t>
      </w:r>
      <w:r w:rsidR="006C5729" w:rsidRPr="006C5729">
        <w:rPr>
          <w:color w:val="000000"/>
          <w:vertAlign w:val="subscript"/>
        </w:rPr>
        <w:t>)</w:t>
      </w:r>
      <w:r w:rsidR="006C5729" w:rsidRPr="006C5729">
        <w:rPr>
          <w:color w:val="000000"/>
        </w:rPr>
        <w:t xml:space="preserve"> после первой дозы исследуемого и </w:t>
      </w:r>
      <w:proofErr w:type="spellStart"/>
      <w:r w:rsidR="006C5729" w:rsidRPr="006C5729">
        <w:rPr>
          <w:color w:val="000000"/>
        </w:rPr>
        <w:t>референтного</w:t>
      </w:r>
      <w:proofErr w:type="spellEnd"/>
      <w:r w:rsidR="006C5729" w:rsidRPr="006C5729">
        <w:rPr>
          <w:color w:val="000000"/>
        </w:rPr>
        <w:t xml:space="preserve"> лекарственных препаратов составляет </w:t>
      </w:r>
      <w:r w:rsidR="006C5729">
        <w:rPr>
          <w:color w:val="000000"/>
        </w:rPr>
        <w:t>менее</w:t>
      </w:r>
      <w:r w:rsidR="006C5729" w:rsidRPr="006C5729">
        <w:rPr>
          <w:color w:val="000000"/>
        </w:rPr>
        <w:t xml:space="preserve"> 90% средней </w:t>
      </w:r>
      <w:r w:rsidR="006C5729">
        <w:rPr>
          <w:color w:val="000000"/>
          <w:lang w:val="en-US"/>
        </w:rPr>
        <w:t>AUC</w:t>
      </w:r>
      <w:r w:rsidR="006C5729" w:rsidRPr="006C5729">
        <w:rPr>
          <w:color w:val="000000"/>
          <w:vertAlign w:val="subscript"/>
        </w:rPr>
        <w:t>(0-∞)</w:t>
      </w:r>
      <w:r w:rsidR="006C5729">
        <w:rPr>
          <w:color w:val="000000"/>
        </w:rPr>
        <w:t xml:space="preserve">). </w:t>
      </w:r>
    </w:p>
    <w:p w14:paraId="698B188F" w14:textId="15E839B2" w:rsidR="00E07542" w:rsidRDefault="00E07542" w:rsidP="00E07542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t xml:space="preserve">Соответственно, </w:t>
      </w:r>
      <w:r>
        <w:rPr>
          <w:kern w:val="1"/>
          <w:lang w:eastAsia="zh-CN" w:bidi="hi-IN"/>
        </w:rPr>
        <w:t xml:space="preserve">программа клинической разработки препарата </w:t>
      </w:r>
      <w:r w:rsidR="002E4249">
        <w:rPr>
          <w:color w:val="000000"/>
          <w:lang w:val="en-US"/>
        </w:rPr>
        <w:t>MKF</w:t>
      </w:r>
      <w:r w:rsidR="002E4249" w:rsidRPr="000230CA">
        <w:rPr>
          <w:color w:val="000000"/>
        </w:rPr>
        <w:t>-</w:t>
      </w:r>
      <w:r w:rsidR="002E4249">
        <w:rPr>
          <w:color w:val="000000"/>
          <w:lang w:val="en-US"/>
        </w:rPr>
        <w:t>TL</w:t>
      </w:r>
      <w:r w:rsidR="00094582">
        <w:rPr>
          <w:kern w:val="1"/>
          <w:lang w:eastAsia="zh-CN" w:bidi="hi-IN"/>
        </w:rPr>
        <w:t xml:space="preserve">, </w:t>
      </w:r>
      <w:r w:rsidR="00344049">
        <w:rPr>
          <w:rFonts w:eastAsia="MS Mincho"/>
          <w:lang w:eastAsia="ja-JP"/>
        </w:rPr>
        <w:t>т</w:t>
      </w:r>
      <w:r w:rsidR="00344049" w:rsidRPr="0037463D">
        <w:rPr>
          <w:rFonts w:eastAsia="MS Mincho"/>
          <w:lang w:eastAsia="ja-JP"/>
        </w:rPr>
        <w:t>аблетки</w:t>
      </w:r>
      <w:r w:rsidR="00344049" w:rsidRPr="00344049">
        <w:rPr>
          <w:rFonts w:eastAsia="MS Mincho"/>
          <w:lang w:eastAsia="ru-RU"/>
        </w:rPr>
        <w:t xml:space="preserve"> </w:t>
      </w:r>
      <w:r w:rsidR="00344049">
        <w:rPr>
          <w:rFonts w:eastAsia="MS Mincho"/>
          <w:lang w:eastAsia="ru-RU"/>
        </w:rPr>
        <w:t>кишечнорастворимые</w:t>
      </w:r>
      <w:r w:rsidR="00344049" w:rsidRPr="0037463D">
        <w:rPr>
          <w:rFonts w:eastAsia="MS Mincho"/>
          <w:lang w:eastAsia="ja-JP"/>
        </w:rPr>
        <w:t xml:space="preserve">, </w:t>
      </w:r>
      <w:r w:rsidR="00344049">
        <w:rPr>
          <w:rFonts w:eastAsia="MS Mincho"/>
          <w:lang w:eastAsia="ru-RU"/>
        </w:rPr>
        <w:t>покрытые оболочкой</w:t>
      </w:r>
      <w:r w:rsidR="00094582">
        <w:rPr>
          <w:kern w:val="1"/>
          <w:lang w:eastAsia="zh-CN" w:bidi="hi-IN"/>
        </w:rPr>
        <w:t>, 1</w:t>
      </w:r>
      <w:r w:rsidR="002E4249">
        <w:rPr>
          <w:kern w:val="1"/>
          <w:lang w:eastAsia="zh-CN" w:bidi="hi-IN"/>
        </w:rPr>
        <w:t>80</w:t>
      </w:r>
      <w:r w:rsidR="00094582">
        <w:rPr>
          <w:kern w:val="1"/>
          <w:lang w:eastAsia="zh-CN" w:bidi="hi-IN"/>
        </w:rPr>
        <w:t xml:space="preserve"> мг и </w:t>
      </w:r>
      <w:r w:rsidR="002E4249">
        <w:rPr>
          <w:kern w:val="1"/>
          <w:lang w:eastAsia="zh-CN" w:bidi="hi-IN"/>
        </w:rPr>
        <w:t>360</w:t>
      </w:r>
      <w:r w:rsidR="00094582">
        <w:rPr>
          <w:kern w:val="1"/>
          <w:lang w:eastAsia="zh-CN" w:bidi="hi-IN"/>
        </w:rPr>
        <w:t xml:space="preserve"> мг,</w:t>
      </w:r>
      <w:r>
        <w:rPr>
          <w:kern w:val="1"/>
          <w:lang w:eastAsia="zh-CN" w:bidi="hi-IN"/>
        </w:rPr>
        <w:t xml:space="preserve"> </w:t>
      </w:r>
      <w:r w:rsidR="002E4249">
        <w:rPr>
          <w:kern w:val="1"/>
          <w:lang w:eastAsia="zh-CN" w:bidi="hi-IN"/>
        </w:rPr>
        <w:t>в обязательном порядке включает проведение 2-х исследований биоэквивалентности:</w:t>
      </w:r>
    </w:p>
    <w:p w14:paraId="5639C00D" w14:textId="53BC5A81" w:rsidR="002E4249" w:rsidRPr="006C5729" w:rsidRDefault="00A606BA" w:rsidP="002E4249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t>-</w:t>
      </w:r>
      <w:r w:rsidR="002E4249"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="002E4249" w:rsidRPr="006C5729">
        <w:rPr>
          <w:color w:val="000000"/>
        </w:rPr>
        <w:t>референтного</w:t>
      </w:r>
      <w:proofErr w:type="spellEnd"/>
      <w:r w:rsidR="002E4249" w:rsidRPr="006C5729">
        <w:rPr>
          <w:color w:val="000000"/>
        </w:rPr>
        <w:t xml:space="preserve"> лекарственных </w:t>
      </w:r>
      <w:r w:rsidR="002E4249">
        <w:rPr>
          <w:color w:val="000000"/>
        </w:rPr>
        <w:t>препаратов, проводимое натощак</w:t>
      </w:r>
      <w:r>
        <w:rPr>
          <w:color w:val="000000"/>
        </w:rPr>
        <w:t xml:space="preserve"> у здоровых добровольцев</w:t>
      </w:r>
      <w:r w:rsidR="002E4249">
        <w:rPr>
          <w:color w:val="000000"/>
        </w:rPr>
        <w:t>;</w:t>
      </w:r>
    </w:p>
    <w:p w14:paraId="00899C9A" w14:textId="46A52CC0" w:rsidR="002E4249" w:rsidRDefault="00A606BA" w:rsidP="002E4249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-</w:t>
      </w:r>
      <w:r w:rsidR="002E4249"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="002E4249" w:rsidRPr="006C5729">
        <w:rPr>
          <w:color w:val="000000"/>
        </w:rPr>
        <w:t>референтного</w:t>
      </w:r>
      <w:proofErr w:type="spellEnd"/>
      <w:r w:rsidR="002E4249" w:rsidRPr="006C5729">
        <w:rPr>
          <w:color w:val="000000"/>
        </w:rPr>
        <w:t xml:space="preserve"> лекарственных препаратов, проводимое </w:t>
      </w:r>
      <w:r w:rsidR="002E4249">
        <w:rPr>
          <w:color w:val="000000"/>
        </w:rPr>
        <w:t>после приема очень жирной пищи</w:t>
      </w:r>
      <w:r>
        <w:rPr>
          <w:color w:val="000000"/>
        </w:rPr>
        <w:t xml:space="preserve"> у здоровых добровольцев</w:t>
      </w:r>
      <w:r w:rsidR="002E4249">
        <w:rPr>
          <w:color w:val="000000"/>
        </w:rPr>
        <w:t>.</w:t>
      </w:r>
    </w:p>
    <w:p w14:paraId="72A1B2C1" w14:textId="70FC937D" w:rsidR="002E4249" w:rsidRPr="006C5729" w:rsidRDefault="002E4249" w:rsidP="002E4249">
      <w:pPr>
        <w:pStyle w:val="BodyText1"/>
        <w:spacing w:after="0"/>
        <w:jc w:val="both"/>
        <w:rPr>
          <w:color w:val="000000"/>
        </w:rPr>
      </w:pPr>
      <w:r>
        <w:rPr>
          <w:color w:val="000000"/>
        </w:rPr>
        <w:t xml:space="preserve">Решение о необходимости проведения клинического исследования биоэквивалентности при многократном дозировании определяется по результатам </w:t>
      </w:r>
      <w:r w:rsidR="00C773A6">
        <w:rPr>
          <w:color w:val="000000"/>
        </w:rPr>
        <w:t>исследования при однократном приеме.</w:t>
      </w:r>
      <w:r>
        <w:rPr>
          <w:color w:val="000000"/>
        </w:rPr>
        <w:t xml:space="preserve"> </w:t>
      </w:r>
    </w:p>
    <w:p w14:paraId="18AB06C7" w14:textId="0B127157" w:rsidR="002E4249" w:rsidRDefault="002E4249" w:rsidP="00E07542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rPr>
          <w:color w:val="000000"/>
        </w:rPr>
        <w:t>На данный момент проведено</w:t>
      </w:r>
      <w:r w:rsidR="00C773A6">
        <w:rPr>
          <w:color w:val="000000"/>
        </w:rPr>
        <w:t xml:space="preserve"> </w:t>
      </w:r>
      <w:r w:rsidR="00C773A6" w:rsidRPr="006C5729">
        <w:rPr>
          <w:color w:val="000000"/>
        </w:rPr>
        <w:t xml:space="preserve">исследование с однократным дозированием исследуемого и </w:t>
      </w:r>
      <w:proofErr w:type="spellStart"/>
      <w:r w:rsidR="00C773A6" w:rsidRPr="006C5729">
        <w:rPr>
          <w:color w:val="000000"/>
        </w:rPr>
        <w:t>референтного</w:t>
      </w:r>
      <w:proofErr w:type="spellEnd"/>
      <w:r w:rsidR="00C773A6" w:rsidRPr="006C5729">
        <w:rPr>
          <w:color w:val="000000"/>
        </w:rPr>
        <w:t xml:space="preserve"> лекарственных </w:t>
      </w:r>
      <w:r w:rsidR="00C773A6">
        <w:rPr>
          <w:color w:val="000000"/>
        </w:rPr>
        <w:t>препаратов натощак:</w:t>
      </w:r>
    </w:p>
    <w:p w14:paraId="183A02A3" w14:textId="7C978F41" w:rsidR="00E07542" w:rsidRPr="00CF4579" w:rsidRDefault="00E07542" w:rsidP="00E07542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- 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Открытое </w:t>
      </w:r>
      <w:proofErr w:type="spellStart"/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рандомизированное</w:t>
      </w:r>
      <w:proofErr w:type="spellEnd"/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 w:rsidR="00C773A6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перекрестное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исследование сравнительной фармакокинетики и биоэквивалентности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препаратов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Микофеноловая</w:t>
      </w:r>
      <w:proofErr w:type="spellEnd"/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кислота-ТЛ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таблетки, покрытые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ООО «Технология Лекарств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», Россия)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и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Майфортик</w:t>
      </w:r>
      <w:proofErr w:type="spellEnd"/>
      <w:r w:rsidR="00094582" w:rsidRPr="00CF4579">
        <w:rPr>
          <w:rFonts w:ascii="Times New Roman" w:eastAsia="SimSun" w:hAnsi="Times New Roman"/>
          <w:kern w:val="1"/>
          <w:sz w:val="24"/>
          <w:szCs w:val="24"/>
          <w:vertAlign w:val="superscript"/>
          <w:lang w:eastAsia="zh-CN" w:bidi="hi-IN"/>
        </w:rPr>
        <w:t>®</w:t>
      </w:r>
      <w:r w:rsidR="004F519A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таблетки, покрытые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 w:rsidR="009838D4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proofErr w:type="spellStart"/>
      <w:r w:rsidR="004969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 w:rsidR="004969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969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 w:rsidR="004969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Штейн АГ, Швейцария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) </w:t>
      </w:r>
      <w:r w:rsidR="004969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с участием</w:t>
      </w:r>
      <w:r w:rsidR="00094582"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здоровых </w:t>
      </w:r>
      <w:r w:rsidR="00094582" w:rsidRPr="00CF4579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>добровольцев</w:t>
      </w:r>
      <w:r w:rsidR="00CF4579" w:rsidRPr="00CF4579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>.</w:t>
      </w:r>
      <w:r w:rsidRPr="00CF4579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 </w:t>
      </w:r>
    </w:p>
    <w:p w14:paraId="0726C1B0" w14:textId="77777777" w:rsidR="00A606BA" w:rsidRDefault="00496982" w:rsidP="00496982">
      <w:pPr>
        <w:pStyle w:val="BodyText1"/>
        <w:spacing w:after="0"/>
        <w:jc w:val="both"/>
        <w:rPr>
          <w:color w:val="000000"/>
        </w:rPr>
      </w:pPr>
      <w:r>
        <w:t xml:space="preserve">Отчет о данном исследовании представлен в составе регистрационного досье. Согласно результатам исследования, кумуляции </w:t>
      </w:r>
      <w:proofErr w:type="spellStart"/>
      <w:r>
        <w:t>микофеноловой</w:t>
      </w:r>
      <w:proofErr w:type="spellEnd"/>
      <w:r>
        <w:t xml:space="preserve"> кислоты не наблюдается, </w:t>
      </w:r>
      <w:r>
        <w:rPr>
          <w:color w:val="000000"/>
        </w:rPr>
        <w:t xml:space="preserve">средняя 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</w:t>
      </w:r>
      <w:r>
        <w:rPr>
          <w:color w:val="000000"/>
          <w:vertAlign w:val="subscript"/>
          <w:lang w:val="en-US"/>
        </w:rPr>
        <w:t>t</w:t>
      </w:r>
      <w:r w:rsidRPr="006C5729">
        <w:rPr>
          <w:color w:val="000000"/>
          <w:vertAlign w:val="subscript"/>
        </w:rPr>
        <w:t>)</w:t>
      </w:r>
      <w:r w:rsidRPr="006C5729">
        <w:rPr>
          <w:color w:val="000000"/>
        </w:rPr>
        <w:t xml:space="preserve"> после первой дозы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препаратов составляет </w:t>
      </w:r>
      <w:r>
        <w:rPr>
          <w:color w:val="000000"/>
        </w:rPr>
        <w:t>менее</w:t>
      </w:r>
      <w:r w:rsidRPr="006C5729">
        <w:rPr>
          <w:color w:val="000000"/>
        </w:rPr>
        <w:t xml:space="preserve"> 90% средней 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(0-∞)</w:t>
      </w:r>
      <w:r w:rsidR="00A606BA">
        <w:rPr>
          <w:color w:val="000000"/>
        </w:rPr>
        <w:t xml:space="preserve">. </w:t>
      </w:r>
      <w:r>
        <w:rPr>
          <w:color w:val="000000"/>
        </w:rPr>
        <w:t xml:space="preserve">Соответственно, проведение исследования биоэквивалентности препаратов </w:t>
      </w:r>
      <w:r>
        <w:rPr>
          <w:color w:val="000000"/>
          <w:lang w:val="en-US"/>
        </w:rPr>
        <w:t>MKF</w:t>
      </w:r>
      <w:r w:rsidRPr="000230CA">
        <w:rPr>
          <w:color w:val="000000"/>
        </w:rPr>
        <w:t>-</w:t>
      </w:r>
      <w:r>
        <w:rPr>
          <w:color w:val="000000"/>
          <w:lang w:val="en-US"/>
        </w:rPr>
        <w:t>TL</w:t>
      </w:r>
      <w:r>
        <w:rPr>
          <w:color w:val="000000"/>
        </w:rPr>
        <w:t xml:space="preserve"> и </w:t>
      </w:r>
      <w:proofErr w:type="spellStart"/>
      <w:r>
        <w:rPr>
          <w:rFonts w:eastAsia="MS Mincho"/>
          <w:color w:val="000000" w:themeColor="text1"/>
          <w:lang w:eastAsia="ja-JP"/>
        </w:rPr>
        <w:t>Майфортик</w:t>
      </w:r>
      <w:proofErr w:type="spellEnd"/>
      <w:r w:rsidRPr="00E21AD8">
        <w:rPr>
          <w:color w:val="000000"/>
          <w:vertAlign w:val="superscript"/>
        </w:rPr>
        <w:t>®</w:t>
      </w:r>
      <w:r>
        <w:rPr>
          <w:color w:val="000000"/>
        </w:rPr>
        <w:t xml:space="preserve"> при многократном дозировании не требуется.</w:t>
      </w:r>
      <w:r w:rsidR="00A606BA">
        <w:rPr>
          <w:color w:val="000000"/>
        </w:rPr>
        <w:t xml:space="preserve"> </w:t>
      </w:r>
    </w:p>
    <w:p w14:paraId="35DEC16A" w14:textId="2BF64A13" w:rsidR="002E4249" w:rsidRPr="00A606BA" w:rsidRDefault="00A606BA" w:rsidP="00A606BA">
      <w:pPr>
        <w:pStyle w:val="BodyText1"/>
        <w:spacing w:after="0"/>
        <w:ind w:firstLine="709"/>
        <w:jc w:val="both"/>
        <w:rPr>
          <w:color w:val="000000"/>
        </w:rPr>
      </w:pPr>
      <w:r>
        <w:rPr>
          <w:color w:val="000000"/>
        </w:rPr>
        <w:t xml:space="preserve">Для регистрации препарата </w:t>
      </w:r>
      <w:r>
        <w:rPr>
          <w:color w:val="000000"/>
          <w:lang w:val="en-US"/>
        </w:rPr>
        <w:t>MKF</w:t>
      </w:r>
      <w:r w:rsidRPr="000230CA">
        <w:rPr>
          <w:color w:val="000000"/>
        </w:rPr>
        <w:t>-</w:t>
      </w:r>
      <w:r>
        <w:rPr>
          <w:color w:val="000000"/>
          <w:lang w:val="en-US"/>
        </w:rPr>
        <w:t>TL</w:t>
      </w:r>
      <w:r>
        <w:rPr>
          <w:color w:val="000000"/>
        </w:rPr>
        <w:t xml:space="preserve"> в соответствии с Приложением №10 Правил планируется проведение</w:t>
      </w:r>
      <w:r w:rsidR="009676E4">
        <w:rPr>
          <w:color w:val="000000"/>
        </w:rPr>
        <w:t xml:space="preserve"> еще одного клинического исследования -</w:t>
      </w:r>
      <w:r>
        <w:rPr>
          <w:color w:val="000000"/>
        </w:rPr>
        <w:t xml:space="preserve"> исследования</w:t>
      </w:r>
      <w:r w:rsidRPr="006C5729">
        <w:rPr>
          <w:color w:val="000000"/>
        </w:rPr>
        <w:t xml:space="preserve"> </w:t>
      </w:r>
      <w:r w:rsidR="009676E4">
        <w:rPr>
          <w:color w:val="000000"/>
        </w:rPr>
        <w:t xml:space="preserve">биоэквивалентности </w:t>
      </w:r>
      <w:r w:rsidRPr="006C5729">
        <w:rPr>
          <w:color w:val="000000"/>
        </w:rPr>
        <w:t xml:space="preserve">с однократным дозированием исследуемого </w:t>
      </w:r>
      <w:r>
        <w:rPr>
          <w:color w:val="000000"/>
        </w:rPr>
        <w:t xml:space="preserve">препарата </w:t>
      </w:r>
      <w:r>
        <w:rPr>
          <w:color w:val="000000"/>
          <w:lang w:val="en-US"/>
        </w:rPr>
        <w:t>MKF</w:t>
      </w:r>
      <w:r w:rsidRPr="000230CA">
        <w:rPr>
          <w:color w:val="000000"/>
        </w:rPr>
        <w:t>-</w:t>
      </w:r>
      <w:r>
        <w:rPr>
          <w:color w:val="000000"/>
          <w:lang w:val="en-US"/>
        </w:rPr>
        <w:t>TL</w:t>
      </w:r>
      <w:r>
        <w:rPr>
          <w:color w:val="000000"/>
        </w:rPr>
        <w:t xml:space="preserve"> </w:t>
      </w:r>
      <w:r w:rsidRPr="006C5729">
        <w:rPr>
          <w:color w:val="000000"/>
        </w:rPr>
        <w:t xml:space="preserve">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препарат</w:t>
      </w:r>
      <w:r>
        <w:rPr>
          <w:color w:val="000000"/>
        </w:rPr>
        <w:t xml:space="preserve">а </w:t>
      </w:r>
      <w:proofErr w:type="spellStart"/>
      <w:r>
        <w:rPr>
          <w:rFonts w:eastAsia="MS Mincho"/>
          <w:color w:val="000000" w:themeColor="text1"/>
          <w:lang w:eastAsia="ja-JP"/>
        </w:rPr>
        <w:t>Майфортик</w:t>
      </w:r>
      <w:proofErr w:type="spellEnd"/>
      <w:r w:rsidRPr="00E21AD8">
        <w:rPr>
          <w:color w:val="000000"/>
          <w:vertAlign w:val="superscript"/>
        </w:rPr>
        <w:t>®</w:t>
      </w:r>
      <w:r>
        <w:rPr>
          <w:color w:val="000000"/>
          <w:vertAlign w:val="superscript"/>
        </w:rPr>
        <w:t xml:space="preserve"> </w:t>
      </w:r>
      <w:r>
        <w:rPr>
          <w:color w:val="000000"/>
        </w:rPr>
        <w:t>после приема очень жирной пищи.</w:t>
      </w:r>
    </w:p>
    <w:p w14:paraId="0483F525" w14:textId="51948ADF" w:rsidR="00E07542" w:rsidRPr="00CF4579" w:rsidRDefault="00CF4579" w:rsidP="00E07542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4579">
        <w:rPr>
          <w:rFonts w:ascii="Times New Roman" w:eastAsia="MS Mincho" w:hAnsi="Times New Roman" w:cs="Times New Roman"/>
          <w:sz w:val="24"/>
          <w:szCs w:val="24"/>
        </w:rPr>
        <w:t xml:space="preserve">Не планируется проводить исследования биоэквивалентности другой запланированной к выпуску дозировки препарата </w:t>
      </w:r>
      <w:r w:rsidR="00A606BA" w:rsidRPr="00A606BA">
        <w:rPr>
          <w:rFonts w:ascii="Times New Roman" w:eastAsia="MS Mincho" w:hAnsi="Times New Roman" w:cs="Times New Roman"/>
          <w:sz w:val="24"/>
          <w:szCs w:val="24"/>
        </w:rPr>
        <w:t>MKF-TL</w:t>
      </w:r>
      <w:r w:rsidR="00A606BA">
        <w:rPr>
          <w:color w:val="000000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 w:rsidRPr="00CF4579">
        <w:rPr>
          <w:rFonts w:ascii="Times New Roman" w:eastAsia="MS Mincho" w:hAnsi="Times New Roman" w:cs="Times New Roman"/>
          <w:sz w:val="24"/>
          <w:szCs w:val="24"/>
        </w:rPr>
        <w:t>1</w:t>
      </w:r>
      <w:r w:rsidR="00A606BA">
        <w:rPr>
          <w:rFonts w:ascii="Times New Roman" w:eastAsia="MS Mincho" w:hAnsi="Times New Roman" w:cs="Times New Roman"/>
          <w:sz w:val="24"/>
          <w:szCs w:val="24"/>
        </w:rPr>
        <w:t>80</w:t>
      </w:r>
      <w:r w:rsidRPr="00CF4579">
        <w:rPr>
          <w:rFonts w:ascii="Times New Roman" w:eastAsia="MS Mincho" w:hAnsi="Times New Roman" w:cs="Times New Roman"/>
          <w:sz w:val="24"/>
          <w:szCs w:val="24"/>
        </w:rPr>
        <w:t xml:space="preserve"> мг, поскольку препарат соответствует условиям биовейвера для </w:t>
      </w:r>
      <w:r w:rsidRPr="007F0E00">
        <w:rPr>
          <w:rFonts w:ascii="Times New Roman" w:eastAsia="MS Mincho" w:hAnsi="Times New Roman" w:cs="Times New Roman"/>
          <w:sz w:val="24"/>
          <w:szCs w:val="24"/>
        </w:rPr>
        <w:t>дополнительной дозировки</w:t>
      </w:r>
      <w:r w:rsidR="00E07542" w:rsidRPr="007F0E00">
        <w:rPr>
          <w:rFonts w:ascii="Times New Roman" w:hAnsi="Times New Roman" w:cs="Times New Roman"/>
          <w:sz w:val="24"/>
          <w:szCs w:val="24"/>
        </w:rPr>
        <w:t>.</w:t>
      </w:r>
      <w:r w:rsidR="007F0E00" w:rsidRPr="007F0E00">
        <w:rPr>
          <w:rFonts w:ascii="Times New Roman" w:eastAsia="MS Mincho" w:hAnsi="Times New Roman" w:cs="Times New Roman"/>
          <w:sz w:val="24"/>
          <w:szCs w:val="24"/>
        </w:rPr>
        <w:t xml:space="preserve"> Обоснованность непроведения дополнительных исследований биоэквивалентности </w:t>
      </w:r>
      <w:proofErr w:type="spellStart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>in</w:t>
      </w:r>
      <w:proofErr w:type="spellEnd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proofErr w:type="spellStart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>vivo</w:t>
      </w:r>
      <w:proofErr w:type="spellEnd"/>
      <w:r w:rsidR="007F0E00" w:rsidRPr="007F0E0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606BA">
        <w:rPr>
          <w:rFonts w:ascii="Times New Roman" w:eastAsia="MS Mincho" w:hAnsi="Times New Roman" w:cs="Times New Roman"/>
          <w:sz w:val="24"/>
          <w:szCs w:val="24"/>
        </w:rPr>
        <w:t xml:space="preserve">будет </w:t>
      </w:r>
      <w:r w:rsidR="007F0E00" w:rsidRPr="007F0E00">
        <w:rPr>
          <w:rFonts w:ascii="Times New Roman" w:eastAsia="MS Mincho" w:hAnsi="Times New Roman" w:cs="Times New Roman"/>
          <w:sz w:val="24"/>
          <w:szCs w:val="24"/>
        </w:rPr>
        <w:t xml:space="preserve">подтверждена выполненными надлежащим образом ТСКР для оценки сопоставимости профилей растворения </w:t>
      </w:r>
      <w:proofErr w:type="spellStart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>in</w:t>
      </w:r>
      <w:proofErr w:type="spellEnd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proofErr w:type="spellStart"/>
      <w:r w:rsidR="007F0E00" w:rsidRPr="007F0E00">
        <w:rPr>
          <w:rFonts w:ascii="Times New Roman" w:eastAsia="MS Mincho" w:hAnsi="Times New Roman" w:cs="Times New Roman"/>
          <w:i/>
          <w:sz w:val="24"/>
          <w:szCs w:val="24"/>
        </w:rPr>
        <w:t>vitro</w:t>
      </w:r>
      <w:proofErr w:type="spellEnd"/>
      <w:r w:rsidR="007F0E00" w:rsidRPr="007F0E00">
        <w:rPr>
          <w:rFonts w:ascii="Times New Roman" w:eastAsia="MS Mincho" w:hAnsi="Times New Roman" w:cs="Times New Roman"/>
          <w:sz w:val="24"/>
          <w:szCs w:val="24"/>
        </w:rPr>
        <w:t xml:space="preserve"> между дополнительными дозировками и дозировками из серии, использованной в исследовании биоэквивалентности, во всех условиях.</w:t>
      </w:r>
    </w:p>
    <w:p w14:paraId="55603C52" w14:textId="77777777" w:rsidR="009B6939" w:rsidRDefault="009B6939" w:rsidP="00391EEC">
      <w:pPr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67F6F240" w14:textId="77777777" w:rsidR="009B6939" w:rsidRDefault="009B6939" w:rsidP="009B6939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</w:pPr>
      <w:bookmarkStart w:id="10" w:name="_Toc43200741"/>
      <w:bookmarkStart w:id="11" w:name="_Toc45016638"/>
      <w:bookmarkStart w:id="12" w:name="_Toc171009363"/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2</w:t>
      </w:r>
      <w:r w:rsidR="00423D13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РЕГУЛЯТОРНЫЕ</w:t>
      </w:r>
      <w:r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 xml:space="preserve"> СТАНДАРТЫ</w:t>
      </w:r>
      <w:bookmarkEnd w:id="10"/>
      <w:bookmarkEnd w:id="11"/>
      <w:bookmarkEnd w:id="12"/>
    </w:p>
    <w:p w14:paraId="07B860A3" w14:textId="77777777" w:rsidR="009B6939" w:rsidRPr="00423D13" w:rsidRDefault="009B6939" w:rsidP="009B6939">
      <w:pPr>
        <w:pStyle w:val="ac"/>
        <w:jc w:val="both"/>
        <w:rPr>
          <w:rFonts w:ascii="Times New Roman" w:hAnsi="Times New Roman" w:cs="Times New Roman"/>
        </w:rPr>
      </w:pPr>
    </w:p>
    <w:p w14:paraId="47600975" w14:textId="77777777" w:rsidR="00B46EF9" w:rsidRPr="00B46EF9" w:rsidRDefault="00B46EF9" w:rsidP="00B46E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Федеральный закон № 61-ФЗ от 12.04.2010 г. «Об обращении лекарственных средств».</w:t>
      </w:r>
    </w:p>
    <w:p w14:paraId="4A57A8D7" w14:textId="77777777" w:rsidR="00B46EF9" w:rsidRPr="00B46EF9" w:rsidRDefault="00B46EF9" w:rsidP="00B46E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«Федеральный закон «Об основах охраны здоровья граждан в Российской Федерации" от 21.11.2011 №323-ФЗ».</w:t>
      </w:r>
    </w:p>
    <w:p w14:paraId="1FF52A0E" w14:textId="77777777" w:rsidR="00B46EF9" w:rsidRPr="00B46EF9" w:rsidRDefault="00B46EF9" w:rsidP="00B46E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Решение Совета Евразийской экономической комиссии от 03.11.2016 №79 «Об утверждении Правил надлежащей клинической практики Евразийского экономического союза».</w:t>
      </w:r>
    </w:p>
    <w:p w14:paraId="1B5B2EC9" w14:textId="77777777" w:rsidR="00B46EF9" w:rsidRPr="004F519A" w:rsidRDefault="00B46EF9" w:rsidP="00B46EF9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Решение Совета Евразийской экономической комиссии от 03.11.2016 №8</w:t>
      </w:r>
      <w:r w:rsidR="004F519A">
        <w:rPr>
          <w:rFonts w:ascii="Times New Roman" w:hAnsi="Times New Roman" w:cs="Times New Roman"/>
          <w:sz w:val="24"/>
          <w:szCs w:val="24"/>
        </w:rPr>
        <w:t>5</w:t>
      </w:r>
      <w:r w:rsidRPr="00B46EF9">
        <w:rPr>
          <w:rFonts w:ascii="Times New Roman" w:hAnsi="Times New Roman" w:cs="Times New Roman"/>
          <w:sz w:val="24"/>
          <w:szCs w:val="24"/>
        </w:rPr>
        <w:t xml:space="preserve"> </w:t>
      </w:r>
      <w:r w:rsidRPr="004F519A">
        <w:rPr>
          <w:rFonts w:ascii="Times New Roman" w:hAnsi="Times New Roman" w:cs="Times New Roman"/>
          <w:sz w:val="24"/>
          <w:szCs w:val="24"/>
        </w:rPr>
        <w:t>«</w:t>
      </w:r>
      <w:r w:rsidR="004F519A" w:rsidRPr="004F519A">
        <w:rPr>
          <w:rFonts w:ascii="Times New Roman" w:eastAsia="MS Mincho" w:hAnsi="Times New Roman" w:cs="Times New Roman"/>
          <w:sz w:val="24"/>
          <w:szCs w:val="24"/>
        </w:rPr>
        <w:t>Об утверждении Правил проведения исследований биоэквивалентности лекарственных препаратов в рамках Евразийского экономического союза</w:t>
      </w:r>
      <w:r w:rsidRPr="004F519A">
        <w:rPr>
          <w:rFonts w:ascii="Times New Roman" w:hAnsi="Times New Roman" w:cs="Times New Roman"/>
          <w:sz w:val="24"/>
          <w:szCs w:val="24"/>
        </w:rPr>
        <w:t>»</w:t>
      </w:r>
      <w:r w:rsidR="00CF076E" w:rsidRPr="004F519A">
        <w:rPr>
          <w:rFonts w:ascii="Times New Roman" w:hAnsi="Times New Roman" w:cs="Times New Roman"/>
          <w:sz w:val="24"/>
          <w:szCs w:val="24"/>
        </w:rPr>
        <w:t>.</w:t>
      </w:r>
    </w:p>
    <w:p w14:paraId="141E8461" w14:textId="77777777" w:rsidR="00B46EF9" w:rsidRPr="00B46EF9" w:rsidRDefault="00B46EF9" w:rsidP="00B46EF9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lastRenderedPageBreak/>
        <w:t>Решение Совета Евразийской экономической комиссии от 03.11.2016 N 78 "О Правилах регистрации и экспертизы лекарственных средств для медицинского применения"</w:t>
      </w:r>
      <w:r w:rsidR="00CF076E">
        <w:rPr>
          <w:rFonts w:ascii="Times New Roman" w:hAnsi="Times New Roman" w:cs="Times New Roman"/>
          <w:sz w:val="24"/>
          <w:szCs w:val="24"/>
        </w:rPr>
        <w:t>.</w:t>
      </w:r>
    </w:p>
    <w:p w14:paraId="71C928EB" w14:textId="77777777" w:rsidR="00B46EF9" w:rsidRPr="00B46EF9" w:rsidRDefault="00B46EF9" w:rsidP="002D1BB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Национальный стандарт Российской Федерации ГОСТ Р 52379-2005 «Надлежащая клиническая практика» (утв. Приказом Федерального агентства по техническому регулированию и метрологии от 27 сентября 2005 г. № 232-ст).</w:t>
      </w:r>
    </w:p>
    <w:p w14:paraId="4D33BB9A" w14:textId="77777777" w:rsidR="00B46EF9" w:rsidRPr="00A35550" w:rsidRDefault="00B46EF9" w:rsidP="00B46E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 xml:space="preserve">Хельсинкская декларация Всемирной медицинской ассоциации «Этические принципы проведения медицинских исследований с участием людей в качестве </w:t>
      </w:r>
      <w:r w:rsidRPr="00A35550">
        <w:rPr>
          <w:rFonts w:ascii="Times New Roman" w:hAnsi="Times New Roman" w:cs="Times New Roman"/>
          <w:sz w:val="24"/>
          <w:szCs w:val="24"/>
        </w:rPr>
        <w:t>субъектов исследования» 1964 года (в действующей редакции).</w:t>
      </w:r>
    </w:p>
    <w:p w14:paraId="54B0E314" w14:textId="77777777" w:rsidR="00CF076E" w:rsidRPr="006D6B84" w:rsidRDefault="006D6B84" w:rsidP="008B3278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CHMP. </w:t>
      </w:r>
      <w:r w:rsidRPr="006D6B84">
        <w:rPr>
          <w:rFonts w:ascii="Times New Roman" w:hAnsi="Times New Roman" w:cs="Times New Roman"/>
          <w:sz w:val="24"/>
          <w:szCs w:val="24"/>
        </w:rPr>
        <w:t>ЕМА</w:t>
      </w: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uideline on the investigation of bioequivalence. London, 20 January 2010. Doc. Ref.: CPMP/EWP/QWP/1401/98 Rev. 1/ </w:t>
      </w:r>
      <w:proofErr w:type="spellStart"/>
      <w:r w:rsidRPr="006D6B84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</w:p>
    <w:p w14:paraId="210451D5" w14:textId="77777777" w:rsidR="005841FC" w:rsidRPr="00A35550" w:rsidRDefault="005841FC" w:rsidP="005841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50">
        <w:rPr>
          <w:rFonts w:ascii="Times New Roman" w:hAnsi="Times New Roman" w:cs="Times New Roman"/>
          <w:sz w:val="24"/>
          <w:szCs w:val="24"/>
          <w:lang w:val="en-US"/>
        </w:rPr>
        <w:t>EMA. ICH Topic E 9 Statistical Principles for Clinical Trials. Note for guidance on statistical principles for clinical trials. September 1998 (CPMP/ICH/363/96).</w:t>
      </w:r>
    </w:p>
    <w:p w14:paraId="3DC40A82" w14:textId="77777777" w:rsidR="009B6939" w:rsidRPr="00A35550" w:rsidRDefault="009B6939" w:rsidP="008C2381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50">
        <w:rPr>
          <w:rFonts w:ascii="Times New Roman" w:hAnsi="Times New Roman" w:cs="Times New Roman"/>
          <w:sz w:val="24"/>
          <w:szCs w:val="24"/>
          <w:lang w:val="en-US"/>
        </w:rPr>
        <w:t xml:space="preserve">FDA. </w:t>
      </w:r>
      <w:r w:rsidR="008C2381" w:rsidRPr="008C2381">
        <w:rPr>
          <w:rFonts w:ascii="Times New Roman" w:hAnsi="Times New Roman" w:cs="Times New Roman"/>
          <w:sz w:val="24"/>
          <w:szCs w:val="24"/>
          <w:lang w:val="en-US"/>
        </w:rPr>
        <w:t xml:space="preserve">Guidance for Industry. </w:t>
      </w:r>
      <w:r w:rsidR="009F260A">
        <w:rPr>
          <w:rFonts w:ascii="Times New Roman" w:hAnsi="Times New Roman" w:cs="Times New Roman"/>
          <w:sz w:val="24"/>
          <w:szCs w:val="24"/>
          <w:lang w:val="en-US"/>
        </w:rPr>
        <w:t>Bioavailability and Bioequivalence Studies Submitted in NDAs or INDs – General Considerations</w:t>
      </w:r>
      <w:r w:rsidRPr="00A3555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F260A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="008C2381" w:rsidRPr="008C2381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9F260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C2381" w:rsidRPr="008C23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D3E48F" w14:textId="77777777" w:rsidR="00A7644B" w:rsidRPr="00CF076E" w:rsidRDefault="00A7644B">
      <w:pPr>
        <w:rPr>
          <w:lang w:val="en-US"/>
        </w:rPr>
      </w:pPr>
    </w:p>
    <w:p w14:paraId="6FF418CA" w14:textId="77777777" w:rsidR="00391EEC" w:rsidRPr="008C2381" w:rsidRDefault="009B6939" w:rsidP="00391EE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71009364"/>
      <w:r w:rsidRPr="008C238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391EEC" w:rsidRPr="008C23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391EEC" w:rsidRP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</w:t>
      </w:r>
      <w:r w:rsidR="00391EEC" w:rsidRPr="008C23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91EEC" w:rsidRP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РАЗРАБАТЫВАЕМОГО</w:t>
      </w:r>
      <w:r w:rsidR="00391EEC" w:rsidRPr="008C23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91EEC" w:rsidRP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ПРЕПАРАТА</w:t>
      </w:r>
      <w:bookmarkEnd w:id="13"/>
      <w:r w:rsidR="00391EEC" w:rsidRPr="008C23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267EB3B" w14:textId="77777777" w:rsidR="00391EEC" w:rsidRPr="008C2381" w:rsidRDefault="00391EEC"/>
    <w:p w14:paraId="67B7F4FF" w14:textId="427B145F" w:rsidR="00A35550" w:rsidRPr="00A35550" w:rsidRDefault="00A35550" w:rsidP="00596188">
      <w:pPr>
        <w:ind w:left="709" w:hanging="709"/>
        <w:jc w:val="both"/>
        <w:rPr>
          <w:rFonts w:ascii="Times New Roman" w:eastAsia="MS Mincho" w:hAnsi="Times New Roman" w:cs="Times New Roman"/>
          <w:sz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>Торговое название: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922465">
        <w:rPr>
          <w:rFonts w:ascii="Times New Roman" w:eastAsia="MS Mincho" w:hAnsi="Times New Roman" w:cs="Times New Roman"/>
          <w:sz w:val="24"/>
          <w:lang w:eastAsia="ru-RU"/>
        </w:rPr>
        <w:t>МИКОФЕНОЛОВАЯ КИСЛОТА</w:t>
      </w:r>
      <w:r w:rsidR="00F30221">
        <w:rPr>
          <w:rFonts w:ascii="Times New Roman" w:eastAsia="MS Mincho" w:hAnsi="Times New Roman" w:cs="Times New Roman"/>
          <w:sz w:val="24"/>
          <w:lang w:eastAsia="ru-RU"/>
        </w:rPr>
        <w:t>-ТЛ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.</w:t>
      </w:r>
    </w:p>
    <w:p w14:paraId="173ECE2E" w14:textId="760F19C0" w:rsidR="00A35550" w:rsidRPr="007F0E00" w:rsidRDefault="00A35550" w:rsidP="00596188">
      <w:pPr>
        <w:ind w:left="709" w:hanging="709"/>
        <w:jc w:val="both"/>
        <w:rPr>
          <w:rFonts w:ascii="Times New Roman" w:eastAsia="MS Mincho" w:hAnsi="Times New Roman" w:cs="Times New Roman"/>
          <w:sz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>Внутренн</w:t>
      </w:r>
      <w:r w:rsidR="00F30221">
        <w:rPr>
          <w:rFonts w:ascii="Times New Roman" w:eastAsia="MS Mincho" w:hAnsi="Times New Roman" w:cs="Times New Roman"/>
          <w:b/>
          <w:sz w:val="24"/>
          <w:lang w:eastAsia="ru-RU"/>
        </w:rPr>
        <w:t>ее</w:t>
      </w: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 xml:space="preserve"> название препарата: </w:t>
      </w:r>
      <w:r w:rsidR="00F30221" w:rsidRPr="00F30221">
        <w:rPr>
          <w:rFonts w:ascii="Times New Roman" w:eastAsia="MS Mincho" w:hAnsi="Times New Roman" w:cs="Times New Roman"/>
          <w:sz w:val="24"/>
          <w:lang w:eastAsia="ru-RU"/>
        </w:rPr>
        <w:t>MKF-TL</w:t>
      </w:r>
      <w:r w:rsidRPr="007F0E00">
        <w:rPr>
          <w:rFonts w:ascii="Times New Roman" w:eastAsia="MS Mincho" w:hAnsi="Times New Roman" w:cs="Times New Roman"/>
          <w:sz w:val="24"/>
          <w:lang w:eastAsia="ru-RU"/>
        </w:rPr>
        <w:t>.</w:t>
      </w:r>
    </w:p>
    <w:p w14:paraId="5F7888A3" w14:textId="7403A2B1" w:rsidR="00A35550" w:rsidRPr="00A35550" w:rsidRDefault="00A35550" w:rsidP="00596188">
      <w:pPr>
        <w:ind w:left="709" w:hanging="709"/>
        <w:jc w:val="both"/>
        <w:rPr>
          <w:rFonts w:ascii="Times New Roman" w:eastAsia="MS Mincho" w:hAnsi="Times New Roman" w:cs="Times New Roman"/>
          <w:sz w:val="24"/>
          <w:lang w:eastAsia="ru-RU"/>
        </w:rPr>
      </w:pPr>
      <w:r>
        <w:rPr>
          <w:rFonts w:ascii="Times New Roman" w:eastAsia="MS Mincho" w:hAnsi="Times New Roman" w:cs="Times New Roman"/>
          <w:b/>
          <w:sz w:val="24"/>
          <w:lang w:eastAsia="ru-RU"/>
        </w:rPr>
        <w:t>МНН</w:t>
      </w: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 xml:space="preserve">: </w:t>
      </w:r>
      <w:proofErr w:type="spellStart"/>
      <w:r w:rsidR="00816793">
        <w:rPr>
          <w:rFonts w:ascii="Times New Roman" w:eastAsia="MS Mincho" w:hAnsi="Times New Roman" w:cs="Times New Roman"/>
          <w:sz w:val="24"/>
          <w:lang w:eastAsia="ru-RU"/>
        </w:rPr>
        <w:t>микофеноловая</w:t>
      </w:r>
      <w:proofErr w:type="spellEnd"/>
      <w:r w:rsidR="00816793">
        <w:rPr>
          <w:rFonts w:ascii="Times New Roman" w:eastAsia="MS Mincho" w:hAnsi="Times New Roman" w:cs="Times New Roman"/>
          <w:sz w:val="24"/>
          <w:lang w:eastAsia="ru-RU"/>
        </w:rPr>
        <w:t xml:space="preserve"> кислота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.</w:t>
      </w:r>
    </w:p>
    <w:p w14:paraId="2E1EAB75" w14:textId="3A528B09" w:rsidR="00A35550" w:rsidRPr="00A35550" w:rsidRDefault="00A35550" w:rsidP="00596188">
      <w:pPr>
        <w:jc w:val="both"/>
        <w:rPr>
          <w:rFonts w:ascii="Times New Roman" w:eastAsia="MS Mincho" w:hAnsi="Times New Roman" w:cs="Times New Roman"/>
          <w:sz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 xml:space="preserve">Лекарственная форма: </w:t>
      </w:r>
      <w:r w:rsidR="00344049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344049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344049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.</w:t>
      </w:r>
    </w:p>
    <w:p w14:paraId="69A483F7" w14:textId="37AB9734" w:rsidR="00A35550" w:rsidRDefault="00A35550" w:rsidP="00596188">
      <w:pPr>
        <w:ind w:left="709" w:hanging="709"/>
        <w:jc w:val="both"/>
        <w:rPr>
          <w:rFonts w:ascii="Times New Roman" w:eastAsia="MS Mincho" w:hAnsi="Times New Roman" w:cs="Times New Roman"/>
          <w:sz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>Дозировка</w:t>
      </w:r>
      <w:r w:rsidR="00A036D2">
        <w:rPr>
          <w:rFonts w:ascii="Times New Roman" w:eastAsia="MS Mincho" w:hAnsi="Times New Roman" w:cs="Times New Roman"/>
          <w:b/>
          <w:sz w:val="24"/>
          <w:lang w:eastAsia="ru-RU"/>
        </w:rPr>
        <w:t xml:space="preserve">: </w:t>
      </w:r>
      <w:r w:rsidR="00A036D2" w:rsidRPr="00A036D2">
        <w:rPr>
          <w:rFonts w:ascii="Times New Roman" w:eastAsia="MS Mincho" w:hAnsi="Times New Roman" w:cs="Times New Roman"/>
          <w:sz w:val="24"/>
          <w:lang w:eastAsia="ru-RU"/>
        </w:rPr>
        <w:t>1</w:t>
      </w:r>
      <w:r w:rsidR="00816793">
        <w:rPr>
          <w:rFonts w:ascii="Times New Roman" w:eastAsia="MS Mincho" w:hAnsi="Times New Roman" w:cs="Times New Roman"/>
          <w:sz w:val="24"/>
          <w:lang w:eastAsia="ru-RU"/>
        </w:rPr>
        <w:t>80</w:t>
      </w:r>
      <w:r w:rsidR="00A036D2" w:rsidRPr="00A036D2">
        <w:rPr>
          <w:rFonts w:ascii="Times New Roman" w:eastAsia="MS Mincho" w:hAnsi="Times New Roman" w:cs="Times New Roman"/>
          <w:sz w:val="24"/>
          <w:lang w:eastAsia="ru-RU"/>
        </w:rPr>
        <w:t xml:space="preserve"> мг и </w:t>
      </w:r>
      <w:r w:rsidR="00816793">
        <w:rPr>
          <w:rFonts w:ascii="Times New Roman" w:eastAsia="MS Mincho" w:hAnsi="Times New Roman" w:cs="Times New Roman"/>
          <w:sz w:val="24"/>
          <w:lang w:eastAsia="ru-RU"/>
        </w:rPr>
        <w:t>360</w:t>
      </w:r>
      <w:r w:rsidR="00A036D2" w:rsidRPr="00A036D2">
        <w:rPr>
          <w:rFonts w:ascii="Times New Roman" w:eastAsia="MS Mincho" w:hAnsi="Times New Roman" w:cs="Times New Roman"/>
          <w:sz w:val="24"/>
          <w:lang w:eastAsia="ru-RU"/>
        </w:rPr>
        <w:t xml:space="preserve"> мг</w:t>
      </w:r>
    </w:p>
    <w:p w14:paraId="67677A1D" w14:textId="12521E1E" w:rsidR="0037463D" w:rsidRPr="0037463D" w:rsidRDefault="00A35550" w:rsidP="0037463D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lang w:eastAsia="ru-RU"/>
        </w:rPr>
        <w:t>Форма выпуска:</w:t>
      </w:r>
      <w:r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37463D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37463D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344049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344049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37463D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816793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="0081679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37463D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1</w:t>
      </w:r>
      <w:r w:rsidR="00816793">
        <w:rPr>
          <w:rFonts w:ascii="Times New Roman" w:eastAsia="MS Mincho" w:hAnsi="Times New Roman" w:cs="Times New Roman"/>
          <w:sz w:val="24"/>
          <w:szCs w:val="24"/>
          <w:lang w:eastAsia="ja-JP"/>
        </w:rPr>
        <w:t>80</w:t>
      </w:r>
      <w:r w:rsidR="0037463D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мг, </w:t>
      </w:r>
      <w:r w:rsidR="00816793">
        <w:rPr>
          <w:rFonts w:ascii="Times New Roman" w:eastAsia="MS Mincho" w:hAnsi="Times New Roman" w:cs="Times New Roman"/>
          <w:sz w:val="24"/>
          <w:szCs w:val="24"/>
          <w:lang w:eastAsia="ja-JP"/>
        </w:rPr>
        <w:t>360</w:t>
      </w:r>
      <w:r w:rsidR="0037463D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мг.</w:t>
      </w:r>
    </w:p>
    <w:p w14:paraId="3C142675" w14:textId="5A24366D" w:rsidR="006B6146" w:rsidRDefault="0037463D" w:rsidP="0037463D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</w:pPr>
      <w:r w:rsidRPr="0037463D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 xml:space="preserve">По 10 таблеток в контурную ячейковую упаковку из </w:t>
      </w:r>
      <w:r w:rsidR="006B6146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>фольги алюминиевой (материал комбинированный для холодной формовки) и фольги алюминиевой печатной лакированной.</w:t>
      </w:r>
    </w:p>
    <w:p w14:paraId="6B6A78DC" w14:textId="13B13B28" w:rsidR="006B6146" w:rsidRDefault="006B6146" w:rsidP="006B6146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>По 50 или 100 таблеток (для дозировки 180 мг), по 50 или 120 таблеток (для дозировки 360 мг) в белую банку полимерную (из полиэтилена высокой плотности) для лекарственных средств, укупоренную белой навинчиваемой крышкой полимерной (из полипропилена)</w:t>
      </w:r>
    </w:p>
    <w:p w14:paraId="14101AA1" w14:textId="361D5689" w:rsidR="00816793" w:rsidRPr="0037463D" w:rsidRDefault="00816793" w:rsidP="00816793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 xml:space="preserve">Каждую банку, </w:t>
      </w:r>
      <w:r w:rsidR="006B6146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>5 или 10</w:t>
      </w:r>
      <w:r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 xml:space="preserve"> контурных ячейковых упаковок</w:t>
      </w:r>
      <w:r w:rsidR="006B6146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 xml:space="preserve"> (для дозировки 180 мг), 5 или 12 контурных ячейковых упаковок (для дозировки 360 мг)</w:t>
      </w:r>
      <w:r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  <w:t xml:space="preserve"> вместе с инструкцией по применению помещают в пачку из картона коробочного. </w:t>
      </w:r>
    </w:p>
    <w:p w14:paraId="4C896F3F" w14:textId="238FE505" w:rsidR="00A35550" w:rsidRPr="0037463D" w:rsidRDefault="00A35550" w:rsidP="00596188">
      <w:pPr>
        <w:ind w:left="851" w:hanging="851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 xml:space="preserve">Описание: </w:t>
      </w:r>
      <w:r w:rsidR="0037463D" w:rsidRPr="00374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Таблетки </w:t>
      </w:r>
      <w:r w:rsidR="004C6BFE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овальные двояковыпуклые, покрытые кишечнорастворимой оболочкой светло-розового с коричневатым оттенком цвета. Ядро таблетки</w:t>
      </w:r>
      <w:r w:rsidR="0037463D" w:rsidRPr="00374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белого </w:t>
      </w:r>
      <w:r w:rsidR="004C6BF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37463D" w:rsidRPr="00374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почти белого цвета</w:t>
      </w:r>
      <w:r w:rsidRPr="0037463D">
        <w:rPr>
          <w:rFonts w:ascii="Times New Roman" w:eastAsia="MS Mincho" w:hAnsi="Times New Roman" w:cs="Times New Roman"/>
          <w:sz w:val="24"/>
          <w:szCs w:val="24"/>
          <w:lang w:eastAsia="ru-RU"/>
        </w:rPr>
        <w:t>.</w:t>
      </w:r>
    </w:p>
    <w:p w14:paraId="1FEDC7B2" w14:textId="77777777" w:rsidR="00A35550" w:rsidRPr="00A35550" w:rsidRDefault="00A35550" w:rsidP="00596188">
      <w:pPr>
        <w:ind w:left="709" w:hanging="709"/>
        <w:jc w:val="both"/>
        <w:rPr>
          <w:rFonts w:ascii="Times New Roman" w:eastAsia="MS Mincho" w:hAnsi="Times New Roman" w:cs="Times New Roman"/>
          <w:sz w:val="24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lang w:eastAsia="ru-RU"/>
        </w:rPr>
        <w:t xml:space="preserve">Производитель ГЛФ: 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АО «</w:t>
      </w:r>
      <w:r w:rsidR="009E18C2">
        <w:rPr>
          <w:rFonts w:ascii="Times New Roman" w:eastAsia="MS Mincho" w:hAnsi="Times New Roman" w:cs="Times New Roman"/>
          <w:sz w:val="24"/>
          <w:lang w:eastAsia="ru-RU"/>
        </w:rPr>
        <w:t>ОРТАТ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», Россия</w:t>
      </w:r>
      <w:r w:rsidR="00373203">
        <w:rPr>
          <w:rFonts w:ascii="Times New Roman" w:eastAsia="MS Mincho" w:hAnsi="Times New Roman" w:cs="Times New Roman"/>
          <w:sz w:val="24"/>
          <w:lang w:eastAsia="ru-RU"/>
        </w:rPr>
        <w:t xml:space="preserve"> (</w:t>
      </w:r>
      <w:r w:rsidR="00EA26F9">
        <w:rPr>
          <w:rFonts w:ascii="Times New Roman" w:eastAsia="MS Mincho" w:hAnsi="Times New Roman" w:cs="Times New Roman"/>
          <w:sz w:val="24"/>
          <w:lang w:eastAsia="ru-RU"/>
        </w:rPr>
        <w:t>Костромская область, с. Северное</w:t>
      </w:r>
      <w:r w:rsidR="00373203">
        <w:rPr>
          <w:rFonts w:ascii="Times New Roman" w:eastAsia="MS Mincho" w:hAnsi="Times New Roman" w:cs="Times New Roman"/>
          <w:sz w:val="24"/>
          <w:lang w:eastAsia="ru-RU"/>
        </w:rPr>
        <w:t>)</w:t>
      </w:r>
      <w:r w:rsidRPr="00A35550">
        <w:rPr>
          <w:rFonts w:ascii="Times New Roman" w:eastAsia="MS Mincho" w:hAnsi="Times New Roman" w:cs="Times New Roman"/>
          <w:sz w:val="24"/>
          <w:lang w:eastAsia="ru-RU"/>
        </w:rPr>
        <w:t>.</w:t>
      </w:r>
    </w:p>
    <w:p w14:paraId="0012B14A" w14:textId="77777777" w:rsidR="00A35550" w:rsidRPr="00A35550" w:rsidRDefault="00A35550" w:rsidP="00596188">
      <w:pPr>
        <w:jc w:val="both"/>
        <w:rPr>
          <w:rFonts w:ascii="Times New Roman" w:eastAsia="MS Mincho" w:hAnsi="Times New Roman" w:cs="Times New Roman"/>
          <w:sz w:val="24"/>
          <w:shd w:val="clear" w:color="auto" w:fill="FFFFFF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shd w:val="clear" w:color="auto" w:fill="FFFFFF"/>
          <w:lang w:eastAsia="ru-RU"/>
        </w:rPr>
        <w:t>Срок годности:</w:t>
      </w:r>
      <w:r w:rsidRPr="00A35550">
        <w:rPr>
          <w:rFonts w:ascii="Times New Roman" w:eastAsia="MS Mincho" w:hAnsi="Times New Roman" w:cs="Times New Roman"/>
          <w:sz w:val="24"/>
          <w:shd w:val="clear" w:color="auto" w:fill="FFFFFF"/>
          <w:lang w:eastAsia="ru-RU"/>
        </w:rPr>
        <w:t xml:space="preserve"> 2 года.</w:t>
      </w:r>
    </w:p>
    <w:p w14:paraId="68280B25" w14:textId="77777777" w:rsidR="00A35550" w:rsidRPr="00A35550" w:rsidRDefault="00A35550" w:rsidP="00596188">
      <w:pPr>
        <w:jc w:val="both"/>
        <w:rPr>
          <w:rFonts w:ascii="Times New Roman" w:eastAsia="MS Mincho" w:hAnsi="Times New Roman" w:cs="Times New Roman"/>
          <w:sz w:val="24"/>
          <w:shd w:val="clear" w:color="auto" w:fill="FFFFFF"/>
          <w:lang w:eastAsia="ru-RU"/>
        </w:rPr>
      </w:pPr>
      <w:r w:rsidRPr="00A35550">
        <w:rPr>
          <w:rFonts w:ascii="Times New Roman" w:eastAsia="MS Mincho" w:hAnsi="Times New Roman" w:cs="Times New Roman"/>
          <w:b/>
          <w:sz w:val="24"/>
          <w:shd w:val="clear" w:color="auto" w:fill="FFFFFF"/>
          <w:lang w:eastAsia="ru-RU"/>
        </w:rPr>
        <w:t>Условия хранения и транспортирования:</w:t>
      </w:r>
    </w:p>
    <w:p w14:paraId="63406B2C" w14:textId="62C1F213" w:rsidR="00A35550" w:rsidRPr="009E18C2" w:rsidRDefault="009676E4" w:rsidP="00596188">
      <w:pPr>
        <w:ind w:left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676E4">
        <w:rPr>
          <w:rFonts w:ascii="Times New Roman" w:hAnsi="Times New Roman" w:cs="Times New Roman"/>
          <w:sz w:val="24"/>
          <w:szCs w:val="24"/>
        </w:rPr>
        <w:t>В защищенном от света месте, при температуре не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8C2" w:rsidRPr="009E18C2">
        <w:rPr>
          <w:rFonts w:ascii="Times New Roman" w:hAnsi="Times New Roman" w:cs="Times New Roman"/>
          <w:sz w:val="24"/>
          <w:szCs w:val="24"/>
        </w:rPr>
        <w:t>25ºС</w:t>
      </w:r>
      <w:r w:rsidR="00A35550" w:rsidRPr="009E18C2">
        <w:rPr>
          <w:rFonts w:ascii="Times New Roman" w:eastAsia="MS Mincho" w:hAnsi="Times New Roman" w:cs="Times New Roman"/>
          <w:sz w:val="24"/>
          <w:szCs w:val="24"/>
          <w:lang w:eastAsia="ru-RU"/>
        </w:rPr>
        <w:t>.</w:t>
      </w:r>
    </w:p>
    <w:p w14:paraId="395C7191" w14:textId="77777777" w:rsidR="00391EEC" w:rsidRPr="00A35550" w:rsidRDefault="00391EEC"/>
    <w:p w14:paraId="2A7DA7CF" w14:textId="77777777" w:rsidR="00391EEC" w:rsidRPr="006D6B84" w:rsidRDefault="009B6939" w:rsidP="00391EE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71009365"/>
      <w:r w:rsidRPr="006D6B84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391EEC" w:rsidRPr="006D6B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ПОТЕНЦИАЛЬНЫЕ</w:t>
      </w:r>
      <w:r w:rsidR="00391EEC" w:rsidRPr="006D6B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ПОКАЗАНИЯ</w:t>
      </w:r>
      <w:r w:rsidR="00391EEC" w:rsidRPr="006D6B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ДЛЯ</w:t>
      </w:r>
      <w:r w:rsidR="00391EEC" w:rsidRPr="006D6B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ПРИМЕНЕНИЯ</w:t>
      </w:r>
      <w:bookmarkEnd w:id="14"/>
    </w:p>
    <w:p w14:paraId="319B8BC3" w14:textId="77777777" w:rsidR="00391EEC" w:rsidRPr="006D6B84" w:rsidRDefault="00391EEC" w:rsidP="00391E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4D9055" w14:textId="2A157CEC" w:rsidR="00391EEC" w:rsidRPr="00391EEC" w:rsidRDefault="00391EEC" w:rsidP="00391EEC">
      <w:pPr>
        <w:autoSpaceDE w:val="0"/>
        <w:autoSpaceDN w:val="0"/>
        <w:adjustRightInd w:val="0"/>
        <w:ind w:firstLine="708"/>
        <w:jc w:val="both"/>
        <w:rPr>
          <w:rFonts w:ascii="Times New Roman" w:eastAsia="MS Mincho" w:hAnsi="Times New Roman" w:cs="Times New Roman"/>
          <w:iCs/>
          <w:sz w:val="24"/>
          <w:szCs w:val="24"/>
        </w:rPr>
      </w:pPr>
      <w:r w:rsidRPr="00391EEC">
        <w:rPr>
          <w:rFonts w:ascii="Times New Roman" w:eastAsia="MS Mincho" w:hAnsi="Times New Roman" w:cs="Times New Roman"/>
          <w:iCs/>
          <w:sz w:val="24"/>
          <w:szCs w:val="24"/>
        </w:rPr>
        <w:t>Показани</w:t>
      </w:r>
      <w:r w:rsidR="00552768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Pr="006D6B84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391EEC">
        <w:rPr>
          <w:rFonts w:ascii="Times New Roman" w:eastAsia="MS Mincho" w:hAnsi="Times New Roman" w:cs="Times New Roman"/>
          <w:iCs/>
          <w:sz w:val="24"/>
          <w:szCs w:val="24"/>
        </w:rPr>
        <w:t>к</w:t>
      </w:r>
      <w:r w:rsidRPr="006D6B84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391EEC">
        <w:rPr>
          <w:rFonts w:ascii="Times New Roman" w:eastAsia="MS Mincho" w:hAnsi="Times New Roman" w:cs="Times New Roman"/>
          <w:iCs/>
          <w:sz w:val="24"/>
          <w:szCs w:val="24"/>
        </w:rPr>
        <w:t>применению</w:t>
      </w:r>
      <w:r w:rsidRPr="006D6B84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proofErr w:type="spellStart"/>
      <w:r w:rsidR="00552768">
        <w:rPr>
          <w:rFonts w:ascii="Times New Roman" w:eastAsia="MS Mincho" w:hAnsi="Times New Roman" w:cs="Times New Roman"/>
          <w:iCs/>
          <w:sz w:val="24"/>
          <w:szCs w:val="24"/>
        </w:rPr>
        <w:t>микофеноловой</w:t>
      </w:r>
      <w:proofErr w:type="spellEnd"/>
      <w:r w:rsidR="00552768">
        <w:rPr>
          <w:rFonts w:ascii="Times New Roman" w:eastAsia="MS Mincho" w:hAnsi="Times New Roman" w:cs="Times New Roman"/>
          <w:iCs/>
          <w:sz w:val="24"/>
          <w:szCs w:val="24"/>
        </w:rPr>
        <w:t xml:space="preserve"> кислоты</w:t>
      </w:r>
      <w:r w:rsidRPr="00391EEC">
        <w:rPr>
          <w:rFonts w:ascii="Times New Roman" w:eastAsia="MS Mincho" w:hAnsi="Times New Roman" w:cs="Times New Roman"/>
          <w:iCs/>
          <w:sz w:val="24"/>
          <w:szCs w:val="24"/>
        </w:rPr>
        <w:t xml:space="preserve"> включа</w:t>
      </w:r>
      <w:r w:rsidR="00552768">
        <w:rPr>
          <w:rFonts w:ascii="Times New Roman" w:eastAsia="MS Mincho" w:hAnsi="Times New Roman" w:cs="Times New Roman"/>
          <w:iCs/>
          <w:sz w:val="24"/>
          <w:szCs w:val="24"/>
        </w:rPr>
        <w:t>е</w:t>
      </w:r>
      <w:r w:rsidRPr="00391EEC">
        <w:rPr>
          <w:rFonts w:ascii="Times New Roman" w:eastAsia="MS Mincho" w:hAnsi="Times New Roman" w:cs="Times New Roman"/>
          <w:iCs/>
          <w:sz w:val="24"/>
          <w:szCs w:val="24"/>
        </w:rPr>
        <w:t>т:</w:t>
      </w:r>
    </w:p>
    <w:p w14:paraId="35A6D436" w14:textId="1585E75E" w:rsidR="00614704" w:rsidRPr="00614704" w:rsidRDefault="00552768" w:rsidP="00614704">
      <w:pPr>
        <w:widowControl w:val="0"/>
        <w:numPr>
          <w:ilvl w:val="0"/>
          <w:numId w:val="16"/>
        </w:numPr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lastRenderedPageBreak/>
        <w:t xml:space="preserve">Профилактика острого отторжения трансплантата у больных с аллогенными трансплантатами почки, получающих базовую </w:t>
      </w:r>
      <w:proofErr w:type="spellStart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>иммуносупрессивную</w:t>
      </w:r>
      <w:proofErr w:type="spellEnd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 xml:space="preserve"> терапию </w:t>
      </w:r>
      <w:proofErr w:type="spellStart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>циклоспорином</w:t>
      </w:r>
      <w:proofErr w:type="spellEnd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 xml:space="preserve"> в форме </w:t>
      </w:r>
      <w:proofErr w:type="spellStart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>микроэмульсии</w:t>
      </w:r>
      <w:proofErr w:type="spellEnd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 xml:space="preserve"> и </w:t>
      </w:r>
      <w:proofErr w:type="spellStart"/>
      <w:r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>глюкокортикостероидами</w:t>
      </w:r>
      <w:proofErr w:type="spellEnd"/>
      <w:r w:rsidR="00614704" w:rsidRPr="00614704">
        <w:rPr>
          <w:rFonts w:ascii="Times New Roman" w:eastAsia="MS Mincho" w:hAnsi="Times New Roman" w:cs="Times New Roman"/>
          <w:iCs/>
          <w:sz w:val="24"/>
          <w:szCs w:val="28"/>
          <w:lang w:eastAsia="ja-JP"/>
        </w:rPr>
        <w:t>.</w:t>
      </w:r>
    </w:p>
    <w:p w14:paraId="61B61B1C" w14:textId="77777777" w:rsidR="00391EEC" w:rsidRDefault="00391EEC"/>
    <w:p w14:paraId="223AE6C7" w14:textId="77777777" w:rsidR="00391EEC" w:rsidRPr="00931DBC" w:rsidRDefault="009B6939" w:rsidP="00391EE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710093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391EEC" w:rsidRPr="00391EEC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ПОТЕНЦИАЛЬНЫЕ РИСКИ И ОГРАНИЧЕНИЯ ПРИ ПРИМЕНЕНИИ</w:t>
      </w:r>
      <w:bookmarkEnd w:id="15"/>
    </w:p>
    <w:p w14:paraId="48B41F75" w14:textId="77777777" w:rsidR="00391EEC" w:rsidRDefault="00391EEC" w:rsidP="00391E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7AA10" w14:textId="77777777" w:rsidR="00391EEC" w:rsidRPr="008004AA" w:rsidRDefault="008004AA" w:rsidP="00391EEC">
      <w:pPr>
        <w:rPr>
          <w:rFonts w:ascii="Times New Roman" w:eastAsia="MS Mincho" w:hAnsi="Times New Roman" w:cs="Times New Roman"/>
          <w:b/>
          <w:iCs/>
          <w:sz w:val="24"/>
          <w:szCs w:val="24"/>
        </w:rPr>
      </w:pPr>
      <w:r w:rsidRPr="008004AA">
        <w:rPr>
          <w:rFonts w:ascii="Times New Roman" w:eastAsia="MS Mincho" w:hAnsi="Times New Roman" w:cs="Times New Roman"/>
          <w:b/>
          <w:iCs/>
          <w:sz w:val="24"/>
          <w:szCs w:val="24"/>
        </w:rPr>
        <w:t>Противопоказания</w:t>
      </w:r>
    </w:p>
    <w:p w14:paraId="29B40A7F" w14:textId="34B984FD" w:rsidR="00614704" w:rsidRPr="00614704" w:rsidRDefault="00614704" w:rsidP="00614704">
      <w:pPr>
        <w:numPr>
          <w:ilvl w:val="0"/>
          <w:numId w:val="3"/>
        </w:numPr>
        <w:contextualSpacing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повышенная чувствительность к </w:t>
      </w:r>
      <w:proofErr w:type="spellStart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микофенолата</w:t>
      </w:r>
      <w:proofErr w:type="spellEnd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натрию, </w:t>
      </w:r>
      <w:proofErr w:type="spellStart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микофеноловой</w:t>
      </w:r>
      <w:proofErr w:type="spellEnd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кислоте, </w:t>
      </w:r>
      <w:proofErr w:type="spellStart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микофенолата</w:t>
      </w:r>
      <w:proofErr w:type="spellEnd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мофетилу</w:t>
      </w:r>
      <w:proofErr w:type="spellEnd"/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или</w:t>
      </w:r>
      <w:r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любому</w:t>
      </w:r>
      <w:r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компонент</w:t>
      </w:r>
      <w:r w:rsidR="00552768">
        <w:rPr>
          <w:rFonts w:ascii="Times New Roman" w:eastAsia="MS Mincho" w:hAnsi="Times New Roman" w:cs="Times New Roman"/>
          <w:bCs/>
          <w:iCs/>
          <w:sz w:val="24"/>
          <w:szCs w:val="24"/>
        </w:rPr>
        <w:t>у</w:t>
      </w:r>
      <w:r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препарата;</w:t>
      </w:r>
    </w:p>
    <w:p w14:paraId="7B036613" w14:textId="7267F7DB" w:rsidR="00614704" w:rsidRPr="00614704" w:rsidRDefault="00E15F3E" w:rsidP="00614704">
      <w:pPr>
        <w:numPr>
          <w:ilvl w:val="0"/>
          <w:numId w:val="3"/>
        </w:numPr>
        <w:contextualSpacing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>детский возраст (эффективность и безопасность не изучены)</w:t>
      </w:r>
      <w:r w:rsidR="00614704"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>;</w:t>
      </w:r>
    </w:p>
    <w:p w14:paraId="4C6FF318" w14:textId="3A6B3BE4" w:rsidR="00614704" w:rsidRPr="00614704" w:rsidRDefault="00E15F3E" w:rsidP="00614704">
      <w:pPr>
        <w:numPr>
          <w:ilvl w:val="0"/>
          <w:numId w:val="3"/>
        </w:numPr>
        <w:contextualSpacing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дефицит </w:t>
      </w:r>
      <w:proofErr w:type="spellStart"/>
      <w:r>
        <w:rPr>
          <w:rFonts w:ascii="Times New Roman" w:eastAsia="MS Mincho" w:hAnsi="Times New Roman" w:cs="Times New Roman"/>
          <w:bCs/>
          <w:iCs/>
          <w:sz w:val="24"/>
          <w:szCs w:val="24"/>
        </w:rPr>
        <w:t>лактазы</w:t>
      </w:r>
      <w:proofErr w:type="spellEnd"/>
      <w:r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, непереносимость лактозы, </w:t>
      </w:r>
      <w:proofErr w:type="spellStart"/>
      <w:r>
        <w:rPr>
          <w:rFonts w:ascii="Times New Roman" w:eastAsia="MS Mincho" w:hAnsi="Times New Roman" w:cs="Times New Roman"/>
          <w:bCs/>
          <w:iCs/>
          <w:sz w:val="24"/>
          <w:szCs w:val="24"/>
        </w:rPr>
        <w:t>глюкозо-галактозная</w:t>
      </w:r>
      <w:proofErr w:type="spellEnd"/>
      <w:r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iCs/>
          <w:sz w:val="24"/>
          <w:szCs w:val="24"/>
        </w:rPr>
        <w:t>мальабсорбция</w:t>
      </w:r>
      <w:proofErr w:type="spellEnd"/>
      <w:r w:rsidR="00614704"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>;</w:t>
      </w:r>
    </w:p>
    <w:p w14:paraId="7DCDB3DC" w14:textId="764AF79A" w:rsidR="00614704" w:rsidRPr="00614704" w:rsidRDefault="00E15F3E" w:rsidP="00614704">
      <w:pPr>
        <w:numPr>
          <w:ilvl w:val="0"/>
          <w:numId w:val="3"/>
        </w:numPr>
        <w:contextualSpacing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>беременность</w:t>
      </w:r>
      <w:r w:rsidR="00614704" w:rsidRPr="00614704">
        <w:rPr>
          <w:rFonts w:ascii="Times New Roman" w:eastAsia="MS Mincho" w:hAnsi="Times New Roman" w:cs="Times New Roman"/>
          <w:bCs/>
          <w:iCs/>
          <w:sz w:val="24"/>
          <w:szCs w:val="24"/>
        </w:rPr>
        <w:t>;</w:t>
      </w:r>
    </w:p>
    <w:p w14:paraId="5779FE73" w14:textId="6FC3F999" w:rsidR="00614704" w:rsidRPr="00614704" w:rsidRDefault="00E15F3E" w:rsidP="00614704">
      <w:pPr>
        <w:numPr>
          <w:ilvl w:val="0"/>
          <w:numId w:val="3"/>
        </w:numPr>
        <w:contextualSpacing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>период грудного вскармливания.</w:t>
      </w:r>
    </w:p>
    <w:p w14:paraId="5DE37ACA" w14:textId="77777777" w:rsidR="00E15F3E" w:rsidRDefault="00E15F3E" w:rsidP="00E15F3E">
      <w:pPr>
        <w:rPr>
          <w:rFonts w:ascii="Times New Roman" w:eastAsia="MS Mincho" w:hAnsi="Times New Roman" w:cs="Times New Roman"/>
          <w:b/>
          <w:iCs/>
          <w:sz w:val="24"/>
          <w:szCs w:val="24"/>
        </w:rPr>
      </w:pPr>
    </w:p>
    <w:p w14:paraId="1FB089BB" w14:textId="7161B741" w:rsidR="00E15F3E" w:rsidRDefault="00E15F3E" w:rsidP="00E15F3E">
      <w:pPr>
        <w:rPr>
          <w:rFonts w:ascii="Times New Roman" w:eastAsia="MS Mincho" w:hAnsi="Times New Roman" w:cs="Times New Roman"/>
          <w:b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iCs/>
          <w:sz w:val="24"/>
          <w:szCs w:val="24"/>
        </w:rPr>
        <w:t>С осторожностью</w:t>
      </w:r>
    </w:p>
    <w:p w14:paraId="4CC02290" w14:textId="18BD8AA8" w:rsidR="00E15F3E" w:rsidRPr="005A7D11" w:rsidRDefault="00E15F3E" w:rsidP="005A7D11">
      <w:pPr>
        <w:pStyle w:val="ac"/>
        <w:numPr>
          <w:ilvl w:val="0"/>
          <w:numId w:val="23"/>
        </w:numPr>
        <w:ind w:left="1418"/>
        <w:jc w:val="both"/>
        <w:rPr>
          <w:rFonts w:ascii="Times New Roman" w:eastAsia="MS Mincho" w:hAnsi="Times New Roman" w:cs="Times New Roman"/>
          <w:iCs/>
          <w:sz w:val="24"/>
          <w:szCs w:val="24"/>
        </w:rPr>
      </w:pPr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Врожденная недостаточность гипоксантин-гуанин-</w:t>
      </w:r>
      <w:proofErr w:type="spellStart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фосфорибозил</w:t>
      </w:r>
      <w:proofErr w:type="spellEnd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-</w:t>
      </w:r>
      <w:proofErr w:type="spellStart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трансферазы</w:t>
      </w:r>
      <w:proofErr w:type="spellEnd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 xml:space="preserve"> (в </w:t>
      </w:r>
      <w:proofErr w:type="spellStart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т.ч</w:t>
      </w:r>
      <w:proofErr w:type="spellEnd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. при синдромах Леша-</w:t>
      </w:r>
      <w:proofErr w:type="spellStart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Нихена</w:t>
      </w:r>
      <w:proofErr w:type="spellEnd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 xml:space="preserve"> и Келли-</w:t>
      </w:r>
      <w:proofErr w:type="spellStart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Сигмиллера</w:t>
      </w:r>
      <w:proofErr w:type="spellEnd"/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).</w:t>
      </w:r>
    </w:p>
    <w:p w14:paraId="3A7D008F" w14:textId="735DD297" w:rsidR="00E15F3E" w:rsidRPr="005A7D11" w:rsidRDefault="005A7D11" w:rsidP="005A7D11">
      <w:pPr>
        <w:pStyle w:val="ac"/>
        <w:numPr>
          <w:ilvl w:val="0"/>
          <w:numId w:val="23"/>
        </w:numPr>
        <w:ind w:left="1418"/>
        <w:rPr>
          <w:rFonts w:ascii="Times New Roman" w:eastAsia="MS Mincho" w:hAnsi="Times New Roman" w:cs="Times New Roman"/>
          <w:iCs/>
          <w:sz w:val="24"/>
          <w:szCs w:val="24"/>
        </w:rPr>
      </w:pPr>
      <w:r w:rsidRPr="005A7D11">
        <w:rPr>
          <w:rFonts w:ascii="Times New Roman" w:eastAsia="MS Mincho" w:hAnsi="Times New Roman" w:cs="Times New Roman"/>
          <w:iCs/>
          <w:sz w:val="24"/>
          <w:szCs w:val="24"/>
        </w:rPr>
        <w:t>Заболевания желудочно-кишечного тракта в фазе обострения.</w:t>
      </w:r>
    </w:p>
    <w:p w14:paraId="5F8A45A6" w14:textId="51F05034" w:rsidR="00373203" w:rsidRDefault="00373203" w:rsidP="0037320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ECDFD" w14:textId="77777777" w:rsidR="00373203" w:rsidRPr="00373203" w:rsidRDefault="00373203" w:rsidP="003732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32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Нежелательные реакции, представляющие особый интерес</w:t>
      </w:r>
    </w:p>
    <w:p w14:paraId="75939C61" w14:textId="04CDF63D" w:rsidR="006E1466" w:rsidRPr="006E1466" w:rsidRDefault="006E1466" w:rsidP="00970B19">
      <w:pPr>
        <w:ind w:firstLine="709"/>
        <w:jc w:val="both"/>
        <w:rPr>
          <w:rFonts w:ascii="Times New Roman" w:eastAsia="MS Mincho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У пожилых пациентов риск развития побочных явлений в целом и нижеперечисленных побочных явлений в частности выше в связи с явлениями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иммуносупрессии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.</w:t>
      </w:r>
    </w:p>
    <w:p w14:paraId="25515733" w14:textId="7D95C42B" w:rsidR="00970B19" w:rsidRPr="00C37023" w:rsidRDefault="006E1466" w:rsidP="00C37023">
      <w:pPr>
        <w:ind w:firstLine="709"/>
        <w:jc w:val="both"/>
        <w:rPr>
          <w:rFonts w:ascii="Times New Roman" w:eastAsia="MS Mincho" w:hAnsi="Times New Roman" w:cs="Times New Roman"/>
          <w:b/>
          <w:bCs/>
          <w:i/>
          <w:sz w:val="24"/>
          <w:szCs w:val="24"/>
          <w:lang w:eastAsia="ru-RU"/>
        </w:rPr>
      </w:pPr>
      <w:r w:rsidRPr="00C37023">
        <w:rPr>
          <w:rFonts w:ascii="Times New Roman" w:eastAsia="MS Mincho" w:hAnsi="Times New Roman" w:cs="Times New Roman"/>
          <w:b/>
          <w:bCs/>
          <w:i/>
          <w:sz w:val="24"/>
          <w:szCs w:val="24"/>
          <w:lang w:eastAsia="ru-RU"/>
        </w:rPr>
        <w:t>Злокачественные новообразования</w:t>
      </w:r>
    </w:p>
    <w:p w14:paraId="20AE8638" w14:textId="48B511C4" w:rsidR="00C37023" w:rsidRPr="00125359" w:rsidRDefault="00C37023" w:rsidP="00125359">
      <w:pPr>
        <w:pStyle w:val="aa"/>
        <w:spacing w:after="0"/>
        <w:ind w:right="118" w:firstLine="709"/>
        <w:jc w:val="both"/>
        <w:rPr>
          <w:rFonts w:ascii="Times New Roman" w:eastAsia="MS Mincho" w:hAnsi="Times New Roman" w:cs="Times New Roman"/>
          <w:bCs/>
          <w:sz w:val="24"/>
          <w:szCs w:val="24"/>
          <w:lang w:eastAsia="ru-RU"/>
        </w:rPr>
      </w:pP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У пациентов, получающих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иммуносyпpecсивную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терапию несколькими препаратами, в том чис</w:t>
      </w:r>
      <w:r w:rsidR="00125359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ле МФК, по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вышен риск развития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лимфом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и других новообразований, в частности, кожи. В ходе исследова</w:t>
      </w:r>
      <w:r w:rsidR="00125359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н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ий злокачественные новообразования развивались на фоне приема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микофеноловой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кислоты со следующей частотой: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лимфопролифер</w:t>
      </w:r>
      <w:r w:rsidR="00125359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а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тивные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заболевания или лимфомы развились у двух пациентов с почечным трансплантатом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de</w:t>
      </w:r>
      <w:proofErr w:type="spellEnd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 xml:space="preserve">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novo</w:t>
      </w:r>
      <w:proofErr w:type="spellEnd"/>
      <w:r w:rsid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(0,9</w:t>
      </w:r>
      <w:r w:rsidR="00125359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%</w:t>
      </w:r>
      <w:r w:rsid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) и у двух пациентов (1,3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%) с пересаженной почкой, получавших поддерживающую терапию в течение периода до 1 года;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немеланомные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карциномы кожи развились у 0,9% с почечным трансплантатом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de</w:t>
      </w:r>
      <w:proofErr w:type="spellEnd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 xml:space="preserve">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novo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и у </w:t>
      </w:r>
      <w:r w:rsid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1,8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% пациентов с пересаженной почкой, ранее </w:t>
      </w:r>
      <w:r w:rsidR="00125359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пол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учавших поддерживающую терапию </w:t>
      </w:r>
      <w:proofErr w:type="spellStart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микофеноловой</w:t>
      </w:r>
      <w:proofErr w:type="spellEnd"/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кислотой в течение периода до 1 года; другие злокачественные </w:t>
      </w:r>
      <w:r w:rsid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новообразования развились у 0,5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% пациентов с почечным трансплантатом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de</w:t>
      </w:r>
      <w:proofErr w:type="spellEnd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 xml:space="preserve"> </w:t>
      </w:r>
      <w:proofErr w:type="spellStart"/>
      <w:r w:rsidRPr="00125359">
        <w:rPr>
          <w:rFonts w:ascii="Times New Roman" w:eastAsia="MS Mincho" w:hAnsi="Times New Roman" w:cs="Times New Roman"/>
          <w:bCs/>
          <w:i/>
          <w:sz w:val="24"/>
          <w:szCs w:val="24"/>
          <w:lang w:eastAsia="ru-RU"/>
        </w:rPr>
        <w:t>novo</w:t>
      </w:r>
      <w:proofErr w:type="spellEnd"/>
      <w:r w:rsid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и у 0,6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% пациентов с пересаженной почкой, получавших поддерживающую терапию.</w:t>
      </w:r>
    </w:p>
    <w:p w14:paraId="6284FD41" w14:textId="48FFE1B3" w:rsidR="00C37023" w:rsidRPr="00125359" w:rsidRDefault="00125359" w:rsidP="00125359">
      <w:pPr>
        <w:pStyle w:val="aa"/>
        <w:spacing w:after="0"/>
        <w:ind w:right="118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25359">
        <w:rPr>
          <w:rFonts w:ascii="Times New Roman" w:hAnsi="Times New Roman" w:cs="Times New Roman"/>
          <w:b/>
          <w:i/>
          <w:sz w:val="24"/>
          <w:szCs w:val="24"/>
        </w:rPr>
        <w:t>Инфекционные заболевания (оппортунистические инфекции)</w:t>
      </w:r>
    </w:p>
    <w:p w14:paraId="625FC571" w14:textId="2BB4819A" w:rsidR="00C37023" w:rsidRPr="00125359" w:rsidRDefault="00125359" w:rsidP="00125359">
      <w:pPr>
        <w:pStyle w:val="aa"/>
        <w:spacing w:after="0"/>
        <w:ind w:right="118" w:firstLine="709"/>
        <w:jc w:val="both"/>
        <w:rPr>
          <w:rFonts w:ascii="Times New Roman" w:eastAsia="MS Mincho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У 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пациентов с недавно пересаженной почкой, получавших в течение 1 года </w:t>
      </w:r>
      <w:proofErr w:type="spellStart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микофеноловую</w:t>
      </w:r>
      <w:proofErr w:type="spellEnd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кислоту в составе комплексной </w:t>
      </w:r>
      <w:proofErr w:type="spellStart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иммуносупрессивной</w:t>
      </w:r>
      <w:proofErr w:type="spellEnd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терапии, наиболее часто отмеч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ал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ись </w:t>
      </w:r>
      <w:proofErr w:type="spellStart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цитом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е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га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л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овирусная</w:t>
      </w:r>
      <w:proofErr w:type="spellEnd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(ЦМВ) инфекция, кандидоз и инфекция, вызванная вирусом простого </w:t>
      </w:r>
      <w:r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герпеса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. В ходе исследований было показано, что ЦМВ инфекция (подтвержденная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серологичс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ки</w:t>
      </w:r>
      <w:proofErr w:type="spellEnd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виремией</w:t>
      </w:r>
      <w:proofErr w:type="spellEnd"/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или 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клини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ческими данными) от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м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ечалась с частотой 21,6% у пациентов с   недавно   пересаж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е</w:t>
      </w:r>
      <w:r w:rsidR="008631AA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нной   почкой   и   1,9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%   у   пациентов   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lastRenderedPageBreak/>
        <w:t xml:space="preserve">со   стабильно 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функционирующим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 xml:space="preserve"> трансплантатом на фоне дл</w:t>
      </w:r>
      <w:r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и</w:t>
      </w:r>
      <w:r w:rsidR="00C37023" w:rsidRPr="00125359">
        <w:rPr>
          <w:rFonts w:ascii="Times New Roman" w:eastAsia="MS Mincho" w:hAnsi="Times New Roman" w:cs="Times New Roman"/>
          <w:bCs/>
          <w:sz w:val="24"/>
          <w:szCs w:val="24"/>
          <w:lang w:eastAsia="ru-RU"/>
        </w:rPr>
        <w:t>тельной поддерживающей терапии.</w:t>
      </w:r>
    </w:p>
    <w:p w14:paraId="5DBCC607" w14:textId="77777777" w:rsidR="009B6939" w:rsidRDefault="009B6939" w:rsidP="008004A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5D129" w14:textId="77777777" w:rsidR="009B6939" w:rsidRDefault="009B6939" w:rsidP="009B6939">
      <w:pPr>
        <w:pStyle w:val="1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17100936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6. РЕЗЮМЕ ПО ПРОВЕДЕННЫМ ДОКЛИНИЧЕСКИМ ИССЛЕДОВАНИЯМ</w:t>
      </w:r>
      <w:bookmarkEnd w:id="16"/>
    </w:p>
    <w:p w14:paraId="3035EAD6" w14:textId="77777777" w:rsidR="009B6939" w:rsidRDefault="009B6939" w:rsidP="009B6939">
      <w:pPr>
        <w:ind w:firstLine="708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bookmarkStart w:id="17" w:name="_Toc92645858"/>
      <w:bookmarkStart w:id="18" w:name="_Toc484199231"/>
      <w:bookmarkStart w:id="19" w:name="_Hlk63801993"/>
    </w:p>
    <w:p w14:paraId="665001A0" w14:textId="0AA809E5" w:rsidR="00177070" w:rsidRDefault="00177070" w:rsidP="00177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180 и 360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 - воспроизведенный препарат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кислоты</w:t>
      </w:r>
      <w:r w:rsidRPr="00C643EB">
        <w:rPr>
          <w:rFonts w:ascii="Times New Roman" w:hAnsi="Times New Roman"/>
          <w:color w:val="000000"/>
          <w:sz w:val="24"/>
          <w:szCs w:val="24"/>
        </w:rPr>
        <w:t>, разработанный дочерним подразделением ГК «Р-</w:t>
      </w:r>
      <w:proofErr w:type="spellStart"/>
      <w:r w:rsidRPr="00C643EB">
        <w:rPr>
          <w:rFonts w:ascii="Times New Roman" w:hAnsi="Times New Roman"/>
          <w:color w:val="000000"/>
          <w:sz w:val="24"/>
          <w:szCs w:val="24"/>
        </w:rPr>
        <w:t>Фарм</w:t>
      </w:r>
      <w:proofErr w:type="spellEnd"/>
      <w:r w:rsidRPr="00C643EB">
        <w:rPr>
          <w:rFonts w:ascii="Times New Roman" w:hAnsi="Times New Roman"/>
          <w:color w:val="000000"/>
          <w:sz w:val="24"/>
          <w:szCs w:val="24"/>
        </w:rPr>
        <w:t>», Россия</w:t>
      </w:r>
      <w:r>
        <w:rPr>
          <w:rFonts w:ascii="Times New Roman" w:hAnsi="Times New Roman"/>
          <w:color w:val="000000"/>
          <w:sz w:val="24"/>
          <w:szCs w:val="24"/>
        </w:rPr>
        <w:t xml:space="preserve"> – ООО «Технология лекарств»</w:t>
      </w:r>
      <w:r w:rsidRPr="006478B9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="008631AA">
        <w:rPr>
          <w:rFonts w:ascii="Times New Roman" w:hAnsi="Times New Roman" w:cs="Times New Roman"/>
          <w:sz w:val="24"/>
          <w:szCs w:val="24"/>
        </w:rPr>
        <w:t xml:space="preserve">полностью соответствует по </w:t>
      </w:r>
      <w:r>
        <w:rPr>
          <w:rFonts w:ascii="Times New Roman" w:hAnsi="Times New Roman" w:cs="Times New Roman"/>
          <w:sz w:val="24"/>
          <w:szCs w:val="24"/>
        </w:rPr>
        <w:t>количественн</w:t>
      </w:r>
      <w:r w:rsidR="008631AA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и качественн</w:t>
      </w:r>
      <w:r w:rsidR="008631AA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состав</w:t>
      </w:r>
      <w:r w:rsidR="008631A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действующих веществ</w:t>
      </w:r>
      <w:r w:rsidR="008631AA">
        <w:rPr>
          <w:rFonts w:ascii="Times New Roman" w:hAnsi="Times New Roman" w:cs="Times New Roman"/>
          <w:sz w:val="24"/>
          <w:szCs w:val="24"/>
        </w:rPr>
        <w:t>, основных вспомогательных веществ,</w:t>
      </w:r>
      <w:r>
        <w:rPr>
          <w:rFonts w:ascii="Times New Roman" w:hAnsi="Times New Roman" w:cs="Times New Roman"/>
          <w:sz w:val="24"/>
          <w:szCs w:val="24"/>
        </w:rPr>
        <w:t xml:space="preserve"> лекарственн</w:t>
      </w:r>
      <w:r w:rsidR="008631AA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форм</w:t>
      </w:r>
      <w:r w:rsidR="008631AA">
        <w:rPr>
          <w:rFonts w:ascii="Times New Roman" w:hAnsi="Times New Roman" w:cs="Times New Roman"/>
          <w:sz w:val="24"/>
          <w:szCs w:val="24"/>
        </w:rPr>
        <w:t xml:space="preserve">е и дозировке </w:t>
      </w:r>
      <w:r>
        <w:rPr>
          <w:rFonts w:ascii="Times New Roman" w:hAnsi="Times New Roman" w:cs="Times New Roman"/>
          <w:sz w:val="24"/>
          <w:szCs w:val="24"/>
        </w:rPr>
        <w:t>оригинальн</w:t>
      </w:r>
      <w:r w:rsidR="008631AA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препарат</w:t>
      </w:r>
      <w:r w:rsidR="008631A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микофеноловой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кислоты -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8631AA">
        <w:rPr>
          <w:rFonts w:ascii="Times New Roman" w:hAnsi="Times New Roman" w:cs="Times New Roman"/>
          <w:sz w:val="24"/>
          <w:szCs w:val="24"/>
        </w:rPr>
        <w:t xml:space="preserve"> (владелец РУ: </w:t>
      </w:r>
      <w:proofErr w:type="spellStart"/>
      <w:r w:rsidR="008631AA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 w:rsidR="008631AA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8631AA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 w:rsidR="008631AA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Штейн АГ, Швейцария)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B78CB" w14:textId="2503B115" w:rsidR="00297154" w:rsidRDefault="00297154" w:rsidP="001770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Оригинальный препарат </w:t>
      </w:r>
      <w:proofErr w:type="spellStart"/>
      <w:r w:rsidR="00177070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микофеноловой</w:t>
      </w:r>
      <w:proofErr w:type="spellEnd"/>
      <w:r w:rsidR="00177070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кислоты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хорошо изучен в рамках многочисленных доклинических исследовани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й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Лекарственный препарат </w:t>
      </w:r>
      <w:r w:rsidR="00177070">
        <w:rPr>
          <w:rFonts w:ascii="Times New Roman" w:eastAsia="MS Mincho" w:hAnsi="Times New Roman" w:cs="Times New Roman"/>
          <w:sz w:val="24"/>
          <w:lang w:eastAsia="ru-RU"/>
        </w:rPr>
        <w:t>МИКОФЕНОЛОВАЯ КИСЛОТА-ТЛ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77070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177070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177070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177070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177070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177070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="00177070">
        <w:rPr>
          <w:rFonts w:ascii="Times New Roman" w:hAnsi="Times New Roman"/>
          <w:color w:val="000000"/>
          <w:sz w:val="24"/>
          <w:szCs w:val="24"/>
        </w:rPr>
        <w:t>,</w:t>
      </w:r>
      <w:r w:rsidR="00177070"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77070">
        <w:rPr>
          <w:rFonts w:ascii="Times New Roman" w:hAnsi="Times New Roman"/>
          <w:color w:val="000000"/>
          <w:sz w:val="24"/>
          <w:szCs w:val="24"/>
        </w:rPr>
        <w:t>180 и 360</w:t>
      </w:r>
      <w:r w:rsidR="00177070" w:rsidRPr="00C643EB">
        <w:rPr>
          <w:rFonts w:ascii="Times New Roman" w:hAnsi="Times New Roman"/>
          <w:color w:val="000000"/>
          <w:sz w:val="24"/>
          <w:szCs w:val="24"/>
        </w:rPr>
        <w:t xml:space="preserve"> мг</w:t>
      </w:r>
      <w:r>
        <w:rPr>
          <w:rFonts w:ascii="Times New Roman" w:hAnsi="Times New Roman" w:cs="Times New Roman"/>
          <w:sz w:val="24"/>
          <w:szCs w:val="24"/>
        </w:rPr>
        <w:t>, представляет собой воспроизведенный лекарственный препарат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он имеет такой же количественный и качественный состав действующих веществ и ту же лекарственную форму, что и оригинальный препарат акситиниба - </w:t>
      </w:r>
      <w:proofErr w:type="spellStart"/>
      <w:r w:rsidR="008631AA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. В соответствии с приложением №4 к Правилам регистрации и экспертизы лекарственных средств для медицинского применения, утвержденными решением совета ЕЭК №78 от 03.11.2016 г., проведение собственных доклинических исследованиях не требуется для данного типа лекарственного препарата (воспроизведенного), в связи с тем, что на него могут быть экстраполированы данные </w:t>
      </w:r>
      <w:r w:rsidRPr="00083E15">
        <w:rPr>
          <w:rFonts w:ascii="Times New Roman" w:hAnsi="Times New Roman" w:cs="Times New Roman"/>
          <w:sz w:val="24"/>
          <w:szCs w:val="24"/>
        </w:rPr>
        <w:t>доклинических исследований оригинального препарата.</w:t>
      </w:r>
    </w:p>
    <w:p w14:paraId="5BC5F3D6" w14:textId="77777777" w:rsidR="003B1A9E" w:rsidRDefault="003B1A9E" w:rsidP="0029715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284EC1" w14:textId="77777777" w:rsidR="003B1A9E" w:rsidRPr="003B1A9E" w:rsidRDefault="003B1A9E" w:rsidP="00A606BA">
      <w:pPr>
        <w:pStyle w:val="1"/>
        <w:spacing w:befor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7100936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РЕЗЮМЕ ПО ПРОВЕДЕННЫМ БИОФАРМАЦЕВТИЧЕСКИМ ИССЛЕДОВАНИЯМ </w:t>
      </w:r>
      <w:r w:rsidRPr="00A606BA">
        <w:rPr>
          <w:rFonts w:ascii="Times New Roman" w:hAnsi="Times New Roman" w:cs="Times New Roman"/>
          <w:b/>
          <w:bCs/>
          <w:i/>
          <w:color w:val="auto"/>
          <w:sz w:val="24"/>
          <w:szCs w:val="24"/>
          <w:lang w:val="en-US"/>
        </w:rPr>
        <w:t>IN</w:t>
      </w:r>
      <w:r w:rsidRPr="00A606BA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 xml:space="preserve"> </w:t>
      </w:r>
      <w:r w:rsidRPr="00A606BA">
        <w:rPr>
          <w:rFonts w:ascii="Times New Roman" w:hAnsi="Times New Roman" w:cs="Times New Roman"/>
          <w:b/>
          <w:bCs/>
          <w:i/>
          <w:color w:val="auto"/>
          <w:sz w:val="24"/>
          <w:szCs w:val="24"/>
          <w:lang w:val="en-US"/>
        </w:rPr>
        <w:t>VITRO</w:t>
      </w:r>
      <w:bookmarkEnd w:id="20"/>
    </w:p>
    <w:p w14:paraId="30668B44" w14:textId="32A79DBE" w:rsidR="00B30154" w:rsidRDefault="00B30154" w:rsidP="00B301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14:paraId="635B56D7" w14:textId="6E58C348" w:rsidR="00B30154" w:rsidRPr="001B7D31" w:rsidRDefault="001B7D31" w:rsidP="001B7D31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7100936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7.1. </w:t>
      </w:r>
      <w:r w:rsidR="00B30154" w:rsidRPr="001B7D31">
        <w:rPr>
          <w:rFonts w:ascii="Times New Roman" w:hAnsi="Times New Roman" w:cs="Times New Roman"/>
          <w:b/>
          <w:color w:val="auto"/>
          <w:sz w:val="24"/>
          <w:szCs w:val="24"/>
        </w:rPr>
        <w:t>Биофармацевтические исследования, проведенные для дозировки 360 мг</w:t>
      </w:r>
      <w:bookmarkEnd w:id="21"/>
    </w:p>
    <w:p w14:paraId="5A2DA911" w14:textId="0C8B2EAE" w:rsidR="00B30154" w:rsidRDefault="00B30154" w:rsidP="00B3015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14:paraId="528A8BD2" w14:textId="26F23C2D" w:rsidR="00B30154" w:rsidRPr="001B7D31" w:rsidRDefault="00B30154" w:rsidP="00B30154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ТСКР, проведенный с целью выбора </w:t>
      </w:r>
      <w:r w:rsidR="00624AC9"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производителя субстанции для производства исследуемого препарата и </w:t>
      </w:r>
      <w:r w:rsidR="00A94974"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выбора </w:t>
      </w:r>
      <w:r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серии исследуемого препарата для проведения клинического исследования биоэквивалентности</w:t>
      </w:r>
    </w:p>
    <w:p w14:paraId="0B58C758" w14:textId="77777777" w:rsidR="001B7D31" w:rsidRDefault="001B7D31" w:rsidP="008631AA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6D62B9C0" w14:textId="075963DD" w:rsidR="00A94974" w:rsidRPr="00A94974" w:rsidRDefault="008631AA" w:rsidP="008631AA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Для доказательства эквивалентности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были проведены исследования сравнительной кинетики растворения в сравнении с </w:t>
      </w:r>
      <w:proofErr w:type="spellStart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референтным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препаратом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Майфортик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Новартис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Фарма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АГ, Швейцария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)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дозировке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360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мг. </w:t>
      </w:r>
      <w:r w:rsidR="00624A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Были изучены две серии исследуемого препарата </w:t>
      </w:r>
      <w:r w:rsidR="00624AC9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624AC9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624AC9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624AC9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, наработанные на активной фармацевтической субстанции (АФС) двух разных производителей: серия 01</w:t>
      </w:r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0617 производства ООО «Технология Лекарств» (субстанция производства АО «</w:t>
      </w:r>
      <w:proofErr w:type="spellStart"/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Фармославль</w:t>
      </w:r>
      <w:proofErr w:type="spellEnd"/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», Россия) и серия 0020816 производства ООО «Технология Лекарств» (субстанция производства «</w:t>
      </w:r>
      <w:proofErr w:type="spellStart"/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Биокон</w:t>
      </w:r>
      <w:proofErr w:type="spellEnd"/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Лимитед», Индия) с целю выбора производителя субстанции для последующего производства исследуемого препарата </w:t>
      </w:r>
      <w:r w:rsidR="00A94974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A94974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A94974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A94974">
        <w:rPr>
          <w:rFonts w:ascii="Times New Roman" w:hAnsi="Times New Roman"/>
          <w:color w:val="000000"/>
          <w:sz w:val="24"/>
          <w:szCs w:val="24"/>
        </w:rPr>
        <w:t xml:space="preserve"> и его изучения в исследовании биоэквивалентности в сравнении с </w:t>
      </w:r>
      <w:proofErr w:type="spellStart"/>
      <w:r w:rsidR="00A94974">
        <w:rPr>
          <w:rFonts w:ascii="Times New Roman" w:hAnsi="Times New Roman"/>
          <w:color w:val="000000"/>
          <w:sz w:val="24"/>
          <w:szCs w:val="24"/>
        </w:rPr>
        <w:t>референтным</w:t>
      </w:r>
      <w:proofErr w:type="spellEnd"/>
      <w:r w:rsidR="00A94974">
        <w:rPr>
          <w:rFonts w:ascii="Times New Roman" w:hAnsi="Times New Roman"/>
          <w:color w:val="000000"/>
          <w:sz w:val="24"/>
          <w:szCs w:val="24"/>
        </w:rPr>
        <w:t xml:space="preserve"> препаратом </w:t>
      </w:r>
      <w:proofErr w:type="spellStart"/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Майфортик</w:t>
      </w:r>
      <w:proofErr w:type="spellEnd"/>
      <w:r w:rsidR="00A94974"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="00A94974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1A24202C" w14:textId="77777777" w:rsidR="00A53E57" w:rsidRDefault="008631AA" w:rsidP="008631AA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022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Исследование проводили с использованием прибора типа «Лопастная мешалка» в условиях скорости вращения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об/</w:t>
      </w:r>
      <w:r>
        <w:rPr>
          <w:rFonts w:ascii="Times New Roman" w:eastAsia="Times New Roman" w:hAnsi="Times New Roman" w:cs="Times New Roman"/>
          <w:sz w:val="24"/>
          <w:szCs w:val="24"/>
        </w:rPr>
        <w:t>мин, температуре 37 ± 0,5</w:t>
      </w:r>
      <w:r w:rsidRPr="00A0222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о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С и объеме среды –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00 мл. Для испытания использовали </w:t>
      </w:r>
      <w:r>
        <w:rPr>
          <w:rFonts w:ascii="Times New Roman" w:eastAsia="Times New Roman" w:hAnsi="Times New Roman" w:cs="Times New Roman"/>
          <w:sz w:val="24"/>
          <w:szCs w:val="24"/>
        </w:rPr>
        <w:t>три среды растворения: 0,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1 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раствор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лорист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оводородн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кислот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ацетатный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4,5 и фосфатный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6,8.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Испытание в ацетатном буферном растворе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4,5 проводили в одну стадию. Испытания в 0,1 М растворе хлористоводородной кислоты и фосфатном буферном растворе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6,8 проводили как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двустадийное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согласно проекту НД. После первой стадии (кислотной) образцы готовой лекарственной формы переносили в сосуды для растворения второй стадии (щелочной). </w:t>
      </w:r>
    </w:p>
    <w:p w14:paraId="540524E0" w14:textId="77777777" w:rsidR="00A53E57" w:rsidRDefault="008631AA" w:rsidP="008631A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Временные точки отбора проб: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11363" w14:textId="77777777" w:rsidR="00A53E57" w:rsidRDefault="008631AA" w:rsidP="008631AA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20 мин,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>30 мин, 45 мин и 60 мин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(для среды растворения фосфатный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 w:rsidR="00A53E57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6,8)</w:t>
      </w:r>
      <w:r w:rsidR="00A53E57" w:rsidRPr="00A53E57">
        <w:rPr>
          <w:rFonts w:ascii="Times New Roman" w:eastAsia="MS Mincho" w:hAnsi="Times New Roman" w:cs="Times New Roman"/>
          <w:sz w:val="24"/>
          <w:szCs w:val="28"/>
          <w:lang w:eastAsia="ja-JP"/>
        </w:rPr>
        <w:t>;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</w:t>
      </w:r>
    </w:p>
    <w:p w14:paraId="0AFD7CAF" w14:textId="2A01EEB5" w:rsidR="00A53E57" w:rsidRDefault="008631AA" w:rsidP="008631A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30 мин, 45 мин и 60 мин (для среды растворения ацетатный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4,5). В точке 15 мин расчет не велся, так как концентрация основного вещества слишком низкая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как следствие,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RSD</w:t>
      </w:r>
      <w:r w:rsidRPr="00764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более 20%, поэтому приведенные данн</w:t>
      </w:r>
      <w:r w:rsidR="00A53E57">
        <w:rPr>
          <w:rFonts w:ascii="Times New Roman" w:eastAsia="Times New Roman" w:hAnsi="Times New Roman" w:cs="Times New Roman"/>
          <w:sz w:val="24"/>
          <w:szCs w:val="24"/>
        </w:rPr>
        <w:t>ые носят информативный характер;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4D4F1" w14:textId="77777777" w:rsidR="00A53E57" w:rsidRDefault="008631AA" w:rsidP="008631A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 мин, 60 мин, 90 мин и 120 мин (для среды растворения 0,1 М раствор хлористоводородной кислоты). </w:t>
      </w:r>
    </w:p>
    <w:p w14:paraId="1DE65246" w14:textId="3168A593" w:rsidR="008631AA" w:rsidRDefault="008631AA" w:rsidP="008631AA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Количественное определение высвободившегося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 в пересчете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кислоту проводили методом УФ-спектрометрии.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675F6CC0" w14:textId="32667B20" w:rsidR="00DC2462" w:rsidRPr="00C33C22" w:rsidRDefault="00C33C22" w:rsidP="00C33C2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Среднее значение количества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натрия, высвободившегося в течение </w:t>
      </w:r>
      <w:r w:rsidR="00A53E57" w:rsidRPr="00A53E57">
        <w:rPr>
          <w:rFonts w:ascii="Times New Roman" w:eastAsia="Times New Roman" w:hAnsi="Times New Roman" w:cs="Times New Roman"/>
          <w:sz w:val="24"/>
          <w:szCs w:val="24"/>
        </w:rPr>
        <w:t xml:space="preserve">60 </w:t>
      </w:r>
      <w:r w:rsidR="00A53E57">
        <w:rPr>
          <w:rFonts w:ascii="Times New Roman" w:eastAsia="Times New Roman" w:hAnsi="Times New Roman" w:cs="Times New Roman"/>
          <w:sz w:val="24"/>
          <w:szCs w:val="24"/>
        </w:rPr>
        <w:t>и 120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минут из исследуемого препарата</w:t>
      </w:r>
      <w:r w:rsidR="00A53E5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среде ацетатного буферного раствора и 0,1 М раствора хлористоводородной кислоты составляет менее 1%, что обусловлено наличием кишечнорастворимой оболочки. Поэтому оценка эквивалентности в этих средах не проводится. Эквивалентность кинетики растворения для среды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оценивали исходя из фактора сходимости 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значение которого должно находиться в интервале от 50 до 100. П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осле математической оценки определения фактора подобия, установлено, что кинетика растворения эквивалентна для исследуемого препарата и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препарата в </w:t>
      </w:r>
      <w:r>
        <w:rPr>
          <w:rFonts w:ascii="Times New Roman" w:eastAsia="Times New Roman" w:hAnsi="Times New Roman" w:cs="Times New Roman"/>
          <w:sz w:val="24"/>
          <w:szCs w:val="24"/>
        </w:rPr>
        <w:t>среде</w:t>
      </w:r>
      <w:r w:rsidRPr="00DC2462">
        <w:rPr>
          <w:rFonts w:ascii="Times New Roman" w:hAnsi="Times New Roman" w:cs="Times New Roman"/>
          <w:sz w:val="24"/>
          <w:szCs w:val="24"/>
        </w:rPr>
        <w:t xml:space="preserve"> фосфатный буферный раствор </w:t>
      </w:r>
      <w:r w:rsidRPr="00DC246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DC2462">
        <w:rPr>
          <w:rFonts w:ascii="Times New Roman" w:hAnsi="Times New Roman" w:cs="Times New Roman"/>
          <w:sz w:val="24"/>
          <w:szCs w:val="24"/>
        </w:rPr>
        <w:t xml:space="preserve"> 6,8</w:t>
      </w:r>
      <w:r w:rsidR="00DC2462" w:rsidRPr="00C33C2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C2462" w:rsidRPr="00DC2462">
        <w:rPr>
          <w:rFonts w:ascii="Times New Roman" w:eastAsia="Times New Roman" w:hAnsi="Times New Roman" w:cs="Times New Roman"/>
          <w:sz w:val="24"/>
          <w:szCs w:val="24"/>
        </w:rPr>
        <w:t xml:space="preserve"> что позволило считать кинетику растворения эквивалентной (в соответствии с требованиями Методических указаний </w:t>
      </w:r>
      <w:proofErr w:type="spellStart"/>
      <w:r w:rsidR="00DC2462" w:rsidRPr="00DC2462">
        <w:rPr>
          <w:rFonts w:ascii="Times New Roman" w:eastAsia="Times New Roman" w:hAnsi="Times New Roman" w:cs="Times New Roman"/>
          <w:sz w:val="24"/>
          <w:szCs w:val="24"/>
        </w:rPr>
        <w:t>Минздравсоцразвития</w:t>
      </w:r>
      <w:proofErr w:type="spellEnd"/>
      <w:r w:rsidR="00DC2462" w:rsidRPr="00DC2462">
        <w:rPr>
          <w:rFonts w:ascii="Times New Roman" w:eastAsia="Times New Roman" w:hAnsi="Times New Roman" w:cs="Times New Roman"/>
          <w:sz w:val="24"/>
          <w:szCs w:val="24"/>
        </w:rPr>
        <w:t xml:space="preserve"> «Оценка биоэквивалентности лекарственных средств» и с «Руководством по экспертизе лекарственных средств»). </w:t>
      </w:r>
      <w:r w:rsidR="00DC2462" w:rsidRPr="00DC2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теста сравнительной кинетики растворения (ТСКР) приведены в таблице </w:t>
      </w:r>
      <w:r w:rsidR="00DC2462">
        <w:rPr>
          <w:rFonts w:ascii="Times New Roman" w:hAnsi="Times New Roman" w:cs="Times New Roman"/>
          <w:color w:val="000000" w:themeColor="text1"/>
          <w:sz w:val="24"/>
          <w:szCs w:val="24"/>
        </w:rPr>
        <w:t>7-1.</w:t>
      </w:r>
    </w:p>
    <w:p w14:paraId="52DBE015" w14:textId="77777777" w:rsidR="002112A2" w:rsidRDefault="002112A2" w:rsidP="00297154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079C4" w14:textId="373336F3" w:rsidR="002112A2" w:rsidRPr="002112A2" w:rsidRDefault="002112A2" w:rsidP="002112A2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Таблица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7-1</w:t>
      </w: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</w:t>
      </w:r>
      <w:r w:rsidRPr="00211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Результаты теста сравнительной кинетики растворения препарата </w:t>
      </w:r>
      <w:r w:rsidR="00C33C22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C33C22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C33C22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 w:rsidR="006519A6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6519A6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6519A6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6519A6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6519A6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6519A6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="006519A6">
        <w:rPr>
          <w:rFonts w:ascii="Times New Roman" w:hAnsi="Times New Roman"/>
          <w:color w:val="000000"/>
          <w:sz w:val="24"/>
          <w:szCs w:val="24"/>
        </w:rPr>
        <w:t>,</w:t>
      </w:r>
      <w:r w:rsidR="006519A6"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519A6">
        <w:rPr>
          <w:rFonts w:ascii="Times New Roman" w:hAnsi="Times New Roman"/>
          <w:color w:val="000000"/>
          <w:sz w:val="24"/>
          <w:szCs w:val="24"/>
        </w:rPr>
        <w:t>360</w:t>
      </w:r>
      <w:r w:rsidR="006519A6" w:rsidRPr="00C643EB">
        <w:rPr>
          <w:rFonts w:ascii="Times New Roman" w:hAnsi="Times New Roman"/>
          <w:color w:val="000000"/>
          <w:sz w:val="24"/>
          <w:szCs w:val="24"/>
        </w:rPr>
        <w:t xml:space="preserve"> мг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сравнении с препаратом </w:t>
      </w:r>
      <w:proofErr w:type="spellStart"/>
      <w:r w:rsidR="006519A6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6519A6"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 w:rsidR="006519A6"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="006519A6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="006519A6"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 w:rsidR="006519A6"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="006519A6"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6519A6"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 w:rsidR="006519A6">
        <w:rPr>
          <w:rFonts w:ascii="Times New Roman" w:hAnsi="Times New Roman"/>
          <w:color w:val="000000"/>
          <w:sz w:val="24"/>
          <w:szCs w:val="24"/>
        </w:rPr>
        <w:t>,</w:t>
      </w:r>
      <w:r w:rsidR="006519A6"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519A6">
        <w:rPr>
          <w:rFonts w:ascii="Times New Roman" w:hAnsi="Times New Roman"/>
          <w:color w:val="000000"/>
          <w:sz w:val="24"/>
          <w:szCs w:val="24"/>
        </w:rPr>
        <w:t>360</w:t>
      </w:r>
      <w:r w:rsidR="006519A6" w:rsidRPr="00C643EB">
        <w:rPr>
          <w:rFonts w:ascii="Times New Roman" w:hAnsi="Times New Roman"/>
          <w:color w:val="000000"/>
          <w:sz w:val="24"/>
          <w:szCs w:val="24"/>
        </w:rPr>
        <w:t xml:space="preserve"> мг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371"/>
        <w:gridCol w:w="970"/>
        <w:gridCol w:w="2183"/>
        <w:gridCol w:w="2126"/>
        <w:gridCol w:w="1701"/>
      </w:tblGrid>
      <w:tr w:rsidR="002112A2" w:rsidRPr="002112A2" w14:paraId="10E9512F" w14:textId="77777777" w:rsidTr="0022088B">
        <w:trPr>
          <w:trHeight w:val="315"/>
          <w:tblHeader/>
        </w:trPr>
        <w:tc>
          <w:tcPr>
            <w:tcW w:w="2371" w:type="dxa"/>
            <w:vMerge w:val="restart"/>
            <w:shd w:val="clear" w:color="auto" w:fill="DEEAF6" w:themeFill="accent1" w:themeFillTint="33"/>
            <w:vAlign w:val="center"/>
          </w:tcPr>
          <w:p w14:paraId="56BC42DF" w14:textId="77777777" w:rsidR="002112A2" w:rsidRPr="002112A2" w:rsidRDefault="002112A2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Среда</w:t>
            </w:r>
          </w:p>
          <w:p w14:paraId="0F5E49B8" w14:textId="77777777" w:rsidR="002112A2" w:rsidRPr="002112A2" w:rsidRDefault="002112A2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растворения</w:t>
            </w:r>
          </w:p>
        </w:tc>
        <w:tc>
          <w:tcPr>
            <w:tcW w:w="970" w:type="dxa"/>
            <w:vMerge w:val="restart"/>
            <w:shd w:val="clear" w:color="auto" w:fill="DEEAF6" w:themeFill="accent1" w:themeFillTint="33"/>
            <w:vAlign w:val="center"/>
          </w:tcPr>
          <w:p w14:paraId="2F3ED01E" w14:textId="77777777" w:rsidR="002112A2" w:rsidRPr="002112A2" w:rsidRDefault="002112A2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Время, мин</w:t>
            </w:r>
          </w:p>
        </w:tc>
        <w:tc>
          <w:tcPr>
            <w:tcW w:w="6010" w:type="dxa"/>
            <w:gridSpan w:val="3"/>
            <w:shd w:val="clear" w:color="auto" w:fill="DEEAF6" w:themeFill="accent1" w:themeFillTint="33"/>
            <w:vAlign w:val="center"/>
          </w:tcPr>
          <w:p w14:paraId="17C2D230" w14:textId="77777777" w:rsidR="002112A2" w:rsidRPr="002112A2" w:rsidRDefault="002112A2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Количество высвободившегося</w:t>
            </w:r>
          </w:p>
          <w:p w14:paraId="28063343" w14:textId="77777777" w:rsidR="002112A2" w:rsidRPr="002112A2" w:rsidRDefault="002112A2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действующего вещества, %</w:t>
            </w:r>
          </w:p>
        </w:tc>
      </w:tr>
      <w:tr w:rsidR="006519A6" w:rsidRPr="002112A2" w14:paraId="7B796A23" w14:textId="437D6FB8" w:rsidTr="0022088B">
        <w:trPr>
          <w:trHeight w:val="70"/>
          <w:tblHeader/>
        </w:trPr>
        <w:tc>
          <w:tcPr>
            <w:tcW w:w="2371" w:type="dxa"/>
            <w:vMerge/>
            <w:shd w:val="clear" w:color="auto" w:fill="DEEAF6" w:themeFill="accent1" w:themeFillTint="33"/>
            <w:vAlign w:val="center"/>
            <w:hideMark/>
          </w:tcPr>
          <w:p w14:paraId="61DC2242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Merge/>
            <w:shd w:val="clear" w:color="auto" w:fill="DEEAF6" w:themeFill="accent1" w:themeFillTint="33"/>
            <w:vAlign w:val="center"/>
            <w:hideMark/>
          </w:tcPr>
          <w:p w14:paraId="551B21EE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83" w:type="dxa"/>
            <w:shd w:val="clear" w:color="auto" w:fill="DEEAF6" w:themeFill="accent1" w:themeFillTint="33"/>
            <w:vAlign w:val="center"/>
          </w:tcPr>
          <w:p w14:paraId="401837EF" w14:textId="40C2E30E" w:rsidR="006519A6" w:rsidRPr="006519A6" w:rsidRDefault="006519A6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 w:rsidR="0003705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0CF18D24" w14:textId="0EF53AD6" w:rsidR="006519A6" w:rsidRPr="006519A6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360 мг , с. 010617 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14:paraId="3AA17EDD" w14:textId="500878B9" w:rsidR="006519A6" w:rsidRPr="006519A6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 w:rsidR="0003705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54D1460E" w14:textId="4D7C519C" w:rsidR="006519A6" w:rsidRPr="006519A6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360 мг,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c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 0020816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E03B4B8" w14:textId="77777777" w:rsidR="00037052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6519A6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6519A6">
              <w:rPr>
                <w:rFonts w:ascii="Times New Roman" w:eastAsia="MS Mincho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ja-JP"/>
              </w:rPr>
              <w:t xml:space="preserve">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vertAlign w:val="superscript"/>
                <w:lang w:eastAsia="ja-JP"/>
              </w:rPr>
              <w:t>®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ТКПО, </w:t>
            </w:r>
          </w:p>
          <w:p w14:paraId="44DE576D" w14:textId="77777777" w:rsidR="00037052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360 мг, </w:t>
            </w:r>
          </w:p>
          <w:p w14:paraId="3E33AD40" w14:textId="4DC2CA79" w:rsidR="006519A6" w:rsidRPr="006519A6" w:rsidRDefault="006519A6" w:rsidP="006519A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с.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S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0705</w:t>
            </w:r>
          </w:p>
        </w:tc>
      </w:tr>
      <w:tr w:rsidR="006519A6" w:rsidRPr="002112A2" w14:paraId="18B39C01" w14:textId="4F09F93C" w:rsidTr="00037052">
        <w:trPr>
          <w:trHeight w:val="240"/>
        </w:trPr>
        <w:tc>
          <w:tcPr>
            <w:tcW w:w="2371" w:type="dxa"/>
            <w:vMerge w:val="restart"/>
            <w:vAlign w:val="center"/>
          </w:tcPr>
          <w:p w14:paraId="7BE9C5DC" w14:textId="6268E97A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Фосфатный буферный раствор рН 6,8</w:t>
            </w:r>
          </w:p>
        </w:tc>
        <w:tc>
          <w:tcPr>
            <w:tcW w:w="970" w:type="dxa"/>
            <w:vAlign w:val="center"/>
          </w:tcPr>
          <w:p w14:paraId="52588095" w14:textId="29512DE5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</w:t>
            </w: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183" w:type="dxa"/>
            <w:vAlign w:val="center"/>
          </w:tcPr>
          <w:p w14:paraId="2849B11E" w14:textId="545D4ADB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6,16</w:t>
            </w:r>
          </w:p>
        </w:tc>
        <w:tc>
          <w:tcPr>
            <w:tcW w:w="2126" w:type="dxa"/>
          </w:tcPr>
          <w:p w14:paraId="2E1C8F56" w14:textId="275329BC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3,62</w:t>
            </w:r>
          </w:p>
        </w:tc>
        <w:tc>
          <w:tcPr>
            <w:tcW w:w="1701" w:type="dxa"/>
          </w:tcPr>
          <w:p w14:paraId="4CAB5A46" w14:textId="1562D23F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8,43</w:t>
            </w:r>
          </w:p>
        </w:tc>
      </w:tr>
      <w:tr w:rsidR="006519A6" w:rsidRPr="002112A2" w14:paraId="693D5985" w14:textId="0F945493" w:rsidTr="00037052">
        <w:trPr>
          <w:trHeight w:val="237"/>
        </w:trPr>
        <w:tc>
          <w:tcPr>
            <w:tcW w:w="2371" w:type="dxa"/>
            <w:vMerge/>
            <w:vAlign w:val="center"/>
          </w:tcPr>
          <w:p w14:paraId="3D7489F6" w14:textId="77777777" w:rsidR="006519A6" w:rsidRPr="002112A2" w:rsidRDefault="006519A6" w:rsidP="002112A2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ADD73AA" w14:textId="11CC0B38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2183" w:type="dxa"/>
            <w:vAlign w:val="center"/>
          </w:tcPr>
          <w:p w14:paraId="5CAB1DAB" w14:textId="5D75B29F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18,28</w:t>
            </w:r>
          </w:p>
        </w:tc>
        <w:tc>
          <w:tcPr>
            <w:tcW w:w="2126" w:type="dxa"/>
          </w:tcPr>
          <w:p w14:paraId="2B9E0BF4" w14:textId="52F0AF5B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23,03</w:t>
            </w:r>
          </w:p>
        </w:tc>
        <w:tc>
          <w:tcPr>
            <w:tcW w:w="1701" w:type="dxa"/>
          </w:tcPr>
          <w:p w14:paraId="487D3F07" w14:textId="002AFDD0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23,64</w:t>
            </w:r>
          </w:p>
        </w:tc>
      </w:tr>
      <w:tr w:rsidR="006519A6" w:rsidRPr="002112A2" w14:paraId="143144CF" w14:textId="4C0CAED2" w:rsidTr="00037052">
        <w:trPr>
          <w:trHeight w:val="300"/>
        </w:trPr>
        <w:tc>
          <w:tcPr>
            <w:tcW w:w="2371" w:type="dxa"/>
            <w:vMerge/>
            <w:vAlign w:val="center"/>
          </w:tcPr>
          <w:p w14:paraId="71A020E6" w14:textId="77777777" w:rsidR="006519A6" w:rsidRPr="002112A2" w:rsidRDefault="006519A6" w:rsidP="002112A2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71B12BD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54AAA7D0" w14:textId="4645FD34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63,93</w:t>
            </w:r>
          </w:p>
        </w:tc>
        <w:tc>
          <w:tcPr>
            <w:tcW w:w="2126" w:type="dxa"/>
          </w:tcPr>
          <w:p w14:paraId="31F4B785" w14:textId="0318C6E1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59,59</w:t>
            </w:r>
          </w:p>
        </w:tc>
        <w:tc>
          <w:tcPr>
            <w:tcW w:w="1701" w:type="dxa"/>
          </w:tcPr>
          <w:p w14:paraId="1D9B7EEA" w14:textId="393DEEE2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60,07</w:t>
            </w:r>
          </w:p>
        </w:tc>
      </w:tr>
      <w:tr w:rsidR="006519A6" w:rsidRPr="002112A2" w14:paraId="424800B8" w14:textId="4DD6F8FF" w:rsidTr="00037052">
        <w:trPr>
          <w:trHeight w:val="165"/>
        </w:trPr>
        <w:tc>
          <w:tcPr>
            <w:tcW w:w="2371" w:type="dxa"/>
            <w:vMerge/>
            <w:vAlign w:val="center"/>
          </w:tcPr>
          <w:p w14:paraId="4129645C" w14:textId="77777777" w:rsidR="006519A6" w:rsidRPr="002112A2" w:rsidRDefault="006519A6" w:rsidP="002112A2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BFBE8DF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2183" w:type="dxa"/>
            <w:vAlign w:val="center"/>
          </w:tcPr>
          <w:p w14:paraId="3A21AFD8" w14:textId="2AD87CB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87,89</w:t>
            </w:r>
          </w:p>
        </w:tc>
        <w:tc>
          <w:tcPr>
            <w:tcW w:w="2126" w:type="dxa"/>
          </w:tcPr>
          <w:p w14:paraId="3963BC9F" w14:textId="4CD178F1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88,70</w:t>
            </w:r>
          </w:p>
        </w:tc>
        <w:tc>
          <w:tcPr>
            <w:tcW w:w="1701" w:type="dxa"/>
          </w:tcPr>
          <w:p w14:paraId="4B1B1CDD" w14:textId="36BF3872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94,65</w:t>
            </w:r>
          </w:p>
        </w:tc>
      </w:tr>
      <w:tr w:rsidR="006519A6" w:rsidRPr="002112A2" w14:paraId="33E9F4B0" w14:textId="7EB8FBE8" w:rsidTr="00037052">
        <w:trPr>
          <w:trHeight w:val="147"/>
        </w:trPr>
        <w:tc>
          <w:tcPr>
            <w:tcW w:w="2371" w:type="dxa"/>
            <w:vMerge/>
            <w:vAlign w:val="center"/>
          </w:tcPr>
          <w:p w14:paraId="5F506E54" w14:textId="77777777" w:rsidR="006519A6" w:rsidRPr="002112A2" w:rsidRDefault="006519A6" w:rsidP="002112A2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BA58467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07D52EE0" w14:textId="5DD0B5AF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90,47</w:t>
            </w:r>
          </w:p>
        </w:tc>
        <w:tc>
          <w:tcPr>
            <w:tcW w:w="2126" w:type="dxa"/>
          </w:tcPr>
          <w:p w14:paraId="1873F77B" w14:textId="048FC99F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95,85</w:t>
            </w:r>
          </w:p>
        </w:tc>
        <w:tc>
          <w:tcPr>
            <w:tcW w:w="1701" w:type="dxa"/>
          </w:tcPr>
          <w:p w14:paraId="19A4F2D0" w14:textId="30870965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97,55</w:t>
            </w:r>
          </w:p>
        </w:tc>
      </w:tr>
      <w:tr w:rsidR="006519A6" w:rsidRPr="002112A2" w14:paraId="4EEBF512" w14:textId="6CE14F77" w:rsidTr="00037052">
        <w:trPr>
          <w:trHeight w:val="222"/>
        </w:trPr>
        <w:tc>
          <w:tcPr>
            <w:tcW w:w="3341" w:type="dxa"/>
            <w:gridSpan w:val="2"/>
            <w:vAlign w:val="center"/>
          </w:tcPr>
          <w:p w14:paraId="315CD6F6" w14:textId="77777777" w:rsidR="006519A6" w:rsidRPr="002112A2" w:rsidRDefault="006519A6" w:rsidP="002112A2">
            <w:pPr>
              <w:ind w:left="589" w:firstLine="2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2183" w:type="dxa"/>
            <w:vAlign w:val="center"/>
          </w:tcPr>
          <w:p w14:paraId="51AF58BC" w14:textId="27FA9698" w:rsidR="006519A6" w:rsidRPr="003338D8" w:rsidRDefault="003338D8" w:rsidP="002112A2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3338D8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61</w:t>
            </w:r>
          </w:p>
        </w:tc>
        <w:tc>
          <w:tcPr>
            <w:tcW w:w="2126" w:type="dxa"/>
            <w:vAlign w:val="center"/>
          </w:tcPr>
          <w:p w14:paraId="77F611C6" w14:textId="6D46C0FA" w:rsidR="006519A6" w:rsidRPr="003338D8" w:rsidRDefault="003338D8" w:rsidP="002112A2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3338D8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70</w:t>
            </w:r>
          </w:p>
        </w:tc>
        <w:tc>
          <w:tcPr>
            <w:tcW w:w="1701" w:type="dxa"/>
            <w:vAlign w:val="center"/>
          </w:tcPr>
          <w:p w14:paraId="1AB27960" w14:textId="0D6FDE1E" w:rsidR="006519A6" w:rsidRPr="002112A2" w:rsidRDefault="00D64F8D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6519A6" w:rsidRPr="002112A2" w14:paraId="22EC4FBB" w14:textId="0EC498A0" w:rsidTr="00037052">
        <w:trPr>
          <w:trHeight w:val="237"/>
        </w:trPr>
        <w:tc>
          <w:tcPr>
            <w:tcW w:w="2371" w:type="dxa"/>
            <w:vMerge w:val="restart"/>
            <w:vAlign w:val="center"/>
          </w:tcPr>
          <w:p w14:paraId="4D258609" w14:textId="751DF03A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Ацетатный буферный раствор рН 4,5</w:t>
            </w:r>
          </w:p>
        </w:tc>
        <w:tc>
          <w:tcPr>
            <w:tcW w:w="970" w:type="dxa"/>
            <w:vAlign w:val="center"/>
          </w:tcPr>
          <w:p w14:paraId="3393E096" w14:textId="43AE2F28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183" w:type="dxa"/>
            <w:vAlign w:val="center"/>
          </w:tcPr>
          <w:p w14:paraId="4B1BA1C0" w14:textId="09303D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0,70</w:t>
            </w:r>
          </w:p>
        </w:tc>
        <w:tc>
          <w:tcPr>
            <w:tcW w:w="2126" w:type="dxa"/>
          </w:tcPr>
          <w:p w14:paraId="7E19129F" w14:textId="16E1CB2C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0,03</w:t>
            </w:r>
          </w:p>
        </w:tc>
        <w:tc>
          <w:tcPr>
            <w:tcW w:w="1701" w:type="dxa"/>
          </w:tcPr>
          <w:p w14:paraId="271FFACF" w14:textId="18A6ED46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1,17</w:t>
            </w:r>
          </w:p>
        </w:tc>
      </w:tr>
      <w:tr w:rsidR="006519A6" w:rsidRPr="002112A2" w14:paraId="26CD85D2" w14:textId="06068721" w:rsidTr="00037052">
        <w:trPr>
          <w:trHeight w:val="300"/>
        </w:trPr>
        <w:tc>
          <w:tcPr>
            <w:tcW w:w="2371" w:type="dxa"/>
            <w:vMerge/>
            <w:vAlign w:val="center"/>
          </w:tcPr>
          <w:p w14:paraId="5EBB770C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8D2F773" w14:textId="5C91EA4D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306BECCA" w14:textId="3DAD200E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0,82</w:t>
            </w:r>
          </w:p>
        </w:tc>
        <w:tc>
          <w:tcPr>
            <w:tcW w:w="2126" w:type="dxa"/>
          </w:tcPr>
          <w:p w14:paraId="3767DE72" w14:textId="59840F20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0,03</w:t>
            </w:r>
          </w:p>
        </w:tc>
        <w:tc>
          <w:tcPr>
            <w:tcW w:w="1701" w:type="dxa"/>
          </w:tcPr>
          <w:p w14:paraId="437AAA9F" w14:textId="61A2AFE8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1,20</w:t>
            </w:r>
          </w:p>
        </w:tc>
      </w:tr>
      <w:tr w:rsidR="006519A6" w:rsidRPr="002112A2" w14:paraId="6F5E66BE" w14:textId="1B5DCAAE" w:rsidTr="00037052">
        <w:trPr>
          <w:trHeight w:val="268"/>
        </w:trPr>
        <w:tc>
          <w:tcPr>
            <w:tcW w:w="2371" w:type="dxa"/>
            <w:vMerge/>
            <w:vAlign w:val="center"/>
          </w:tcPr>
          <w:p w14:paraId="27CA9F8F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357F510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2183" w:type="dxa"/>
            <w:vAlign w:val="center"/>
          </w:tcPr>
          <w:p w14:paraId="00611E90" w14:textId="512D05A9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0,69</w:t>
            </w:r>
          </w:p>
        </w:tc>
        <w:tc>
          <w:tcPr>
            <w:tcW w:w="2126" w:type="dxa"/>
          </w:tcPr>
          <w:p w14:paraId="28DE332F" w14:textId="04D2EC42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0,06</w:t>
            </w:r>
          </w:p>
        </w:tc>
        <w:tc>
          <w:tcPr>
            <w:tcW w:w="1701" w:type="dxa"/>
          </w:tcPr>
          <w:p w14:paraId="78354083" w14:textId="39FADD16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1,01</w:t>
            </w:r>
          </w:p>
        </w:tc>
      </w:tr>
      <w:tr w:rsidR="006519A6" w:rsidRPr="002112A2" w14:paraId="0A6F8326" w14:textId="4CBEBF70" w:rsidTr="00037052">
        <w:trPr>
          <w:trHeight w:val="187"/>
        </w:trPr>
        <w:tc>
          <w:tcPr>
            <w:tcW w:w="2371" w:type="dxa"/>
            <w:vMerge/>
            <w:vAlign w:val="center"/>
          </w:tcPr>
          <w:p w14:paraId="139878FE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B666663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0272D410" w14:textId="0DC8BB22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0,96</w:t>
            </w:r>
          </w:p>
        </w:tc>
        <w:tc>
          <w:tcPr>
            <w:tcW w:w="2126" w:type="dxa"/>
          </w:tcPr>
          <w:p w14:paraId="0A3E131A" w14:textId="54BFC72B" w:rsidR="006519A6" w:rsidRPr="002112A2" w:rsidRDefault="006519A6" w:rsidP="006519A6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0,06</w:t>
            </w:r>
          </w:p>
        </w:tc>
        <w:tc>
          <w:tcPr>
            <w:tcW w:w="1701" w:type="dxa"/>
          </w:tcPr>
          <w:p w14:paraId="4CC304ED" w14:textId="39F67605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1,06</w:t>
            </w:r>
          </w:p>
        </w:tc>
      </w:tr>
      <w:tr w:rsidR="003338D8" w:rsidRPr="002112A2" w14:paraId="6448C322" w14:textId="45CA1341" w:rsidTr="00B30154">
        <w:trPr>
          <w:trHeight w:val="106"/>
        </w:trPr>
        <w:tc>
          <w:tcPr>
            <w:tcW w:w="3341" w:type="dxa"/>
            <w:gridSpan w:val="2"/>
            <w:vAlign w:val="center"/>
          </w:tcPr>
          <w:p w14:paraId="730703D6" w14:textId="77777777" w:rsidR="003338D8" w:rsidRPr="002112A2" w:rsidRDefault="003338D8" w:rsidP="003338D8">
            <w:pPr>
              <w:ind w:left="58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2183" w:type="dxa"/>
          </w:tcPr>
          <w:p w14:paraId="6F2B1EC8" w14:textId="4FFD8AA8" w:rsidR="003338D8" w:rsidRPr="002112A2" w:rsidRDefault="003338D8" w:rsidP="003338D8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126" w:type="dxa"/>
          </w:tcPr>
          <w:p w14:paraId="16F59B4C" w14:textId="4CBD1D1B" w:rsidR="003338D8" w:rsidRPr="002112A2" w:rsidRDefault="003338D8" w:rsidP="003338D8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1701" w:type="dxa"/>
          </w:tcPr>
          <w:p w14:paraId="745190BB" w14:textId="5AAA27E7" w:rsidR="003338D8" w:rsidRPr="002112A2" w:rsidRDefault="00D64F8D" w:rsidP="003338D8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6519A6" w:rsidRPr="002112A2" w14:paraId="70D7FAA9" w14:textId="26B4131D" w:rsidTr="00037052">
        <w:trPr>
          <w:trHeight w:val="180"/>
        </w:trPr>
        <w:tc>
          <w:tcPr>
            <w:tcW w:w="2371" w:type="dxa"/>
            <w:vMerge w:val="restart"/>
            <w:vAlign w:val="center"/>
          </w:tcPr>
          <w:p w14:paraId="5672DF85" w14:textId="47616E34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 М раствор хлористоводородной кислоты</w:t>
            </w:r>
          </w:p>
        </w:tc>
        <w:tc>
          <w:tcPr>
            <w:tcW w:w="970" w:type="dxa"/>
            <w:vAlign w:val="center"/>
          </w:tcPr>
          <w:p w14:paraId="0FF5C7F0" w14:textId="37AE5781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6303F4C3" w14:textId="5223E355" w:rsidR="006519A6" w:rsidRPr="002112A2" w:rsidRDefault="00037052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0,07</w:t>
            </w:r>
          </w:p>
        </w:tc>
        <w:tc>
          <w:tcPr>
            <w:tcW w:w="2126" w:type="dxa"/>
          </w:tcPr>
          <w:p w14:paraId="29D1CDFC" w14:textId="65E91676" w:rsidR="006519A6" w:rsidRPr="002112A2" w:rsidRDefault="003338D8" w:rsidP="006519A6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1701" w:type="dxa"/>
          </w:tcPr>
          <w:p w14:paraId="654DF87B" w14:textId="6DE43F0A" w:rsidR="006519A6" w:rsidRPr="002112A2" w:rsidRDefault="003338D8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0,14</w:t>
            </w:r>
          </w:p>
        </w:tc>
      </w:tr>
      <w:tr w:rsidR="006519A6" w:rsidRPr="002112A2" w14:paraId="3C56AF46" w14:textId="6DC995D0" w:rsidTr="00037052">
        <w:trPr>
          <w:trHeight w:val="259"/>
        </w:trPr>
        <w:tc>
          <w:tcPr>
            <w:tcW w:w="2371" w:type="dxa"/>
            <w:vMerge/>
            <w:vAlign w:val="center"/>
          </w:tcPr>
          <w:p w14:paraId="28B8157D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91D2C0F" w14:textId="6AF7CC19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2F301883" w14:textId="1237A0E7" w:rsidR="006519A6" w:rsidRPr="002112A2" w:rsidRDefault="00037052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0,06</w:t>
            </w:r>
          </w:p>
        </w:tc>
        <w:tc>
          <w:tcPr>
            <w:tcW w:w="2126" w:type="dxa"/>
          </w:tcPr>
          <w:p w14:paraId="632923FE" w14:textId="2A6262E2" w:rsidR="006519A6" w:rsidRPr="002112A2" w:rsidRDefault="003338D8" w:rsidP="006519A6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1701" w:type="dxa"/>
          </w:tcPr>
          <w:p w14:paraId="6985316A" w14:textId="3B8AC332" w:rsidR="006519A6" w:rsidRPr="002112A2" w:rsidRDefault="003338D8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0,16</w:t>
            </w:r>
          </w:p>
        </w:tc>
      </w:tr>
      <w:tr w:rsidR="006519A6" w:rsidRPr="002112A2" w14:paraId="2A15CE2C" w14:textId="4DAD85D0" w:rsidTr="00037052">
        <w:trPr>
          <w:trHeight w:val="225"/>
        </w:trPr>
        <w:tc>
          <w:tcPr>
            <w:tcW w:w="2371" w:type="dxa"/>
            <w:vMerge/>
            <w:vAlign w:val="center"/>
          </w:tcPr>
          <w:p w14:paraId="648EEEC3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A6AA2FA" w14:textId="5849F9F4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</w:t>
            </w:r>
          </w:p>
        </w:tc>
        <w:tc>
          <w:tcPr>
            <w:tcW w:w="2183" w:type="dxa"/>
            <w:vAlign w:val="center"/>
          </w:tcPr>
          <w:p w14:paraId="47FB3F7D" w14:textId="599057A7" w:rsidR="006519A6" w:rsidRPr="002112A2" w:rsidRDefault="00037052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0,04</w:t>
            </w:r>
          </w:p>
        </w:tc>
        <w:tc>
          <w:tcPr>
            <w:tcW w:w="2126" w:type="dxa"/>
          </w:tcPr>
          <w:p w14:paraId="0CBF831E" w14:textId="7AC68034" w:rsidR="006519A6" w:rsidRPr="002112A2" w:rsidRDefault="003338D8" w:rsidP="006519A6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1701" w:type="dxa"/>
          </w:tcPr>
          <w:p w14:paraId="14F35342" w14:textId="5A14EDCE" w:rsidR="006519A6" w:rsidRPr="002112A2" w:rsidRDefault="003338D8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0,15</w:t>
            </w:r>
          </w:p>
        </w:tc>
      </w:tr>
      <w:tr w:rsidR="006519A6" w:rsidRPr="002112A2" w14:paraId="13F58684" w14:textId="647C77B2" w:rsidTr="00037052">
        <w:trPr>
          <w:trHeight w:val="118"/>
        </w:trPr>
        <w:tc>
          <w:tcPr>
            <w:tcW w:w="2371" w:type="dxa"/>
            <w:vMerge/>
            <w:vAlign w:val="center"/>
          </w:tcPr>
          <w:p w14:paraId="5FA49C60" w14:textId="77777777" w:rsidR="006519A6" w:rsidRPr="002112A2" w:rsidRDefault="006519A6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490FF740" w14:textId="5863397C" w:rsidR="006519A6" w:rsidRPr="002112A2" w:rsidRDefault="00037052" w:rsidP="002112A2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120</w:t>
            </w:r>
          </w:p>
        </w:tc>
        <w:tc>
          <w:tcPr>
            <w:tcW w:w="2183" w:type="dxa"/>
            <w:vAlign w:val="center"/>
          </w:tcPr>
          <w:p w14:paraId="048D2D11" w14:textId="65537947" w:rsidR="006519A6" w:rsidRPr="002112A2" w:rsidRDefault="00037052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2126" w:type="dxa"/>
          </w:tcPr>
          <w:p w14:paraId="37069E59" w14:textId="77E9FC4A" w:rsidR="006519A6" w:rsidRPr="002112A2" w:rsidRDefault="003338D8" w:rsidP="006519A6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1701" w:type="dxa"/>
          </w:tcPr>
          <w:p w14:paraId="1608CBC5" w14:textId="425449BA" w:rsidR="006519A6" w:rsidRPr="002112A2" w:rsidRDefault="003338D8" w:rsidP="002112A2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0,15</w:t>
            </w:r>
          </w:p>
        </w:tc>
      </w:tr>
      <w:tr w:rsidR="003338D8" w:rsidRPr="002112A2" w14:paraId="3C421015" w14:textId="2F92D3CA" w:rsidTr="00B30154">
        <w:trPr>
          <w:trHeight w:val="247"/>
        </w:trPr>
        <w:tc>
          <w:tcPr>
            <w:tcW w:w="3341" w:type="dxa"/>
            <w:gridSpan w:val="2"/>
            <w:vAlign w:val="center"/>
          </w:tcPr>
          <w:p w14:paraId="4D3622AF" w14:textId="77777777" w:rsidR="003338D8" w:rsidRPr="002112A2" w:rsidRDefault="003338D8" w:rsidP="003338D8">
            <w:pPr>
              <w:ind w:left="589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</w:t>
            </w:r>
          </w:p>
        </w:tc>
        <w:tc>
          <w:tcPr>
            <w:tcW w:w="2183" w:type="dxa"/>
          </w:tcPr>
          <w:p w14:paraId="30DD7E46" w14:textId="0E5C77F1" w:rsidR="003338D8" w:rsidRPr="002112A2" w:rsidRDefault="003338D8" w:rsidP="003338D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707B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126" w:type="dxa"/>
          </w:tcPr>
          <w:p w14:paraId="0510EA1A" w14:textId="0C720822" w:rsidR="003338D8" w:rsidRPr="002112A2" w:rsidRDefault="003338D8" w:rsidP="003338D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707B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1701" w:type="dxa"/>
          </w:tcPr>
          <w:p w14:paraId="2ED3B238" w14:textId="6F4B3AB0" w:rsidR="003338D8" w:rsidRPr="002112A2" w:rsidRDefault="00D64F8D" w:rsidP="003338D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2C6A33" w:rsidRPr="002112A2" w14:paraId="3A2788BA" w14:textId="77777777" w:rsidTr="006519A6">
        <w:trPr>
          <w:trHeight w:val="159"/>
        </w:trPr>
        <w:tc>
          <w:tcPr>
            <w:tcW w:w="9351" w:type="dxa"/>
            <w:gridSpan w:val="5"/>
          </w:tcPr>
          <w:p w14:paraId="2555279D" w14:textId="77777777" w:rsidR="002C6A33" w:rsidRDefault="002C6A33" w:rsidP="002C6A33">
            <w:pP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  <w:t>Примечание:</w:t>
            </w:r>
          </w:p>
          <w:p w14:paraId="1ED3B084" w14:textId="6479E228" w:rsidR="002C6A33" w:rsidRPr="006519A6" w:rsidRDefault="002C6A33" w:rsidP="006519A6">
            <w:pP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Т</w:t>
            </w:r>
            <w:r w:rsidR="006519A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К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ПО – таблетки</w:t>
            </w:r>
            <w:r w:rsidR="006519A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 кишечнорастворимые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, покрытые оболочкой</w:t>
            </w:r>
            <w:r w:rsidR="006519A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; </w:t>
            </w:r>
            <w:r w:rsidR="006519A6">
              <w:rPr>
                <w:rFonts w:ascii="Times New Roman" w:eastAsia="MS Mincho" w:hAnsi="Times New Roman" w:cs="Times New Roman"/>
                <w:sz w:val="20"/>
                <w:szCs w:val="20"/>
                <w:lang w:val="en-US" w:eastAsia="ja-JP"/>
              </w:rPr>
              <w:t>c</w:t>
            </w:r>
            <w:r w:rsidR="006519A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. – серия.</w:t>
            </w:r>
          </w:p>
        </w:tc>
      </w:tr>
    </w:tbl>
    <w:p w14:paraId="1326B46D" w14:textId="77777777" w:rsidR="002112A2" w:rsidRPr="00DC2462" w:rsidRDefault="002112A2" w:rsidP="0029715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C06685" w14:textId="54708261" w:rsidR="00793917" w:rsidRPr="009676E4" w:rsidRDefault="00793917" w:rsidP="00793917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исследования кинетика растворения лекарственных препаратов признана эквивалентной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среде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(среда по НД)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>, результаты ТСКР позволяют предполагать также эквивалентность фармакологических свойств препаратов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 xml:space="preserve"> Также по результатам данного ТСКР для проведения клинического исследования биоэквивалентности была выбрана серия исследуемого препарата </w:t>
      </w:r>
      <w:r w:rsidR="00B30154"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="00B30154"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 w:rsidR="00B30154"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 w:rsidR="00B30154" w:rsidRPr="00B30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0020816.</w:t>
      </w:r>
    </w:p>
    <w:p w14:paraId="2D55D6C6" w14:textId="2C0FEA1E" w:rsidR="009B6939" w:rsidRDefault="00297154" w:rsidP="001120AB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E15">
        <w:rPr>
          <w:rFonts w:ascii="Times New Roman" w:hAnsi="Times New Roman" w:cs="Times New Roman"/>
          <w:sz w:val="24"/>
          <w:szCs w:val="24"/>
        </w:rPr>
        <w:t xml:space="preserve">Эквивалентность профилей растворения и </w:t>
      </w:r>
      <w:r w:rsidRPr="00083E15">
        <w:rPr>
          <w:rFonts w:ascii="Times New Roman" w:hAnsi="Times New Roman" w:cs="Times New Roman"/>
          <w:color w:val="000000"/>
          <w:sz w:val="24"/>
          <w:szCs w:val="24"/>
        </w:rPr>
        <w:t xml:space="preserve">полное соответствие качественного и количественного состава действующего вещества, </w:t>
      </w:r>
      <w:r w:rsidR="003338D8">
        <w:rPr>
          <w:rFonts w:ascii="Times New Roman" w:hAnsi="Times New Roman" w:cs="Times New Roman"/>
          <w:color w:val="000000"/>
          <w:sz w:val="24"/>
          <w:szCs w:val="24"/>
        </w:rPr>
        <w:t xml:space="preserve">основных </w:t>
      </w:r>
      <w:r w:rsidRPr="00083E15">
        <w:rPr>
          <w:rFonts w:ascii="Times New Roman" w:hAnsi="Times New Roman" w:cs="Times New Roman"/>
          <w:color w:val="000000"/>
          <w:sz w:val="24"/>
          <w:szCs w:val="24"/>
        </w:rPr>
        <w:t xml:space="preserve">вспомогательных веществ, лекарственной формы и дозировки препарата </w:t>
      </w:r>
      <w:r w:rsidR="003338D8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3338D8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3338D8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3338D8"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083E15">
        <w:rPr>
          <w:rFonts w:ascii="Times New Roman" w:hAnsi="Times New Roman" w:cs="Times New Roman"/>
          <w:color w:val="000000"/>
          <w:sz w:val="24"/>
          <w:szCs w:val="24"/>
        </w:rPr>
        <w:t>референтному</w:t>
      </w:r>
      <w:proofErr w:type="spellEnd"/>
      <w:r w:rsidRPr="00083E15">
        <w:rPr>
          <w:rFonts w:ascii="Times New Roman" w:hAnsi="Times New Roman" w:cs="Times New Roman"/>
          <w:color w:val="000000"/>
          <w:sz w:val="24"/>
          <w:szCs w:val="24"/>
        </w:rPr>
        <w:t xml:space="preserve"> препарату </w:t>
      </w:r>
      <w:proofErr w:type="spellStart"/>
      <w:r w:rsidR="00B30154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B30154">
        <w:rPr>
          <w:rFonts w:ascii="Times New Roman" w:hAnsi="Times New Roman" w:cs="Times New Roman"/>
          <w:color w:val="000000"/>
          <w:sz w:val="24"/>
          <w:szCs w:val="24"/>
        </w:rPr>
        <w:t xml:space="preserve"> кислоты</w:t>
      </w:r>
      <w:r w:rsidRPr="00083E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8D8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083E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Pr="00083E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3E15">
        <w:rPr>
          <w:rFonts w:ascii="Times New Roman" w:hAnsi="Times New Roman" w:cs="Times New Roman"/>
          <w:sz w:val="24"/>
          <w:szCs w:val="24"/>
        </w:rPr>
        <w:t xml:space="preserve">подтверждает 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>обоснованн</w:t>
      </w:r>
      <w:r w:rsidR="001120AB">
        <w:rPr>
          <w:rFonts w:ascii="Times New Roman" w:eastAsia="Calibri" w:hAnsi="Times New Roman" w:cs="Times New Roman"/>
          <w:sz w:val="24"/>
          <w:szCs w:val="24"/>
        </w:rPr>
        <w:t>ость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 xml:space="preserve"> переход</w:t>
      </w:r>
      <w:r w:rsidR="001120AB">
        <w:rPr>
          <w:rFonts w:ascii="Times New Roman" w:eastAsia="Calibri" w:hAnsi="Times New Roman" w:cs="Times New Roman"/>
          <w:sz w:val="24"/>
          <w:szCs w:val="24"/>
        </w:rPr>
        <w:t>а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 xml:space="preserve"> к проведению клиническ</w:t>
      </w:r>
      <w:r w:rsidR="005916CF">
        <w:rPr>
          <w:rFonts w:ascii="Times New Roman" w:eastAsia="Calibri" w:hAnsi="Times New Roman" w:cs="Times New Roman"/>
          <w:sz w:val="24"/>
          <w:szCs w:val="24"/>
        </w:rPr>
        <w:t>ого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 xml:space="preserve"> исследовани</w:t>
      </w:r>
      <w:r w:rsidR="005916CF">
        <w:rPr>
          <w:rFonts w:ascii="Times New Roman" w:eastAsia="Calibri" w:hAnsi="Times New Roman" w:cs="Times New Roman"/>
          <w:sz w:val="24"/>
          <w:szCs w:val="24"/>
        </w:rPr>
        <w:t>я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 xml:space="preserve"> с целью подтверждения </w:t>
      </w:r>
      <w:r w:rsidR="005916CF">
        <w:rPr>
          <w:rFonts w:ascii="Times New Roman" w:eastAsia="Calibri" w:hAnsi="Times New Roman" w:cs="Times New Roman"/>
          <w:sz w:val="24"/>
          <w:szCs w:val="24"/>
        </w:rPr>
        <w:t>биоэквивалентности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 xml:space="preserve"> препарат</w:t>
      </w:r>
      <w:r w:rsidR="005916CF">
        <w:rPr>
          <w:rFonts w:ascii="Times New Roman" w:eastAsia="Calibri" w:hAnsi="Times New Roman" w:cs="Times New Roman"/>
          <w:sz w:val="24"/>
          <w:szCs w:val="24"/>
        </w:rPr>
        <w:t>ов</w:t>
      </w:r>
      <w:r w:rsidR="009B6939" w:rsidRPr="009B693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954E5F" w14:textId="3BF47DF8" w:rsidR="00B30154" w:rsidRDefault="00B30154" w:rsidP="00B3015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E3D35B" w14:textId="3195F5FD" w:rsidR="00B30154" w:rsidRPr="001B7D31" w:rsidRDefault="00B30154" w:rsidP="00B30154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ТСКР, проведенный с целью замены клинического исследования биоэквивалентности при смене производственной площадки</w:t>
      </w:r>
    </w:p>
    <w:p w14:paraId="033C20BE" w14:textId="77777777" w:rsidR="001B7D31" w:rsidRDefault="001B7D31" w:rsidP="00B30154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5F7D5E8B" w14:textId="72CED130" w:rsidR="007D3C20" w:rsidRPr="007D3C20" w:rsidRDefault="007D3C20" w:rsidP="00B301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После осуществления регистрации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180 мг и 360 мг в Российской Федерации по результатам проведения клинического исследования биоэквивалентности,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2022 г. была осуществлена замена производственной площадки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180 мг и 360 мг – с площадки ООО «Технология Лекарств» на площадку АО «ОРТАТ». С целью замены исследования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биоэквивалентности было проведено исследование ТСКР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360 мг (производства АО «ОРТАТ»)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препарата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083E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таблетки кишечнорастворимые, покрытые оболочкой, 360 мг (производства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Новартис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Нева»).</w:t>
      </w:r>
    </w:p>
    <w:p w14:paraId="28CB610F" w14:textId="77777777" w:rsidR="007D3C20" w:rsidRDefault="007D3C20" w:rsidP="00B301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проводили с использованием прибора типа «Лопастная мешалка» в условиях скорости вращения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50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 об/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мин, температуре 37 ± 0,5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о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С и объеме среды –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10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00 мл. Для испытания использовали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три среды растворения: 0,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1 М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 xml:space="preserve">раствор 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>х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лорист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>оводородн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 кислот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ы</w:t>
      </w:r>
      <w:r w:rsidR="00B30154"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ацетатный буферный раствор </w:t>
      </w:r>
      <w:r w:rsidR="00B30154"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="00B30154"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4,5 и фосфатный буферный раствор </w:t>
      </w:r>
      <w:r w:rsidR="00B30154"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="00B30154"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6,8. </w:t>
      </w:r>
      <w:r w:rsidR="00B30154">
        <w:rPr>
          <w:rFonts w:ascii="Times New Roman" w:eastAsia="Times New Roman" w:hAnsi="Times New Roman" w:cs="Times New Roman"/>
          <w:sz w:val="24"/>
          <w:szCs w:val="24"/>
        </w:rPr>
        <w:t>Временные точки отбора проб:</w:t>
      </w:r>
      <w:r w:rsidR="00B30154" w:rsidRPr="00A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F67E5" w14:textId="77777777" w:rsidR="007D3C20" w:rsidRDefault="00B30154" w:rsidP="00B30154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20 мин,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>30 мин, 45 мин и 60 мин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(для среды растворения фосфатный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 w:rsidR="007D3C20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6,8);</w:t>
      </w:r>
    </w:p>
    <w:p w14:paraId="6BB005BD" w14:textId="77777777" w:rsidR="007D3C20" w:rsidRDefault="00B30154" w:rsidP="00B30154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30 мин, 45 мин и 60 мин (для среды растворения ацетатный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 w:rsidR="007D3C20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4,5); </w:t>
      </w:r>
    </w:p>
    <w:p w14:paraId="1519295B" w14:textId="77777777" w:rsidR="007D3C20" w:rsidRDefault="00B30154" w:rsidP="00B301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 мин, 60 мин, 90 мин и 120 мин (для среды растворения 0,1 М раствор хлористоводородной кислоты). </w:t>
      </w:r>
    </w:p>
    <w:p w14:paraId="324EF7F1" w14:textId="671E6BC4" w:rsidR="00B30154" w:rsidRDefault="00B30154" w:rsidP="00B30154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Количественное определение высвободившегося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 в пересчете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кислоту проводили методом УФ-спектрометрии.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1A8AADBF" w14:textId="0B704E7E" w:rsidR="00B30154" w:rsidRPr="00C33C22" w:rsidRDefault="00B30154" w:rsidP="00B3015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Эквивалентность кинетики растворения для среды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оценивали исходя из фактора сходимости 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значение которого должно находиться в интервале от 50 до 100. П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осле математической оценки определения фактора подобия, установлено, что кинетика растворения эквивалентна для исследуемого препарата и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препарата в </w:t>
      </w:r>
      <w:r>
        <w:rPr>
          <w:rFonts w:ascii="Times New Roman" w:eastAsia="Times New Roman" w:hAnsi="Times New Roman" w:cs="Times New Roman"/>
          <w:sz w:val="24"/>
          <w:szCs w:val="24"/>
        </w:rPr>
        <w:t>среде</w:t>
      </w:r>
      <w:r w:rsidRPr="00DC2462">
        <w:rPr>
          <w:rFonts w:ascii="Times New Roman" w:hAnsi="Times New Roman" w:cs="Times New Roman"/>
          <w:sz w:val="24"/>
          <w:szCs w:val="24"/>
        </w:rPr>
        <w:t xml:space="preserve"> фосфатный буферный раствор </w:t>
      </w:r>
      <w:r w:rsidRPr="00DC246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DC2462">
        <w:rPr>
          <w:rFonts w:ascii="Times New Roman" w:hAnsi="Times New Roman" w:cs="Times New Roman"/>
          <w:sz w:val="24"/>
          <w:szCs w:val="24"/>
        </w:rPr>
        <w:t xml:space="preserve"> 6,8</w:t>
      </w:r>
      <w:r w:rsidRPr="00C33C2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что позволило считать кинетику растворения эквивалентной (в соответствии с требованиями Методических указаний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Минздравсоцразвития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«Оценка биоэквивалентности лекарственных средств» и с «Руководством по экспертизе лекарственных средств»). </w:t>
      </w:r>
      <w:r w:rsidRPr="00DC2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теста сравнительной кинетики растворения (ТСКР) приведены в таблице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7-</w:t>
      </w:r>
      <w:r w:rsidR="007D3C2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384004" w14:textId="77777777" w:rsidR="00B30154" w:rsidRDefault="00B30154" w:rsidP="00B30154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CCC2B" w14:textId="44ABE185" w:rsidR="00B30154" w:rsidRPr="002112A2" w:rsidRDefault="00B30154" w:rsidP="00B30154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Таблица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7-</w:t>
      </w:r>
      <w:r w:rsidR="00A9497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2</w:t>
      </w: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</w:t>
      </w:r>
      <w:r w:rsidRPr="00211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Результаты теста сравнительной кинетики растворения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360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сравнении с препаратом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®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360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371"/>
        <w:gridCol w:w="970"/>
        <w:gridCol w:w="3317"/>
        <w:gridCol w:w="2693"/>
      </w:tblGrid>
      <w:tr w:rsidR="00B30154" w:rsidRPr="002112A2" w14:paraId="600DADDA" w14:textId="77777777" w:rsidTr="0022088B">
        <w:trPr>
          <w:trHeight w:val="315"/>
          <w:tblHeader/>
        </w:trPr>
        <w:tc>
          <w:tcPr>
            <w:tcW w:w="2371" w:type="dxa"/>
            <w:vMerge w:val="restart"/>
            <w:shd w:val="clear" w:color="auto" w:fill="DEEAF6" w:themeFill="accent1" w:themeFillTint="33"/>
            <w:vAlign w:val="center"/>
          </w:tcPr>
          <w:p w14:paraId="22316AFC" w14:textId="77777777" w:rsidR="00B30154" w:rsidRPr="002112A2" w:rsidRDefault="00B30154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Среда</w:t>
            </w:r>
          </w:p>
          <w:p w14:paraId="5CE20576" w14:textId="77777777" w:rsidR="00B30154" w:rsidRPr="002112A2" w:rsidRDefault="00B30154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растворения</w:t>
            </w:r>
          </w:p>
        </w:tc>
        <w:tc>
          <w:tcPr>
            <w:tcW w:w="970" w:type="dxa"/>
            <w:vMerge w:val="restart"/>
            <w:shd w:val="clear" w:color="auto" w:fill="DEEAF6" w:themeFill="accent1" w:themeFillTint="33"/>
            <w:vAlign w:val="center"/>
          </w:tcPr>
          <w:p w14:paraId="65F85762" w14:textId="77777777" w:rsidR="00B30154" w:rsidRPr="002112A2" w:rsidRDefault="00B30154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Время, мин</w:t>
            </w:r>
          </w:p>
        </w:tc>
        <w:tc>
          <w:tcPr>
            <w:tcW w:w="6010" w:type="dxa"/>
            <w:gridSpan w:val="2"/>
            <w:shd w:val="clear" w:color="auto" w:fill="DEEAF6" w:themeFill="accent1" w:themeFillTint="33"/>
            <w:vAlign w:val="center"/>
          </w:tcPr>
          <w:p w14:paraId="033D2A70" w14:textId="77777777" w:rsidR="00B30154" w:rsidRPr="002112A2" w:rsidRDefault="00B30154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Количество высвободившегося</w:t>
            </w:r>
          </w:p>
          <w:p w14:paraId="5C91CA60" w14:textId="77777777" w:rsidR="00B30154" w:rsidRPr="002112A2" w:rsidRDefault="00B30154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действующего вещества, %</w:t>
            </w:r>
          </w:p>
        </w:tc>
      </w:tr>
      <w:tr w:rsidR="007D3C20" w:rsidRPr="002112A2" w14:paraId="2CA38A17" w14:textId="77777777" w:rsidTr="0022088B">
        <w:trPr>
          <w:trHeight w:val="70"/>
          <w:tblHeader/>
        </w:trPr>
        <w:tc>
          <w:tcPr>
            <w:tcW w:w="2371" w:type="dxa"/>
            <w:vMerge/>
            <w:shd w:val="clear" w:color="auto" w:fill="DEEAF6" w:themeFill="accent1" w:themeFillTint="33"/>
            <w:vAlign w:val="center"/>
            <w:hideMark/>
          </w:tcPr>
          <w:p w14:paraId="07D36109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Merge/>
            <w:shd w:val="clear" w:color="auto" w:fill="DEEAF6" w:themeFill="accent1" w:themeFillTint="33"/>
            <w:vAlign w:val="center"/>
            <w:hideMark/>
          </w:tcPr>
          <w:p w14:paraId="533E4BC4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317" w:type="dxa"/>
            <w:shd w:val="clear" w:color="auto" w:fill="DEEAF6" w:themeFill="accent1" w:themeFillTint="33"/>
            <w:vAlign w:val="center"/>
          </w:tcPr>
          <w:p w14:paraId="17ED9292" w14:textId="77777777" w:rsidR="007D3C20" w:rsidRPr="006519A6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101CA1E4" w14:textId="73029F99" w:rsidR="007D3C20" w:rsidRPr="00D84576" w:rsidRDefault="007D3C20" w:rsidP="007D3C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360 мг , с. 0</w:t>
            </w:r>
            <w:r w:rsidRPr="00D8457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6022201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14:paraId="6DC98D4D" w14:textId="77777777" w:rsidR="007D3C20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6519A6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6519A6">
              <w:rPr>
                <w:rFonts w:ascii="Times New Roman" w:eastAsia="MS Mincho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ja-JP"/>
              </w:rPr>
              <w:t xml:space="preserve">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vertAlign w:val="superscript"/>
                <w:lang w:eastAsia="ja-JP"/>
              </w:rPr>
              <w:t>®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ТКПО, </w:t>
            </w:r>
          </w:p>
          <w:p w14:paraId="683EB011" w14:textId="77777777" w:rsidR="007D3C20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360 мг, </w:t>
            </w:r>
          </w:p>
          <w:p w14:paraId="47F567FF" w14:textId="4A7EB471" w:rsidR="007D3C20" w:rsidRPr="006519A6" w:rsidRDefault="007D3C20" w:rsidP="007D3C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с.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MA</w:t>
            </w:r>
            <w:r w:rsidRPr="00D8457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78990322</w:t>
            </w:r>
          </w:p>
        </w:tc>
      </w:tr>
      <w:tr w:rsidR="007D3C20" w:rsidRPr="002112A2" w14:paraId="7B535505" w14:textId="77777777" w:rsidTr="007D3C20">
        <w:trPr>
          <w:trHeight w:val="240"/>
        </w:trPr>
        <w:tc>
          <w:tcPr>
            <w:tcW w:w="2371" w:type="dxa"/>
            <w:vMerge w:val="restart"/>
            <w:vAlign w:val="center"/>
          </w:tcPr>
          <w:p w14:paraId="18F54FC7" w14:textId="358B350F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 М раствор хлористоводородной кислоты</w:t>
            </w:r>
          </w:p>
        </w:tc>
        <w:tc>
          <w:tcPr>
            <w:tcW w:w="970" w:type="dxa"/>
            <w:vAlign w:val="center"/>
          </w:tcPr>
          <w:p w14:paraId="16023A58" w14:textId="788CCCE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6E850C85" w14:textId="684152E9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0,11</w:t>
            </w:r>
          </w:p>
        </w:tc>
        <w:tc>
          <w:tcPr>
            <w:tcW w:w="2693" w:type="dxa"/>
          </w:tcPr>
          <w:p w14:paraId="4C33D3DB" w14:textId="6B192C8E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0,02</w:t>
            </w:r>
          </w:p>
        </w:tc>
      </w:tr>
      <w:tr w:rsidR="007D3C20" w:rsidRPr="002112A2" w14:paraId="271CE50A" w14:textId="77777777" w:rsidTr="007D3C20">
        <w:trPr>
          <w:trHeight w:val="237"/>
        </w:trPr>
        <w:tc>
          <w:tcPr>
            <w:tcW w:w="2371" w:type="dxa"/>
            <w:vMerge/>
            <w:vAlign w:val="center"/>
          </w:tcPr>
          <w:p w14:paraId="46F18BAA" w14:textId="77777777" w:rsidR="007D3C20" w:rsidRPr="002112A2" w:rsidRDefault="007D3C20" w:rsidP="00B30154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B87D37F" w14:textId="45305F54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64C987B3" w14:textId="557404CE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0,13</w:t>
            </w:r>
          </w:p>
        </w:tc>
        <w:tc>
          <w:tcPr>
            <w:tcW w:w="2693" w:type="dxa"/>
          </w:tcPr>
          <w:p w14:paraId="040AA307" w14:textId="3135419C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0,05</w:t>
            </w:r>
          </w:p>
        </w:tc>
      </w:tr>
      <w:tr w:rsidR="007D3C20" w:rsidRPr="002112A2" w14:paraId="76A45619" w14:textId="77777777" w:rsidTr="007D3C20">
        <w:trPr>
          <w:trHeight w:val="165"/>
        </w:trPr>
        <w:tc>
          <w:tcPr>
            <w:tcW w:w="2371" w:type="dxa"/>
            <w:vMerge/>
            <w:vAlign w:val="center"/>
          </w:tcPr>
          <w:p w14:paraId="5E9F4829" w14:textId="77777777" w:rsidR="007D3C20" w:rsidRPr="002112A2" w:rsidRDefault="007D3C20" w:rsidP="00B30154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1FA0375F" w14:textId="4DB3117F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</w:t>
            </w:r>
          </w:p>
        </w:tc>
        <w:tc>
          <w:tcPr>
            <w:tcW w:w="3317" w:type="dxa"/>
            <w:vAlign w:val="center"/>
          </w:tcPr>
          <w:p w14:paraId="6078EF42" w14:textId="2449E1A4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0,10</w:t>
            </w:r>
          </w:p>
        </w:tc>
        <w:tc>
          <w:tcPr>
            <w:tcW w:w="2693" w:type="dxa"/>
          </w:tcPr>
          <w:p w14:paraId="2BB26A4A" w14:textId="373B9EA8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0,04</w:t>
            </w:r>
          </w:p>
        </w:tc>
      </w:tr>
      <w:tr w:rsidR="007D3C20" w:rsidRPr="002112A2" w14:paraId="3C41B12E" w14:textId="77777777" w:rsidTr="007D3C20">
        <w:trPr>
          <w:trHeight w:val="147"/>
        </w:trPr>
        <w:tc>
          <w:tcPr>
            <w:tcW w:w="2371" w:type="dxa"/>
            <w:vMerge/>
            <w:vAlign w:val="center"/>
          </w:tcPr>
          <w:p w14:paraId="1987E649" w14:textId="77777777" w:rsidR="007D3C20" w:rsidRPr="002112A2" w:rsidRDefault="007D3C20" w:rsidP="00B30154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0D9A32E6" w14:textId="4AFB86AF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120</w:t>
            </w:r>
          </w:p>
        </w:tc>
        <w:tc>
          <w:tcPr>
            <w:tcW w:w="3317" w:type="dxa"/>
            <w:vAlign w:val="center"/>
          </w:tcPr>
          <w:p w14:paraId="6F9F53C1" w14:textId="0C0BC656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0,08</w:t>
            </w:r>
          </w:p>
        </w:tc>
        <w:tc>
          <w:tcPr>
            <w:tcW w:w="2693" w:type="dxa"/>
          </w:tcPr>
          <w:p w14:paraId="62003016" w14:textId="019211AD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0,02</w:t>
            </w:r>
          </w:p>
        </w:tc>
      </w:tr>
      <w:tr w:rsidR="007D3C20" w:rsidRPr="002112A2" w14:paraId="75AF7C0B" w14:textId="77777777" w:rsidTr="007D3C20">
        <w:trPr>
          <w:trHeight w:val="222"/>
        </w:trPr>
        <w:tc>
          <w:tcPr>
            <w:tcW w:w="3341" w:type="dxa"/>
            <w:gridSpan w:val="2"/>
            <w:vAlign w:val="center"/>
          </w:tcPr>
          <w:p w14:paraId="3F370ED9" w14:textId="77777777" w:rsidR="007D3C20" w:rsidRPr="002112A2" w:rsidRDefault="007D3C20" w:rsidP="00B30154">
            <w:pPr>
              <w:ind w:left="589" w:firstLine="2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3317" w:type="dxa"/>
            <w:vAlign w:val="center"/>
          </w:tcPr>
          <w:p w14:paraId="3E416C34" w14:textId="70F6E1B9" w:rsidR="007D3C20" w:rsidRPr="003338D8" w:rsidRDefault="00D64F8D" w:rsidP="00B3015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693" w:type="dxa"/>
            <w:vAlign w:val="center"/>
          </w:tcPr>
          <w:p w14:paraId="459B6647" w14:textId="45B0D930" w:rsidR="007D3C20" w:rsidRPr="002112A2" w:rsidRDefault="00D64F8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7D3C20" w:rsidRPr="002112A2" w14:paraId="7AFAD9AC" w14:textId="77777777" w:rsidTr="007D3C20">
        <w:trPr>
          <w:trHeight w:val="237"/>
        </w:trPr>
        <w:tc>
          <w:tcPr>
            <w:tcW w:w="2371" w:type="dxa"/>
            <w:vMerge w:val="restart"/>
            <w:vAlign w:val="center"/>
          </w:tcPr>
          <w:p w14:paraId="6836B26C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Ацетатный буферный раствор рН 4,5</w:t>
            </w:r>
          </w:p>
        </w:tc>
        <w:tc>
          <w:tcPr>
            <w:tcW w:w="970" w:type="dxa"/>
            <w:vAlign w:val="center"/>
          </w:tcPr>
          <w:p w14:paraId="1567BFF7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3317" w:type="dxa"/>
            <w:vAlign w:val="center"/>
          </w:tcPr>
          <w:p w14:paraId="483C1B54" w14:textId="6961FFE2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0,09</w:t>
            </w:r>
          </w:p>
        </w:tc>
        <w:tc>
          <w:tcPr>
            <w:tcW w:w="2693" w:type="dxa"/>
          </w:tcPr>
          <w:p w14:paraId="790975D8" w14:textId="047C6944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0,16</w:t>
            </w:r>
          </w:p>
        </w:tc>
      </w:tr>
      <w:tr w:rsidR="007D3C20" w:rsidRPr="002112A2" w14:paraId="20F5ADF7" w14:textId="77777777" w:rsidTr="007D3C20">
        <w:trPr>
          <w:trHeight w:val="300"/>
        </w:trPr>
        <w:tc>
          <w:tcPr>
            <w:tcW w:w="2371" w:type="dxa"/>
            <w:vMerge/>
            <w:vAlign w:val="center"/>
          </w:tcPr>
          <w:p w14:paraId="047DA595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345EF9D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0D063381" w14:textId="06FDA3CD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0,19</w:t>
            </w:r>
          </w:p>
        </w:tc>
        <w:tc>
          <w:tcPr>
            <w:tcW w:w="2693" w:type="dxa"/>
          </w:tcPr>
          <w:p w14:paraId="10BF964C" w14:textId="08F53D9E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0,15</w:t>
            </w:r>
          </w:p>
        </w:tc>
      </w:tr>
      <w:tr w:rsidR="007D3C20" w:rsidRPr="002112A2" w14:paraId="0847AAAD" w14:textId="77777777" w:rsidTr="007D3C20">
        <w:trPr>
          <w:trHeight w:val="268"/>
        </w:trPr>
        <w:tc>
          <w:tcPr>
            <w:tcW w:w="2371" w:type="dxa"/>
            <w:vMerge/>
            <w:vAlign w:val="center"/>
          </w:tcPr>
          <w:p w14:paraId="0C1F93BB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2732CD9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3317" w:type="dxa"/>
            <w:vAlign w:val="center"/>
          </w:tcPr>
          <w:p w14:paraId="078C585A" w14:textId="3C12AFB8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0,23</w:t>
            </w:r>
          </w:p>
        </w:tc>
        <w:tc>
          <w:tcPr>
            <w:tcW w:w="2693" w:type="dxa"/>
          </w:tcPr>
          <w:p w14:paraId="09C5E750" w14:textId="35042C65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0,13</w:t>
            </w:r>
          </w:p>
        </w:tc>
      </w:tr>
      <w:tr w:rsidR="007D3C20" w:rsidRPr="002112A2" w14:paraId="6ACFCBB4" w14:textId="77777777" w:rsidTr="007D3C20">
        <w:trPr>
          <w:trHeight w:val="187"/>
        </w:trPr>
        <w:tc>
          <w:tcPr>
            <w:tcW w:w="2371" w:type="dxa"/>
            <w:vMerge/>
            <w:vAlign w:val="center"/>
          </w:tcPr>
          <w:p w14:paraId="406B74AE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75681C23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360C5E41" w14:textId="4A257735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0,22</w:t>
            </w:r>
          </w:p>
        </w:tc>
        <w:tc>
          <w:tcPr>
            <w:tcW w:w="2693" w:type="dxa"/>
          </w:tcPr>
          <w:p w14:paraId="0062D69C" w14:textId="0064B75E" w:rsidR="007D3C20" w:rsidRPr="002112A2" w:rsidRDefault="002B5F2D" w:rsidP="00B30154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0,13</w:t>
            </w:r>
          </w:p>
        </w:tc>
      </w:tr>
      <w:tr w:rsidR="007D3C20" w:rsidRPr="002112A2" w14:paraId="00CB172A" w14:textId="77777777" w:rsidTr="007D3C20">
        <w:trPr>
          <w:trHeight w:val="106"/>
        </w:trPr>
        <w:tc>
          <w:tcPr>
            <w:tcW w:w="3341" w:type="dxa"/>
            <w:gridSpan w:val="2"/>
            <w:vAlign w:val="center"/>
          </w:tcPr>
          <w:p w14:paraId="40C6989A" w14:textId="77777777" w:rsidR="007D3C20" w:rsidRPr="002112A2" w:rsidRDefault="007D3C20" w:rsidP="00B30154">
            <w:pPr>
              <w:ind w:left="58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3317" w:type="dxa"/>
          </w:tcPr>
          <w:p w14:paraId="1DD91680" w14:textId="77777777" w:rsidR="007D3C20" w:rsidRPr="002112A2" w:rsidRDefault="007D3C20" w:rsidP="00B30154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693" w:type="dxa"/>
          </w:tcPr>
          <w:p w14:paraId="54133AFE" w14:textId="74E8E298" w:rsidR="007D3C20" w:rsidRPr="002112A2" w:rsidRDefault="00D64F8D" w:rsidP="00B30154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7D3C20" w:rsidRPr="002112A2" w14:paraId="337CE4CC" w14:textId="77777777" w:rsidTr="007D3C20">
        <w:trPr>
          <w:trHeight w:val="180"/>
        </w:trPr>
        <w:tc>
          <w:tcPr>
            <w:tcW w:w="2371" w:type="dxa"/>
            <w:vMerge w:val="restart"/>
            <w:vAlign w:val="center"/>
          </w:tcPr>
          <w:p w14:paraId="0A446786" w14:textId="6CEF5B37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Фосфатный буферный раствор рН 6,8</w:t>
            </w:r>
          </w:p>
        </w:tc>
        <w:tc>
          <w:tcPr>
            <w:tcW w:w="970" w:type="dxa"/>
            <w:vAlign w:val="center"/>
          </w:tcPr>
          <w:p w14:paraId="7D443B2C" w14:textId="7D0D3570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</w:t>
            </w: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3317" w:type="dxa"/>
            <w:vAlign w:val="center"/>
          </w:tcPr>
          <w:p w14:paraId="3D9EF4DE" w14:textId="41F4D67E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7,77</w:t>
            </w:r>
          </w:p>
        </w:tc>
        <w:tc>
          <w:tcPr>
            <w:tcW w:w="2693" w:type="dxa"/>
          </w:tcPr>
          <w:p w14:paraId="1A93CF1A" w14:textId="1A9390A2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3,85</w:t>
            </w:r>
          </w:p>
        </w:tc>
      </w:tr>
      <w:tr w:rsidR="007D3C20" w:rsidRPr="002112A2" w14:paraId="3937E593" w14:textId="77777777" w:rsidTr="007D3C20">
        <w:trPr>
          <w:trHeight w:val="150"/>
        </w:trPr>
        <w:tc>
          <w:tcPr>
            <w:tcW w:w="2371" w:type="dxa"/>
            <w:vMerge/>
            <w:vAlign w:val="center"/>
          </w:tcPr>
          <w:p w14:paraId="59624378" w14:textId="77777777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9C338DF" w14:textId="5ADCE566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3317" w:type="dxa"/>
            <w:vAlign w:val="center"/>
          </w:tcPr>
          <w:p w14:paraId="41699A87" w14:textId="4087751C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20,70</w:t>
            </w:r>
          </w:p>
        </w:tc>
        <w:tc>
          <w:tcPr>
            <w:tcW w:w="2693" w:type="dxa"/>
          </w:tcPr>
          <w:p w14:paraId="18ACD36E" w14:textId="7B1ECE95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14,81</w:t>
            </w:r>
          </w:p>
        </w:tc>
      </w:tr>
      <w:tr w:rsidR="007D3C20" w:rsidRPr="002112A2" w14:paraId="0A0D28CE" w14:textId="77777777" w:rsidTr="007D3C20">
        <w:trPr>
          <w:trHeight w:val="111"/>
        </w:trPr>
        <w:tc>
          <w:tcPr>
            <w:tcW w:w="2371" w:type="dxa"/>
            <w:vMerge/>
            <w:vAlign w:val="center"/>
          </w:tcPr>
          <w:p w14:paraId="7F4A84EF" w14:textId="77777777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8DAB417" w14:textId="675965E0" w:rsidR="007D3C20" w:rsidRDefault="007D3C20" w:rsidP="007D3C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293BCC85" w14:textId="042CF042" w:rsidR="007D3C20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60,29</w:t>
            </w:r>
          </w:p>
        </w:tc>
        <w:tc>
          <w:tcPr>
            <w:tcW w:w="2693" w:type="dxa"/>
          </w:tcPr>
          <w:p w14:paraId="7621CEF3" w14:textId="46301FD3" w:rsidR="007D3C20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50,38</w:t>
            </w:r>
          </w:p>
        </w:tc>
      </w:tr>
      <w:tr w:rsidR="007D3C20" w:rsidRPr="002112A2" w14:paraId="67119862" w14:textId="77777777" w:rsidTr="007D3C20">
        <w:trPr>
          <w:trHeight w:val="225"/>
        </w:trPr>
        <w:tc>
          <w:tcPr>
            <w:tcW w:w="2371" w:type="dxa"/>
            <w:vMerge/>
            <w:vAlign w:val="center"/>
          </w:tcPr>
          <w:p w14:paraId="306EFE3D" w14:textId="77777777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D1C28BA" w14:textId="60C5C26F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3317" w:type="dxa"/>
            <w:vAlign w:val="center"/>
          </w:tcPr>
          <w:p w14:paraId="2C5334BF" w14:textId="04889380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95,35</w:t>
            </w:r>
          </w:p>
        </w:tc>
        <w:tc>
          <w:tcPr>
            <w:tcW w:w="2693" w:type="dxa"/>
          </w:tcPr>
          <w:p w14:paraId="285885CC" w14:textId="23371001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89,99</w:t>
            </w:r>
          </w:p>
        </w:tc>
      </w:tr>
      <w:tr w:rsidR="007D3C20" w:rsidRPr="002112A2" w14:paraId="54C4A09A" w14:textId="77777777" w:rsidTr="007D3C20">
        <w:trPr>
          <w:trHeight w:val="118"/>
        </w:trPr>
        <w:tc>
          <w:tcPr>
            <w:tcW w:w="2371" w:type="dxa"/>
            <w:vMerge/>
            <w:vAlign w:val="center"/>
          </w:tcPr>
          <w:p w14:paraId="290FC710" w14:textId="77777777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D547406" w14:textId="0EEFB816" w:rsidR="007D3C20" w:rsidRPr="002112A2" w:rsidRDefault="007D3C20" w:rsidP="007D3C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0BF3E166" w14:textId="55C3A2C2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99,21</w:t>
            </w:r>
          </w:p>
        </w:tc>
        <w:tc>
          <w:tcPr>
            <w:tcW w:w="2693" w:type="dxa"/>
          </w:tcPr>
          <w:p w14:paraId="6CC4CBA0" w14:textId="43B0DCAA" w:rsidR="007D3C20" w:rsidRPr="002112A2" w:rsidRDefault="002B5F2D" w:rsidP="007D3C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97,57</w:t>
            </w:r>
          </w:p>
        </w:tc>
      </w:tr>
      <w:tr w:rsidR="007D3C20" w:rsidRPr="002112A2" w14:paraId="4D7BD003" w14:textId="77777777" w:rsidTr="007D3C20">
        <w:trPr>
          <w:trHeight w:val="247"/>
        </w:trPr>
        <w:tc>
          <w:tcPr>
            <w:tcW w:w="3341" w:type="dxa"/>
            <w:gridSpan w:val="2"/>
            <w:vAlign w:val="center"/>
          </w:tcPr>
          <w:p w14:paraId="165207F1" w14:textId="77777777" w:rsidR="007D3C20" w:rsidRPr="002112A2" w:rsidRDefault="007D3C20" w:rsidP="00B30154">
            <w:pPr>
              <w:ind w:left="589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</w:t>
            </w:r>
          </w:p>
        </w:tc>
        <w:tc>
          <w:tcPr>
            <w:tcW w:w="3317" w:type="dxa"/>
          </w:tcPr>
          <w:p w14:paraId="640773C7" w14:textId="14B5633C" w:rsidR="007D3C20" w:rsidRPr="00D64F8D" w:rsidRDefault="00D64F8D" w:rsidP="00B30154">
            <w:pPr>
              <w:jc w:val="center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ja-JP"/>
              </w:rPr>
            </w:pPr>
            <w:r w:rsidRPr="00D64F8D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60,8</w:t>
            </w:r>
          </w:p>
        </w:tc>
        <w:tc>
          <w:tcPr>
            <w:tcW w:w="2693" w:type="dxa"/>
          </w:tcPr>
          <w:p w14:paraId="27F718B6" w14:textId="7D9A20AF" w:rsidR="007D3C20" w:rsidRPr="002112A2" w:rsidRDefault="00D64F8D" w:rsidP="00B30154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B30154" w:rsidRPr="002112A2" w14:paraId="37A5A5E5" w14:textId="77777777" w:rsidTr="00B30154">
        <w:trPr>
          <w:trHeight w:val="159"/>
        </w:trPr>
        <w:tc>
          <w:tcPr>
            <w:tcW w:w="9351" w:type="dxa"/>
            <w:gridSpan w:val="4"/>
          </w:tcPr>
          <w:p w14:paraId="21E7F163" w14:textId="77777777" w:rsidR="00B30154" w:rsidRDefault="00B30154" w:rsidP="00B30154">
            <w:pP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  <w:t>Примечание:</w:t>
            </w:r>
          </w:p>
          <w:p w14:paraId="5A2424D3" w14:textId="77777777" w:rsidR="00B30154" w:rsidRPr="006519A6" w:rsidRDefault="00B30154" w:rsidP="00B30154">
            <w:pP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ТКПО – таблетки кишечнорастворимые, покрытые оболочкой;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 w:eastAsia="ja-JP"/>
              </w:rPr>
              <w:t>c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. – серия.</w:t>
            </w:r>
          </w:p>
        </w:tc>
      </w:tr>
    </w:tbl>
    <w:p w14:paraId="68DA039A" w14:textId="77777777" w:rsidR="00B30154" w:rsidRPr="00DC2462" w:rsidRDefault="00B30154" w:rsidP="00B3015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139ECC" w14:textId="1582D50C" w:rsidR="00B30154" w:rsidRDefault="00B30154" w:rsidP="001B7D3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исследования кинетика растворения лекарственных препаратов признана эквивалентной </w:t>
      </w:r>
      <w:r w:rsidR="007D3C20">
        <w:rPr>
          <w:rFonts w:ascii="Times New Roman" w:eastAsia="Times New Roman" w:hAnsi="Times New Roman" w:cs="Times New Roman"/>
          <w:sz w:val="24"/>
          <w:szCs w:val="24"/>
        </w:rPr>
        <w:t>во всех средах растворения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3C20">
        <w:rPr>
          <w:rFonts w:ascii="Times New Roman" w:eastAsia="Times New Roman" w:hAnsi="Times New Roman" w:cs="Times New Roman"/>
          <w:sz w:val="24"/>
          <w:szCs w:val="24"/>
        </w:rPr>
        <w:t xml:space="preserve">что подтверждает постоянство качества препарата </w:t>
      </w:r>
      <w:r w:rsidR="007D3C20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7D3C20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7D3C20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7D3C20">
        <w:rPr>
          <w:rFonts w:ascii="Times New Roman" w:eastAsia="Times New Roman" w:hAnsi="Times New Roman" w:cs="Times New Roman"/>
          <w:sz w:val="24"/>
          <w:szCs w:val="24"/>
        </w:rPr>
        <w:t xml:space="preserve"> после трансфера технологии производства на новую производственную площадку АО «ОРТАТ»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915482" w14:textId="77777777" w:rsidR="00B30154" w:rsidRDefault="00B30154" w:rsidP="001B7D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0A5675" w14:textId="2DF24382" w:rsidR="007D3C20" w:rsidRPr="001B7D31" w:rsidRDefault="001B7D31" w:rsidP="001B7D31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7100937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7.2. </w:t>
      </w:r>
      <w:r w:rsidR="007D3C20" w:rsidRPr="001B7D31">
        <w:rPr>
          <w:rFonts w:ascii="Times New Roman" w:hAnsi="Times New Roman" w:cs="Times New Roman"/>
          <w:b/>
          <w:color w:val="auto"/>
          <w:sz w:val="24"/>
          <w:szCs w:val="24"/>
        </w:rPr>
        <w:t>Биофармацевтические исследования, проведенные для дозировки 180 мг</w:t>
      </w:r>
      <w:bookmarkEnd w:id="22"/>
    </w:p>
    <w:p w14:paraId="7D97904C" w14:textId="77777777" w:rsidR="00A94974" w:rsidRDefault="00A94974" w:rsidP="001B7D31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x-none"/>
        </w:rPr>
      </w:pPr>
    </w:p>
    <w:p w14:paraId="6AECE4C7" w14:textId="35F406A3" w:rsidR="00A94974" w:rsidRPr="001B7D31" w:rsidRDefault="00A94974" w:rsidP="001B7D31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ТСКР, проведенный с целью выбора производителя субстанции для производства исследуемого препарата </w:t>
      </w:r>
    </w:p>
    <w:p w14:paraId="21F4F38D" w14:textId="77777777" w:rsidR="001B7D31" w:rsidRDefault="001B7D31" w:rsidP="001B7D31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1D119AE2" w14:textId="521F9DC8" w:rsidR="00A94974" w:rsidRPr="00A94974" w:rsidRDefault="00A94974" w:rsidP="001B7D31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Для доказательства эквивалентности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были проведены исследования сравнительной кинетики растворения в сравнении с </w:t>
      </w:r>
      <w:proofErr w:type="spellStart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референтным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препаратом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Майфортик</w:t>
      </w:r>
      <w:proofErr w:type="spellEnd"/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(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Новартис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Фарма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АГ, Швейцария</w:t>
      </w:r>
      <w:r w:rsidRPr="00A0222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)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дозировке </w:t>
      </w:r>
      <w:r w:rsidR="000D1C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A022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мг.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Были изучены две серии исследуемого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, наработанные на активной фармацевтической субстанции (АФС) двух разных производителей: серия 010617 производства ООО «Технология Лекарств» (субстанция производства АО «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Фармославль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», Россия) и серия </w:t>
      </w:r>
      <w:r w:rsidR="000D1C68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0010816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производства ООО «Технология Лекарств» (субстанция производства «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Биокон</w:t>
      </w:r>
      <w:proofErr w:type="spellEnd"/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Лимитед», Индия) с целю выбора производителя субстанции для последующего производства исследуемого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p w14:paraId="3AA98B4B" w14:textId="77777777" w:rsidR="00A53E57" w:rsidRDefault="00A94974" w:rsidP="00A94974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проводили с использованием прибора типа «Лопастная мешалка» в условиях скорости вращения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об/</w:t>
      </w:r>
      <w:r>
        <w:rPr>
          <w:rFonts w:ascii="Times New Roman" w:eastAsia="Times New Roman" w:hAnsi="Times New Roman" w:cs="Times New Roman"/>
          <w:sz w:val="24"/>
          <w:szCs w:val="24"/>
        </w:rPr>
        <w:t>мин, температуре 37 ± 0,5</w:t>
      </w:r>
      <w:r w:rsidRPr="00A0222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о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С и объеме среды –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00 мл. Для испытания использовали </w:t>
      </w:r>
      <w:r>
        <w:rPr>
          <w:rFonts w:ascii="Times New Roman" w:eastAsia="Times New Roman" w:hAnsi="Times New Roman" w:cs="Times New Roman"/>
          <w:sz w:val="24"/>
          <w:szCs w:val="24"/>
        </w:rPr>
        <w:t>три среды растворения: 0,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1 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раствор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лорист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оводородн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кислот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ацетатный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4,5 и фосфатный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6,8.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Испытание в ацетатном буферном растворе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4,5 проводили в одну стадию. Испытания в 0,1 М растворе хлористоводородной кислоты и фосфатном буферном растворе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76486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6,8 проводили как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двустадийное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согласно проекту НД. После первой стадии (кислотной) образцы готовой лекарственной формы переносили в сосуды для растворения второй стадии (щелочной). </w:t>
      </w:r>
    </w:p>
    <w:p w14:paraId="4AAFFE2D" w14:textId="77777777" w:rsidR="00A53E57" w:rsidRDefault="00A53E57" w:rsidP="00A53E5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Временные точки отбора проб: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6E621" w14:textId="77777777" w:rsidR="00A53E57" w:rsidRDefault="00A53E57" w:rsidP="00A53E57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20 мин,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>30 мин, 45 мин и 60 мин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(для среды растворения фосфатный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6,8)</w:t>
      </w:r>
      <w:r w:rsidRPr="00A53E57">
        <w:rPr>
          <w:rFonts w:ascii="Times New Roman" w:eastAsia="MS Mincho" w:hAnsi="Times New Roman" w:cs="Times New Roman"/>
          <w:sz w:val="24"/>
          <w:szCs w:val="28"/>
          <w:lang w:eastAsia="ja-JP"/>
        </w:rPr>
        <w:t>;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</w:t>
      </w:r>
    </w:p>
    <w:p w14:paraId="6FA75B66" w14:textId="77777777" w:rsidR="00A53E57" w:rsidRDefault="00A53E57" w:rsidP="00A53E5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8"/>
          <w:lang w:eastAsia="ja-JP"/>
        </w:rPr>
        <w:lastRenderedPageBreak/>
        <w:t xml:space="preserve">15 мин, 30 мин, 45 мин и 60 мин (для среды растворения ацетатный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4,5). В точке 15 мин расчет не велся, так как концентрация основного вещества слишком низкая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как следствие,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RSD</w:t>
      </w:r>
      <w:r w:rsidRPr="00764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более 20%, поэтому приведенные данные носят информативный характер; </w:t>
      </w:r>
    </w:p>
    <w:p w14:paraId="026A48FA" w14:textId="77777777" w:rsidR="00A53E57" w:rsidRDefault="00A53E57" w:rsidP="00A53E5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 мин, 60 мин, 90 мин и 120 мин (для среды растворения 0,1 М раствор хлористоводородной кислоты). </w:t>
      </w:r>
    </w:p>
    <w:p w14:paraId="427E481B" w14:textId="77777777" w:rsidR="00A53E57" w:rsidRDefault="00A53E57" w:rsidP="00A53E57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Количественное определение высвободившегося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 в пересчете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кислоту проводили методом УФ-спектрометрии.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1FBAEC8A" w14:textId="2E313625" w:rsidR="00A94974" w:rsidRPr="00C33C22" w:rsidRDefault="00A94974" w:rsidP="00A9497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Среднее значение количества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натрия, высвободившегося в течение </w:t>
      </w:r>
      <w:r w:rsidR="001D4118">
        <w:rPr>
          <w:rFonts w:ascii="Times New Roman" w:eastAsia="Times New Roman" w:hAnsi="Times New Roman" w:cs="Times New Roman"/>
          <w:sz w:val="24"/>
          <w:szCs w:val="24"/>
        </w:rPr>
        <w:t>15</w:t>
      </w:r>
      <w:r w:rsidR="00A53E57" w:rsidRPr="00A53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минут из исследуемого препарата</w:t>
      </w:r>
      <w:r w:rsidR="00A53E5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среде ацетатного буферного раствора и 0,1 М раствора хлористоводородной кислоты составляет менее 1%, что обусловлено наличием кишечнорастворимой оболочки. Поэтому оценка эквивалентности в этих средах не проводится. Эквивалентность кинетики растворения для среды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оценивали исходя из фактора сходимости 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значение которого должно находиться в интервале от 50 до 100. П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осле математической оценки определения фактора подобия, установлено, что кинетика растворения эквивалентна для исследуемого препарата и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препарата в </w:t>
      </w:r>
      <w:r>
        <w:rPr>
          <w:rFonts w:ascii="Times New Roman" w:eastAsia="Times New Roman" w:hAnsi="Times New Roman" w:cs="Times New Roman"/>
          <w:sz w:val="24"/>
          <w:szCs w:val="24"/>
        </w:rPr>
        <w:t>среде</w:t>
      </w:r>
      <w:r w:rsidRPr="00DC2462">
        <w:rPr>
          <w:rFonts w:ascii="Times New Roman" w:hAnsi="Times New Roman" w:cs="Times New Roman"/>
          <w:sz w:val="24"/>
          <w:szCs w:val="24"/>
        </w:rPr>
        <w:t xml:space="preserve"> фосфатный буферный раствор </w:t>
      </w:r>
      <w:r w:rsidRPr="00DC246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DC2462">
        <w:rPr>
          <w:rFonts w:ascii="Times New Roman" w:hAnsi="Times New Roman" w:cs="Times New Roman"/>
          <w:sz w:val="24"/>
          <w:szCs w:val="24"/>
        </w:rPr>
        <w:t xml:space="preserve"> 6,8</w:t>
      </w:r>
      <w:r w:rsidRPr="00C33C2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что позволило считать кинетику растворения эквивалентной (в соответствии с требованиями Методических указаний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Минздравсоцразвития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«Оценка биоэквивалентности лекарственных средств» и с «Руководством по экспертизе лекарственных средств»). </w:t>
      </w:r>
      <w:r w:rsidRPr="00DC2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теста сравнительной кинетики растворения (ТСКР) приведены в таблице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7-</w:t>
      </w:r>
      <w:r w:rsidR="00A53E57" w:rsidRPr="00A53E5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1124A6" w14:textId="77777777" w:rsidR="00A94974" w:rsidRDefault="00A94974" w:rsidP="00A94974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7EF2F" w14:textId="23398447" w:rsidR="00A94974" w:rsidRPr="002112A2" w:rsidRDefault="00A94974" w:rsidP="00A94974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Таблица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7-</w:t>
      </w:r>
      <w:r w:rsidR="00A53E57" w:rsidRPr="00A53E57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3</w:t>
      </w: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</w:t>
      </w:r>
      <w:r w:rsidRPr="00211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Результаты теста сравнительной кинетики растворения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53E57" w:rsidRPr="00A53E57">
        <w:rPr>
          <w:rFonts w:ascii="Times New Roman" w:hAnsi="Times New Roman"/>
          <w:color w:val="000000"/>
          <w:sz w:val="24"/>
          <w:szCs w:val="24"/>
        </w:rPr>
        <w:t>18</w:t>
      </w:r>
      <w:r>
        <w:rPr>
          <w:rFonts w:ascii="Times New Roman" w:hAnsi="Times New Roman"/>
          <w:color w:val="000000"/>
          <w:sz w:val="24"/>
          <w:szCs w:val="24"/>
        </w:rPr>
        <w:t>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сравнении с препаратом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®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53E57" w:rsidRPr="00A53E57">
        <w:rPr>
          <w:rFonts w:ascii="Times New Roman" w:hAnsi="Times New Roman"/>
          <w:color w:val="000000"/>
          <w:sz w:val="24"/>
          <w:szCs w:val="24"/>
        </w:rPr>
        <w:t>18</w:t>
      </w:r>
      <w:r>
        <w:rPr>
          <w:rFonts w:ascii="Times New Roman" w:hAnsi="Times New Roman"/>
          <w:color w:val="000000"/>
          <w:sz w:val="24"/>
          <w:szCs w:val="24"/>
        </w:rPr>
        <w:t>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371"/>
        <w:gridCol w:w="970"/>
        <w:gridCol w:w="2183"/>
        <w:gridCol w:w="2126"/>
        <w:gridCol w:w="1701"/>
      </w:tblGrid>
      <w:tr w:rsidR="00A94974" w:rsidRPr="002112A2" w14:paraId="723C3DF9" w14:textId="77777777" w:rsidTr="0022088B">
        <w:trPr>
          <w:trHeight w:val="315"/>
          <w:tblHeader/>
        </w:trPr>
        <w:tc>
          <w:tcPr>
            <w:tcW w:w="2371" w:type="dxa"/>
            <w:vMerge w:val="restart"/>
            <w:shd w:val="clear" w:color="auto" w:fill="DEEAF6" w:themeFill="accent1" w:themeFillTint="33"/>
            <w:vAlign w:val="center"/>
          </w:tcPr>
          <w:p w14:paraId="505FDA14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Среда</w:t>
            </w:r>
          </w:p>
          <w:p w14:paraId="083E22B6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растворения</w:t>
            </w:r>
          </w:p>
        </w:tc>
        <w:tc>
          <w:tcPr>
            <w:tcW w:w="970" w:type="dxa"/>
            <w:vMerge w:val="restart"/>
            <w:shd w:val="clear" w:color="auto" w:fill="DEEAF6" w:themeFill="accent1" w:themeFillTint="33"/>
            <w:vAlign w:val="center"/>
          </w:tcPr>
          <w:p w14:paraId="52C653BE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Время, мин</w:t>
            </w:r>
          </w:p>
        </w:tc>
        <w:tc>
          <w:tcPr>
            <w:tcW w:w="6010" w:type="dxa"/>
            <w:gridSpan w:val="3"/>
            <w:shd w:val="clear" w:color="auto" w:fill="DEEAF6" w:themeFill="accent1" w:themeFillTint="33"/>
            <w:vAlign w:val="center"/>
          </w:tcPr>
          <w:p w14:paraId="1D877FA2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Количество высвободившегося</w:t>
            </w:r>
          </w:p>
          <w:p w14:paraId="72383AFF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действующего вещества, %</w:t>
            </w:r>
          </w:p>
        </w:tc>
      </w:tr>
      <w:tr w:rsidR="00A94974" w:rsidRPr="002112A2" w14:paraId="0D2854E2" w14:textId="77777777" w:rsidTr="0022088B">
        <w:trPr>
          <w:trHeight w:val="70"/>
          <w:tblHeader/>
        </w:trPr>
        <w:tc>
          <w:tcPr>
            <w:tcW w:w="2371" w:type="dxa"/>
            <w:vMerge/>
            <w:shd w:val="clear" w:color="auto" w:fill="DEEAF6" w:themeFill="accent1" w:themeFillTint="33"/>
            <w:vAlign w:val="center"/>
            <w:hideMark/>
          </w:tcPr>
          <w:p w14:paraId="0C2264AF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Merge/>
            <w:shd w:val="clear" w:color="auto" w:fill="DEEAF6" w:themeFill="accent1" w:themeFillTint="33"/>
            <w:vAlign w:val="center"/>
            <w:hideMark/>
          </w:tcPr>
          <w:p w14:paraId="1E7D3E5B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83" w:type="dxa"/>
            <w:shd w:val="clear" w:color="auto" w:fill="DEEAF6" w:themeFill="accent1" w:themeFillTint="33"/>
            <w:vAlign w:val="center"/>
          </w:tcPr>
          <w:p w14:paraId="45CDE60D" w14:textId="77777777" w:rsidR="00A94974" w:rsidRPr="006519A6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06FF5505" w14:textId="6C5ED2C5" w:rsidR="00A94974" w:rsidRPr="006519A6" w:rsidRDefault="00A53E57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18</w:t>
            </w:r>
            <w:r w:rsidR="00A94974"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0 мг , с. 010617 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14:paraId="0C6D618F" w14:textId="77777777" w:rsidR="00A94974" w:rsidRPr="006519A6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5B445C07" w14:textId="312C538B" w:rsidR="00A94974" w:rsidRPr="006519A6" w:rsidRDefault="00A53E57" w:rsidP="00FC77D6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18</w:t>
            </w:r>
            <w:r w:rsidR="00A94974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0 мг, </w:t>
            </w:r>
            <w:r w:rsidR="00A94974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c</w:t>
            </w:r>
            <w:r w:rsidR="00A94974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. 00</w:t>
            </w:r>
            <w:r w:rsidR="00FC77D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</w:t>
            </w:r>
            <w:r w:rsidR="00A94974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0816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88B5168" w14:textId="77777777" w:rsidR="00A94974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6519A6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6519A6">
              <w:rPr>
                <w:rFonts w:ascii="Times New Roman" w:eastAsia="MS Mincho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ja-JP"/>
              </w:rPr>
              <w:t xml:space="preserve">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vertAlign w:val="superscript"/>
                <w:lang w:eastAsia="ja-JP"/>
              </w:rPr>
              <w:t>®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ТКПО, </w:t>
            </w:r>
          </w:p>
          <w:p w14:paraId="43BEECF4" w14:textId="02AB667D" w:rsidR="00A94974" w:rsidRDefault="00A53E57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18</w:t>
            </w:r>
            <w:r w:rsidR="00A94974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0 мг, </w:t>
            </w:r>
          </w:p>
          <w:p w14:paraId="0E95353E" w14:textId="4D79C650" w:rsidR="00A94974" w:rsidRPr="006519A6" w:rsidRDefault="00A94974" w:rsidP="00A53E5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с.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S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0</w:t>
            </w:r>
            <w:r w:rsidR="00A53E57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142</w:t>
            </w:r>
          </w:p>
        </w:tc>
      </w:tr>
      <w:tr w:rsidR="00A94974" w:rsidRPr="002112A2" w14:paraId="469C5C7F" w14:textId="77777777" w:rsidTr="008A0120">
        <w:trPr>
          <w:trHeight w:val="240"/>
        </w:trPr>
        <w:tc>
          <w:tcPr>
            <w:tcW w:w="2371" w:type="dxa"/>
            <w:vMerge w:val="restart"/>
            <w:vAlign w:val="center"/>
          </w:tcPr>
          <w:p w14:paraId="5F4D0EE8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Фосфатный буферный раствор рН 6,8</w:t>
            </w:r>
          </w:p>
        </w:tc>
        <w:tc>
          <w:tcPr>
            <w:tcW w:w="970" w:type="dxa"/>
            <w:vAlign w:val="center"/>
          </w:tcPr>
          <w:p w14:paraId="2A41CBF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</w:t>
            </w: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183" w:type="dxa"/>
            <w:vAlign w:val="center"/>
          </w:tcPr>
          <w:p w14:paraId="3939F1CF" w14:textId="604BE755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0,48</w:t>
            </w:r>
          </w:p>
        </w:tc>
        <w:tc>
          <w:tcPr>
            <w:tcW w:w="2126" w:type="dxa"/>
          </w:tcPr>
          <w:p w14:paraId="7EFE6571" w14:textId="78E2389D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0,48</w:t>
            </w:r>
          </w:p>
        </w:tc>
        <w:tc>
          <w:tcPr>
            <w:tcW w:w="1701" w:type="dxa"/>
          </w:tcPr>
          <w:p w14:paraId="008698B1" w14:textId="4BE70FFE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6,42</w:t>
            </w:r>
          </w:p>
        </w:tc>
      </w:tr>
      <w:tr w:rsidR="00A94974" w:rsidRPr="002112A2" w14:paraId="4FA300AD" w14:textId="77777777" w:rsidTr="008A0120">
        <w:trPr>
          <w:trHeight w:val="237"/>
        </w:trPr>
        <w:tc>
          <w:tcPr>
            <w:tcW w:w="2371" w:type="dxa"/>
            <w:vMerge/>
            <w:vAlign w:val="center"/>
          </w:tcPr>
          <w:p w14:paraId="779555B1" w14:textId="77777777" w:rsidR="00A94974" w:rsidRPr="002112A2" w:rsidRDefault="00A94974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7055FA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2183" w:type="dxa"/>
            <w:vAlign w:val="center"/>
          </w:tcPr>
          <w:p w14:paraId="6432BF43" w14:textId="0CEF637F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15,84</w:t>
            </w:r>
          </w:p>
        </w:tc>
        <w:tc>
          <w:tcPr>
            <w:tcW w:w="2126" w:type="dxa"/>
          </w:tcPr>
          <w:p w14:paraId="09E05F62" w14:textId="5261C8F5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2,78</w:t>
            </w:r>
          </w:p>
        </w:tc>
        <w:tc>
          <w:tcPr>
            <w:tcW w:w="1701" w:type="dxa"/>
          </w:tcPr>
          <w:p w14:paraId="7FB7F79B" w14:textId="533A758B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18,73</w:t>
            </w:r>
          </w:p>
        </w:tc>
      </w:tr>
      <w:tr w:rsidR="00A94974" w:rsidRPr="002112A2" w14:paraId="6E5A490D" w14:textId="77777777" w:rsidTr="008A0120">
        <w:trPr>
          <w:trHeight w:val="300"/>
        </w:trPr>
        <w:tc>
          <w:tcPr>
            <w:tcW w:w="2371" w:type="dxa"/>
            <w:vMerge/>
            <w:vAlign w:val="center"/>
          </w:tcPr>
          <w:p w14:paraId="3B5DC0FE" w14:textId="77777777" w:rsidR="00A94974" w:rsidRPr="002112A2" w:rsidRDefault="00A94974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16C1A971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1E8E0D60" w14:textId="4FFE6B79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48,61</w:t>
            </w:r>
          </w:p>
        </w:tc>
        <w:tc>
          <w:tcPr>
            <w:tcW w:w="2126" w:type="dxa"/>
          </w:tcPr>
          <w:p w14:paraId="4AA3CDA1" w14:textId="11182B91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37,79</w:t>
            </w:r>
          </w:p>
        </w:tc>
        <w:tc>
          <w:tcPr>
            <w:tcW w:w="1701" w:type="dxa"/>
          </w:tcPr>
          <w:p w14:paraId="09146458" w14:textId="53F615F3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45,31</w:t>
            </w:r>
          </w:p>
        </w:tc>
      </w:tr>
      <w:tr w:rsidR="00A94974" w:rsidRPr="002112A2" w14:paraId="68964E0B" w14:textId="77777777" w:rsidTr="008A0120">
        <w:trPr>
          <w:trHeight w:val="165"/>
        </w:trPr>
        <w:tc>
          <w:tcPr>
            <w:tcW w:w="2371" w:type="dxa"/>
            <w:vMerge/>
            <w:vAlign w:val="center"/>
          </w:tcPr>
          <w:p w14:paraId="18B163B2" w14:textId="77777777" w:rsidR="00A94974" w:rsidRPr="002112A2" w:rsidRDefault="00A94974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84A73C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2183" w:type="dxa"/>
            <w:vAlign w:val="center"/>
          </w:tcPr>
          <w:p w14:paraId="0B47E05A" w14:textId="1F84E505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85,99</w:t>
            </w:r>
          </w:p>
        </w:tc>
        <w:tc>
          <w:tcPr>
            <w:tcW w:w="2126" w:type="dxa"/>
          </w:tcPr>
          <w:p w14:paraId="5F768E5F" w14:textId="58A51AB3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82,31</w:t>
            </w:r>
          </w:p>
        </w:tc>
        <w:tc>
          <w:tcPr>
            <w:tcW w:w="1701" w:type="dxa"/>
          </w:tcPr>
          <w:p w14:paraId="6240BCC2" w14:textId="6BF9ACB2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80,66</w:t>
            </w:r>
          </w:p>
        </w:tc>
      </w:tr>
      <w:tr w:rsidR="00A94974" w:rsidRPr="002112A2" w14:paraId="2BD704F3" w14:textId="77777777" w:rsidTr="008A0120">
        <w:trPr>
          <w:trHeight w:val="147"/>
        </w:trPr>
        <w:tc>
          <w:tcPr>
            <w:tcW w:w="2371" w:type="dxa"/>
            <w:vMerge/>
            <w:vAlign w:val="center"/>
          </w:tcPr>
          <w:p w14:paraId="693CE797" w14:textId="77777777" w:rsidR="00A94974" w:rsidRPr="002112A2" w:rsidRDefault="00A94974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08D85C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305177FC" w14:textId="50705162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90,20</w:t>
            </w:r>
          </w:p>
        </w:tc>
        <w:tc>
          <w:tcPr>
            <w:tcW w:w="2126" w:type="dxa"/>
          </w:tcPr>
          <w:p w14:paraId="4074D8D6" w14:textId="68B6D1E3" w:rsidR="00A94974" w:rsidRPr="002112A2" w:rsidRDefault="00886895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89,84</w:t>
            </w:r>
          </w:p>
        </w:tc>
        <w:tc>
          <w:tcPr>
            <w:tcW w:w="1701" w:type="dxa"/>
          </w:tcPr>
          <w:p w14:paraId="5DAF5EDC" w14:textId="438B805E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96,42</w:t>
            </w:r>
          </w:p>
        </w:tc>
      </w:tr>
      <w:tr w:rsidR="00A94974" w:rsidRPr="002112A2" w14:paraId="6F73D1D3" w14:textId="77777777" w:rsidTr="008A0120">
        <w:trPr>
          <w:trHeight w:val="222"/>
        </w:trPr>
        <w:tc>
          <w:tcPr>
            <w:tcW w:w="3341" w:type="dxa"/>
            <w:gridSpan w:val="2"/>
            <w:vAlign w:val="center"/>
          </w:tcPr>
          <w:p w14:paraId="72E5AEBF" w14:textId="77777777" w:rsidR="00A94974" w:rsidRPr="002112A2" w:rsidRDefault="00A94974" w:rsidP="008A0120">
            <w:pPr>
              <w:ind w:left="589" w:firstLine="2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2183" w:type="dxa"/>
            <w:vAlign w:val="center"/>
          </w:tcPr>
          <w:p w14:paraId="706DD8BC" w14:textId="4359F778" w:rsidR="00A94974" w:rsidRPr="003338D8" w:rsidRDefault="00A94974" w:rsidP="00A53E57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3338D8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6</w:t>
            </w:r>
            <w:r w:rsidR="00A53E57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41208E2C" w14:textId="07D87FF0" w:rsidR="00A94974" w:rsidRPr="003338D8" w:rsidRDefault="00A53E57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5</w:t>
            </w:r>
            <w:r w:rsidR="00A94974" w:rsidRPr="003338D8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701" w:type="dxa"/>
            <w:vAlign w:val="center"/>
          </w:tcPr>
          <w:p w14:paraId="18FAFACA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A94974" w:rsidRPr="002112A2" w14:paraId="146B3D77" w14:textId="77777777" w:rsidTr="008A0120">
        <w:trPr>
          <w:trHeight w:val="237"/>
        </w:trPr>
        <w:tc>
          <w:tcPr>
            <w:tcW w:w="2371" w:type="dxa"/>
            <w:vMerge w:val="restart"/>
            <w:vAlign w:val="center"/>
          </w:tcPr>
          <w:p w14:paraId="49457F91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Ацетатный буферный раствор рН 4,5</w:t>
            </w:r>
          </w:p>
        </w:tc>
        <w:tc>
          <w:tcPr>
            <w:tcW w:w="970" w:type="dxa"/>
            <w:vAlign w:val="center"/>
          </w:tcPr>
          <w:p w14:paraId="0A3BB785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183" w:type="dxa"/>
            <w:vAlign w:val="center"/>
          </w:tcPr>
          <w:p w14:paraId="2FFC14A0" w14:textId="7018D0BE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1,07</w:t>
            </w:r>
          </w:p>
        </w:tc>
        <w:tc>
          <w:tcPr>
            <w:tcW w:w="2126" w:type="dxa"/>
          </w:tcPr>
          <w:p w14:paraId="74B01783" w14:textId="662240E2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0,18</w:t>
            </w:r>
          </w:p>
        </w:tc>
        <w:tc>
          <w:tcPr>
            <w:tcW w:w="1701" w:type="dxa"/>
          </w:tcPr>
          <w:p w14:paraId="2282F12E" w14:textId="1BAE864B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0,99</w:t>
            </w:r>
          </w:p>
        </w:tc>
      </w:tr>
      <w:tr w:rsidR="00A94974" w:rsidRPr="002112A2" w14:paraId="14002C2F" w14:textId="77777777" w:rsidTr="008A0120">
        <w:trPr>
          <w:trHeight w:val="300"/>
        </w:trPr>
        <w:tc>
          <w:tcPr>
            <w:tcW w:w="2371" w:type="dxa"/>
            <w:vMerge/>
            <w:vAlign w:val="center"/>
          </w:tcPr>
          <w:p w14:paraId="7121CA35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857342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0477F750" w14:textId="4D9952D1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1,22</w:t>
            </w:r>
          </w:p>
        </w:tc>
        <w:tc>
          <w:tcPr>
            <w:tcW w:w="2126" w:type="dxa"/>
          </w:tcPr>
          <w:p w14:paraId="09576E50" w14:textId="7F0797FA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0,09</w:t>
            </w:r>
          </w:p>
        </w:tc>
        <w:tc>
          <w:tcPr>
            <w:tcW w:w="1701" w:type="dxa"/>
          </w:tcPr>
          <w:p w14:paraId="7A2FBA04" w14:textId="6E8E80D4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1,15</w:t>
            </w:r>
          </w:p>
        </w:tc>
      </w:tr>
      <w:tr w:rsidR="00A94974" w:rsidRPr="002112A2" w14:paraId="3FF5928C" w14:textId="77777777" w:rsidTr="008A0120">
        <w:trPr>
          <w:trHeight w:val="268"/>
        </w:trPr>
        <w:tc>
          <w:tcPr>
            <w:tcW w:w="2371" w:type="dxa"/>
            <w:vMerge/>
            <w:vAlign w:val="center"/>
          </w:tcPr>
          <w:p w14:paraId="65ABBCF2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087C80C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2183" w:type="dxa"/>
            <w:vAlign w:val="center"/>
          </w:tcPr>
          <w:p w14:paraId="2B645B15" w14:textId="3983F56F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0,90</w:t>
            </w:r>
          </w:p>
        </w:tc>
        <w:tc>
          <w:tcPr>
            <w:tcW w:w="2126" w:type="dxa"/>
          </w:tcPr>
          <w:p w14:paraId="44070ED8" w14:textId="0D1150A7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0,14</w:t>
            </w:r>
          </w:p>
        </w:tc>
        <w:tc>
          <w:tcPr>
            <w:tcW w:w="1701" w:type="dxa"/>
          </w:tcPr>
          <w:p w14:paraId="5DD1429E" w14:textId="6ACB9AD1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1,21</w:t>
            </w:r>
          </w:p>
        </w:tc>
      </w:tr>
      <w:tr w:rsidR="00A94974" w:rsidRPr="002112A2" w14:paraId="227F04C6" w14:textId="77777777" w:rsidTr="008A0120">
        <w:trPr>
          <w:trHeight w:val="187"/>
        </w:trPr>
        <w:tc>
          <w:tcPr>
            <w:tcW w:w="2371" w:type="dxa"/>
            <w:vMerge/>
            <w:vAlign w:val="center"/>
          </w:tcPr>
          <w:p w14:paraId="4B03D4F5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D0D9B82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3E13C8A2" w14:textId="0F45CD92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1,13</w:t>
            </w:r>
          </w:p>
        </w:tc>
        <w:tc>
          <w:tcPr>
            <w:tcW w:w="2126" w:type="dxa"/>
          </w:tcPr>
          <w:p w14:paraId="1804B2D0" w14:textId="254A52E5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0,19</w:t>
            </w:r>
          </w:p>
        </w:tc>
        <w:tc>
          <w:tcPr>
            <w:tcW w:w="1701" w:type="dxa"/>
          </w:tcPr>
          <w:p w14:paraId="074CA5BD" w14:textId="66735CEF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1,12</w:t>
            </w:r>
          </w:p>
        </w:tc>
      </w:tr>
      <w:tr w:rsidR="00A94974" w:rsidRPr="002112A2" w14:paraId="4E286F45" w14:textId="77777777" w:rsidTr="008A0120">
        <w:trPr>
          <w:trHeight w:val="106"/>
        </w:trPr>
        <w:tc>
          <w:tcPr>
            <w:tcW w:w="3341" w:type="dxa"/>
            <w:gridSpan w:val="2"/>
            <w:vAlign w:val="center"/>
          </w:tcPr>
          <w:p w14:paraId="7DE6F3D9" w14:textId="77777777" w:rsidR="00A94974" w:rsidRPr="002112A2" w:rsidRDefault="00A94974" w:rsidP="008A0120">
            <w:pPr>
              <w:ind w:left="58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2183" w:type="dxa"/>
          </w:tcPr>
          <w:p w14:paraId="2025B675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126" w:type="dxa"/>
          </w:tcPr>
          <w:p w14:paraId="61D56C4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1701" w:type="dxa"/>
          </w:tcPr>
          <w:p w14:paraId="53A7244D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A94974" w:rsidRPr="002112A2" w14:paraId="13C1ABF7" w14:textId="77777777" w:rsidTr="008A0120">
        <w:trPr>
          <w:trHeight w:val="180"/>
        </w:trPr>
        <w:tc>
          <w:tcPr>
            <w:tcW w:w="2371" w:type="dxa"/>
            <w:vMerge w:val="restart"/>
            <w:vAlign w:val="center"/>
          </w:tcPr>
          <w:p w14:paraId="004186FB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 М раствор хлористоводородной кислоты</w:t>
            </w:r>
          </w:p>
        </w:tc>
        <w:tc>
          <w:tcPr>
            <w:tcW w:w="970" w:type="dxa"/>
            <w:vAlign w:val="center"/>
          </w:tcPr>
          <w:p w14:paraId="6CE407A6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183" w:type="dxa"/>
            <w:vAlign w:val="center"/>
          </w:tcPr>
          <w:p w14:paraId="03065B8E" w14:textId="165E095B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0,05</w:t>
            </w:r>
          </w:p>
        </w:tc>
        <w:tc>
          <w:tcPr>
            <w:tcW w:w="2126" w:type="dxa"/>
          </w:tcPr>
          <w:p w14:paraId="25F2F5D5" w14:textId="619E5522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0,02</w:t>
            </w:r>
          </w:p>
        </w:tc>
        <w:tc>
          <w:tcPr>
            <w:tcW w:w="1701" w:type="dxa"/>
          </w:tcPr>
          <w:p w14:paraId="74CDBC67" w14:textId="14C1340B" w:rsidR="00A94974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0,53</w:t>
            </w:r>
          </w:p>
        </w:tc>
      </w:tr>
      <w:tr w:rsidR="001D4118" w:rsidRPr="002112A2" w14:paraId="32EC9A32" w14:textId="77777777" w:rsidTr="008A0120">
        <w:trPr>
          <w:trHeight w:val="259"/>
        </w:trPr>
        <w:tc>
          <w:tcPr>
            <w:tcW w:w="2371" w:type="dxa"/>
            <w:vMerge/>
            <w:vAlign w:val="center"/>
          </w:tcPr>
          <w:p w14:paraId="07EECF9E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6F9F8C4E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2183" w:type="dxa"/>
            <w:vAlign w:val="center"/>
          </w:tcPr>
          <w:p w14:paraId="56D6771C" w14:textId="47D2437C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0,19</w:t>
            </w:r>
          </w:p>
        </w:tc>
        <w:tc>
          <w:tcPr>
            <w:tcW w:w="2126" w:type="dxa"/>
          </w:tcPr>
          <w:p w14:paraId="7CA440DD" w14:textId="3A4D1AAE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C415D1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0,02</w:t>
            </w:r>
          </w:p>
        </w:tc>
        <w:tc>
          <w:tcPr>
            <w:tcW w:w="1701" w:type="dxa"/>
          </w:tcPr>
          <w:p w14:paraId="44595A5E" w14:textId="646270A9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0,54</w:t>
            </w:r>
          </w:p>
        </w:tc>
      </w:tr>
      <w:tr w:rsidR="001D4118" w:rsidRPr="002112A2" w14:paraId="2C8F59E4" w14:textId="77777777" w:rsidTr="008A0120">
        <w:trPr>
          <w:trHeight w:val="225"/>
        </w:trPr>
        <w:tc>
          <w:tcPr>
            <w:tcW w:w="2371" w:type="dxa"/>
            <w:vMerge/>
            <w:vAlign w:val="center"/>
          </w:tcPr>
          <w:p w14:paraId="39E44608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055F80E5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</w:t>
            </w:r>
          </w:p>
        </w:tc>
        <w:tc>
          <w:tcPr>
            <w:tcW w:w="2183" w:type="dxa"/>
            <w:vAlign w:val="center"/>
          </w:tcPr>
          <w:p w14:paraId="3BE07874" w14:textId="1200AA72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0,09</w:t>
            </w:r>
          </w:p>
        </w:tc>
        <w:tc>
          <w:tcPr>
            <w:tcW w:w="2126" w:type="dxa"/>
          </w:tcPr>
          <w:p w14:paraId="2D79DAE0" w14:textId="3B055F6D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C415D1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0,02</w:t>
            </w:r>
          </w:p>
        </w:tc>
        <w:tc>
          <w:tcPr>
            <w:tcW w:w="1701" w:type="dxa"/>
          </w:tcPr>
          <w:p w14:paraId="36CE89F5" w14:textId="466BB651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0,56</w:t>
            </w:r>
          </w:p>
        </w:tc>
      </w:tr>
      <w:tr w:rsidR="001D4118" w:rsidRPr="002112A2" w14:paraId="2B2A72AE" w14:textId="77777777" w:rsidTr="008A0120">
        <w:trPr>
          <w:trHeight w:val="118"/>
        </w:trPr>
        <w:tc>
          <w:tcPr>
            <w:tcW w:w="2371" w:type="dxa"/>
            <w:vMerge/>
            <w:vAlign w:val="center"/>
          </w:tcPr>
          <w:p w14:paraId="12784A29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BC1C191" w14:textId="7777777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120</w:t>
            </w:r>
          </w:p>
        </w:tc>
        <w:tc>
          <w:tcPr>
            <w:tcW w:w="2183" w:type="dxa"/>
            <w:vAlign w:val="center"/>
          </w:tcPr>
          <w:p w14:paraId="432B93C5" w14:textId="5E028C91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0,09</w:t>
            </w:r>
          </w:p>
        </w:tc>
        <w:tc>
          <w:tcPr>
            <w:tcW w:w="2126" w:type="dxa"/>
          </w:tcPr>
          <w:p w14:paraId="79D0B9F7" w14:textId="582AA6BF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C415D1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0,02</w:t>
            </w:r>
          </w:p>
        </w:tc>
        <w:tc>
          <w:tcPr>
            <w:tcW w:w="1701" w:type="dxa"/>
          </w:tcPr>
          <w:p w14:paraId="577B2AEC" w14:textId="7E051527" w:rsidR="001D4118" w:rsidRPr="002112A2" w:rsidRDefault="001D4118" w:rsidP="001D4118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0,57</w:t>
            </w:r>
          </w:p>
        </w:tc>
      </w:tr>
      <w:tr w:rsidR="00A94974" w:rsidRPr="002112A2" w14:paraId="75206AB3" w14:textId="77777777" w:rsidTr="008A0120">
        <w:trPr>
          <w:trHeight w:val="247"/>
        </w:trPr>
        <w:tc>
          <w:tcPr>
            <w:tcW w:w="3341" w:type="dxa"/>
            <w:gridSpan w:val="2"/>
            <w:vAlign w:val="center"/>
          </w:tcPr>
          <w:p w14:paraId="167E59FA" w14:textId="77777777" w:rsidR="00A94974" w:rsidRPr="002112A2" w:rsidRDefault="00A94974" w:rsidP="008A0120">
            <w:pPr>
              <w:ind w:left="589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</w:t>
            </w:r>
          </w:p>
        </w:tc>
        <w:tc>
          <w:tcPr>
            <w:tcW w:w="2183" w:type="dxa"/>
          </w:tcPr>
          <w:p w14:paraId="084E7A5B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707B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126" w:type="dxa"/>
          </w:tcPr>
          <w:p w14:paraId="45B8A0D1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707B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1701" w:type="dxa"/>
          </w:tcPr>
          <w:p w14:paraId="56FE4EC3" w14:textId="77777777" w:rsidR="00A94974" w:rsidRPr="002112A2" w:rsidRDefault="00A94974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A94974" w:rsidRPr="002112A2" w14:paraId="3A108C6B" w14:textId="77777777" w:rsidTr="008A0120">
        <w:trPr>
          <w:trHeight w:val="159"/>
        </w:trPr>
        <w:tc>
          <w:tcPr>
            <w:tcW w:w="9351" w:type="dxa"/>
            <w:gridSpan w:val="5"/>
          </w:tcPr>
          <w:p w14:paraId="77AA4963" w14:textId="77777777" w:rsidR="00A94974" w:rsidRDefault="00A94974" w:rsidP="008A0120">
            <w:pP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  <w:t>Примечание:</w:t>
            </w:r>
          </w:p>
          <w:p w14:paraId="5ACE5E9D" w14:textId="77777777" w:rsidR="00A94974" w:rsidRPr="006519A6" w:rsidRDefault="00A94974" w:rsidP="008A0120">
            <w:pP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ТКПО – таблетки кишечнорастворимые, покрытые оболочкой;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 w:eastAsia="ja-JP"/>
              </w:rPr>
              <w:t>c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. – серия.</w:t>
            </w:r>
          </w:p>
        </w:tc>
      </w:tr>
    </w:tbl>
    <w:p w14:paraId="27E7C77B" w14:textId="77777777" w:rsidR="00A94974" w:rsidRPr="00DC2462" w:rsidRDefault="00A94974" w:rsidP="00A9497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8E0CFC" w14:textId="393B18E5" w:rsidR="00A94974" w:rsidRDefault="00A94974" w:rsidP="001D4118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исследования кинетика растворения лекарственных препаратов признана эквивалентной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среде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(среда по НД)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>, результаты ТСКР позволяют предполагать также эквивалентность фармакологических свойств препаратов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67E65B" w14:textId="51D74435" w:rsidR="00624AC9" w:rsidRDefault="00624AC9" w:rsidP="007D3C20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DD51A" w14:textId="77777777" w:rsidR="001D4118" w:rsidRPr="001B7D31" w:rsidRDefault="001D4118" w:rsidP="001D4118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1B7D31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ТСКР, проведенный с целью замены клинического исследования биоэквивалентности при смене производственной площадки</w:t>
      </w:r>
    </w:p>
    <w:p w14:paraId="4E374D5D" w14:textId="77777777" w:rsidR="001B7D31" w:rsidRDefault="001B7D31" w:rsidP="001D4118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</w:p>
    <w:p w14:paraId="52D500BD" w14:textId="577F6AF6" w:rsidR="001D4118" w:rsidRPr="007D3C20" w:rsidRDefault="001D4118" w:rsidP="001D411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После осуществления регистрации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180 мг и 360 мг в Российской Федерации по результатам проведения клинического исследования биоэквивалентности, 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2022 г. была осуществлена замена производственной площадки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180 мг и 360 мг – с площадки ООО «Технология Лекарств» на площадку АО «ОРТАТ». С целью замены исследования биоэквивалентности было проведено исследование ТСКР исследуемого препарата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MKF</w:t>
      </w:r>
      <w:r w:rsidRPr="00B3015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таблетки кишечнорастворимые, покрытые оболочкой, 180 мг (производства АО «ОРТАТ»)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препарата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083E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таблетки кишечнорастворимые, покрытые оболочкой, 180 мг (производства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Новартис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Нева»).</w:t>
      </w:r>
    </w:p>
    <w:p w14:paraId="508A38A3" w14:textId="77777777" w:rsidR="001D4118" w:rsidRDefault="001D4118" w:rsidP="001D411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проводили с использованием прибора типа «Лопастная мешалка» в условиях скорости вращения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об/</w:t>
      </w:r>
      <w:r>
        <w:rPr>
          <w:rFonts w:ascii="Times New Roman" w:eastAsia="Times New Roman" w:hAnsi="Times New Roman" w:cs="Times New Roman"/>
          <w:sz w:val="24"/>
          <w:szCs w:val="24"/>
        </w:rPr>
        <w:t>мин, температуре 37 ± 0,5</w:t>
      </w:r>
      <w:r w:rsidRPr="00A0222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о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С и объеме среды –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00 мл. Для испытания использовали </w:t>
      </w:r>
      <w:r>
        <w:rPr>
          <w:rFonts w:ascii="Times New Roman" w:eastAsia="Times New Roman" w:hAnsi="Times New Roman" w:cs="Times New Roman"/>
          <w:sz w:val="24"/>
          <w:szCs w:val="24"/>
        </w:rPr>
        <w:t>три среды растворения: 0,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1 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раствор 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>лорист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>оводородн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кислот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ацетатный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4,5 и фосфатный буферный раствор </w:t>
      </w:r>
      <w:r w:rsidRPr="00A0222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pH</w:t>
      </w:r>
      <w:r w:rsidRPr="00A022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6,8. </w:t>
      </w:r>
      <w:r>
        <w:rPr>
          <w:rFonts w:ascii="Times New Roman" w:eastAsia="Times New Roman" w:hAnsi="Times New Roman" w:cs="Times New Roman"/>
          <w:sz w:val="24"/>
          <w:szCs w:val="24"/>
        </w:rPr>
        <w:t>Временные точки отбора проб:</w:t>
      </w:r>
      <w:r w:rsidRPr="00A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ABA738" w14:textId="77777777" w:rsidR="001D4118" w:rsidRDefault="001D4118" w:rsidP="001D4118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20 мин, </w:t>
      </w:r>
      <w:r w:rsidRPr="00A02226">
        <w:rPr>
          <w:rFonts w:ascii="Times New Roman" w:eastAsia="MS Mincho" w:hAnsi="Times New Roman" w:cs="Times New Roman"/>
          <w:sz w:val="24"/>
          <w:szCs w:val="28"/>
          <w:lang w:eastAsia="ja-JP"/>
        </w:rPr>
        <w:t>30 мин, 45 мин и 60 мин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(для среды растворения фосфатный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6,8);</w:t>
      </w:r>
    </w:p>
    <w:p w14:paraId="113AFFAA" w14:textId="77777777" w:rsidR="001D4118" w:rsidRDefault="001D4118" w:rsidP="001D4118">
      <w:pPr>
        <w:ind w:firstLine="709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15 мин, 30 мин, 45 мин и 60 мин (для среды растворения ацетатный буферный раствор </w:t>
      </w:r>
      <w:r>
        <w:rPr>
          <w:rFonts w:ascii="Times New Roman" w:eastAsia="MS Mincho" w:hAnsi="Times New Roman" w:cs="Times New Roman"/>
          <w:sz w:val="24"/>
          <w:szCs w:val="28"/>
          <w:lang w:val="en-US" w:eastAsia="ja-JP"/>
        </w:rPr>
        <w:t>pH</w:t>
      </w:r>
      <w:r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4,5); </w:t>
      </w:r>
    </w:p>
    <w:p w14:paraId="1F6EDAF3" w14:textId="77777777" w:rsidR="001D4118" w:rsidRDefault="001D4118" w:rsidP="001D411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 мин, 60 мин, 90 мин и 120 мин (для среды растворения 0,1 М раствор хлористоводородной кислоты). </w:t>
      </w:r>
    </w:p>
    <w:p w14:paraId="7AD26CF9" w14:textId="77777777" w:rsidR="001D4118" w:rsidRDefault="001D4118" w:rsidP="001D4118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Количественное определение высвободившегося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натрия в пересчете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микофеноловую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кислоту проводили методом УФ-спектрометрии.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</w:p>
    <w:p w14:paraId="75AB7E58" w14:textId="5B6A2D22" w:rsidR="001D4118" w:rsidRPr="00C33C22" w:rsidRDefault="001D4118" w:rsidP="001D4118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Эквивалентность кинетики растворения для среды растворения фосфатный буферный раствор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6,8 оценивали исходя из фактора сходимости 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 w:rsidRPr="00C33C22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значение которого должно находиться в интервале от 50 до 100. П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осле математической оценки определения 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фактора подобия, установлено, что кинетика растворения эквивалентна для исследуемого препарата и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референтного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препарата в </w:t>
      </w:r>
      <w:r>
        <w:rPr>
          <w:rFonts w:ascii="Times New Roman" w:eastAsia="Times New Roman" w:hAnsi="Times New Roman" w:cs="Times New Roman"/>
          <w:sz w:val="24"/>
          <w:szCs w:val="24"/>
        </w:rPr>
        <w:t>среде</w:t>
      </w:r>
      <w:r w:rsidRPr="00DC2462">
        <w:rPr>
          <w:rFonts w:ascii="Times New Roman" w:hAnsi="Times New Roman" w:cs="Times New Roman"/>
          <w:sz w:val="24"/>
          <w:szCs w:val="24"/>
        </w:rPr>
        <w:t xml:space="preserve"> фосфатный буферный раствор </w:t>
      </w:r>
      <w:r w:rsidRPr="00DC246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DC2462">
        <w:rPr>
          <w:rFonts w:ascii="Times New Roman" w:hAnsi="Times New Roman" w:cs="Times New Roman"/>
          <w:sz w:val="24"/>
          <w:szCs w:val="24"/>
        </w:rPr>
        <w:t xml:space="preserve"> 6,8</w:t>
      </w:r>
      <w:r w:rsidRPr="00C33C2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что позволило считать кинетику растворения эквивалентной (в соответствии с требованиями Методических указаний </w:t>
      </w:r>
      <w:proofErr w:type="spellStart"/>
      <w:r w:rsidRPr="00DC2462">
        <w:rPr>
          <w:rFonts w:ascii="Times New Roman" w:eastAsia="Times New Roman" w:hAnsi="Times New Roman" w:cs="Times New Roman"/>
          <w:sz w:val="24"/>
          <w:szCs w:val="24"/>
        </w:rPr>
        <w:t>Минздравсоцразвития</w:t>
      </w:r>
      <w:proofErr w:type="spellEnd"/>
      <w:r w:rsidRPr="00DC2462">
        <w:rPr>
          <w:rFonts w:ascii="Times New Roman" w:eastAsia="Times New Roman" w:hAnsi="Times New Roman" w:cs="Times New Roman"/>
          <w:sz w:val="24"/>
          <w:szCs w:val="24"/>
        </w:rPr>
        <w:t xml:space="preserve"> «Оценка биоэквивалентности лекарственных средств» и с «Руководством по экспертизе лекарственных средств»). </w:t>
      </w:r>
      <w:r w:rsidRPr="00DC24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теста сравнительной кинетики растворения (ТСКР) приведены в таблице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7-</w:t>
      </w:r>
      <w:r w:rsidR="001E0B5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AF9C4" w14:textId="77777777" w:rsidR="001D4118" w:rsidRDefault="001D4118" w:rsidP="001D4118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CC186" w14:textId="614CD534" w:rsidR="001D4118" w:rsidRPr="002112A2" w:rsidRDefault="001D4118" w:rsidP="001D4118">
      <w:pPr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Таблица 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7-</w:t>
      </w:r>
      <w:r w:rsidR="001E0B5A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</w:t>
      </w:r>
      <w:r w:rsidRPr="002112A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.</w:t>
      </w:r>
      <w:r w:rsidRPr="002112A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Результаты теста сравнительной кинетики растворения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0B5A">
        <w:rPr>
          <w:rFonts w:ascii="Times New Roman" w:hAnsi="Times New Roman"/>
          <w:color w:val="000000"/>
          <w:sz w:val="24"/>
          <w:szCs w:val="24"/>
        </w:rPr>
        <w:t>18</w:t>
      </w:r>
      <w:r>
        <w:rPr>
          <w:rFonts w:ascii="Times New Roman" w:hAnsi="Times New Roman"/>
          <w:color w:val="000000"/>
          <w:sz w:val="24"/>
          <w:szCs w:val="24"/>
        </w:rPr>
        <w:t>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 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в сравнении с препаратом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®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0B5A">
        <w:rPr>
          <w:rFonts w:ascii="Times New Roman" w:hAnsi="Times New Roman"/>
          <w:color w:val="000000"/>
          <w:sz w:val="24"/>
          <w:szCs w:val="24"/>
        </w:rPr>
        <w:t>18</w:t>
      </w:r>
      <w:r>
        <w:rPr>
          <w:rFonts w:ascii="Times New Roman" w:hAnsi="Times New Roman"/>
          <w:color w:val="000000"/>
          <w:sz w:val="24"/>
          <w:szCs w:val="24"/>
        </w:rPr>
        <w:t>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</w:t>
      </w:r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371"/>
        <w:gridCol w:w="970"/>
        <w:gridCol w:w="3317"/>
        <w:gridCol w:w="2693"/>
      </w:tblGrid>
      <w:tr w:rsidR="001D4118" w:rsidRPr="002112A2" w14:paraId="59231FA1" w14:textId="77777777" w:rsidTr="0022088B">
        <w:trPr>
          <w:trHeight w:val="315"/>
          <w:tblHeader/>
        </w:trPr>
        <w:tc>
          <w:tcPr>
            <w:tcW w:w="2371" w:type="dxa"/>
            <w:vMerge w:val="restart"/>
            <w:shd w:val="clear" w:color="auto" w:fill="DEEAF6" w:themeFill="accent1" w:themeFillTint="33"/>
            <w:vAlign w:val="center"/>
          </w:tcPr>
          <w:p w14:paraId="0DC90C0C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Среда</w:t>
            </w:r>
          </w:p>
          <w:p w14:paraId="74DFDE14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растворения</w:t>
            </w:r>
          </w:p>
        </w:tc>
        <w:tc>
          <w:tcPr>
            <w:tcW w:w="970" w:type="dxa"/>
            <w:vMerge w:val="restart"/>
            <w:shd w:val="clear" w:color="auto" w:fill="DEEAF6" w:themeFill="accent1" w:themeFillTint="33"/>
            <w:vAlign w:val="center"/>
          </w:tcPr>
          <w:p w14:paraId="4B57AE89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Время, мин</w:t>
            </w:r>
          </w:p>
        </w:tc>
        <w:tc>
          <w:tcPr>
            <w:tcW w:w="6010" w:type="dxa"/>
            <w:gridSpan w:val="2"/>
            <w:shd w:val="clear" w:color="auto" w:fill="DEEAF6" w:themeFill="accent1" w:themeFillTint="33"/>
            <w:vAlign w:val="center"/>
          </w:tcPr>
          <w:p w14:paraId="7DCF8E9D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Количество высвободившегося</w:t>
            </w:r>
          </w:p>
          <w:p w14:paraId="1E9F1CDD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действующего вещества, %</w:t>
            </w:r>
          </w:p>
        </w:tc>
      </w:tr>
      <w:tr w:rsidR="001D4118" w:rsidRPr="002112A2" w14:paraId="5CF9A0AE" w14:textId="77777777" w:rsidTr="0022088B">
        <w:trPr>
          <w:trHeight w:val="70"/>
          <w:tblHeader/>
        </w:trPr>
        <w:tc>
          <w:tcPr>
            <w:tcW w:w="2371" w:type="dxa"/>
            <w:vMerge/>
            <w:shd w:val="clear" w:color="auto" w:fill="DEEAF6" w:themeFill="accent1" w:themeFillTint="33"/>
            <w:vAlign w:val="center"/>
            <w:hideMark/>
          </w:tcPr>
          <w:p w14:paraId="3381390F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Merge/>
            <w:shd w:val="clear" w:color="auto" w:fill="DEEAF6" w:themeFill="accent1" w:themeFillTint="33"/>
            <w:vAlign w:val="center"/>
            <w:hideMark/>
          </w:tcPr>
          <w:p w14:paraId="7F76B88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317" w:type="dxa"/>
            <w:shd w:val="clear" w:color="auto" w:fill="DEEAF6" w:themeFill="accent1" w:themeFillTint="33"/>
            <w:vAlign w:val="center"/>
          </w:tcPr>
          <w:p w14:paraId="08932410" w14:textId="77777777" w:rsidR="001D4118" w:rsidRPr="006519A6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МИКОФЕНОЛОВАЯ КИСЛОТА-ТЛ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,</w:t>
            </w:r>
            <w:r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 ТКПО, </w:t>
            </w:r>
          </w:p>
          <w:p w14:paraId="0FDB32B0" w14:textId="058901A6" w:rsidR="001D4118" w:rsidRPr="001D4118" w:rsidRDefault="00161A01" w:rsidP="00161A0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18</w:t>
            </w:r>
            <w:r w:rsidR="001D4118" w:rsidRPr="006519A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0 мг , с. 0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5122101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14:paraId="6734383E" w14:textId="77777777" w:rsidR="001D4118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6519A6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6519A6">
              <w:rPr>
                <w:rFonts w:ascii="Times New Roman" w:eastAsia="MS Mincho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ja-JP"/>
              </w:rPr>
              <w:t xml:space="preserve"> 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vertAlign w:val="superscript"/>
                <w:lang w:eastAsia="ja-JP"/>
              </w:rPr>
              <w:t>®</w:t>
            </w: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 ТКПО, </w:t>
            </w:r>
          </w:p>
          <w:p w14:paraId="595E861A" w14:textId="5795FFBB" w:rsidR="001D4118" w:rsidRDefault="00161A01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18</w:t>
            </w:r>
            <w:r w:rsidR="001D4118"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0 мг, </w:t>
            </w:r>
          </w:p>
          <w:p w14:paraId="1A4B7CA6" w14:textId="1774B95B" w:rsidR="001D4118" w:rsidRPr="006519A6" w:rsidRDefault="001D4118" w:rsidP="00161A01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519A6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 xml:space="preserve">с. 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 w:eastAsia="ja-JP"/>
              </w:rPr>
              <w:t>MA</w:t>
            </w:r>
            <w:r w:rsidR="00161A01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64660222</w:t>
            </w:r>
          </w:p>
        </w:tc>
      </w:tr>
      <w:tr w:rsidR="001D4118" w:rsidRPr="002112A2" w14:paraId="76CD4DED" w14:textId="77777777" w:rsidTr="008A0120">
        <w:trPr>
          <w:trHeight w:val="240"/>
        </w:trPr>
        <w:tc>
          <w:tcPr>
            <w:tcW w:w="2371" w:type="dxa"/>
            <w:vMerge w:val="restart"/>
            <w:vAlign w:val="center"/>
          </w:tcPr>
          <w:p w14:paraId="6F960BC6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0,1 М раствор хлористоводородной кислоты</w:t>
            </w:r>
          </w:p>
        </w:tc>
        <w:tc>
          <w:tcPr>
            <w:tcW w:w="970" w:type="dxa"/>
            <w:vAlign w:val="center"/>
          </w:tcPr>
          <w:p w14:paraId="6A4E9F97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654D5D03" w14:textId="53C7E11B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2693" w:type="dxa"/>
          </w:tcPr>
          <w:p w14:paraId="63F63147" w14:textId="22526887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15</w:t>
            </w:r>
          </w:p>
        </w:tc>
      </w:tr>
      <w:tr w:rsidR="001D4118" w:rsidRPr="002112A2" w14:paraId="7086E502" w14:textId="77777777" w:rsidTr="008A0120">
        <w:trPr>
          <w:trHeight w:val="237"/>
        </w:trPr>
        <w:tc>
          <w:tcPr>
            <w:tcW w:w="2371" w:type="dxa"/>
            <w:vMerge/>
            <w:vAlign w:val="center"/>
          </w:tcPr>
          <w:p w14:paraId="3D3374D5" w14:textId="77777777" w:rsidR="001D4118" w:rsidRPr="002112A2" w:rsidRDefault="001D4118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7A15F368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3727C96E" w14:textId="25406CF8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2693" w:type="dxa"/>
          </w:tcPr>
          <w:p w14:paraId="0C674320" w14:textId="7C1FF58E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</w:tr>
      <w:tr w:rsidR="001D4118" w:rsidRPr="002112A2" w14:paraId="7D540DF4" w14:textId="77777777" w:rsidTr="008A0120">
        <w:trPr>
          <w:trHeight w:val="165"/>
        </w:trPr>
        <w:tc>
          <w:tcPr>
            <w:tcW w:w="2371" w:type="dxa"/>
            <w:vMerge/>
            <w:vAlign w:val="center"/>
          </w:tcPr>
          <w:p w14:paraId="020C7B63" w14:textId="77777777" w:rsidR="001D4118" w:rsidRPr="002112A2" w:rsidRDefault="001D4118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3E6299B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90</w:t>
            </w:r>
          </w:p>
        </w:tc>
        <w:tc>
          <w:tcPr>
            <w:tcW w:w="3317" w:type="dxa"/>
            <w:vAlign w:val="center"/>
          </w:tcPr>
          <w:p w14:paraId="1FD6F255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0,10</w:t>
            </w:r>
          </w:p>
        </w:tc>
        <w:tc>
          <w:tcPr>
            <w:tcW w:w="2693" w:type="dxa"/>
          </w:tcPr>
          <w:p w14:paraId="141B7B40" w14:textId="74ECAB5F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</w:tr>
      <w:tr w:rsidR="001D4118" w:rsidRPr="002112A2" w14:paraId="61CB0EAE" w14:textId="77777777" w:rsidTr="008A0120">
        <w:trPr>
          <w:trHeight w:val="147"/>
        </w:trPr>
        <w:tc>
          <w:tcPr>
            <w:tcW w:w="2371" w:type="dxa"/>
            <w:vMerge/>
            <w:vAlign w:val="center"/>
          </w:tcPr>
          <w:p w14:paraId="1CA84354" w14:textId="77777777" w:rsidR="001D4118" w:rsidRPr="002112A2" w:rsidRDefault="001D4118" w:rsidP="008A0120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7E2BA063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120</w:t>
            </w:r>
          </w:p>
        </w:tc>
        <w:tc>
          <w:tcPr>
            <w:tcW w:w="3317" w:type="dxa"/>
            <w:vAlign w:val="center"/>
          </w:tcPr>
          <w:p w14:paraId="6AB502FA" w14:textId="1C2D84C2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2693" w:type="dxa"/>
          </w:tcPr>
          <w:p w14:paraId="3D402B54" w14:textId="6DD5AB74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11</w:t>
            </w:r>
          </w:p>
        </w:tc>
      </w:tr>
      <w:tr w:rsidR="001D4118" w:rsidRPr="002112A2" w14:paraId="0F81E2AC" w14:textId="77777777" w:rsidTr="008A0120">
        <w:trPr>
          <w:trHeight w:val="222"/>
        </w:trPr>
        <w:tc>
          <w:tcPr>
            <w:tcW w:w="3341" w:type="dxa"/>
            <w:gridSpan w:val="2"/>
            <w:vAlign w:val="center"/>
          </w:tcPr>
          <w:p w14:paraId="45FF08E5" w14:textId="77777777" w:rsidR="001D4118" w:rsidRPr="002112A2" w:rsidRDefault="001D4118" w:rsidP="008A0120">
            <w:pPr>
              <w:ind w:left="589" w:firstLine="2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3317" w:type="dxa"/>
            <w:vAlign w:val="center"/>
          </w:tcPr>
          <w:p w14:paraId="6405114E" w14:textId="77777777" w:rsidR="001D4118" w:rsidRPr="003338D8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693" w:type="dxa"/>
            <w:vAlign w:val="center"/>
          </w:tcPr>
          <w:p w14:paraId="3175CE8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1D4118" w:rsidRPr="002112A2" w14:paraId="2CD1ABD5" w14:textId="77777777" w:rsidTr="008A0120">
        <w:trPr>
          <w:trHeight w:val="237"/>
        </w:trPr>
        <w:tc>
          <w:tcPr>
            <w:tcW w:w="2371" w:type="dxa"/>
            <w:vMerge w:val="restart"/>
            <w:vAlign w:val="center"/>
          </w:tcPr>
          <w:p w14:paraId="04E1A619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Ацетатный буферный раствор рН 4,5</w:t>
            </w:r>
          </w:p>
        </w:tc>
        <w:tc>
          <w:tcPr>
            <w:tcW w:w="970" w:type="dxa"/>
            <w:vAlign w:val="center"/>
          </w:tcPr>
          <w:p w14:paraId="5FADB6B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3317" w:type="dxa"/>
            <w:vAlign w:val="center"/>
          </w:tcPr>
          <w:p w14:paraId="26487091" w14:textId="0E030029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693" w:type="dxa"/>
          </w:tcPr>
          <w:p w14:paraId="44132079" w14:textId="7C1C778B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33</w:t>
            </w:r>
          </w:p>
        </w:tc>
      </w:tr>
      <w:tr w:rsidR="001D4118" w:rsidRPr="002112A2" w14:paraId="03696725" w14:textId="77777777" w:rsidTr="008A0120">
        <w:trPr>
          <w:trHeight w:val="300"/>
        </w:trPr>
        <w:tc>
          <w:tcPr>
            <w:tcW w:w="2371" w:type="dxa"/>
            <w:vMerge/>
            <w:vAlign w:val="center"/>
          </w:tcPr>
          <w:p w14:paraId="02B9D71C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2E7E00A6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32EBB1FB" w14:textId="402407FE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36</w:t>
            </w:r>
          </w:p>
        </w:tc>
        <w:tc>
          <w:tcPr>
            <w:tcW w:w="2693" w:type="dxa"/>
          </w:tcPr>
          <w:p w14:paraId="1717B437" w14:textId="1EA2579F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34</w:t>
            </w:r>
          </w:p>
        </w:tc>
      </w:tr>
      <w:tr w:rsidR="001D4118" w:rsidRPr="002112A2" w14:paraId="57B6F600" w14:textId="77777777" w:rsidTr="008A0120">
        <w:trPr>
          <w:trHeight w:val="268"/>
        </w:trPr>
        <w:tc>
          <w:tcPr>
            <w:tcW w:w="2371" w:type="dxa"/>
            <w:vMerge/>
            <w:vAlign w:val="center"/>
          </w:tcPr>
          <w:p w14:paraId="7DA69CA7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7BD4A4E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3317" w:type="dxa"/>
            <w:vAlign w:val="center"/>
          </w:tcPr>
          <w:p w14:paraId="27C83ED1" w14:textId="0F58DE65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2693" w:type="dxa"/>
          </w:tcPr>
          <w:p w14:paraId="481E913F" w14:textId="2060328C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26</w:t>
            </w:r>
          </w:p>
        </w:tc>
      </w:tr>
      <w:tr w:rsidR="001D4118" w:rsidRPr="002112A2" w14:paraId="08E7E15B" w14:textId="77777777" w:rsidTr="008A0120">
        <w:trPr>
          <w:trHeight w:val="187"/>
        </w:trPr>
        <w:tc>
          <w:tcPr>
            <w:tcW w:w="2371" w:type="dxa"/>
            <w:vMerge/>
            <w:vAlign w:val="center"/>
          </w:tcPr>
          <w:p w14:paraId="21084F38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6D3DC6D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18BC2D92" w14:textId="54DD79D9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2693" w:type="dxa"/>
          </w:tcPr>
          <w:p w14:paraId="062D0A11" w14:textId="6A5492F8" w:rsidR="001D4118" w:rsidRPr="002112A2" w:rsidRDefault="001D4118" w:rsidP="00161A01">
            <w:pPr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0,</w:t>
            </w:r>
            <w:r w:rsidR="00161A01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30</w:t>
            </w:r>
          </w:p>
        </w:tc>
      </w:tr>
      <w:tr w:rsidR="001D4118" w:rsidRPr="002112A2" w14:paraId="474A5B90" w14:textId="77777777" w:rsidTr="008A0120">
        <w:trPr>
          <w:trHeight w:val="106"/>
        </w:trPr>
        <w:tc>
          <w:tcPr>
            <w:tcW w:w="3341" w:type="dxa"/>
            <w:gridSpan w:val="2"/>
            <w:vAlign w:val="center"/>
          </w:tcPr>
          <w:p w14:paraId="42BD15DB" w14:textId="77777777" w:rsidR="001D4118" w:rsidRPr="002112A2" w:rsidRDefault="001D4118" w:rsidP="008A0120">
            <w:pPr>
              <w:ind w:left="589"/>
              <w:rPr>
                <w:rFonts w:ascii="Times New Roman" w:eastAsia="MS Mincho" w:hAnsi="Times New Roman" w:cs="Times New Roman"/>
                <w:b/>
                <w:bCs/>
                <w:i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 </w:t>
            </w:r>
          </w:p>
        </w:tc>
        <w:tc>
          <w:tcPr>
            <w:tcW w:w="3317" w:type="dxa"/>
          </w:tcPr>
          <w:p w14:paraId="6AFC5C6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0A6F4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не применимо</w:t>
            </w:r>
          </w:p>
        </w:tc>
        <w:tc>
          <w:tcPr>
            <w:tcW w:w="2693" w:type="dxa"/>
          </w:tcPr>
          <w:p w14:paraId="6E72DB0C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1D4118" w:rsidRPr="002112A2" w14:paraId="4AF150B0" w14:textId="77777777" w:rsidTr="008A0120">
        <w:trPr>
          <w:trHeight w:val="180"/>
        </w:trPr>
        <w:tc>
          <w:tcPr>
            <w:tcW w:w="2371" w:type="dxa"/>
            <w:vMerge w:val="restart"/>
            <w:vAlign w:val="center"/>
          </w:tcPr>
          <w:p w14:paraId="0AA77510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Фосфатный буферный раствор рН 6,8</w:t>
            </w:r>
          </w:p>
        </w:tc>
        <w:tc>
          <w:tcPr>
            <w:tcW w:w="970" w:type="dxa"/>
            <w:vAlign w:val="center"/>
          </w:tcPr>
          <w:p w14:paraId="5542A0C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1</w:t>
            </w: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3317" w:type="dxa"/>
            <w:vAlign w:val="center"/>
          </w:tcPr>
          <w:p w14:paraId="781FEF4D" w14:textId="2AD7784D" w:rsidR="001D4118" w:rsidRPr="002112A2" w:rsidRDefault="00161A01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0,62</w:t>
            </w:r>
          </w:p>
        </w:tc>
        <w:tc>
          <w:tcPr>
            <w:tcW w:w="2693" w:type="dxa"/>
          </w:tcPr>
          <w:p w14:paraId="7C2C4F76" w14:textId="00F038E6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4,67</w:t>
            </w:r>
          </w:p>
        </w:tc>
      </w:tr>
      <w:tr w:rsidR="001D4118" w:rsidRPr="002112A2" w14:paraId="270C0CB1" w14:textId="77777777" w:rsidTr="008A0120">
        <w:trPr>
          <w:trHeight w:val="150"/>
        </w:trPr>
        <w:tc>
          <w:tcPr>
            <w:tcW w:w="2371" w:type="dxa"/>
            <w:vMerge/>
            <w:vAlign w:val="center"/>
          </w:tcPr>
          <w:p w14:paraId="26B13C4B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7862C03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20</w:t>
            </w:r>
          </w:p>
        </w:tc>
        <w:tc>
          <w:tcPr>
            <w:tcW w:w="3317" w:type="dxa"/>
            <w:vAlign w:val="center"/>
          </w:tcPr>
          <w:p w14:paraId="7F75F0CC" w14:textId="2909E276" w:rsidR="001D4118" w:rsidRPr="002112A2" w:rsidRDefault="00161A01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3,25</w:t>
            </w:r>
          </w:p>
        </w:tc>
        <w:tc>
          <w:tcPr>
            <w:tcW w:w="2693" w:type="dxa"/>
          </w:tcPr>
          <w:p w14:paraId="6AA3C010" w14:textId="4047904A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18,4</w:t>
            </w:r>
          </w:p>
        </w:tc>
      </w:tr>
      <w:tr w:rsidR="001D4118" w:rsidRPr="002112A2" w14:paraId="3339C055" w14:textId="77777777" w:rsidTr="008A0120">
        <w:trPr>
          <w:trHeight w:val="111"/>
        </w:trPr>
        <w:tc>
          <w:tcPr>
            <w:tcW w:w="2371" w:type="dxa"/>
            <w:vMerge/>
            <w:vAlign w:val="center"/>
          </w:tcPr>
          <w:p w14:paraId="144FA4D7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4E738AF8" w14:textId="77777777" w:rsidR="001D4118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3317" w:type="dxa"/>
            <w:vAlign w:val="center"/>
          </w:tcPr>
          <w:p w14:paraId="41A73525" w14:textId="06920E0F" w:rsidR="001D4118" w:rsidRDefault="00161A01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50,36</w:t>
            </w:r>
          </w:p>
        </w:tc>
        <w:tc>
          <w:tcPr>
            <w:tcW w:w="2693" w:type="dxa"/>
          </w:tcPr>
          <w:p w14:paraId="46AE993E" w14:textId="302A4A71" w:rsidR="001D4118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45,27</w:t>
            </w:r>
          </w:p>
        </w:tc>
      </w:tr>
      <w:tr w:rsidR="001D4118" w:rsidRPr="002112A2" w14:paraId="15492A67" w14:textId="77777777" w:rsidTr="008A0120">
        <w:trPr>
          <w:trHeight w:val="225"/>
        </w:trPr>
        <w:tc>
          <w:tcPr>
            <w:tcW w:w="2371" w:type="dxa"/>
            <w:vMerge/>
            <w:vAlign w:val="center"/>
          </w:tcPr>
          <w:p w14:paraId="49944A6E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58F837B9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45</w:t>
            </w:r>
          </w:p>
        </w:tc>
        <w:tc>
          <w:tcPr>
            <w:tcW w:w="3317" w:type="dxa"/>
            <w:vAlign w:val="center"/>
          </w:tcPr>
          <w:p w14:paraId="457EA546" w14:textId="03CB13B6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85,21</w:t>
            </w:r>
          </w:p>
        </w:tc>
        <w:tc>
          <w:tcPr>
            <w:tcW w:w="2693" w:type="dxa"/>
          </w:tcPr>
          <w:p w14:paraId="26974BF1" w14:textId="208BE41B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79,67</w:t>
            </w:r>
          </w:p>
        </w:tc>
      </w:tr>
      <w:tr w:rsidR="001D4118" w:rsidRPr="002112A2" w14:paraId="7222EE8D" w14:textId="77777777" w:rsidTr="008A0120">
        <w:trPr>
          <w:trHeight w:val="118"/>
        </w:trPr>
        <w:tc>
          <w:tcPr>
            <w:tcW w:w="2371" w:type="dxa"/>
            <w:vMerge/>
            <w:vAlign w:val="center"/>
          </w:tcPr>
          <w:p w14:paraId="32EC80B1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970" w:type="dxa"/>
            <w:vAlign w:val="center"/>
          </w:tcPr>
          <w:p w14:paraId="3611E6E2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Cs/>
                <w:color w:val="000000"/>
                <w:sz w:val="24"/>
                <w:szCs w:val="24"/>
                <w:lang w:eastAsia="ja-JP"/>
              </w:rPr>
              <w:t>60</w:t>
            </w:r>
          </w:p>
        </w:tc>
        <w:tc>
          <w:tcPr>
            <w:tcW w:w="3317" w:type="dxa"/>
            <w:vAlign w:val="center"/>
          </w:tcPr>
          <w:p w14:paraId="67D34B1C" w14:textId="28D114F7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89,63</w:t>
            </w:r>
          </w:p>
        </w:tc>
        <w:tc>
          <w:tcPr>
            <w:tcW w:w="2693" w:type="dxa"/>
          </w:tcPr>
          <w:p w14:paraId="2FF5574D" w14:textId="7EE5F047" w:rsidR="001D4118" w:rsidRPr="002112A2" w:rsidRDefault="001A44C3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  <w:t>98,02</w:t>
            </w:r>
          </w:p>
        </w:tc>
      </w:tr>
      <w:tr w:rsidR="001D4118" w:rsidRPr="002112A2" w14:paraId="755BE153" w14:textId="77777777" w:rsidTr="008A0120">
        <w:trPr>
          <w:trHeight w:val="247"/>
        </w:trPr>
        <w:tc>
          <w:tcPr>
            <w:tcW w:w="3341" w:type="dxa"/>
            <w:gridSpan w:val="2"/>
            <w:vAlign w:val="center"/>
          </w:tcPr>
          <w:p w14:paraId="41267F4C" w14:textId="77777777" w:rsidR="001D4118" w:rsidRPr="002112A2" w:rsidRDefault="001D4118" w:rsidP="008A0120">
            <w:pPr>
              <w:ind w:left="589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  <w:lang w:eastAsia="ja-JP"/>
              </w:rPr>
            </w:pPr>
            <w:r w:rsidRPr="002112A2">
              <w:rPr>
                <w:rFonts w:ascii="Times New Roman" w:eastAsia="MS Mincho" w:hAnsi="Times New Roman" w:cs="Times New Roman"/>
                <w:b/>
                <w:i/>
                <w:color w:val="000000"/>
                <w:sz w:val="24"/>
                <w:szCs w:val="24"/>
                <w:lang w:eastAsia="ja-JP"/>
              </w:rPr>
              <w:t>фактор подобия f2</w:t>
            </w:r>
          </w:p>
        </w:tc>
        <w:tc>
          <w:tcPr>
            <w:tcW w:w="3317" w:type="dxa"/>
          </w:tcPr>
          <w:p w14:paraId="7CEE6BFC" w14:textId="18F94F28" w:rsidR="001D4118" w:rsidRPr="00D64F8D" w:rsidRDefault="001A44C3" w:rsidP="008A0120">
            <w:pPr>
              <w:jc w:val="center"/>
              <w:rPr>
                <w:rFonts w:ascii="Times New Roman" w:eastAsia="MS Mincho" w:hAnsi="Times New Roman" w:cs="Times New Roman"/>
                <w:b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52,9</w:t>
            </w:r>
          </w:p>
        </w:tc>
        <w:tc>
          <w:tcPr>
            <w:tcW w:w="2693" w:type="dxa"/>
          </w:tcPr>
          <w:p w14:paraId="61B19988" w14:textId="77777777" w:rsidR="001D4118" w:rsidRPr="002112A2" w:rsidRDefault="001D4118" w:rsidP="008A0120">
            <w:pPr>
              <w:jc w:val="center"/>
              <w:rPr>
                <w:rFonts w:ascii="Times New Roman" w:eastAsia="MS Mincho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</w:t>
            </w:r>
          </w:p>
        </w:tc>
      </w:tr>
      <w:tr w:rsidR="001D4118" w:rsidRPr="002112A2" w14:paraId="6393B2CD" w14:textId="77777777" w:rsidTr="008A0120">
        <w:trPr>
          <w:trHeight w:val="159"/>
        </w:trPr>
        <w:tc>
          <w:tcPr>
            <w:tcW w:w="9351" w:type="dxa"/>
            <w:gridSpan w:val="4"/>
          </w:tcPr>
          <w:p w14:paraId="60E03512" w14:textId="77777777" w:rsidR="001D4118" w:rsidRDefault="001D4118" w:rsidP="008A0120">
            <w:pP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0"/>
                <w:szCs w:val="20"/>
                <w:lang w:eastAsia="ja-JP"/>
              </w:rPr>
              <w:t>Примечание:</w:t>
            </w:r>
          </w:p>
          <w:p w14:paraId="1460E090" w14:textId="77777777" w:rsidR="001D4118" w:rsidRPr="006519A6" w:rsidRDefault="001D4118" w:rsidP="008A0120">
            <w:pP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ТКПО – таблетки кишечнорастворимые, покрытые оболочкой;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val="en-US" w:eastAsia="ja-JP"/>
              </w:rPr>
              <w:t>c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. – серия.</w:t>
            </w:r>
          </w:p>
        </w:tc>
      </w:tr>
    </w:tbl>
    <w:p w14:paraId="343F4F0B" w14:textId="77777777" w:rsidR="001D4118" w:rsidRPr="00DC2462" w:rsidRDefault="001D4118" w:rsidP="001D4118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F16F67" w14:textId="40BF5175" w:rsidR="00B30154" w:rsidRPr="009B6939" w:rsidRDefault="001D4118" w:rsidP="001A44C3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исследования кинетика растворения лекарственных препаратов признана эквивалентной </w:t>
      </w:r>
      <w:r>
        <w:rPr>
          <w:rFonts w:ascii="Times New Roman" w:eastAsia="Times New Roman" w:hAnsi="Times New Roman" w:cs="Times New Roman"/>
          <w:sz w:val="24"/>
          <w:szCs w:val="24"/>
        </w:rPr>
        <w:t>во всех средах растворения</w:t>
      </w:r>
      <w:r w:rsidRPr="009A1D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что подтверждает постоянство качества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 трансфера технологии производства на новую производственную площадку АО «ОРТАТ». </w:t>
      </w:r>
    </w:p>
    <w:bookmarkEnd w:id="17"/>
    <w:bookmarkEnd w:id="18"/>
    <w:bookmarkEnd w:id="19"/>
    <w:p w14:paraId="511D2AF7" w14:textId="77777777" w:rsidR="009B6939" w:rsidRDefault="009B6939" w:rsidP="009B69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6390B" w14:textId="3DE52B9F" w:rsidR="009B6939" w:rsidRPr="00931DBC" w:rsidRDefault="005E3B8C" w:rsidP="009B6939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71009371"/>
      <w:r w:rsidRPr="006E7078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. РЕЗЮМЕ ПО ПРОВЕДЕННЫМ КЛИНИЧЕСКИМ ИССЛЕДОВАНИЯМ</w:t>
      </w:r>
      <w:bookmarkEnd w:id="23"/>
    </w:p>
    <w:p w14:paraId="74C749BD" w14:textId="77777777" w:rsidR="009B6939" w:rsidRDefault="009B6939" w:rsidP="009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4C356" w14:textId="3B22DFDD" w:rsidR="009B6939" w:rsidRDefault="009B6939" w:rsidP="009B6939">
      <w:pPr>
        <w:ind w:firstLine="709"/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На момент подготовки </w:t>
      </w:r>
      <w:r w:rsidR="00B30154">
        <w:rPr>
          <w:rFonts w:ascii="Times New Roman CYR" w:hAnsi="Times New Roman CYR" w:cs="Times New Roman CYR"/>
          <w:color w:val="000000"/>
          <w:sz w:val="24"/>
          <w:szCs w:val="24"/>
        </w:rPr>
        <w:t xml:space="preserve">версии 1.1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настоящего плана, </w:t>
      </w:r>
      <w:r w:rsidR="00B30154">
        <w:rPr>
          <w:rFonts w:ascii="Times New Roman CYR" w:hAnsi="Times New Roman CYR" w:cs="Times New Roman CYR"/>
          <w:color w:val="000000"/>
          <w:sz w:val="24"/>
          <w:szCs w:val="24"/>
        </w:rPr>
        <w:t xml:space="preserve">проведено одно клиническое исследование биоэквивалентности исследуемого препарата </w:t>
      </w:r>
      <w:r w:rsidR="00B30154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B30154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B30154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B30154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="00B30154">
        <w:rPr>
          <w:rFonts w:ascii="Times New Roman" w:hAnsi="Times New Roman"/>
          <w:color w:val="000000"/>
          <w:sz w:val="24"/>
          <w:szCs w:val="24"/>
        </w:rPr>
        <w:t>референтного</w:t>
      </w:r>
      <w:proofErr w:type="spellEnd"/>
      <w:r w:rsidR="00B30154">
        <w:rPr>
          <w:rFonts w:ascii="Times New Roman" w:hAnsi="Times New Roman"/>
          <w:color w:val="000000"/>
          <w:sz w:val="24"/>
          <w:szCs w:val="24"/>
        </w:rPr>
        <w:t xml:space="preserve"> препарата </w:t>
      </w:r>
      <w:proofErr w:type="spellStart"/>
      <w:r w:rsidR="00B30154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B30154" w:rsidRPr="00083E15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="002B5F2D">
        <w:rPr>
          <w:rFonts w:ascii="Times New Roman CYR" w:hAnsi="Times New Roman CYR" w:cs="Times New Roman CYR"/>
          <w:color w:val="000000"/>
          <w:sz w:val="24"/>
          <w:szCs w:val="24"/>
        </w:rPr>
        <w:t xml:space="preserve"> при однократном дозировании натощак:</w:t>
      </w:r>
    </w:p>
    <w:p w14:paraId="34BA5980" w14:textId="530BD5B6" w:rsidR="002B5F2D" w:rsidRDefault="002B5F2D" w:rsidP="002B5F2D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-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Открытое </w:t>
      </w:r>
      <w:proofErr w:type="spellStart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рандомизированное</w:t>
      </w:r>
      <w:proofErr w:type="spellEnd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перекрестное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исследование сравнительной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lastRenderedPageBreak/>
        <w:t xml:space="preserve">фармакокинетики и биоэквивалентности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препаратов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Микофеноловая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кислота-ТЛ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ООО «Технология Лекарств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», Россия)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и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Майфортик</w:t>
      </w:r>
      <w:proofErr w:type="spellEnd"/>
      <w:r w:rsidRPr="00CF4579">
        <w:rPr>
          <w:rFonts w:ascii="Times New Roman" w:eastAsia="SimSun" w:hAnsi="Times New Roman"/>
          <w:kern w:val="1"/>
          <w:sz w:val="24"/>
          <w:szCs w:val="24"/>
          <w:vertAlign w:val="superscript"/>
          <w:lang w:eastAsia="zh-CN" w:bidi="hi-IN"/>
        </w:rPr>
        <w:t>®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Штейн АГ, Швейцария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с участием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здоровых </w:t>
      </w:r>
      <w:r w:rsidRPr="00CF4579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добровольцев. </w:t>
      </w:r>
    </w:p>
    <w:p w14:paraId="08127F89" w14:textId="51AF60EC" w:rsidR="00836555" w:rsidRDefault="00836555" w:rsidP="002B5F2D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Для </w:t>
      </w:r>
      <w:r w:rsidRPr="00836555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проведения клинического исследования биоэквивалентности (по протоколу </w:t>
      </w:r>
      <w:r w:rsidRPr="00836555">
        <w:rPr>
          <w:rFonts w:ascii="Times New Roman" w:eastAsia="Calibri" w:hAnsi="Times New Roman" w:cs="Times New Roman"/>
          <w:sz w:val="24"/>
          <w:szCs w:val="24"/>
        </w:rPr>
        <w:t>№ 200916-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36555">
        <w:rPr>
          <w:rFonts w:ascii="Times New Roman" w:eastAsia="Calibri" w:hAnsi="Times New Roman" w:cs="Times New Roman"/>
          <w:sz w:val="24"/>
          <w:szCs w:val="24"/>
        </w:rPr>
        <w:t>-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Pr="00836555">
        <w:rPr>
          <w:rFonts w:ascii="Times New Roman" w:eastAsia="Calibri" w:hAnsi="Times New Roman" w:cs="Times New Roman"/>
          <w:sz w:val="24"/>
          <w:szCs w:val="24"/>
        </w:rPr>
        <w:t>-01</w:t>
      </w:r>
      <w:r w:rsidRPr="00836555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) </w:t>
      </w:r>
      <w:r w:rsidRPr="008365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была выбрана дозировка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36</w:t>
      </w:r>
      <w:r w:rsidRPr="008365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0 мг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при однократном приеме натощак </w:t>
      </w:r>
      <w:r w:rsidRPr="00836555">
        <w:rPr>
          <w:rFonts w:ascii="Times New Roman" w:eastAsia="MS Mincho" w:hAnsi="Times New Roman" w:cs="Times New Roman"/>
          <w:sz w:val="24"/>
          <w:szCs w:val="24"/>
          <w:lang w:eastAsia="ru-RU"/>
        </w:rPr>
        <w:t>в соответствии с рекомендациями</w:t>
      </w:r>
      <w:r w:rsidRPr="008365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0120">
        <w:rPr>
          <w:rFonts w:ascii="Times New Roman" w:hAnsi="Times New Roman" w:cs="Times New Roman"/>
          <w:color w:val="000000"/>
          <w:sz w:val="24"/>
          <w:szCs w:val="24"/>
        </w:rPr>
        <w:t xml:space="preserve">п.92 а </w:t>
      </w:r>
      <w:r w:rsidRPr="00836555">
        <w:rPr>
          <w:rFonts w:ascii="Times New Roman" w:hAnsi="Times New Roman" w:cs="Times New Roman"/>
          <w:color w:val="000000"/>
          <w:sz w:val="24"/>
          <w:szCs w:val="24"/>
        </w:rPr>
        <w:t>Приложения №10 Правил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B51AEC" w14:textId="1F1F8BDA" w:rsidR="008A0120" w:rsidRPr="008A0120" w:rsidRDefault="008A0120" w:rsidP="008A0120">
      <w:pPr>
        <w:tabs>
          <w:tab w:val="center" w:pos="4677"/>
          <w:tab w:val="right" w:pos="9355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hAnsi="Times New Roman" w:cs="Times New Roman"/>
          <w:sz w:val="24"/>
          <w:szCs w:val="24"/>
        </w:rPr>
        <w:t>Проведенное клиническое исследование биоэквивалентности №</w:t>
      </w:r>
      <w:r w:rsidRPr="00836555">
        <w:rPr>
          <w:rFonts w:ascii="Times New Roman" w:eastAsia="Calibri" w:hAnsi="Times New Roman" w:cs="Times New Roman"/>
          <w:sz w:val="24"/>
          <w:szCs w:val="24"/>
        </w:rPr>
        <w:t>200916-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36555">
        <w:rPr>
          <w:rFonts w:ascii="Times New Roman" w:eastAsia="Calibri" w:hAnsi="Times New Roman" w:cs="Times New Roman"/>
          <w:sz w:val="24"/>
          <w:szCs w:val="24"/>
        </w:rPr>
        <w:t>-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Pr="00836555">
        <w:rPr>
          <w:rFonts w:ascii="Times New Roman" w:eastAsia="Calibri" w:hAnsi="Times New Roman" w:cs="Times New Roman"/>
          <w:sz w:val="24"/>
          <w:szCs w:val="24"/>
        </w:rPr>
        <w:t>-01</w:t>
      </w:r>
      <w:r w:rsidRPr="008A0120">
        <w:rPr>
          <w:rFonts w:ascii="Times New Roman" w:hAnsi="Times New Roman" w:cs="Times New Roman"/>
          <w:sz w:val="24"/>
          <w:szCs w:val="24"/>
        </w:rPr>
        <w:t xml:space="preserve"> имело дизайн простого перекрестного исследования. Основной период оценки фармакокинетики предполагал однократный прием каждого из исследуемых продуктов с простым перекрестом в дозе 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8A0120">
        <w:rPr>
          <w:rFonts w:ascii="Times New Roman" w:hAnsi="Times New Roman" w:cs="Times New Roman"/>
          <w:sz w:val="24"/>
          <w:szCs w:val="24"/>
        </w:rPr>
        <w:t xml:space="preserve">0 мг натощак. </w:t>
      </w:r>
      <w:r w:rsidRPr="008A0120">
        <w:rPr>
          <w:rFonts w:ascii="Times New Roman" w:hAnsi="Times New Roman" w:cs="Times New Roman"/>
          <w:bCs/>
          <w:sz w:val="24"/>
          <w:szCs w:val="24"/>
        </w:rPr>
        <w:t xml:space="preserve">Участники исследования были </w:t>
      </w:r>
      <w:proofErr w:type="spellStart"/>
      <w:r w:rsidRPr="008A0120">
        <w:rPr>
          <w:rFonts w:ascii="Times New Roman" w:hAnsi="Times New Roman" w:cs="Times New Roman"/>
          <w:bCs/>
          <w:sz w:val="24"/>
          <w:szCs w:val="24"/>
        </w:rPr>
        <w:t>рандомизированы</w:t>
      </w:r>
      <w:proofErr w:type="spellEnd"/>
      <w:r w:rsidRPr="008A0120">
        <w:rPr>
          <w:rFonts w:ascii="Times New Roman" w:hAnsi="Times New Roman" w:cs="Times New Roman"/>
          <w:bCs/>
          <w:sz w:val="24"/>
          <w:szCs w:val="24"/>
        </w:rPr>
        <w:t xml:space="preserve"> в одну из двух групп (№1 или №2) в зависимости от присвоенного номера. Добровольцы в группе №1 получали сначала исследуемый препарат </w:t>
      </w:r>
      <w:r w:rsidRPr="008A0120">
        <w:rPr>
          <w:rFonts w:ascii="Times New Roman" w:hAnsi="Times New Roman" w:cs="Times New Roman"/>
          <w:sz w:val="24"/>
          <w:szCs w:val="24"/>
        </w:rPr>
        <w:t>(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0120">
        <w:rPr>
          <w:rFonts w:ascii="Times New Roman" w:hAnsi="Times New Roman" w:cs="Times New Roman"/>
          <w:sz w:val="24"/>
          <w:szCs w:val="24"/>
        </w:rPr>
        <w:t>)</w:t>
      </w:r>
      <w:r w:rsidRPr="008A0120">
        <w:rPr>
          <w:rFonts w:ascii="Times New Roman" w:hAnsi="Times New Roman" w:cs="Times New Roman"/>
          <w:bCs/>
          <w:sz w:val="24"/>
          <w:szCs w:val="24"/>
        </w:rPr>
        <w:t xml:space="preserve">, затем препарат сравнения </w:t>
      </w:r>
      <w:r w:rsidRPr="008A0120">
        <w:rPr>
          <w:rFonts w:ascii="Times New Roman" w:hAnsi="Times New Roman" w:cs="Times New Roman"/>
          <w:sz w:val="24"/>
          <w:szCs w:val="24"/>
        </w:rPr>
        <w:t>(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A0120">
        <w:rPr>
          <w:rFonts w:ascii="Times New Roman" w:hAnsi="Times New Roman" w:cs="Times New Roman"/>
          <w:sz w:val="24"/>
          <w:szCs w:val="24"/>
        </w:rPr>
        <w:t xml:space="preserve">) в дозировке 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8A0120">
        <w:rPr>
          <w:rFonts w:ascii="Times New Roman" w:hAnsi="Times New Roman" w:cs="Times New Roman"/>
          <w:sz w:val="24"/>
          <w:szCs w:val="24"/>
        </w:rPr>
        <w:t>0 мг натощак (</w:t>
      </w:r>
      <w:r w:rsidRPr="008A0120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последовательность 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A0120">
        <w:rPr>
          <w:rFonts w:ascii="Times New Roman" w:hAnsi="Times New Roman" w:cs="Times New Roman"/>
          <w:bCs/>
          <w:sz w:val="24"/>
          <w:szCs w:val="24"/>
        </w:rPr>
        <w:t xml:space="preserve">), в группе №2 — наоборот (последовательность </w:t>
      </w:r>
      <w:r w:rsidRPr="008A0120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8A0120">
        <w:rPr>
          <w:rFonts w:ascii="Times New Roman" w:hAnsi="Times New Roman" w:cs="Times New Roman"/>
          <w:sz w:val="24"/>
          <w:szCs w:val="24"/>
        </w:rPr>
        <w:t xml:space="preserve">Т). Отмывочный период после каждого из приемов составлял 7 дней. 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Предлагаемая открытая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рандомизированная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перекрестная методика исследования биоэквивалентности (схема «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RT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») является общепринятой </w:t>
      </w:r>
      <w:r w:rsidR="00B92D02">
        <w:rPr>
          <w:rFonts w:ascii="Times New Roman" w:hAnsi="Times New Roman" w:cs="Times New Roman"/>
          <w:sz w:val="24"/>
          <w:szCs w:val="24"/>
          <w:lang w:eastAsia="ru-RU"/>
        </w:rPr>
        <w:t>согласно</w:t>
      </w:r>
      <w:r w:rsidR="000B0BEC" w:rsidRPr="000B0B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B92D02">
        <w:rPr>
          <w:rFonts w:ascii="Times New Roman" w:hAnsi="Times New Roman" w:cs="Times New Roman"/>
          <w:sz w:val="24"/>
          <w:szCs w:val="24"/>
          <w:lang w:eastAsia="ru-RU"/>
        </w:rPr>
        <w:t>отечественным рекомендациям</w:t>
      </w:r>
      <w:r w:rsidR="000B0BEC" w:rsidRPr="000B0BEC">
        <w:rPr>
          <w:rFonts w:ascii="Times New Roman" w:hAnsi="Times New Roman" w:cs="Times New Roman"/>
          <w:sz w:val="24"/>
          <w:szCs w:val="24"/>
          <w:lang w:eastAsia="ru-RU"/>
        </w:rPr>
        <w:t xml:space="preserve"> по проведению исследований биоэквивалентности </w:t>
      </w:r>
      <w:r w:rsidRPr="000B0BEC">
        <w:rPr>
          <w:rFonts w:ascii="Times New Roman" w:hAnsi="Times New Roman" w:cs="Times New Roman"/>
          <w:sz w:val="24"/>
          <w:szCs w:val="24"/>
          <w:lang w:eastAsia="ru-RU"/>
        </w:rPr>
        <w:t>(Правила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проведения исследований биоэквивалентности лекарственных препаратов в рамках Евразийского экономического союза, 2016 г., так и международными руководствами (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Guideline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investigation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bioequivalence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Doc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Ref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.: 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CPMP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EWP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QWP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/1401/98 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Rev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. 1/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Corr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**, 2010).</w:t>
      </w:r>
    </w:p>
    <w:p w14:paraId="71D69DE2" w14:textId="21554AF6" w:rsidR="008A0120" w:rsidRPr="008A0120" w:rsidRDefault="008A0120" w:rsidP="008A01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hAnsi="Times New Roman" w:cs="Times New Roman"/>
          <w:sz w:val="24"/>
          <w:szCs w:val="24"/>
          <w:lang w:eastAsia="x-none"/>
        </w:rPr>
        <w:t xml:space="preserve">Также, при планировании дизайна исследования были учтены особенности препарата </w:t>
      </w:r>
      <w:proofErr w:type="spellStart"/>
      <w:r w:rsidR="00FD7C87">
        <w:rPr>
          <w:rFonts w:ascii="Times New Roman" w:hAnsi="Times New Roman" w:cs="Times New Roman"/>
          <w:sz w:val="24"/>
          <w:szCs w:val="24"/>
          <w:lang w:eastAsia="x-none"/>
        </w:rPr>
        <w:t>микофеноловая</w:t>
      </w:r>
      <w:proofErr w:type="spellEnd"/>
      <w:r w:rsidR="00FD7C87">
        <w:rPr>
          <w:rFonts w:ascii="Times New Roman" w:hAnsi="Times New Roman" w:cs="Times New Roman"/>
          <w:sz w:val="24"/>
          <w:szCs w:val="24"/>
          <w:lang w:eastAsia="x-none"/>
        </w:rPr>
        <w:t xml:space="preserve"> кислота</w:t>
      </w:r>
      <w:r w:rsidRPr="008A0120">
        <w:rPr>
          <w:rFonts w:ascii="Times New Roman" w:hAnsi="Times New Roman" w:cs="Times New Roman"/>
          <w:sz w:val="24"/>
          <w:szCs w:val="24"/>
          <w:lang w:eastAsia="x-none"/>
        </w:rPr>
        <w:t xml:space="preserve">, в том числе, противопоказания к применению. В исследование биоэквивалентности предполагалось включать здоровых добровольцев мужского и женского пола. </w:t>
      </w:r>
      <w:r w:rsidRPr="008A0120">
        <w:rPr>
          <w:rFonts w:ascii="Times New Roman" w:eastAsia="MS Mincho" w:hAnsi="Times New Roman" w:cs="Times New Roman"/>
          <w:sz w:val="24"/>
          <w:szCs w:val="24"/>
        </w:rPr>
        <w:t xml:space="preserve">С целью обеспечения максимальной безопасности применения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x-none"/>
        </w:rPr>
        <w:t>тофацитиниб</w:t>
      </w:r>
      <w:r w:rsidRPr="008A0120">
        <w:rPr>
          <w:rFonts w:ascii="Times New Roman" w:eastAsia="MS Mincho" w:hAnsi="Times New Roman" w:cs="Times New Roman"/>
          <w:sz w:val="24"/>
          <w:szCs w:val="24"/>
        </w:rPr>
        <w:t>а</w:t>
      </w:r>
      <w:proofErr w:type="spellEnd"/>
      <w:r w:rsidRPr="008A0120">
        <w:rPr>
          <w:rFonts w:ascii="Times New Roman" w:eastAsia="MS Mincho" w:hAnsi="Times New Roman" w:cs="Times New Roman"/>
          <w:sz w:val="24"/>
          <w:szCs w:val="24"/>
        </w:rPr>
        <w:t xml:space="preserve"> у добровольцев женского пола, в рамках исследования были учтены критерии, являющиеся противопоказаниями к назначению </w:t>
      </w:r>
      <w:proofErr w:type="spellStart"/>
      <w:r w:rsidR="00FD7C87">
        <w:rPr>
          <w:rFonts w:ascii="Times New Roman" w:hAnsi="Times New Roman" w:cs="Times New Roman"/>
          <w:sz w:val="24"/>
          <w:szCs w:val="24"/>
          <w:lang w:eastAsia="x-none"/>
        </w:rPr>
        <w:t>микофеноловой</w:t>
      </w:r>
      <w:proofErr w:type="spellEnd"/>
      <w:r w:rsidR="00FD7C87">
        <w:rPr>
          <w:rFonts w:ascii="Times New Roman" w:hAnsi="Times New Roman" w:cs="Times New Roman"/>
          <w:sz w:val="24"/>
          <w:szCs w:val="24"/>
          <w:lang w:eastAsia="x-none"/>
        </w:rPr>
        <w:t xml:space="preserve"> кислоты</w:t>
      </w:r>
      <w:r w:rsidRPr="008A0120">
        <w:rPr>
          <w:rFonts w:ascii="Times New Roman" w:eastAsia="MS Mincho" w:hAnsi="Times New Roman" w:cs="Times New Roman"/>
          <w:sz w:val="24"/>
          <w:szCs w:val="24"/>
        </w:rPr>
        <w:t xml:space="preserve"> у женщин, в частности лактация и беременность</w:t>
      </w:r>
      <w:r w:rsidR="00FD7C87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8A0120">
        <w:rPr>
          <w:rFonts w:ascii="Times New Roman" w:hAnsi="Times New Roman" w:cs="Times New Roman"/>
          <w:sz w:val="24"/>
          <w:szCs w:val="24"/>
        </w:rPr>
        <w:t>Размер выборки для исследования фармакокинетики и биоэквивалентности</w:t>
      </w:r>
      <w:r w:rsidR="00FD7C87">
        <w:rPr>
          <w:rFonts w:ascii="Times New Roman" w:hAnsi="Times New Roman" w:cs="Times New Roman"/>
          <w:sz w:val="24"/>
          <w:szCs w:val="24"/>
        </w:rPr>
        <w:t xml:space="preserve"> (84 здоровых добровольца)</w:t>
      </w:r>
      <w:r w:rsidRPr="008A0120">
        <w:rPr>
          <w:rFonts w:ascii="Times New Roman" w:hAnsi="Times New Roman" w:cs="Times New Roman"/>
          <w:sz w:val="24"/>
          <w:szCs w:val="24"/>
        </w:rPr>
        <w:t xml:space="preserve"> был определен на основе данных о показателе </w:t>
      </w:r>
      <w:proofErr w:type="spellStart"/>
      <w:r w:rsidRPr="008A0120">
        <w:rPr>
          <w:rFonts w:ascii="Times New Roman" w:hAnsi="Times New Roman" w:cs="Times New Roman"/>
          <w:sz w:val="24"/>
          <w:szCs w:val="24"/>
        </w:rPr>
        <w:t>внутрииндивидуальной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 xml:space="preserve"> вариабельности по 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8A01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01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>, известной из литературных данных.</w:t>
      </w:r>
    </w:p>
    <w:p w14:paraId="5173D240" w14:textId="419439AC" w:rsidR="008A0120" w:rsidRPr="008A0120" w:rsidRDefault="00FD7C87" w:rsidP="008A01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Микофеноловую</w:t>
      </w:r>
      <w:proofErr w:type="spellEnd"/>
      <w:r w:rsidR="008A0120" w:rsidRPr="008A0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кислоту 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определяли в </w:t>
      </w:r>
      <w:r>
        <w:rPr>
          <w:rFonts w:ascii="Times New Roman" w:hAnsi="Times New Roman" w:cs="Times New Roman"/>
          <w:sz w:val="24"/>
          <w:szCs w:val="24"/>
        </w:rPr>
        <w:t xml:space="preserve">плазме 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крови добровольцев на протяжении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 часов с использованием </w:t>
      </w:r>
      <w:proofErr w:type="spellStart"/>
      <w:r w:rsidR="008A0120" w:rsidRPr="008A0120">
        <w:rPr>
          <w:rFonts w:ascii="Times New Roman" w:hAnsi="Times New Roman" w:cs="Times New Roman"/>
          <w:sz w:val="24"/>
          <w:szCs w:val="24"/>
        </w:rPr>
        <w:t>валидированного</w:t>
      </w:r>
      <w:proofErr w:type="spellEnd"/>
      <w:r w:rsidR="008A0120" w:rsidRPr="008A0120">
        <w:rPr>
          <w:rFonts w:ascii="Times New Roman" w:hAnsi="Times New Roman" w:cs="Times New Roman"/>
          <w:sz w:val="24"/>
          <w:szCs w:val="24"/>
        </w:rPr>
        <w:t xml:space="preserve"> метода количественного определения </w:t>
      </w:r>
      <w:r w:rsidR="00494B18">
        <w:rPr>
          <w:rFonts w:ascii="Times New Roman" w:hAnsi="Times New Roman" w:cs="Times New Roman"/>
          <w:sz w:val="24"/>
          <w:szCs w:val="24"/>
        </w:rPr>
        <w:t>-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 </w:t>
      </w:r>
      <w:r w:rsidR="008A0120" w:rsidRPr="008A0120">
        <w:rPr>
          <w:rFonts w:ascii="Times New Roman" w:hAnsi="Times New Roman" w:cs="Times New Roman"/>
          <w:color w:val="000000"/>
          <w:sz w:val="24"/>
          <w:szCs w:val="24"/>
        </w:rPr>
        <w:t xml:space="preserve">высокоэффективной жидкостной хроматографии </w:t>
      </w:r>
      <w:r>
        <w:rPr>
          <w:rFonts w:ascii="Times New Roman" w:hAnsi="Times New Roman" w:cs="Times New Roman"/>
          <w:color w:val="000000"/>
          <w:sz w:val="24"/>
          <w:szCs w:val="24"/>
        </w:rPr>
        <w:t>высокого давления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. Нижний предел количественного определения (НПКО) составил </w:t>
      </w:r>
      <w:r>
        <w:rPr>
          <w:rFonts w:ascii="Times New Roman" w:hAnsi="Times New Roman" w:cs="Times New Roman"/>
          <w:sz w:val="24"/>
          <w:szCs w:val="24"/>
        </w:rPr>
        <w:t>0,020</w:t>
      </w:r>
      <w:r w:rsidR="008A0120" w:rsidRPr="008A0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мк</w:t>
      </w:r>
      <w:r w:rsidR="008A0120" w:rsidRPr="008A0120">
        <w:rPr>
          <w:rFonts w:ascii="Times New Roman" w:hAnsi="Times New Roman" w:cs="Times New Roman"/>
          <w:sz w:val="24"/>
          <w:szCs w:val="24"/>
        </w:rPr>
        <w:t>г/мл.</w:t>
      </w:r>
    </w:p>
    <w:p w14:paraId="4CDB3F4A" w14:textId="5FFA021A" w:rsidR="008A0120" w:rsidRPr="008A0120" w:rsidRDefault="008A0120" w:rsidP="008A0120">
      <w:pPr>
        <w:ind w:firstLine="62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Добровольцы, успешно прошедшие </w:t>
      </w:r>
      <w:proofErr w:type="spellStart"/>
      <w:r w:rsidRPr="008A0120">
        <w:rPr>
          <w:rFonts w:ascii="Times New Roman" w:eastAsia="Calibri" w:hAnsi="Times New Roman" w:cs="Times New Roman"/>
          <w:sz w:val="24"/>
          <w:szCs w:val="24"/>
        </w:rPr>
        <w:t>скриниг</w:t>
      </w:r>
      <w:proofErr w:type="spellEnd"/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были </w:t>
      </w:r>
      <w:proofErr w:type="spellStart"/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рандомизированы</w:t>
      </w:r>
      <w:proofErr w:type="spellEnd"/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(распределены случайным образом) в одну из двух групп: в группе №1 добровольцы получали сначала исследуемый препарат 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>(Т)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, затем препарат сравнения 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>(</w:t>
      </w:r>
      <w:r w:rsidRPr="008A0120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R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) в дозировке </w:t>
      </w:r>
      <w:r w:rsidR="00FD7C87">
        <w:rPr>
          <w:rFonts w:ascii="Times New Roman" w:eastAsia="MS Mincho" w:hAnsi="Times New Roman" w:cs="Times New Roman"/>
          <w:sz w:val="24"/>
          <w:szCs w:val="24"/>
          <w:lang w:eastAsia="ru-RU"/>
        </w:rPr>
        <w:t>36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0 мг натощак 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(последовательность </w:t>
      </w:r>
      <w:r w:rsidRPr="008A0120">
        <w:rPr>
          <w:rFonts w:ascii="Times New Roman" w:eastAsia="Calibri" w:hAnsi="Times New Roman" w:cs="Times New Roman"/>
          <w:sz w:val="24"/>
          <w:szCs w:val="24"/>
          <w:lang w:val="en-US"/>
        </w:rPr>
        <w:t>TR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), в группе №2 — наоборот (последовательность 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val="en-US" w:eastAsia="ja-JP"/>
        </w:rPr>
        <w:t>RT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>)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. Общая схема исследования 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val="en-US" w:eastAsia="ja-JP"/>
        </w:rPr>
        <w:t>TR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/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val="en-US" w:eastAsia="ja-JP"/>
        </w:rPr>
        <w:t>RT</w:t>
      </w:r>
      <w:r w:rsidRPr="008A0120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. 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>Отмывочный период после каждого из приемов составлял 7 дней.</w:t>
      </w:r>
    </w:p>
    <w:p w14:paraId="0BA040C2" w14:textId="464B48ED" w:rsidR="00901C54" w:rsidRDefault="008A0120" w:rsidP="00FD7C87">
      <w:pPr>
        <w:ind w:firstLine="709"/>
        <w:jc w:val="both"/>
      </w:pP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В исследовании было </w:t>
      </w:r>
      <w:proofErr w:type="spellStart"/>
      <w:r w:rsidR="00FD7C87">
        <w:rPr>
          <w:rFonts w:ascii="Times New Roman" w:eastAsia="Calibri" w:hAnsi="Times New Roman" w:cs="Times New Roman"/>
          <w:sz w:val="24"/>
          <w:szCs w:val="24"/>
        </w:rPr>
        <w:t>рандомизировано</w:t>
      </w:r>
      <w:proofErr w:type="spellEnd"/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D7C87">
        <w:rPr>
          <w:rFonts w:ascii="Times New Roman" w:eastAsia="Calibri" w:hAnsi="Times New Roman" w:cs="Times New Roman"/>
          <w:sz w:val="24"/>
          <w:szCs w:val="24"/>
        </w:rPr>
        <w:t>84</w:t>
      </w: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 добровольц</w:t>
      </w:r>
      <w:r w:rsidR="00FD7C87">
        <w:rPr>
          <w:rFonts w:ascii="Times New Roman" w:eastAsia="Calibri" w:hAnsi="Times New Roman" w:cs="Times New Roman"/>
          <w:sz w:val="24"/>
          <w:szCs w:val="24"/>
        </w:rPr>
        <w:t>а. Из них в фармакокинетический анализ было включено 78 добровольцев, в анализ безопасности – 81 доброволец.</w:t>
      </w:r>
      <w:r w:rsidR="00FD7C87" w:rsidRPr="00FD7C87">
        <w:rPr>
          <w:rStyle w:val="10"/>
        </w:rPr>
        <w:t xml:space="preserve"> </w:t>
      </w:r>
      <w:r w:rsidR="00FD7C87">
        <w:rPr>
          <w:rStyle w:val="fontstyle01"/>
        </w:rPr>
        <w:t xml:space="preserve">Зафиксировано 4 отклонения от Протокола, потребовавших исключения из исследования: у 3 добровольцев – положительный тест на наркотики и сильнодействующие </w:t>
      </w:r>
      <w:r w:rsidR="00FD7C87">
        <w:rPr>
          <w:rStyle w:val="fontstyle01"/>
        </w:rPr>
        <w:lastRenderedPageBreak/>
        <w:t>препараты и у 1 добровольца – курение в стационаре. Все остальные добровольцы соблюдали предписанный режим, а также правила пребывания в клиническом отделении. Все процедуры исследования у них, за исключением выбывшей из-за НЯ</w:t>
      </w:r>
      <w:r w:rsidR="00901C54">
        <w:rPr>
          <w:rStyle w:val="fontstyle01"/>
        </w:rPr>
        <w:t xml:space="preserve"> женщины-добровольца</w:t>
      </w:r>
      <w:r w:rsidR="00FD7C87">
        <w:rPr>
          <w:rStyle w:val="fontstyle01"/>
        </w:rPr>
        <w:t xml:space="preserve"> и отказавшегося от участия в исследовании по семейным обстоятельствам </w:t>
      </w:r>
      <w:r w:rsidR="00901C54">
        <w:rPr>
          <w:rStyle w:val="fontstyle01"/>
        </w:rPr>
        <w:t>мужчины-добровольца</w:t>
      </w:r>
      <w:r w:rsidR="00FD7C87">
        <w:rPr>
          <w:rStyle w:val="fontstyle01"/>
        </w:rPr>
        <w:t>, выполнены полностью. Статистический план не нарушен</w:t>
      </w:r>
      <w:r w:rsidR="00901C54">
        <w:rPr>
          <w:rStyle w:val="fontstyle01"/>
        </w:rPr>
        <w:t>.</w:t>
      </w:r>
      <w:r w:rsidR="00FD7C87">
        <w:t xml:space="preserve"> </w:t>
      </w:r>
    </w:p>
    <w:p w14:paraId="20781D00" w14:textId="00FA418E" w:rsidR="008A0120" w:rsidRPr="008A0120" w:rsidRDefault="008A0120" w:rsidP="00FD7C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eastAsia="Times New Roman" w:hAnsi="Times New Roman" w:cs="Times New Roman"/>
          <w:sz w:val="24"/>
          <w:szCs w:val="24"/>
        </w:rPr>
        <w:t>Исследование проведено с участием добров</w:t>
      </w:r>
      <w:r w:rsidR="00FD7C87">
        <w:rPr>
          <w:rFonts w:ascii="Times New Roman" w:eastAsia="Times New Roman" w:hAnsi="Times New Roman" w:cs="Times New Roman"/>
          <w:sz w:val="24"/>
          <w:szCs w:val="24"/>
        </w:rPr>
        <w:t xml:space="preserve">ольцев мужского и женского пола. </w:t>
      </w:r>
      <w:r w:rsidR="00FD7C87">
        <w:rPr>
          <w:rStyle w:val="fontstyle01"/>
        </w:rPr>
        <w:t xml:space="preserve">В исследование было включено 51 здоровый мужчина и 33 здоровых женщины, средний возраст которых составил 27,8 </w:t>
      </w:r>
      <w:r w:rsidR="00FD7C87">
        <w:rPr>
          <w:rStyle w:val="fontstyle21"/>
        </w:rPr>
        <w:sym w:font="Symbol" w:char="F0B1"/>
      </w:r>
      <w:r w:rsidR="00FD7C87">
        <w:rPr>
          <w:rStyle w:val="fontstyle21"/>
        </w:rPr>
        <w:t xml:space="preserve"> </w:t>
      </w:r>
      <w:r w:rsidR="00FD7C87">
        <w:rPr>
          <w:rStyle w:val="fontstyle01"/>
        </w:rPr>
        <w:t xml:space="preserve">7,2 лет, средний рост – 174,6 </w:t>
      </w:r>
      <w:r w:rsidR="00FD7C87">
        <w:rPr>
          <w:rStyle w:val="fontstyle21"/>
        </w:rPr>
        <w:sym w:font="Symbol" w:char="F0B1"/>
      </w:r>
      <w:r w:rsidR="00FD7C87">
        <w:rPr>
          <w:rStyle w:val="fontstyle21"/>
        </w:rPr>
        <w:t xml:space="preserve"> </w:t>
      </w:r>
      <w:r w:rsidR="00FD7C87">
        <w:rPr>
          <w:rStyle w:val="fontstyle01"/>
        </w:rPr>
        <w:t xml:space="preserve">8,8 см, средний вес – 70,7 </w:t>
      </w:r>
      <w:r w:rsidR="00FD7C87">
        <w:rPr>
          <w:rStyle w:val="fontstyle21"/>
        </w:rPr>
        <w:sym w:font="Symbol" w:char="F0B1"/>
      </w:r>
      <w:r w:rsidR="00FD7C87">
        <w:rPr>
          <w:rStyle w:val="fontstyle21"/>
        </w:rPr>
        <w:t xml:space="preserve"> </w:t>
      </w:r>
      <w:r w:rsidR="00FD7C87">
        <w:rPr>
          <w:rStyle w:val="fontstyle01"/>
        </w:rPr>
        <w:t xml:space="preserve">12,3 кг. </w:t>
      </w:r>
      <w:r w:rsidRPr="008A01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Рост и масса тела участников исследования находились в пределах нормальных значений по </w:t>
      </w:r>
      <w:proofErr w:type="spellStart"/>
      <w:r w:rsidRPr="008A0120">
        <w:rPr>
          <w:rFonts w:ascii="Times New Roman" w:hAnsi="Times New Roman" w:cs="Times New Roman"/>
          <w:sz w:val="24"/>
          <w:szCs w:val="24"/>
        </w:rPr>
        <w:t>весо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 xml:space="preserve">-ростовому индексу. </w:t>
      </w:r>
    </w:p>
    <w:p w14:paraId="22252D8D" w14:textId="77777777" w:rsidR="008A0120" w:rsidRPr="008A0120" w:rsidRDefault="008A0120" w:rsidP="008A01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hAnsi="Times New Roman" w:cs="Times New Roman"/>
          <w:sz w:val="24"/>
          <w:szCs w:val="24"/>
        </w:rPr>
        <w:t>У добровольцев, включенных в исследование, при сборе анамнеза не было выявлено хронической патологии внутренних органов и отягощенной наследственности по каким-либо заболеваниям, а также каких-либо значимых заболеваний в анамнезе. Исследование объективного статуса не обнаружило патологических изменений ни у одного включенного в исследование добровольца. При проведении лабораторных и инструментальных исследований клинически значимых отклонений не было выявлено ни у одного из добровольцев.</w:t>
      </w:r>
    </w:p>
    <w:p w14:paraId="07514801" w14:textId="2AD1118B" w:rsidR="008A0120" w:rsidRPr="00494B18" w:rsidRDefault="008A0120" w:rsidP="00494B1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Концентрации </w:t>
      </w:r>
      <w:proofErr w:type="spellStart"/>
      <w:r w:rsidR="00901C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микофеноловой</w:t>
      </w:r>
      <w:proofErr w:type="spellEnd"/>
      <w:r w:rsidR="00901C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кислоты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определялись в плазме крови здоровых добровольцев на протяжении </w:t>
      </w:r>
      <w:r w:rsidR="00901C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72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часов с использованием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валидированного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метода </w:t>
      </w:r>
      <w:r w:rsidR="00494B18" w:rsidRPr="008A0120">
        <w:rPr>
          <w:rFonts w:ascii="Times New Roman" w:hAnsi="Times New Roman" w:cs="Times New Roman"/>
          <w:color w:val="000000"/>
          <w:sz w:val="24"/>
          <w:szCs w:val="24"/>
        </w:rPr>
        <w:t xml:space="preserve">высокоэффективной жидкостной хроматографии </w:t>
      </w:r>
      <w:r w:rsidR="00494B18">
        <w:rPr>
          <w:rFonts w:ascii="Times New Roman" w:hAnsi="Times New Roman" w:cs="Times New Roman"/>
          <w:color w:val="000000"/>
          <w:sz w:val="24"/>
          <w:szCs w:val="24"/>
        </w:rPr>
        <w:t>высокого давления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Забор образцов крови для определения концентрации </w:t>
      </w:r>
      <w:proofErr w:type="spellStart"/>
      <w:r w:rsidR="00494B18">
        <w:rPr>
          <w:rFonts w:ascii="Times New Roman" w:eastAsia="MS Mincho" w:hAnsi="Times New Roman" w:cs="Times New Roman"/>
          <w:sz w:val="24"/>
          <w:szCs w:val="24"/>
          <w:lang w:eastAsia="ru-RU"/>
        </w:rPr>
        <w:t>микофеноловой</w:t>
      </w:r>
      <w:proofErr w:type="spellEnd"/>
      <w:r w:rsidR="00494B1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кислоты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производился перед каждым приемом препарата и спустя </w:t>
      </w:r>
      <w:r w:rsidR="00494B18" w:rsidRPr="00494B18">
        <w:rPr>
          <w:rFonts w:ascii="Times New Roman" w:hAnsi="Times New Roman" w:cs="Times New Roman"/>
          <w:sz w:val="24"/>
          <w:szCs w:val="24"/>
          <w:lang w:eastAsia="ru-RU"/>
        </w:rPr>
        <w:t>0,33 ч (20 мин), 0,67</w:t>
      </w:r>
      <w:r w:rsidR="00494B18">
        <w:rPr>
          <w:rFonts w:ascii="Times New Roman" w:hAnsi="Times New Roman" w:cs="Times New Roman"/>
          <w:sz w:val="24"/>
          <w:szCs w:val="24"/>
          <w:lang w:eastAsia="ru-RU"/>
        </w:rPr>
        <w:t xml:space="preserve"> ч (40 мин), 1 ч, 1,33 ч (1ч 20 </w:t>
      </w:r>
      <w:r w:rsidR="00494B18" w:rsidRPr="00494B18">
        <w:rPr>
          <w:rFonts w:ascii="Times New Roman" w:hAnsi="Times New Roman" w:cs="Times New Roman"/>
          <w:sz w:val="24"/>
          <w:szCs w:val="24"/>
          <w:lang w:eastAsia="ru-RU"/>
        </w:rPr>
        <w:t>мин), 1, 67 ч (1ч 40 мин), 2 ч, 2,5 ч</w:t>
      </w:r>
      <w:r w:rsidR="00494B18">
        <w:rPr>
          <w:rFonts w:ascii="Times New Roman" w:hAnsi="Times New Roman" w:cs="Times New Roman"/>
          <w:sz w:val="24"/>
          <w:szCs w:val="24"/>
          <w:lang w:eastAsia="ru-RU"/>
        </w:rPr>
        <w:t xml:space="preserve"> (2 ч 30 мин), 3 ч, 4 ч, 6 ч, 8 </w:t>
      </w:r>
      <w:r w:rsidR="00494B18" w:rsidRPr="00494B18">
        <w:rPr>
          <w:rFonts w:ascii="Times New Roman" w:hAnsi="Times New Roman" w:cs="Times New Roman"/>
          <w:sz w:val="24"/>
          <w:szCs w:val="24"/>
          <w:lang w:eastAsia="ru-RU"/>
        </w:rPr>
        <w:t>ч, 12 ч, 24 ч, 48 ч, 72 часа после приема препарата</w:t>
      </w:r>
      <w:r w:rsidR="00494B18" w:rsidRPr="00494B1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Pr="008A012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 каждом из 2-х периодов исследования.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основании определенных концентраций были рассчитаны фармакокинетические параметры и проведена оценка биоэквивалентности, для применения дозировки </w:t>
      </w:r>
      <w:r w:rsidR="00494B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мг натощак. </w:t>
      </w:r>
    </w:p>
    <w:p w14:paraId="5443F04E" w14:textId="77777777" w:rsidR="008A0120" w:rsidRPr="008A0120" w:rsidRDefault="008A0120" w:rsidP="008A0120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Исследование было проведено в соответствии со стандартами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ICH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GCP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и Правилами надлежащей клинической практики Евразийского экономического союза, утвержденными Решением Совета ЕЭК №79 от 03.11.2016 г.</w:t>
      </w:r>
    </w:p>
    <w:p w14:paraId="4D66C50A" w14:textId="77777777" w:rsidR="008A0120" w:rsidRPr="008A0120" w:rsidRDefault="008A0120" w:rsidP="008A0120">
      <w:pPr>
        <w:autoSpaceDE w:val="0"/>
        <w:autoSpaceDN w:val="0"/>
        <w:adjustRightInd w:val="0"/>
        <w:ind w:firstLine="72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7AA1EF44" w14:textId="77777777" w:rsidR="008A0120" w:rsidRPr="008A0120" w:rsidRDefault="008A0120" w:rsidP="008A0120">
      <w:pPr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8A0120"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  <w:t>Оценка фармакокинетики</w:t>
      </w:r>
    </w:p>
    <w:p w14:paraId="3164ED5A" w14:textId="77777777" w:rsidR="008A0120" w:rsidRPr="008A0120" w:rsidRDefault="008A0120" w:rsidP="008A0120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F27409" w14:textId="59A31D7E" w:rsidR="008A0120" w:rsidRPr="008A0120" w:rsidRDefault="008A0120" w:rsidP="008A0120">
      <w:pPr>
        <w:autoSpaceDE w:val="0"/>
        <w:autoSpaceDN w:val="0"/>
        <w:adjustRightInd w:val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фармакокинетических данных и биоэквивалентности произведен в соответствии Правилам проведения исследования биоэквивалентности лекарственных препаратов в рамках Евразийского Экономического Союза, утвержденных Решением Совета Евразийской Экономической Комиссии №85 от 03.11.2016 г., а также требованиями международного руководства по биоэквивалентности ЕМА (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Guideline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investigation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bioequivalence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.: CPMP/EWP/QWP/1401/98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Rev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1/ </w:t>
      </w:r>
      <w:proofErr w:type="spellStart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Corr</w:t>
      </w:r>
      <w:proofErr w:type="spellEnd"/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**, 2010). Анализ проводился для исследуемой дозировки (</w:t>
      </w:r>
      <w:r w:rsidR="00494B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мг натощак).</w:t>
      </w:r>
    </w:p>
    <w:p w14:paraId="7B5A24AE" w14:textId="495BB20D" w:rsidR="00616A27" w:rsidRDefault="00616A27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4C3E15E1" w14:textId="2A7C7C81" w:rsidR="008A0120" w:rsidRPr="008A0120" w:rsidRDefault="008A0120" w:rsidP="008A0120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0120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Рисунок </w:t>
      </w:r>
      <w:r w:rsidR="00494B18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8A0120">
        <w:rPr>
          <w:rFonts w:ascii="Times New Roman" w:eastAsia="Calibri" w:hAnsi="Times New Roman" w:cs="Times New Roman"/>
          <w:b/>
          <w:sz w:val="24"/>
          <w:szCs w:val="24"/>
        </w:rPr>
        <w:t>-1.</w:t>
      </w: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2D02">
        <w:rPr>
          <w:rFonts w:ascii="Times New Roman" w:hAnsi="Times New Roman" w:cs="Times New Roman"/>
          <w:sz w:val="24"/>
          <w:szCs w:val="24"/>
          <w:lang w:eastAsia="ru-RU"/>
        </w:rPr>
        <w:t>Средние фармакокинетические профили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16A27">
        <w:rPr>
          <w:rFonts w:ascii="Times New Roman" w:hAnsi="Times New Roman" w:cs="Times New Roman"/>
          <w:sz w:val="24"/>
          <w:szCs w:val="24"/>
          <w:lang w:eastAsia="ru-RU"/>
        </w:rPr>
        <w:t>микофеноловой</w:t>
      </w:r>
      <w:proofErr w:type="spellEnd"/>
      <w:r w:rsidR="00616A27">
        <w:rPr>
          <w:rFonts w:ascii="Times New Roman" w:hAnsi="Times New Roman" w:cs="Times New Roman"/>
          <w:sz w:val="24"/>
          <w:szCs w:val="24"/>
          <w:lang w:eastAsia="ru-RU"/>
        </w:rPr>
        <w:t xml:space="preserve"> кислоты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после приема исследуемого препарата </w:t>
      </w:r>
      <w:r w:rsidR="00B92D02"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B92D02" w:rsidRPr="00836555">
        <w:rPr>
          <w:rFonts w:ascii="Times New Roman" w:eastAsia="Calibri" w:hAnsi="Times New Roman" w:cs="Times New Roman"/>
          <w:sz w:val="24"/>
          <w:szCs w:val="24"/>
        </w:rPr>
        <w:t>-</w:t>
      </w:r>
      <w:r w:rsidR="00B92D02"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B92D02"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(Т) и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референтного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препарата </w:t>
      </w:r>
      <w:proofErr w:type="spellStart"/>
      <w:r w:rsidR="00B92D02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B92D02"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®</w:t>
      </w:r>
      <w:r w:rsidR="00B92D02"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) в дозе </w:t>
      </w:r>
      <w:r w:rsidR="00B92D02">
        <w:rPr>
          <w:rFonts w:ascii="Times New Roman" w:hAnsi="Times New Roman" w:cs="Times New Roman"/>
          <w:sz w:val="24"/>
          <w:szCs w:val="24"/>
          <w:lang w:eastAsia="ru-RU"/>
        </w:rPr>
        <w:t>36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0 мг натощак (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r w:rsidR="00B92D02">
        <w:rPr>
          <w:rFonts w:ascii="Times New Roman" w:hAnsi="Times New Roman" w:cs="Times New Roman"/>
          <w:sz w:val="24"/>
          <w:szCs w:val="24"/>
          <w:lang w:eastAsia="ru-RU"/>
        </w:rPr>
        <w:t>78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04DA3D85" w14:textId="698D5451" w:rsidR="008A0120" w:rsidRPr="008A0120" w:rsidRDefault="00B92D02" w:rsidP="00135F7E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E8859C" wp14:editId="62D831E0">
            <wp:extent cx="5343525" cy="3335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438" cy="3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76B" w14:textId="77777777" w:rsidR="00B92D02" w:rsidRDefault="00B92D02" w:rsidP="008A0120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66CCA" w14:textId="0A8E63AD" w:rsidR="00B92D02" w:rsidRPr="008A0120" w:rsidRDefault="00B92D02" w:rsidP="00B92D02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A0120">
        <w:rPr>
          <w:rFonts w:ascii="Times New Roman" w:eastAsia="Calibri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8A0120">
        <w:rPr>
          <w:rFonts w:ascii="Times New Roman" w:eastAsia="Calibri" w:hAnsi="Times New Roman" w:cs="Times New Roman"/>
          <w:b/>
          <w:sz w:val="24"/>
          <w:szCs w:val="24"/>
        </w:rPr>
        <w:t>-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8A012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Pr="00B92D02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преобразованные средние фармакокинетические профили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микофеноловой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кислоты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после приема исследуемого препарата 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36555">
        <w:rPr>
          <w:rFonts w:ascii="Times New Roman" w:eastAsia="Calibri" w:hAnsi="Times New Roman" w:cs="Times New Roman"/>
          <w:sz w:val="24"/>
          <w:szCs w:val="24"/>
        </w:rPr>
        <w:t>-</w:t>
      </w:r>
      <w:r w:rsidRPr="00836555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(Т) и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eastAsia="ru-RU"/>
        </w:rPr>
        <w:t>референтного</w:t>
      </w:r>
      <w:proofErr w:type="spellEnd"/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препарата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2112A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®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) в дозе </w:t>
      </w:r>
      <w:r>
        <w:rPr>
          <w:rFonts w:ascii="Times New Roman" w:hAnsi="Times New Roman" w:cs="Times New Roman"/>
          <w:sz w:val="24"/>
          <w:szCs w:val="24"/>
          <w:lang w:eastAsia="ru-RU"/>
        </w:rPr>
        <w:t>36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0 мг натощак (</w:t>
      </w:r>
      <w:r w:rsidRPr="008A0120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eastAsia="ru-RU"/>
        </w:rPr>
        <w:t>78</w:t>
      </w:r>
      <w:r w:rsidRPr="008A0120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63BFA82B" w14:textId="62DCAAA9" w:rsidR="00B92D02" w:rsidRDefault="00135F7E" w:rsidP="00135F7E">
      <w:pPr>
        <w:autoSpaceDE w:val="0"/>
        <w:autoSpaceDN w:val="0"/>
        <w:adjustRightInd w:val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8C0B7C" wp14:editId="324B4C7B">
            <wp:extent cx="5162550" cy="3378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25" cy="3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D68E" w14:textId="3BB8A7DF" w:rsidR="008A0120" w:rsidRPr="008A0120" w:rsidRDefault="008A0120" w:rsidP="008A0120">
      <w:pPr>
        <w:autoSpaceDE w:val="0"/>
        <w:autoSpaceDN w:val="0"/>
        <w:adjustRightInd w:val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рисунк</w:t>
      </w:r>
      <w:r w:rsidR="00135F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35F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8-1 и 8-2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видно, </w:t>
      </w:r>
      <w:r w:rsidRPr="008A0120">
        <w:rPr>
          <w:rFonts w:ascii="Times New Roman" w:hAnsi="Times New Roman" w:cs="Times New Roman"/>
          <w:sz w:val="24"/>
          <w:szCs w:val="24"/>
        </w:rPr>
        <w:t xml:space="preserve">что концентрации </w:t>
      </w:r>
      <w:proofErr w:type="spellStart"/>
      <w:r w:rsidR="00135F7E">
        <w:rPr>
          <w:rFonts w:ascii="Times New Roman" w:hAnsi="Times New Roman" w:cs="Times New Roman"/>
          <w:sz w:val="24"/>
          <w:szCs w:val="24"/>
        </w:rPr>
        <w:t>микофеноловой</w:t>
      </w:r>
      <w:proofErr w:type="spellEnd"/>
      <w:r w:rsidR="00135F7E">
        <w:rPr>
          <w:rFonts w:ascii="Times New Roman" w:hAnsi="Times New Roman" w:cs="Times New Roman"/>
          <w:sz w:val="24"/>
          <w:szCs w:val="24"/>
        </w:rPr>
        <w:t xml:space="preserve"> кислоты</w:t>
      </w:r>
      <w:r w:rsidRPr="008A0120">
        <w:rPr>
          <w:rFonts w:ascii="Times New Roman" w:hAnsi="Times New Roman" w:cs="Times New Roman"/>
          <w:sz w:val="24"/>
          <w:szCs w:val="24"/>
        </w:rPr>
        <w:t xml:space="preserve"> после приема исследуемого препарата и препарата сравнения в дозировке </w:t>
      </w:r>
      <w:r w:rsidR="00EB1E2D">
        <w:rPr>
          <w:rFonts w:ascii="Times New Roman" w:hAnsi="Times New Roman" w:cs="Times New Roman"/>
          <w:sz w:val="24"/>
          <w:szCs w:val="24"/>
        </w:rPr>
        <w:t>36</w:t>
      </w:r>
      <w:r w:rsidRPr="008A0120">
        <w:rPr>
          <w:rFonts w:ascii="Times New Roman" w:hAnsi="Times New Roman" w:cs="Times New Roman"/>
          <w:sz w:val="24"/>
          <w:szCs w:val="24"/>
        </w:rPr>
        <w:t>0 мг натощак меняются аналогичным образом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основании полученных данных о концентрации </w:t>
      </w:r>
      <w:proofErr w:type="spellStart"/>
      <w:r w:rsidR="00EB1E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микофеноловой</w:t>
      </w:r>
      <w:proofErr w:type="spellEnd"/>
      <w:r w:rsidR="00EB1E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кислоты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крови добровольцев после однократного приема исследуемого препарата или препарата сравнения в дозе </w:t>
      </w:r>
      <w:r w:rsidR="00EB1E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мг натощак были рассчитывались основные фармакокинетические показатели, представленные в табл. </w:t>
      </w:r>
      <w:r w:rsidR="00EB1E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8-1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111EB1D" w14:textId="77777777" w:rsidR="008A0120" w:rsidRPr="008A0120" w:rsidRDefault="008A0120" w:rsidP="008A0120">
      <w:pPr>
        <w:jc w:val="both"/>
        <w:rPr>
          <w:rFonts w:ascii="Times New Roman" w:eastAsia="Calibri" w:hAnsi="Times New Roman" w:cs="Times New Roman"/>
          <w:b/>
          <w:iCs/>
          <w:sz w:val="24"/>
          <w:szCs w:val="24"/>
        </w:rPr>
      </w:pPr>
    </w:p>
    <w:p w14:paraId="67759618" w14:textId="48F8D461" w:rsidR="008A0120" w:rsidRPr="008A0120" w:rsidRDefault="008A0120" w:rsidP="008A0120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8A0120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Таблица </w:t>
      </w:r>
      <w:r w:rsidR="00EB1E2D">
        <w:rPr>
          <w:rFonts w:ascii="Times New Roman" w:eastAsia="Calibri" w:hAnsi="Times New Roman" w:cs="Times New Roman"/>
          <w:b/>
          <w:iCs/>
          <w:sz w:val="24"/>
          <w:szCs w:val="24"/>
        </w:rPr>
        <w:t>8-1</w:t>
      </w:r>
      <w:r w:rsidRPr="008A0120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. </w:t>
      </w:r>
      <w:r w:rsidRPr="008A0120">
        <w:rPr>
          <w:rFonts w:ascii="Times New Roman" w:hAnsi="Times New Roman" w:cs="Times New Roman"/>
          <w:iCs/>
          <w:sz w:val="24"/>
          <w:szCs w:val="24"/>
        </w:rPr>
        <w:t xml:space="preserve">Рассчитанные фармакокинетические параметры </w:t>
      </w:r>
      <w:proofErr w:type="spellStart"/>
      <w:r w:rsidR="00EB1E2D">
        <w:rPr>
          <w:rFonts w:ascii="Times New Roman" w:hAnsi="Times New Roman" w:cs="Times New Roman"/>
          <w:iCs/>
          <w:sz w:val="24"/>
          <w:szCs w:val="24"/>
        </w:rPr>
        <w:t>микофеноловой</w:t>
      </w:r>
      <w:proofErr w:type="spellEnd"/>
      <w:r w:rsidR="00EB1E2D">
        <w:rPr>
          <w:rFonts w:ascii="Times New Roman" w:hAnsi="Times New Roman" w:cs="Times New Roman"/>
          <w:iCs/>
          <w:sz w:val="24"/>
          <w:szCs w:val="24"/>
        </w:rPr>
        <w:t xml:space="preserve"> кислоты у здоровых добровольцев</w:t>
      </w:r>
      <w:r w:rsidRPr="008A0120">
        <w:rPr>
          <w:rFonts w:ascii="Times New Roman" w:hAnsi="Times New Roman" w:cs="Times New Roman"/>
          <w:iCs/>
          <w:sz w:val="24"/>
          <w:szCs w:val="24"/>
        </w:rPr>
        <w:t xml:space="preserve"> после приема каждого из препаратов в дозе </w:t>
      </w:r>
      <w:r w:rsidR="00EB1E2D">
        <w:rPr>
          <w:rFonts w:ascii="Times New Roman" w:hAnsi="Times New Roman" w:cs="Times New Roman"/>
          <w:iCs/>
          <w:sz w:val="24"/>
          <w:szCs w:val="24"/>
        </w:rPr>
        <w:t>36</w:t>
      </w:r>
      <w:r w:rsidRPr="008A0120">
        <w:rPr>
          <w:rFonts w:ascii="Times New Roman" w:hAnsi="Times New Roman" w:cs="Times New Roman"/>
          <w:iCs/>
          <w:sz w:val="24"/>
          <w:szCs w:val="24"/>
        </w:rPr>
        <w:t>0 мг натощак (</w:t>
      </w:r>
      <w:r w:rsidRPr="008A0120">
        <w:rPr>
          <w:rFonts w:ascii="Times New Roman" w:hAnsi="Times New Roman" w:cs="Times New Roman"/>
          <w:sz w:val="24"/>
          <w:szCs w:val="24"/>
        </w:rPr>
        <w:t>n = 34</w:t>
      </w:r>
      <w:r w:rsidRPr="008A0120">
        <w:rPr>
          <w:rFonts w:ascii="Times New Roman" w:eastAsia="Calibri" w:hAnsi="Times New Roman" w:cs="Times New Roman"/>
          <w:iCs/>
          <w:sz w:val="24"/>
          <w:szCs w:val="24"/>
        </w:rPr>
        <w:t>).</w:t>
      </w:r>
    </w:p>
    <w:tbl>
      <w:tblPr>
        <w:tblW w:w="9356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3535"/>
        <w:gridCol w:w="2844"/>
        <w:gridCol w:w="2977"/>
      </w:tblGrid>
      <w:tr w:rsidR="004A1892" w:rsidRPr="008A0120" w14:paraId="7C6081FB" w14:textId="77777777" w:rsidTr="0022088B">
        <w:trPr>
          <w:trHeight w:val="536"/>
          <w:tblHeader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F967" w14:textId="77777777" w:rsidR="004A1892" w:rsidRPr="008A0120" w:rsidRDefault="004A1892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ФК параметры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A05C" w14:textId="4A7A4F4A" w:rsidR="004A1892" w:rsidRPr="008A0120" w:rsidRDefault="00744909" w:rsidP="007449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909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MKF</w:t>
            </w:r>
            <w:r w:rsidRPr="007449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r w:rsidRPr="00744909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TL</w:t>
            </w:r>
            <w:r w:rsidRPr="0074490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(Т)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(n = 78</w:t>
            </w:r>
            <w:r w:rsidR="004A1892"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CF40" w14:textId="79B134B3" w:rsidR="004A1892" w:rsidRPr="008A0120" w:rsidRDefault="004F3865" w:rsidP="00CB02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865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4F3865">
              <w:rPr>
                <w:rFonts w:ascii="Times New Roman" w:eastAsia="MS Mincho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ja-JP"/>
              </w:rPr>
              <w:t xml:space="preserve"> ®</w:t>
            </w:r>
            <w:r w:rsidRPr="004F3865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(</w:t>
            </w:r>
            <w:r w:rsidRPr="004F3865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R</w:t>
            </w:r>
            <w:r w:rsidRPr="004F3865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  <w:r w:rsidR="004A1892"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(n = </w:t>
            </w:r>
            <w:r w:rsidR="00CB0267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 w:rsidR="004A1892"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44909" w:rsidRPr="008A0120" w14:paraId="09954089" w14:textId="77777777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BF10" w14:textId="6D5A11A9" w:rsidR="00744909" w:rsidRPr="008A0120" w:rsidRDefault="00744909" w:rsidP="00CB02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(0-t)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r w:rsidR="00CB0267">
              <w:rPr>
                <w:rFonts w:ascii="Times New Roman" w:hAnsi="Times New Roman" w:cs="Times New Roman"/>
                <w:sz w:val="24"/>
                <w:szCs w:val="24"/>
              </w:rPr>
              <w:t>мкг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/мл)*ч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A280" w14:textId="5336DC30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F298" w14:textId="195805D7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39,0</w:t>
            </w:r>
          </w:p>
        </w:tc>
      </w:tr>
      <w:tr w:rsidR="00744909" w:rsidRPr="008A0120" w14:paraId="08376EC4" w14:textId="77777777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7B2C" w14:textId="3AB19B42" w:rsidR="00744909" w:rsidRPr="008A0120" w:rsidRDefault="00CB0267" w:rsidP="00CB02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(0-t)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0267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44909" w:rsidRPr="008A0120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 w:rsidR="00744909"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(0-∞)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11B0" w14:textId="220E06EA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0,960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6A73" w14:textId="46F1CEB9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0,954</w:t>
            </w:r>
          </w:p>
        </w:tc>
      </w:tr>
      <w:tr w:rsidR="00744909" w:rsidRPr="008A0120" w14:paraId="2DD7CCB4" w14:textId="77777777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0F92" w14:textId="15A004B4" w:rsidR="00744909" w:rsidRPr="008A0120" w:rsidRDefault="00744909" w:rsidP="00CB026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B0267">
              <w:rPr>
                <w:rFonts w:ascii="Times New Roman" w:hAnsi="Times New Roman" w:cs="Times New Roman"/>
                <w:sz w:val="24"/>
                <w:szCs w:val="24"/>
              </w:rPr>
              <w:t>мкг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/мл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40FD" w14:textId="23FC8181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E16E" w14:textId="38B6B3F1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8,45</w:t>
            </w:r>
          </w:p>
        </w:tc>
      </w:tr>
      <w:tr w:rsidR="00744909" w:rsidRPr="008A0120" w14:paraId="29DE5D73" w14:textId="77777777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D17C" w14:textId="77777777" w:rsidR="00744909" w:rsidRPr="008A0120" w:rsidRDefault="00744909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 ч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4F72" w14:textId="19A0E626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BA9A" w14:textId="50AF771F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</w:tr>
      <w:tr w:rsidR="00744909" w:rsidRPr="008A0120" w14:paraId="66163821" w14:textId="77777777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2E06" w14:textId="77777777" w:rsidR="00744909" w:rsidRPr="008A0120" w:rsidRDefault="00744909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1/2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 ч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66A8" w14:textId="12CF4ECE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29FF" w14:textId="2E123910" w:rsidR="00744909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</w:t>
            </w:r>
          </w:p>
        </w:tc>
      </w:tr>
      <w:tr w:rsidR="00CB0267" w:rsidRPr="008A0120" w14:paraId="7A59FD98" w14:textId="17C3A828" w:rsidTr="00CB0267">
        <w:trPr>
          <w:trHeight w:val="268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3535" w14:textId="5DFDB60A" w:rsidR="00CB0267" w:rsidRPr="00CB0267" w:rsidRDefault="00CB026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vertAlign w:val="superscript"/>
              </w:rPr>
            </w:pPr>
            <w:proofErr w:type="spellStart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t xml:space="preserve"> </w:t>
            </w:r>
            <w:r>
              <w:rPr>
                <w:lang w:val="en-US"/>
              </w:rPr>
              <w:t>/</w:t>
            </w:r>
            <w:r>
              <w:t xml:space="preserve"> 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(0-t)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2FAE" w14:textId="22C92D51" w:rsidR="00CB0267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16C40C" w14:textId="40E18CC9" w:rsidR="00CB0267" w:rsidRPr="008A0120" w:rsidRDefault="00847437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0,2167</w:t>
            </w:r>
          </w:p>
        </w:tc>
      </w:tr>
    </w:tbl>
    <w:p w14:paraId="34417D6B" w14:textId="77777777" w:rsidR="008A0120" w:rsidRPr="008A0120" w:rsidRDefault="008A0120" w:rsidP="008A0120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75462A" w14:textId="18B87634" w:rsidR="008A0120" w:rsidRDefault="008A0120" w:rsidP="008A012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В таблице </w:t>
      </w:r>
      <w:r w:rsidR="00847437">
        <w:rPr>
          <w:rFonts w:ascii="Times New Roman" w:eastAsia="Calibri" w:hAnsi="Times New Roman" w:cs="Times New Roman"/>
          <w:sz w:val="24"/>
          <w:szCs w:val="24"/>
        </w:rPr>
        <w:t>8-1</w:t>
      </w:r>
      <w:r w:rsidRPr="008A01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можно видеть, что </w:t>
      </w:r>
      <w:proofErr w:type="spellStart"/>
      <w:r w:rsidRPr="008A0120">
        <w:rPr>
          <w:rFonts w:ascii="Times New Roman" w:hAnsi="Times New Roman" w:cs="Times New Roman"/>
          <w:sz w:val="24"/>
          <w:szCs w:val="24"/>
        </w:rPr>
        <w:t>фармакокинетическии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 xml:space="preserve"> показатели </w:t>
      </w:r>
      <w:proofErr w:type="spellStart"/>
      <w:r w:rsidR="00847437">
        <w:rPr>
          <w:rFonts w:ascii="Times New Roman" w:hAnsi="Times New Roman" w:cs="Times New Roman"/>
          <w:sz w:val="24"/>
          <w:szCs w:val="24"/>
        </w:rPr>
        <w:t>микофеноловой</w:t>
      </w:r>
      <w:proofErr w:type="spellEnd"/>
      <w:r w:rsidR="00847437">
        <w:rPr>
          <w:rFonts w:ascii="Times New Roman" w:hAnsi="Times New Roman" w:cs="Times New Roman"/>
          <w:sz w:val="24"/>
          <w:szCs w:val="24"/>
        </w:rPr>
        <w:t xml:space="preserve"> кислоты</w:t>
      </w:r>
      <w:r w:rsidRPr="008A0120">
        <w:rPr>
          <w:rFonts w:ascii="Times New Roman" w:hAnsi="Times New Roman" w:cs="Times New Roman"/>
          <w:sz w:val="24"/>
          <w:szCs w:val="24"/>
        </w:rPr>
        <w:t xml:space="preserve"> </w:t>
      </w:r>
      <w:r w:rsidR="00847437">
        <w:rPr>
          <w:rFonts w:ascii="Times New Roman" w:hAnsi="Times New Roman" w:cs="Times New Roman"/>
          <w:sz w:val="24"/>
          <w:szCs w:val="24"/>
        </w:rPr>
        <w:t xml:space="preserve">являются очень </w:t>
      </w:r>
      <w:r w:rsidR="00847437" w:rsidRPr="00847437">
        <w:rPr>
          <w:rFonts w:ascii="Times New Roman" w:hAnsi="Times New Roman" w:cs="Times New Roman"/>
          <w:sz w:val="24"/>
          <w:szCs w:val="24"/>
        </w:rPr>
        <w:t>сходными после приема</w:t>
      </w:r>
      <w:r w:rsidRPr="00847437">
        <w:rPr>
          <w:rFonts w:ascii="Times New Roman" w:hAnsi="Times New Roman" w:cs="Times New Roman"/>
          <w:sz w:val="24"/>
          <w:szCs w:val="24"/>
        </w:rPr>
        <w:t xml:space="preserve"> исследуемого препарата (</w:t>
      </w:r>
      <w:r w:rsidR="00847437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847437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847437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847437" w:rsidRPr="00847437">
        <w:rPr>
          <w:rFonts w:ascii="Times New Roman" w:hAnsi="Times New Roman" w:cs="Times New Roman"/>
          <w:sz w:val="24"/>
          <w:szCs w:val="24"/>
        </w:rPr>
        <w:t>) или препарата сравнения (</w:t>
      </w:r>
      <w:proofErr w:type="spellStart"/>
      <w:r w:rsidR="00847437"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847437"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847437">
        <w:rPr>
          <w:rFonts w:ascii="Times New Roman" w:hAnsi="Times New Roman" w:cs="Times New Roman"/>
          <w:sz w:val="24"/>
          <w:szCs w:val="24"/>
        </w:rPr>
        <w:t xml:space="preserve">) </w:t>
      </w:r>
      <w:r w:rsidR="00847437">
        <w:rPr>
          <w:rFonts w:ascii="Times New Roman" w:hAnsi="Times New Roman" w:cs="Times New Roman"/>
          <w:sz w:val="24"/>
          <w:szCs w:val="24"/>
        </w:rPr>
        <w:t xml:space="preserve">в дозировке 360 мг </w:t>
      </w:r>
      <w:r w:rsidRPr="00847437">
        <w:rPr>
          <w:rFonts w:ascii="Times New Roman" w:hAnsi="Times New Roman" w:cs="Times New Roman"/>
          <w:sz w:val="24"/>
          <w:szCs w:val="24"/>
        </w:rPr>
        <w:t>натощак</w:t>
      </w:r>
      <w:r w:rsidRPr="008A01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8FB64" w14:textId="1157B292" w:rsidR="00847437" w:rsidRDefault="00847437" w:rsidP="008A0120">
      <w:pPr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Также из таблицы видно, что кумуляции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микофеноловой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кислоты не наблюдается ни после приема </w:t>
      </w:r>
      <w:r w:rsidRPr="00847437">
        <w:rPr>
          <w:rFonts w:ascii="Times New Roman" w:hAnsi="Times New Roman" w:cs="Times New Roman"/>
          <w:sz w:val="24"/>
          <w:szCs w:val="24"/>
        </w:rPr>
        <w:t>исследуемого препарата (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>
        <w:rPr>
          <w:rFonts w:ascii="Times New Roman" w:hAnsi="Times New Roman" w:cs="Times New Roman"/>
          <w:sz w:val="24"/>
          <w:szCs w:val="24"/>
        </w:rPr>
        <w:t>), ни после приема</w:t>
      </w:r>
      <w:r w:rsidRPr="00847437">
        <w:rPr>
          <w:rFonts w:ascii="Times New Roman" w:hAnsi="Times New Roman" w:cs="Times New Roman"/>
          <w:sz w:val="24"/>
          <w:szCs w:val="24"/>
        </w:rPr>
        <w:t xml:space="preserve"> препарата сравнения (</w:t>
      </w:r>
      <w:proofErr w:type="spellStart"/>
      <w:r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8474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отношение значения </w:t>
      </w:r>
      <w:r w:rsidRPr="008A0120">
        <w:rPr>
          <w:rFonts w:ascii="Times New Roman" w:hAnsi="Times New Roman" w:cs="Times New Roman"/>
          <w:sz w:val="24"/>
          <w:szCs w:val="24"/>
        </w:rPr>
        <w:t>AUC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(0-t)</w:t>
      </w:r>
      <w:r>
        <w:rPr>
          <w:rFonts w:ascii="Times New Roman" w:hAnsi="Times New Roman" w:cs="Times New Roman"/>
          <w:sz w:val="24"/>
          <w:szCs w:val="24"/>
        </w:rPr>
        <w:t xml:space="preserve"> к значению </w:t>
      </w:r>
      <w:r w:rsidRPr="008A0120">
        <w:rPr>
          <w:rFonts w:ascii="Times New Roman" w:hAnsi="Times New Roman" w:cs="Times New Roman"/>
          <w:sz w:val="24"/>
          <w:szCs w:val="24"/>
        </w:rPr>
        <w:t>AUC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(0-∞)</w:t>
      </w:r>
      <w:r>
        <w:rPr>
          <w:rFonts w:ascii="Times New Roman" w:hAnsi="Times New Roman" w:cs="Times New Roman"/>
          <w:sz w:val="24"/>
          <w:szCs w:val="24"/>
        </w:rPr>
        <w:t xml:space="preserve"> составляет 96,0% для исследуемого препарата 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95,4% для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референтного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препарата </w:t>
      </w:r>
      <w:proofErr w:type="spellStart"/>
      <w:r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.</w:t>
      </w:r>
      <w:r w:rsidR="00E72F87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</w:p>
    <w:p w14:paraId="0190B727" w14:textId="4C0C4D28" w:rsidR="008A0120" w:rsidRPr="008A0120" w:rsidRDefault="008A0120" w:rsidP="00E72F87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F1721" w14:textId="77777777" w:rsidR="008A0120" w:rsidRPr="008A0120" w:rsidRDefault="008A0120" w:rsidP="008A0120">
      <w:pPr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120">
        <w:rPr>
          <w:rFonts w:ascii="Times New Roman" w:eastAsia="Calibri" w:hAnsi="Times New Roman" w:cs="Times New Roman"/>
          <w:i/>
          <w:sz w:val="24"/>
          <w:szCs w:val="24"/>
        </w:rPr>
        <w:t>Анализ биоэквивалентности</w:t>
      </w:r>
    </w:p>
    <w:p w14:paraId="4EB71D2A" w14:textId="4D3B053A" w:rsidR="008A0120" w:rsidRPr="008A0120" w:rsidRDefault="008A0120" w:rsidP="008A0120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правилам анализа биоэквивалентности, методика анализа заключается в проведении дисперсионного анализа и построении </w:t>
      </w:r>
      <w:r w:rsidRPr="008A0120">
        <w:rPr>
          <w:rFonts w:ascii="Times New Roman" w:hAnsi="Times New Roman" w:cs="Times New Roman"/>
          <w:sz w:val="24"/>
          <w:szCs w:val="24"/>
        </w:rPr>
        <w:t xml:space="preserve">90% ДИ для отношения средних геометрических (разности средних логарифмированных значений) 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="00E72F8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72F8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72F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72F87" w:rsidRPr="00EF3B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="00E72F87" w:rsidRPr="00E72F87">
        <w:rPr>
          <w:rFonts w:ascii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препарата </w:t>
      </w:r>
      <w:r w:rsidR="00EF3B9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EF3B9C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EF3B9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EF3B9C" w:rsidRPr="008A0120">
        <w:rPr>
          <w:rFonts w:ascii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к </w:t>
      </w:r>
      <w:r w:rsidR="00EF3B9C" w:rsidRPr="008A012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="00EF3B9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F3B9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F3B9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F3B9C" w:rsidRPr="00EF3B9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="00EF3B9C" w:rsidRPr="00E72F87">
        <w:rPr>
          <w:rFonts w:ascii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препарата </w:t>
      </w:r>
      <w:proofErr w:type="spellStart"/>
      <w:r w:rsidR="00EF3B9C"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EF3B9C"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="00EF3B9C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, соответственно, </w:t>
      </w:r>
      <w:r w:rsidRPr="008A0120">
        <w:rPr>
          <w:rFonts w:ascii="Times New Roman" w:hAnsi="Times New Roman" w:cs="Times New Roman"/>
          <w:sz w:val="24"/>
          <w:szCs w:val="24"/>
        </w:rPr>
        <w:t xml:space="preserve">и сопоставлении рассчитанных интервалов с допустимыми пределам эквивалентности, составляющими 80,00 – 125,00%.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Расчеты показали, что AUC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(0-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t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)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</w:t>
      </w:r>
      <w:r w:rsidR="00E72F87" w:rsidRPr="00E72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72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часов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составляла более 80% от значения AUC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(0-∞)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исследуемой дозировки (</w:t>
      </w:r>
      <w:r w:rsidR="00E72F87" w:rsidRPr="00E72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 мг), соответственно для установления биоэквивалентности использовалось значение AUC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(0-t)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Результаты статистического анализа приведены в табл. </w:t>
      </w:r>
      <w:r w:rsidR="00E72F87" w:rsidRPr="00D84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8-2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1E6A0DF" w14:textId="77777777" w:rsidR="008A0120" w:rsidRPr="008A0120" w:rsidRDefault="008A0120" w:rsidP="008A0120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B66D9E" w14:textId="5016570B" w:rsidR="008A0120" w:rsidRPr="008A0120" w:rsidRDefault="00EF3B9C" w:rsidP="008A01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Таблица 8-2</w:t>
      </w:r>
      <w:r w:rsidR="008A0120" w:rsidRPr="008A01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Значения рассчитанных 90% ДИ для отношений фармакокинетических показателей </w:t>
      </w:r>
      <w:proofErr w:type="spellStart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тофацитиниба</w:t>
      </w:r>
      <w:proofErr w:type="spellEnd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приема препаратов </w:t>
      </w:r>
      <w:r w:rsidR="008A0120" w:rsidRPr="008A0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КСЕЛТИЦИН </w:t>
      </w:r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(АО «Р-</w:t>
      </w:r>
      <w:proofErr w:type="spellStart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Фарм</w:t>
      </w:r>
      <w:proofErr w:type="spellEnd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Россия) и </w:t>
      </w:r>
      <w:proofErr w:type="spellStart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Яквинус</w:t>
      </w:r>
      <w:proofErr w:type="spellEnd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Пфайзер</w:t>
      </w:r>
      <w:proofErr w:type="spellEnd"/>
      <w:r w:rsidR="008A0120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Инк., США).</w:t>
      </w:r>
    </w:p>
    <w:tbl>
      <w:tblPr>
        <w:tblW w:w="9351" w:type="dxa"/>
        <w:jc w:val="center"/>
        <w:tblLayout w:type="fixed"/>
        <w:tblLook w:val="0420" w:firstRow="1" w:lastRow="0" w:firstColumn="0" w:lastColumn="0" w:noHBand="0" w:noVBand="1"/>
      </w:tblPr>
      <w:tblGrid>
        <w:gridCol w:w="2245"/>
        <w:gridCol w:w="2428"/>
        <w:gridCol w:w="2693"/>
        <w:gridCol w:w="1985"/>
      </w:tblGrid>
      <w:tr w:rsidR="00EF3B9C" w:rsidRPr="008A0120" w14:paraId="5C51D39B" w14:textId="77777777" w:rsidTr="0022088B">
        <w:trPr>
          <w:tblHeader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21BC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133F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Рассчитанные 90% ДИ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2B95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Допустимые значения для 90% ДИ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FEE1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b/>
                <w:sz w:val="24"/>
                <w:szCs w:val="24"/>
              </w:rPr>
              <w:t>CVintra</w:t>
            </w:r>
            <w:r w:rsidRPr="008A01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</w:tr>
      <w:tr w:rsidR="00EF3B9C" w:rsidRPr="008A0120" w14:paraId="23918D84" w14:textId="77777777" w:rsidTr="00EF3B9C">
        <w:trPr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C14B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(0-t)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27E0" w14:textId="0CAC1B8D" w:rsidR="00EF3B9C" w:rsidRPr="008A0120" w:rsidRDefault="00EF3B9C" w:rsidP="00EF3B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96,04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 - 10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76C0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 xml:space="preserve">80,00% - 125,00%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5EFB" w14:textId="4D1E041D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15,05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3B9C" w:rsidRPr="008A0120" w14:paraId="660FD5EC" w14:textId="77777777" w:rsidTr="00EF3B9C">
        <w:trPr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15F6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A012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84CA" w14:textId="57708CFD" w:rsidR="00EF3B9C" w:rsidRPr="008A0120" w:rsidRDefault="00EF3B9C" w:rsidP="00EF3B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96,46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 - 10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0E21" w14:textId="77777777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 xml:space="preserve">80,00% - 125,00%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9910" w14:textId="18B335C5" w:rsidR="00EF3B9C" w:rsidRPr="008A0120" w:rsidRDefault="00EF3B9C" w:rsidP="008A01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24,52</w:t>
            </w:r>
            <w:r w:rsidRPr="008A01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A0120" w:rsidRPr="008A0120" w14:paraId="6687D722" w14:textId="77777777" w:rsidTr="00EF3B9C">
        <w:trPr>
          <w:jc w:val="center"/>
        </w:trPr>
        <w:tc>
          <w:tcPr>
            <w:tcW w:w="93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EBA25" w14:textId="2A2CE7EA" w:rsidR="008A0120" w:rsidRPr="00EF3B9C" w:rsidRDefault="008A0120" w:rsidP="00EF3B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F3B9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Примечание:</w:t>
            </w:r>
            <w:r w:rsidRPr="00EF3B9C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EF3B9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EF3B9C">
              <w:rPr>
                <w:rFonts w:ascii="Times New Roman" w:hAnsi="Times New Roman" w:cs="Times New Roman"/>
                <w:sz w:val="20"/>
                <w:szCs w:val="20"/>
              </w:rPr>
              <w:t>CV</w:t>
            </w:r>
            <w:r w:rsidRPr="00EF3B9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intra </w:t>
            </w:r>
            <w:r w:rsidRPr="00EF3B9C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proofErr w:type="spellStart"/>
            <w:r w:rsidRPr="00EF3B9C">
              <w:rPr>
                <w:rFonts w:ascii="Times New Roman" w:hAnsi="Times New Roman" w:cs="Times New Roman"/>
                <w:sz w:val="20"/>
                <w:szCs w:val="20"/>
              </w:rPr>
              <w:t>интраиндивидуальный</w:t>
            </w:r>
            <w:proofErr w:type="spellEnd"/>
            <w:r w:rsidRPr="00EF3B9C">
              <w:rPr>
                <w:rFonts w:ascii="Times New Roman" w:hAnsi="Times New Roman" w:cs="Times New Roman"/>
                <w:sz w:val="20"/>
                <w:szCs w:val="20"/>
              </w:rPr>
              <w:t xml:space="preserve"> коэффициент вариабельности; ДИ – доверительные интервалы,</w:t>
            </w:r>
            <w:r w:rsidR="00EF3B9C" w:rsidRPr="00EF3B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F3B9C">
              <w:rPr>
                <w:rFonts w:ascii="Times New Roman" w:hAnsi="Times New Roman" w:cs="Times New Roman"/>
                <w:sz w:val="20"/>
                <w:szCs w:val="20"/>
              </w:rPr>
              <w:t xml:space="preserve">Т – испытуемый препарат; R – </w:t>
            </w:r>
            <w:proofErr w:type="spellStart"/>
            <w:r w:rsidRPr="00EF3B9C">
              <w:rPr>
                <w:rFonts w:ascii="Times New Roman" w:hAnsi="Times New Roman" w:cs="Times New Roman"/>
                <w:sz w:val="20"/>
                <w:szCs w:val="20"/>
              </w:rPr>
              <w:t>референтный</w:t>
            </w:r>
            <w:proofErr w:type="spellEnd"/>
            <w:r w:rsidRPr="00EF3B9C">
              <w:rPr>
                <w:rFonts w:ascii="Times New Roman" w:hAnsi="Times New Roman" w:cs="Times New Roman"/>
                <w:sz w:val="20"/>
                <w:szCs w:val="20"/>
              </w:rPr>
              <w:t xml:space="preserve"> препарат.</w:t>
            </w:r>
          </w:p>
        </w:tc>
      </w:tr>
    </w:tbl>
    <w:p w14:paraId="04552E50" w14:textId="77777777" w:rsidR="008A0120" w:rsidRPr="008A0120" w:rsidRDefault="008A0120" w:rsidP="008A0120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DE694F" w14:textId="63D1B670" w:rsidR="008A0120" w:rsidRPr="008A0120" w:rsidRDefault="008A0120" w:rsidP="008A0120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r w:rsidRPr="008A0120">
        <w:rPr>
          <w:rFonts w:ascii="Times New Roman" w:hAnsi="Times New Roman" w:cs="Times New Roman"/>
          <w:sz w:val="24"/>
          <w:szCs w:val="24"/>
        </w:rPr>
        <w:t xml:space="preserve">По результатам проведенного анализа, было установлено, что препараты </w:t>
      </w:r>
      <w:r w:rsidR="00EF3B9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EF3B9C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EF3B9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EF3B9C" w:rsidRPr="008A0120">
        <w:rPr>
          <w:rFonts w:ascii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F3B9C"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EF3B9C"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="00EF3B9C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являются биоэквивалентными в дозировке </w:t>
      </w:r>
      <w:r w:rsidR="008A0EFC">
        <w:rPr>
          <w:rFonts w:ascii="Times New Roman" w:hAnsi="Times New Roman" w:cs="Times New Roman"/>
          <w:sz w:val="24"/>
          <w:szCs w:val="24"/>
        </w:rPr>
        <w:t>36</w:t>
      </w:r>
      <w:r w:rsidRPr="008A0120">
        <w:rPr>
          <w:rFonts w:ascii="Times New Roman" w:hAnsi="Times New Roman" w:cs="Times New Roman"/>
          <w:sz w:val="24"/>
          <w:szCs w:val="24"/>
        </w:rPr>
        <w:t xml:space="preserve">0 мг после приема натощак. 90% ДИ для отношения средних геометрических значений </w:t>
      </w:r>
      <w:r w:rsidRPr="008A0120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(0-</w:t>
      </w:r>
      <w:r w:rsidRPr="008A01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8A0120">
        <w:rPr>
          <w:rFonts w:ascii="Times New Roman" w:hAnsi="Times New Roman" w:cs="Times New Roman"/>
          <w:sz w:val="24"/>
          <w:szCs w:val="24"/>
        </w:rPr>
        <w:t xml:space="preserve">до </w:t>
      </w:r>
      <w:r w:rsidR="008A0EFC">
        <w:rPr>
          <w:rFonts w:ascii="Times New Roman" w:hAnsi="Times New Roman" w:cs="Times New Roman"/>
          <w:sz w:val="24"/>
          <w:szCs w:val="24"/>
        </w:rPr>
        <w:t>72</w:t>
      </w:r>
      <w:r w:rsidRPr="008A0120">
        <w:rPr>
          <w:rFonts w:ascii="Times New Roman" w:hAnsi="Times New Roman" w:cs="Times New Roman"/>
          <w:sz w:val="24"/>
          <w:szCs w:val="24"/>
        </w:rPr>
        <w:t xml:space="preserve"> ч и </w:t>
      </w:r>
      <w:proofErr w:type="spellStart"/>
      <w:r w:rsidRPr="008A01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01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 xml:space="preserve"> полностью укладываются в требуемый диапазон 80,00 – 125,00% для AUC и </w:t>
      </w:r>
      <w:proofErr w:type="spellStart"/>
      <w:r w:rsidRPr="008A0120">
        <w:rPr>
          <w:rFonts w:ascii="Times New Roman" w:hAnsi="Times New Roman" w:cs="Times New Roman"/>
          <w:sz w:val="24"/>
          <w:szCs w:val="24"/>
        </w:rPr>
        <w:t>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8A01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2BD755" w14:textId="3F469D92" w:rsidR="008A0EFC" w:rsidRDefault="008A0120" w:rsidP="008A0EFC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120">
        <w:rPr>
          <w:rFonts w:ascii="Times New Roman" w:eastAsia="Calibri" w:hAnsi="Times New Roman" w:cs="Times New Roman"/>
          <w:sz w:val="24"/>
          <w:szCs w:val="24"/>
        </w:rPr>
        <w:t>Кроме того, в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ходе исследования было доказано, что препараты </w:t>
      </w:r>
      <w:r w:rsidR="008A0EF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8A0EFC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8A0EFC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8A0EFC" w:rsidRPr="008A0120">
        <w:rPr>
          <w:rFonts w:ascii="Times New Roman" w:hAnsi="Times New Roman" w:cs="Times New Roman"/>
          <w:sz w:val="24"/>
          <w:szCs w:val="24"/>
        </w:rPr>
        <w:t xml:space="preserve"> </w:t>
      </w:r>
      <w:r w:rsidRPr="008A012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A0EFC"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8A0EFC"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="008A0EFC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</w:t>
      </w:r>
      <w:r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обладают аналогичными характеристиками переносимости и безопасности. Профили безопасности обоих препаратов были благоприятными. За время исследования не было зарегистрировано ни одного СНЯ или летального исхода. </w:t>
      </w:r>
    </w:p>
    <w:p w14:paraId="3B53B795" w14:textId="77777777" w:rsidR="008A0EFC" w:rsidRPr="008A0EFC" w:rsidRDefault="008A0EFC" w:rsidP="008A0EF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протяжении всего исследования добровольцы опрашивались на предмет возникновения НЯ вне зависимости от связи с приемом препарата. Субъективные жалобы предъявляли на протяжении исследования 9 добровольцев. Доброволец № 10 при приеме препарата сравнения (1-я госпитализация) в течение 2 часов жаловался на слабость. Доброволец № 24 перед приемом исследуемого препарата (2-я госпитализация) жаловался на головокружение и головную боль, которые завершились до осмотра врача и установки катетера. Доброволец № 37 при приеме препарата сравнения (2-я госпитализация) в течение 1,5 часов жаловался на головокружение. Добровольцы № 52 при приеме препарата сравнения (1-я госпитализация) в течение приблизительно 3,5 часов, № 60 при приеме препарата сравнения (2-я госпитализация) в течение приблизительно 3 часов, № 62 при приеме исследуемого препарата (2-я госпитализация) в течение приблизительно 3 часов и № 79 при приеме исследуемого препарата (1-я госпитализация) в течение приблизительно 8 часов жаловались на головную боль. У добровольца № 79 при приеме исследуемого препарата (1-я госпитализация) наблюдалось также носовое кровотечение. Все описанные НЯ разрешились полностью самостоятельно. Доброволец № 38 на 4-е сутки от приема первого (</w:t>
      </w:r>
      <w:proofErr w:type="spellStart"/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референтного</w:t>
      </w:r>
      <w:proofErr w:type="spellEnd"/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препарата заболела ОРВИ и была выведена из исследования в связи с появлением критерия исключения. Других жалоб на ухудшение самочувствия никто из добровольцев на протяжении всего исследования не предъявлял.</w:t>
      </w:r>
    </w:p>
    <w:p w14:paraId="15B6AE4A" w14:textId="77777777" w:rsidR="008A0EFC" w:rsidRPr="008A0EFC" w:rsidRDefault="008A0EFC" w:rsidP="008A0EF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Зарегистрировано небольшое количество отклонений значений показателей жизнедеятельности от нормального диапазона. Клинической симптоматикой колебания АД и ЧСС не сопровождались и не потребовали принятия мер (в </w:t>
      </w:r>
      <w:proofErr w:type="spellStart"/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т.ч</w:t>
      </w:r>
      <w:proofErr w:type="spellEnd"/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медикаментозных) для их устранения.</w:t>
      </w:r>
    </w:p>
    <w:p w14:paraId="3B091455" w14:textId="629120B3" w:rsidR="008A0EFC" w:rsidRDefault="008A0EFC" w:rsidP="008A0EFC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0E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значениях лабораторных показателей при горизонтальном мониторинге выявлено значительное количество отклонений от утвержденных норм, однако, связанных с этих жалоб со стороны добровольцев не возникало и клинической симптоматикой изменения</w:t>
      </w:r>
      <w:r w:rsidRPr="008A0EFC">
        <w:rPr>
          <w:rFonts w:ascii="ArialMT" w:eastAsia="Times New Roman" w:hAnsi="ArialMT" w:cs="Times New Roman"/>
          <w:color w:val="000000"/>
          <w:sz w:val="24"/>
          <w:szCs w:val="24"/>
          <w:lang w:eastAsia="ru-RU"/>
        </w:rPr>
        <w:t xml:space="preserve"> лабораторных показателей не сопровождались.</w:t>
      </w:r>
    </w:p>
    <w:p w14:paraId="43D8A5E5" w14:textId="456B0273" w:rsidR="008A0EFC" w:rsidRDefault="008A0EFC" w:rsidP="008A0EFC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fontstyle01"/>
        </w:rPr>
        <w:t>Госпитализация сверх предусмотренной Протоколом исследования не продлевалась ни одному добровольцу.</w:t>
      </w:r>
    </w:p>
    <w:p w14:paraId="60A66E77" w14:textId="446D44EC" w:rsidR="009B6939" w:rsidRDefault="009B6939" w:rsidP="008A0EFC">
      <w:pPr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</w:p>
    <w:p w14:paraId="2EF9D998" w14:textId="3A1B4FCD" w:rsidR="008A0EFC" w:rsidRDefault="008A0EFC" w:rsidP="008A0EFC">
      <w:pPr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</w:p>
    <w:p w14:paraId="44D1495C" w14:textId="77777777" w:rsidR="008A0EFC" w:rsidRPr="009B6939" w:rsidRDefault="008A0EFC" w:rsidP="008A0EFC">
      <w:pPr>
        <w:jc w:val="both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6BE8BC38" w14:textId="0F24713E" w:rsidR="009B6939" w:rsidRPr="00931DBC" w:rsidRDefault="005E3B8C" w:rsidP="009B6939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71009372"/>
      <w:r w:rsidRPr="00D506E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9</w:t>
      </w:r>
      <w:r w:rsid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СТРАТЕГИЯ КЛИНИЧЕСКОЙ РАЗРАБОТКИ</w:t>
      </w:r>
      <w:bookmarkEnd w:id="24"/>
    </w:p>
    <w:p w14:paraId="5A89AD3F" w14:textId="77777777" w:rsidR="009B6939" w:rsidRDefault="009B6939" w:rsidP="009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2EC7E" w14:textId="6E832713" w:rsidR="00C37E64" w:rsidRDefault="00D506EF" w:rsidP="00C37E6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оспроиз</w:t>
      </w:r>
      <w:r w:rsidR="00C37E6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веденный лекарственный препарат</w:t>
      </w:r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B356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генерик</w:t>
      </w:r>
      <w:proofErr w:type="spellEnd"/>
      <w:r w:rsidR="00CB356B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="00CB356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дженерик</w:t>
      </w:r>
      <w:proofErr w:type="spellEnd"/>
      <w:r w:rsidR="00CB356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лекарственный препарат, имеющий такой же качественный и количественный состав действующих веществ (активных фармацевтических субстанций) и ту же лекарственную форму, что и </w:t>
      </w:r>
      <w:proofErr w:type="spellStart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референтный</w:t>
      </w:r>
      <w:proofErr w:type="spellEnd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лекарственный препарат, и биоэквивалентность которого </w:t>
      </w:r>
      <w:proofErr w:type="spellStart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референтному</w:t>
      </w:r>
      <w:proofErr w:type="spellEnd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лекарственному препарату подтверждается соответствующими исследованиями </w:t>
      </w:r>
      <w:proofErr w:type="spellStart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биодоступности</w:t>
      </w:r>
      <w:proofErr w:type="spellEnd"/>
      <w:r w:rsidRPr="00D506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DC56E6" w14:textId="0679E31F" w:rsidR="00031437" w:rsidRDefault="00031437" w:rsidP="0003143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принцип программы разработки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дженерика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установлении эквивалентности воспроизведенного лекарственного препарата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референтному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лекарственному препарату по качеству, чтобы экстраполировать результаты доклинических испытаний и клинических исследований, проведенных в отношении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референтного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лекарственного препарата, на воспроизведенный лекарственный препарат. Два лекарственных препарата, содержащих одинаковое количество действующего вещества, считаются биоэквивалентными, если они являются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фармацевтически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эквивалентными или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фармацевтически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альтернативными и их 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биодоступность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скорости и степени) после применения в одинаковой молярной дозе укладывается в заранее установленные допустимые пределы. Указанные пределы устанавливаются для обеспечения сопоставимости биофармацевтических свойств лекарственной формы, в которой выпускаются лекарственные препараты, </w:t>
      </w:r>
      <w:proofErr w:type="spellStart"/>
      <w:r w:rsidRPr="008A14D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in</w:t>
      </w:r>
      <w:proofErr w:type="spellEnd"/>
      <w:r w:rsidRPr="008A14D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8A14D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vivo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сопоставимости их по эффективности и безопасности). Биоэквивалентность двух лекарственных препаратов устанавливается при их введении в одинаковой молярной дозе в схожих условиях в исследовании с надлежащим дизайном. </w:t>
      </w:r>
    </w:p>
    <w:p w14:paraId="7D9A54CF" w14:textId="02564B67" w:rsidR="00E24367" w:rsidRDefault="00E24367" w:rsidP="00E2436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программы клинической разработки число вовлеченных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субъектов в исследовании биоэквивалентности</w:t>
      </w:r>
      <w:r w:rsidRPr="003732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правило,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рассчитывается исходя из литературных данных о коэффициенте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внутрииндивидуальной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вариабельности действующего вещества, но не менее 12. </w:t>
      </w:r>
      <w:r w:rsidRPr="008013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снижения вариабельности результатов, не обусловленной различиями между лекарственными препаратами,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сравнительной фармакокинетики и биоэквивалентности </w:t>
      </w:r>
      <w:r w:rsidRPr="0080131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проводить среди здоровых добровольцев, за исключением случаев, когда лекарственные препараты несут очевидную угрозу их здоровью, и делают такие исследования неэтичными.</w:t>
      </w:r>
      <w:r w:rsidRPr="00E468C7">
        <w:t xml:space="preserve"> </w:t>
      </w:r>
      <w:r w:rsidRPr="00E468C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исследуемое действующее вещество вызывает нежелательные реакции и (или) фармакологические эффекты, представляющие неприемлемые риски для здоровых добровольцев, при условии принятия необходимых мер предосторожности и установления соответствующего наблюдения, допускается включение в исследование пациентов.</w:t>
      </w:r>
    </w:p>
    <w:p w14:paraId="1D6D0691" w14:textId="4D884F45" w:rsidR="004E30DB" w:rsidRDefault="00D84576" w:rsidP="004E30DB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Исследуемый препарат </w:t>
      </w:r>
      <w:r w:rsidRPr="00D84576">
        <w:rPr>
          <w:rFonts w:ascii="Times New Roman" w:hAnsi="Times New Roman" w:cs="Times New Roman"/>
          <w:color w:val="000000"/>
          <w:sz w:val="24"/>
          <w:szCs w:val="24"/>
          <w:lang w:val="en-US"/>
        </w:rPr>
        <w:t>MKF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84576">
        <w:rPr>
          <w:rFonts w:ascii="Times New Roman" w:hAnsi="Times New Roman" w:cs="Times New Roman"/>
          <w:color w:val="000000"/>
          <w:sz w:val="24"/>
          <w:szCs w:val="24"/>
          <w:lang w:val="en-US"/>
        </w:rPr>
        <w:t>TL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84576">
        <w:rPr>
          <w:rFonts w:ascii="Times New Roman" w:hAnsi="Times New Roman" w:cs="Times New Roman"/>
          <w:color w:val="000000"/>
          <w:sz w:val="24"/>
          <w:szCs w:val="24"/>
        </w:rPr>
        <w:t>референтный</w:t>
      </w:r>
      <w:proofErr w:type="spellEnd"/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препарат </w:t>
      </w:r>
      <w:proofErr w:type="spellStart"/>
      <w:r w:rsidRPr="00D84576"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>Майфортик</w:t>
      </w:r>
      <w:proofErr w:type="spellEnd"/>
      <w:r w:rsidRPr="00D8457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представляют собой препараты с модифицированным высвобождением, соответственно программа клинической разработки препарата </w:t>
      </w:r>
      <w:r w:rsidRPr="00D84576">
        <w:rPr>
          <w:rFonts w:ascii="Times New Roman" w:hAnsi="Times New Roman" w:cs="Times New Roman"/>
          <w:color w:val="000000"/>
          <w:sz w:val="24"/>
          <w:szCs w:val="24"/>
          <w:lang w:val="en-US"/>
        </w:rPr>
        <w:t>MKF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84576">
        <w:rPr>
          <w:rFonts w:ascii="Times New Roman" w:hAnsi="Times New Roman" w:cs="Times New Roman"/>
          <w:color w:val="000000"/>
          <w:sz w:val="24"/>
          <w:szCs w:val="24"/>
          <w:lang w:val="en-US"/>
        </w:rPr>
        <w:t>TL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регламентируется Приложением №10 к Правила</w:t>
      </w:r>
      <w:r w:rsidR="004E30DB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«Требования к проведению фармакокинетического и клинического изучения биоэквивалентности лекарственных препаратов с модифицированным высвобождением».  </w:t>
      </w:r>
    </w:p>
    <w:p w14:paraId="3ACC6ADB" w14:textId="0A7DF6AD" w:rsidR="004E30DB" w:rsidRPr="004E30DB" w:rsidRDefault="004E30DB" w:rsidP="004E30DB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Согласно п. 88 Приложения № 10 к Правилам, д</w:t>
      </w:r>
      <w:r w:rsidRPr="004E30DB">
        <w:rPr>
          <w:rFonts w:ascii="Times New Roman" w:hAnsi="Times New Roman" w:cs="Times New Roman"/>
          <w:color w:val="000000"/>
          <w:sz w:val="24"/>
          <w:szCs w:val="24"/>
        </w:rPr>
        <w:t>ля подтверждения биоэквивалентности лекарственных препаратов с модифициров</w:t>
      </w:r>
      <w:r>
        <w:rPr>
          <w:rFonts w:ascii="Times New Roman" w:hAnsi="Times New Roman" w:cs="Times New Roman"/>
          <w:color w:val="000000"/>
          <w:sz w:val="24"/>
          <w:szCs w:val="24"/>
        </w:rPr>
        <w:t>анным высвобождением требуются:</w:t>
      </w:r>
    </w:p>
    <w:p w14:paraId="6969BB2B" w14:textId="104B3BAF" w:rsidR="004E30DB" w:rsidRPr="004E30DB" w:rsidRDefault="004E30DB" w:rsidP="004E30DB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0D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а) исследование с однократным дозированием исследуемого и </w:t>
      </w:r>
      <w:proofErr w:type="spellStart"/>
      <w:r w:rsidRPr="004E30DB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4E30DB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препаратов, проводимое натощак;</w:t>
      </w:r>
    </w:p>
    <w:p w14:paraId="2AA840C0" w14:textId="7ECADF08" w:rsidR="004E30DB" w:rsidRPr="004E30DB" w:rsidRDefault="004E30DB" w:rsidP="004E30DB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0DB">
        <w:rPr>
          <w:rFonts w:ascii="Times New Roman" w:hAnsi="Times New Roman" w:cs="Times New Roman"/>
          <w:color w:val="000000"/>
          <w:sz w:val="24"/>
          <w:szCs w:val="24"/>
        </w:rPr>
        <w:t xml:space="preserve">б) исследование с однократным дозированием исследуемого и </w:t>
      </w:r>
      <w:proofErr w:type="spellStart"/>
      <w:r w:rsidRPr="004E30DB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4E30DB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препаратов, проводимое </w:t>
      </w:r>
      <w:r>
        <w:rPr>
          <w:rFonts w:ascii="Times New Roman" w:hAnsi="Times New Roman" w:cs="Times New Roman"/>
          <w:color w:val="000000"/>
          <w:sz w:val="24"/>
          <w:szCs w:val="24"/>
        </w:rPr>
        <w:t>после приема очень жирной пищи;</w:t>
      </w:r>
    </w:p>
    <w:p w14:paraId="153F3364" w14:textId="13C8D16E" w:rsidR="00624CCB" w:rsidRDefault="004E30DB" w:rsidP="004E30DB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0DB">
        <w:rPr>
          <w:rFonts w:ascii="Times New Roman" w:hAnsi="Times New Roman" w:cs="Times New Roman"/>
          <w:color w:val="000000"/>
          <w:sz w:val="24"/>
          <w:szCs w:val="24"/>
        </w:rPr>
        <w:t xml:space="preserve">в) исследование с многократным дозированием исследуемого и </w:t>
      </w:r>
      <w:proofErr w:type="spellStart"/>
      <w:r w:rsidRPr="004E30DB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4E30DB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препаратов.</w:t>
      </w:r>
    </w:p>
    <w:p w14:paraId="6840A24F" w14:textId="77777777" w:rsidR="008D6835" w:rsidRDefault="008D6835" w:rsidP="008D6835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для принятия решения о необходимости проведения клинического исследования с многократным дозированием необходимо провести исследование с однократным дозированием и проанализировать его результаты. </w:t>
      </w:r>
    </w:p>
    <w:p w14:paraId="54369A4C" w14:textId="493502EB" w:rsidR="008D6835" w:rsidRDefault="008D6835" w:rsidP="008D6835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отношении препаратов с модифицированным высвобождением, выпуск которых планируется в нескольких дозировках, «по умолчанию» установлен п</w:t>
      </w:r>
      <w:r w:rsidRPr="008D6835">
        <w:rPr>
          <w:rFonts w:ascii="Times New Roman" w:hAnsi="Times New Roman" w:cs="Times New Roman"/>
          <w:color w:val="000000"/>
          <w:sz w:val="24"/>
          <w:szCs w:val="24"/>
        </w:rPr>
        <w:t>еречень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необходимых исследований при однократном дозировании, который представлен в Таблице 5 приложения 4 к 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>«Требования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D84576">
        <w:rPr>
          <w:rFonts w:ascii="Times New Roman" w:hAnsi="Times New Roman" w:cs="Times New Roman"/>
          <w:color w:val="000000"/>
          <w:sz w:val="24"/>
          <w:szCs w:val="24"/>
        </w:rPr>
        <w:t xml:space="preserve"> к проведению фармакокинетического и клинического изучения биоэквивалентности лекарственных препаратов с 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одифицированным высвобождением», для </w:t>
      </w:r>
      <w:proofErr w:type="spellStart"/>
      <w:r w:rsidRPr="00624CCB">
        <w:rPr>
          <w:rFonts w:ascii="Times New Roman" w:hAnsi="Times New Roman" w:cs="Times New Roman"/>
          <w:color w:val="000000"/>
          <w:sz w:val="24"/>
          <w:szCs w:val="24"/>
        </w:rPr>
        <w:t>одноединичных</w:t>
      </w:r>
      <w:proofErr w:type="spellEnd"/>
      <w:r w:rsidRPr="00624CCB">
        <w:rPr>
          <w:rFonts w:ascii="Times New Roman" w:hAnsi="Times New Roman" w:cs="Times New Roman"/>
          <w:color w:val="000000"/>
          <w:sz w:val="24"/>
          <w:szCs w:val="24"/>
        </w:rPr>
        <w:t xml:space="preserve"> препаратов с отсроченным высвобождением</w:t>
      </w:r>
      <w:r>
        <w:rPr>
          <w:rFonts w:ascii="Times New Roman" w:hAnsi="Times New Roman" w:cs="Times New Roman"/>
          <w:color w:val="000000"/>
          <w:sz w:val="24"/>
          <w:szCs w:val="24"/>
        </w:rPr>
        <w:t>, если согласно общей характеристике лекарственного препарата (ОХЛП) его следует принимать натощак или после еды</w:t>
      </w:r>
      <w:r w:rsidR="00B85CEF">
        <w:rPr>
          <w:rFonts w:ascii="Times New Roman" w:hAnsi="Times New Roman" w:cs="Times New Roman"/>
          <w:color w:val="000000"/>
          <w:sz w:val="24"/>
          <w:szCs w:val="24"/>
        </w:rPr>
        <w:t xml:space="preserve"> (как в случае ОХЛП </w:t>
      </w:r>
      <w:proofErr w:type="spellStart"/>
      <w:r w:rsidR="00B85CEF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B85CEF">
        <w:rPr>
          <w:rFonts w:ascii="Times New Roman" w:hAnsi="Times New Roman" w:cs="Times New Roman"/>
          <w:color w:val="000000"/>
          <w:sz w:val="24"/>
          <w:szCs w:val="24"/>
        </w:rPr>
        <w:t xml:space="preserve"> кислоты)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4247"/>
      </w:tblGrid>
      <w:tr w:rsidR="008D6835" w14:paraId="05603C01" w14:textId="77777777" w:rsidTr="0022088B">
        <w:trPr>
          <w:tblHeader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DCA3392" w14:textId="77777777" w:rsidR="008D6835" w:rsidRPr="00624CCB" w:rsidRDefault="008D6835" w:rsidP="0007081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24C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Дозировка</w:t>
            </w:r>
          </w:p>
        </w:tc>
        <w:tc>
          <w:tcPr>
            <w:tcW w:w="3543" w:type="dxa"/>
            <w:shd w:val="clear" w:color="auto" w:fill="DEEAF6" w:themeFill="accent1" w:themeFillTint="33"/>
            <w:vAlign w:val="center"/>
          </w:tcPr>
          <w:p w14:paraId="61293956" w14:textId="77777777" w:rsidR="008D6835" w:rsidRPr="00624CCB" w:rsidRDefault="008D6835" w:rsidP="0007081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24C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Исследование с однократным дозированием натощак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*</w:t>
            </w:r>
          </w:p>
        </w:tc>
        <w:tc>
          <w:tcPr>
            <w:tcW w:w="4247" w:type="dxa"/>
            <w:shd w:val="clear" w:color="auto" w:fill="DEEAF6" w:themeFill="accent1" w:themeFillTint="33"/>
            <w:vAlign w:val="center"/>
          </w:tcPr>
          <w:p w14:paraId="05897528" w14:textId="77777777" w:rsidR="008D6835" w:rsidRPr="00624CCB" w:rsidRDefault="008D6835" w:rsidP="0007081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24C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Исследование с однократным дозированием после еды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*</w:t>
            </w:r>
          </w:p>
        </w:tc>
      </w:tr>
      <w:tr w:rsidR="008D6835" w14:paraId="6508B59C" w14:textId="77777777" w:rsidTr="00070812">
        <w:tc>
          <w:tcPr>
            <w:tcW w:w="1555" w:type="dxa"/>
          </w:tcPr>
          <w:p w14:paraId="57EA95E1" w14:textId="77777777" w:rsidR="008D6835" w:rsidRDefault="008D6835" w:rsidP="000708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</w:t>
            </w:r>
          </w:p>
        </w:tc>
        <w:tc>
          <w:tcPr>
            <w:tcW w:w="3543" w:type="dxa"/>
          </w:tcPr>
          <w:p w14:paraId="5D84B652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475362F9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D6835" w14:paraId="5FD2406C" w14:textId="77777777" w:rsidTr="00070812">
        <w:tc>
          <w:tcPr>
            <w:tcW w:w="1555" w:type="dxa"/>
          </w:tcPr>
          <w:p w14:paraId="1A2C02A2" w14:textId="77777777" w:rsidR="008D6835" w:rsidRDefault="008D6835" w:rsidP="000708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3543" w:type="dxa"/>
          </w:tcPr>
          <w:p w14:paraId="256DB5FA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7CEB0957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биовейвер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схожести формы**</w:t>
            </w:r>
          </w:p>
        </w:tc>
      </w:tr>
      <w:tr w:rsidR="008D6835" w14:paraId="2CC6B820" w14:textId="77777777" w:rsidTr="00070812">
        <w:tc>
          <w:tcPr>
            <w:tcW w:w="1555" w:type="dxa"/>
          </w:tcPr>
          <w:p w14:paraId="1FFE45C7" w14:textId="77777777" w:rsidR="008D6835" w:rsidRDefault="008D6835" w:rsidP="0007081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</w:t>
            </w:r>
          </w:p>
        </w:tc>
        <w:tc>
          <w:tcPr>
            <w:tcW w:w="3543" w:type="dxa"/>
          </w:tcPr>
          <w:p w14:paraId="78C7B543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081C09B" w14:textId="77777777" w:rsidR="008D6835" w:rsidRDefault="008D6835" w:rsidP="000708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биовейвер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схожести формы**</w:t>
            </w:r>
          </w:p>
        </w:tc>
      </w:tr>
      <w:tr w:rsidR="008D6835" w14:paraId="26C827B8" w14:textId="77777777" w:rsidTr="00070812">
        <w:tc>
          <w:tcPr>
            <w:tcW w:w="9345" w:type="dxa"/>
            <w:gridSpan w:val="3"/>
          </w:tcPr>
          <w:p w14:paraId="5E9277D8" w14:textId="77777777" w:rsidR="008D6835" w:rsidRPr="00624CCB" w:rsidRDefault="008D6835" w:rsidP="00070812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24C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Примечание:</w:t>
            </w:r>
          </w:p>
          <w:p w14:paraId="340C799A" w14:textId="793EE36B" w:rsidR="008D6835" w:rsidRPr="00624CCB" w:rsidRDefault="008D6835" w:rsidP="0007081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*Если выполняются критерии проведения исследования, приведенные в подразделе 7 раздела </w:t>
            </w:r>
            <w:r w:rsidR="00772D2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II</w:t>
            </w:r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 Требований, возможен выбор крайних вариантов.</w:t>
            </w:r>
          </w:p>
          <w:p w14:paraId="5DA1E482" w14:textId="69910762" w:rsidR="008D6835" w:rsidRPr="00624CCB" w:rsidRDefault="008D6835" w:rsidP="00772D24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**Если выполняются критерии проведения исследования, приведенные в разделе </w:t>
            </w:r>
            <w:r w:rsidR="00772D2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II</w:t>
            </w:r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 Требований, возможен </w:t>
            </w:r>
            <w:proofErr w:type="spellStart"/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биовейвер</w:t>
            </w:r>
            <w:proofErr w:type="spellEnd"/>
            <w:r w:rsidRPr="00624C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некоторых дозировок или выбор крайних вариантов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C2ED096" w14:textId="2286006D" w:rsidR="008D6835" w:rsidRPr="008D6835" w:rsidRDefault="008D6835" w:rsidP="008D683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F4A45B" w14:textId="4B9052F6" w:rsidR="008D6835" w:rsidRPr="00B0488B" w:rsidRDefault="00D12178" w:rsidP="008D6835">
      <w:pPr>
        <w:pStyle w:val="af7"/>
        <w:spacing w:before="0" w:beforeAutospacing="0" w:after="0" w:afterAutospacing="0"/>
        <w:jc w:val="both"/>
        <w:rPr>
          <w:rFonts w:eastAsiaTheme="minorEastAsia"/>
          <w:b/>
          <w:color w:val="000000"/>
          <w:lang w:eastAsia="en-US"/>
        </w:rPr>
      </w:pPr>
      <w:r>
        <w:rPr>
          <w:rFonts w:eastAsiaTheme="minorEastAsia"/>
          <w:color w:val="000000"/>
          <w:lang w:eastAsia="en-US"/>
        </w:rPr>
        <w:t xml:space="preserve">Однако, при должном обосновании согласно </w:t>
      </w:r>
      <w:r>
        <w:rPr>
          <w:color w:val="000000"/>
        </w:rPr>
        <w:t>Приложению № 10 к Правилам</w:t>
      </w:r>
      <w:r>
        <w:rPr>
          <w:rFonts w:eastAsiaTheme="minorEastAsia"/>
          <w:color w:val="000000"/>
          <w:lang w:eastAsia="en-US"/>
        </w:rPr>
        <w:t xml:space="preserve"> допустимы отклонения от приведенной стандартной программы клинической разработки. </w:t>
      </w:r>
      <w:r w:rsidR="008D6835" w:rsidRPr="008D6835">
        <w:rPr>
          <w:rFonts w:eastAsiaTheme="minorEastAsia"/>
          <w:color w:val="000000"/>
          <w:lang w:eastAsia="en-US"/>
        </w:rPr>
        <w:t xml:space="preserve">Так, согласно п. 86 Приложения № 10 к Правилам, при наличии в программе фармацевтической разработки лекарственного препарата и регистрационном досье лекарственного препарата научного обоснования отказа от проведения части исследований, основанного на данных по оценке влияния различий в составе вспомогательных веществ на биофармацевтические свойства лекарственной формы лекарственного препарата </w:t>
      </w:r>
      <w:r w:rsidR="008D6835" w:rsidRPr="00B0488B">
        <w:rPr>
          <w:rFonts w:eastAsiaTheme="minorEastAsia"/>
          <w:color w:val="000000"/>
          <w:lang w:eastAsia="en-US"/>
        </w:rPr>
        <w:t>допускается</w:t>
      </w:r>
      <w:r w:rsidR="00B0488B">
        <w:rPr>
          <w:rFonts w:eastAsiaTheme="minorEastAsia"/>
          <w:color w:val="000000"/>
          <w:lang w:eastAsia="en-US"/>
        </w:rPr>
        <w:t xml:space="preserve"> (жирным выделены пункты, обоснование по которым приведено в разделах ниже для непроведения соответствующих исследований биоэквивалентности)</w:t>
      </w:r>
      <w:r w:rsidR="008D6835" w:rsidRPr="00B0488B">
        <w:rPr>
          <w:rFonts w:eastAsiaTheme="minorEastAsia"/>
          <w:color w:val="000000"/>
          <w:lang w:eastAsia="en-US"/>
        </w:rPr>
        <w:t>:</w:t>
      </w:r>
    </w:p>
    <w:p w14:paraId="32521F49" w14:textId="185A262C" w:rsidR="008D6835" w:rsidRPr="00B0488B" w:rsidRDefault="00D12178" w:rsidP="00D12178">
      <w:pPr>
        <w:pStyle w:val="af7"/>
        <w:spacing w:before="0" w:beforeAutospacing="0" w:after="0" w:afterAutospacing="0"/>
        <w:ind w:left="851" w:hanging="142"/>
        <w:jc w:val="both"/>
        <w:rPr>
          <w:rFonts w:eastAsiaTheme="minorEastAsia"/>
          <w:b/>
          <w:color w:val="000000"/>
          <w:lang w:eastAsia="en-US"/>
        </w:rPr>
      </w:pPr>
      <w:r w:rsidRPr="00B0488B">
        <w:rPr>
          <w:rFonts w:eastAsiaTheme="minorEastAsia"/>
          <w:b/>
          <w:color w:val="000000"/>
          <w:lang w:eastAsia="en-US"/>
        </w:rPr>
        <w:t xml:space="preserve">- </w:t>
      </w:r>
      <w:r w:rsidR="008D6835" w:rsidRPr="00B0488B">
        <w:rPr>
          <w:rFonts w:eastAsiaTheme="minorEastAsia"/>
          <w:b/>
          <w:color w:val="000000"/>
          <w:lang w:eastAsia="en-US"/>
        </w:rPr>
        <w:t>не проводить исследования с многократным дозированием;</w:t>
      </w:r>
    </w:p>
    <w:p w14:paraId="13870066" w14:textId="47F86F81" w:rsidR="008D6835" w:rsidRPr="00B0488B" w:rsidRDefault="00D12178" w:rsidP="00D12178">
      <w:pPr>
        <w:pStyle w:val="af7"/>
        <w:spacing w:before="0" w:beforeAutospacing="0" w:after="0" w:afterAutospacing="0"/>
        <w:ind w:left="851" w:hanging="142"/>
        <w:jc w:val="both"/>
        <w:rPr>
          <w:rFonts w:eastAsiaTheme="minorEastAsia"/>
          <w:b/>
          <w:color w:val="000000"/>
          <w:lang w:eastAsia="en-US"/>
        </w:rPr>
      </w:pPr>
      <w:r w:rsidRPr="00B0488B">
        <w:rPr>
          <w:rFonts w:eastAsiaTheme="minorEastAsia"/>
          <w:b/>
          <w:color w:val="000000"/>
          <w:lang w:eastAsia="en-US"/>
        </w:rPr>
        <w:t xml:space="preserve">- </w:t>
      </w:r>
      <w:r w:rsidR="008D6835" w:rsidRPr="00B0488B">
        <w:rPr>
          <w:rFonts w:eastAsiaTheme="minorEastAsia"/>
          <w:b/>
          <w:color w:val="000000"/>
          <w:lang w:eastAsia="en-US"/>
        </w:rPr>
        <w:t>использовать альтернативные подходы к определению диапазона исследуемых дозировок лекарственного препарата;</w:t>
      </w:r>
    </w:p>
    <w:p w14:paraId="3D270A78" w14:textId="027AEF98" w:rsidR="008D6835" w:rsidRPr="008D6835" w:rsidRDefault="00D12178" w:rsidP="00D12178">
      <w:pPr>
        <w:pStyle w:val="af7"/>
        <w:spacing w:before="0" w:beforeAutospacing="0" w:after="0" w:afterAutospacing="0"/>
        <w:ind w:left="851" w:hanging="142"/>
        <w:jc w:val="both"/>
        <w:rPr>
          <w:rFonts w:eastAsiaTheme="minorEastAsia"/>
          <w:color w:val="000000"/>
          <w:lang w:eastAsia="en-US"/>
        </w:rPr>
      </w:pPr>
      <w:r>
        <w:rPr>
          <w:rFonts w:eastAsiaTheme="minorEastAsia"/>
          <w:color w:val="000000"/>
          <w:lang w:eastAsia="en-US"/>
        </w:rPr>
        <w:t xml:space="preserve">- </w:t>
      </w:r>
      <w:r w:rsidR="008D6835" w:rsidRPr="008D6835">
        <w:rPr>
          <w:rFonts w:eastAsiaTheme="minorEastAsia"/>
          <w:color w:val="000000"/>
          <w:lang w:eastAsia="en-US"/>
        </w:rPr>
        <w:t>использовать альтернативный подход к оценке пропорциональности состава разных дозировок по отношению друг к другу при применении метода выбора крайних вариантов для исследований лекарственного препарата с модифицированным высвобождением.</w:t>
      </w:r>
    </w:p>
    <w:p w14:paraId="1DC96707" w14:textId="2E0B38DB" w:rsidR="008D6835" w:rsidRDefault="008D6835" w:rsidP="008D6835">
      <w:pPr>
        <w:pStyle w:val="af7"/>
        <w:spacing w:before="0" w:beforeAutospacing="0" w:after="0" w:afterAutospacing="0"/>
        <w:jc w:val="both"/>
        <w:rPr>
          <w:rFonts w:eastAsiaTheme="minorEastAsia"/>
          <w:color w:val="000000"/>
          <w:lang w:eastAsia="en-US"/>
        </w:rPr>
      </w:pPr>
      <w:r w:rsidRPr="008D6835">
        <w:rPr>
          <w:rFonts w:eastAsiaTheme="minorEastAsia"/>
          <w:color w:val="000000"/>
          <w:lang w:eastAsia="en-US"/>
        </w:rPr>
        <w:t xml:space="preserve">При обосновании представленных аргументов заявителю необходимо привести ссылки на положения актов Комиссии, регулирующих вопросы разработки воспроизведенных </w:t>
      </w:r>
      <w:r w:rsidRPr="008D6835">
        <w:rPr>
          <w:rFonts w:eastAsiaTheme="minorEastAsia"/>
          <w:color w:val="000000"/>
          <w:lang w:eastAsia="en-US"/>
        </w:rPr>
        <w:lastRenderedPageBreak/>
        <w:t>лекарственных препаратов. Уполномоченные органы (экспертные организации) государств-членов должны выполнять оценку представленных в регистрационном досье лекарственного препарата обоснований с учетом вида лекарственной формы, ее состава и иных факторов, влияющих на биофармацевтические свойства, безопасность, качество и эффективность таких лекарственных препаратов.</w:t>
      </w:r>
      <w:r w:rsidR="00E24367">
        <w:rPr>
          <w:rFonts w:eastAsiaTheme="minorEastAsia"/>
          <w:color w:val="000000"/>
          <w:lang w:eastAsia="en-US"/>
        </w:rPr>
        <w:t xml:space="preserve"> </w:t>
      </w:r>
    </w:p>
    <w:p w14:paraId="567470F0" w14:textId="77777777" w:rsidR="00E24367" w:rsidRDefault="00E24367" w:rsidP="00E2436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заявления об</w:t>
      </w:r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отсутствии необходимости проведения исследования биоэквивалентности в отношении дополнительных дозировок (</w:t>
      </w:r>
      <w:proofErr w:type="spellStart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биовейвер</w:t>
      </w:r>
      <w:proofErr w:type="spellEnd"/>
      <w:r w:rsidRPr="00031437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должны соблюдаться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общие критерии биовейвера:</w:t>
      </w:r>
    </w:p>
    <w:p w14:paraId="4C1D855F" w14:textId="77777777" w:rsidR="00E24367" w:rsidRPr="002B2D23" w:rsidRDefault="00E24367" w:rsidP="00E24367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производственный процесс лекарственных препаратов с различными дозировками является одинаковым;</w:t>
      </w:r>
    </w:p>
    <w:p w14:paraId="239273B7" w14:textId="77777777" w:rsidR="00E24367" w:rsidRPr="002B2D23" w:rsidRDefault="00E24367" w:rsidP="00E24367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качественный состав лекарственного препарата с различными дозировками совпадает (данное требование не касается красителей и </w:t>
      </w: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ароматизаторов</w:t>
      </w:r>
      <w:proofErr w:type="spellEnd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46E0407" w14:textId="77777777" w:rsidR="00E24367" w:rsidRPr="002B2D23" w:rsidRDefault="00E24367" w:rsidP="00E24367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состав лекарственных препаратов с различными дозировками должен быть количественно пропорционален: отношения между содержанием действующего вещества (действующих веществ) и каждого из вспомогательных веществ совпадает для всех дозировок (данное требование не касается оболочек лекарственных препаратов с немедленным высвобождением, оболочек капсул, красителей и </w:t>
      </w: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ароматизаторов</w:t>
      </w:r>
      <w:proofErr w:type="spellEnd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количественная пропорциональность состава отсутствует, то указанное условие считается выполненным, если в отношении исследуемой дозировки и дозировок, для которых не предполагается проведение исследования биоэквивалентности, соблюдаются условия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9D647F" w14:textId="77777777" w:rsidR="00E24367" w:rsidRPr="002B2D23" w:rsidRDefault="00E24367" w:rsidP="00E24367">
      <w:pPr>
        <w:ind w:left="1418" w:hang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i) содержание действующего вещества (действующих веществ) не превышает 5 процентов от массы ядра таблетки, массы содержимого капсулы;</w:t>
      </w:r>
    </w:p>
    <w:p w14:paraId="702541D0" w14:textId="77777777" w:rsidR="00E24367" w:rsidRPr="002B2D23" w:rsidRDefault="00E24367" w:rsidP="00E24367">
      <w:pPr>
        <w:ind w:left="1418" w:hang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  <w:proofErr w:type="spellEnd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содержание вспомогательных веществ ядра таблетки или содержимого капсулы совпадает для всех регистрируемых дозировок, изменяется лишь содержание действующего вещества;</w:t>
      </w:r>
    </w:p>
    <w:p w14:paraId="605AB50F" w14:textId="77777777" w:rsidR="00E24367" w:rsidRPr="002B2D23" w:rsidRDefault="00E24367" w:rsidP="00E24367">
      <w:pPr>
        <w:ind w:left="1418" w:hang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iii</w:t>
      </w:r>
      <w:proofErr w:type="spellEnd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содержание наполнителей изменяется в зависимости от содержания действующего вещества; содержание остальных вспомогательных веществ ядра или содержимого капсулы для рассматриваемых дозировок остается неизменным;</w:t>
      </w:r>
    </w:p>
    <w:p w14:paraId="12E0DAE4" w14:textId="77777777" w:rsidR="00E24367" w:rsidRPr="002B2D23" w:rsidRDefault="00E24367" w:rsidP="00E24367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данные о ТСКР подтверждают отсутствие необходимости в проведении дополнительного исследования биоэквивалентности </w:t>
      </w:r>
      <w:proofErr w:type="spellStart"/>
      <w:r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in</w:t>
      </w:r>
      <w:proofErr w:type="spellEnd"/>
      <w:r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vivo</w:t>
      </w:r>
      <w:proofErr w:type="spellEnd"/>
      <w:r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3A1985" w14:textId="77777777" w:rsidR="00E24367" w:rsidRPr="000612BA" w:rsidRDefault="00E24367" w:rsidP="000612BA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22C712" w14:textId="7DD15156" w:rsidR="00E24367" w:rsidRPr="000612BA" w:rsidRDefault="000612BA" w:rsidP="000612BA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171009373"/>
      <w:r w:rsidRPr="000612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9.1 </w:t>
      </w:r>
      <w:r w:rsidR="00E24367" w:rsidRPr="000612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Обоснование проведения клинических исследований биоэквивалентности </w:t>
      </w:r>
      <w:proofErr w:type="spellStart"/>
      <w:r w:rsidR="00E24367" w:rsidRPr="000612BA">
        <w:rPr>
          <w:rFonts w:ascii="Times New Roman" w:hAnsi="Times New Roman" w:cs="Times New Roman"/>
          <w:b/>
          <w:color w:val="auto"/>
          <w:sz w:val="24"/>
          <w:szCs w:val="24"/>
        </w:rPr>
        <w:t>микофеноловой</w:t>
      </w:r>
      <w:proofErr w:type="spellEnd"/>
      <w:r w:rsidR="00E24367" w:rsidRPr="000612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кислоты в популяции здоровых добровольцев</w:t>
      </w:r>
      <w:bookmarkEnd w:id="25"/>
    </w:p>
    <w:p w14:paraId="60DEB1C4" w14:textId="23965D6C" w:rsidR="00E24367" w:rsidRPr="000612BA" w:rsidRDefault="00E24367" w:rsidP="000612BA">
      <w:pPr>
        <w:pStyle w:val="BodyText1"/>
        <w:spacing w:after="0"/>
        <w:jc w:val="both"/>
        <w:rPr>
          <w:b/>
        </w:rPr>
      </w:pPr>
    </w:p>
    <w:p w14:paraId="1C4E7C97" w14:textId="77777777" w:rsidR="00E24367" w:rsidRDefault="00E24367" w:rsidP="00E243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>аблетки</w:t>
      </w:r>
      <w:r w:rsidRPr="00344049">
        <w:rPr>
          <w:rFonts w:ascii="Times New Roman" w:eastAsia="MS Mincho" w:hAnsi="Times New Roman" w:cs="Times New Roman"/>
          <w:sz w:val="24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ru-RU"/>
        </w:rPr>
        <w:t>кишечнорастворимые</w:t>
      </w:r>
      <w:r w:rsidRPr="003746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ru-RU"/>
        </w:rPr>
        <w:t>покрытые оболочкой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E21AD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180 и 360</w:t>
      </w:r>
      <w:r w:rsidRPr="00C643EB">
        <w:rPr>
          <w:rFonts w:ascii="Times New Roman" w:hAnsi="Times New Roman"/>
          <w:color w:val="000000"/>
          <w:sz w:val="24"/>
          <w:szCs w:val="24"/>
        </w:rPr>
        <w:t xml:space="preserve"> мг - воспроизведенный препарат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кислоты</w:t>
      </w:r>
      <w:r w:rsidRPr="00C643EB">
        <w:rPr>
          <w:rFonts w:ascii="Times New Roman" w:hAnsi="Times New Roman"/>
          <w:color w:val="000000"/>
          <w:sz w:val="24"/>
          <w:szCs w:val="24"/>
        </w:rPr>
        <w:t>, разработанный дочерним подразделением ГК «Р-</w:t>
      </w:r>
      <w:proofErr w:type="spellStart"/>
      <w:r w:rsidRPr="00C643EB">
        <w:rPr>
          <w:rFonts w:ascii="Times New Roman" w:hAnsi="Times New Roman"/>
          <w:color w:val="000000"/>
          <w:sz w:val="24"/>
          <w:szCs w:val="24"/>
        </w:rPr>
        <w:t>Фарм</w:t>
      </w:r>
      <w:proofErr w:type="spellEnd"/>
      <w:r w:rsidRPr="00C643EB">
        <w:rPr>
          <w:rFonts w:ascii="Times New Roman" w:hAnsi="Times New Roman"/>
          <w:color w:val="000000"/>
          <w:sz w:val="24"/>
          <w:szCs w:val="24"/>
        </w:rPr>
        <w:t>», Россия</w:t>
      </w:r>
      <w:r>
        <w:rPr>
          <w:rFonts w:ascii="Times New Roman" w:hAnsi="Times New Roman"/>
          <w:color w:val="000000"/>
          <w:sz w:val="24"/>
          <w:szCs w:val="24"/>
        </w:rPr>
        <w:t xml:space="preserve"> – ООО «Технология лекарств»</w:t>
      </w:r>
      <w:r w:rsidRPr="006478B9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полностью соответствует по количественному и качественному составу действующих веществ, основных вспомогательных веществ, лекарственной форме и дозировке оригинальному препарату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микофеноловой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кислоты -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sz w:val="24"/>
          <w:szCs w:val="24"/>
        </w:rPr>
        <w:t xml:space="preserve"> (владелец РУ: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Штейн АГ, Швейцария)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07DCE" w14:textId="77777777" w:rsidR="00E24367" w:rsidRDefault="00E24367" w:rsidP="00E243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BED70" w14:textId="77777777" w:rsidR="00E24367" w:rsidRDefault="00E24367" w:rsidP="00E243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9DE66" w14:textId="74962B7C" w:rsidR="00065151" w:rsidRDefault="00065151" w:rsidP="00E243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065151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031312" w14:textId="3A668570" w:rsidR="00E24367" w:rsidRPr="00D64CE6" w:rsidRDefault="00E24367" w:rsidP="00E24367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C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9-1</w:t>
      </w:r>
      <w:r w:rsidRPr="00D64CE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Сравнение с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остав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64CE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готовой лекарственной формы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препарата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® 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 всех планируемых к выпуску дозировках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26"/>
        <w:gridCol w:w="1417"/>
        <w:gridCol w:w="1418"/>
        <w:gridCol w:w="1417"/>
        <w:gridCol w:w="1418"/>
      </w:tblGrid>
      <w:tr w:rsidR="00C972A3" w:rsidRPr="00D64CE6" w14:paraId="41E84A52" w14:textId="228515D5" w:rsidTr="0022088B">
        <w:trPr>
          <w:trHeight w:val="214"/>
          <w:tblHeader/>
        </w:trPr>
        <w:tc>
          <w:tcPr>
            <w:tcW w:w="8926" w:type="dxa"/>
            <w:vMerge w:val="restart"/>
            <w:shd w:val="clear" w:color="auto" w:fill="DEEAF6" w:themeFill="accent1" w:themeFillTint="33"/>
            <w:vAlign w:val="center"/>
          </w:tcPr>
          <w:p w14:paraId="0AFF7ABA" w14:textId="77777777" w:rsidR="00C972A3" w:rsidRPr="00E24367" w:rsidRDefault="00C972A3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24367">
              <w:rPr>
                <w:rFonts w:ascii="Times New Roman" w:eastAsia="MS Mincho" w:hAnsi="Times New Roman" w:cs="Times New Roman"/>
                <w:b/>
                <w:iCs/>
                <w:sz w:val="24"/>
                <w:szCs w:val="24"/>
              </w:rPr>
              <w:t>Компонент</w:t>
            </w:r>
          </w:p>
        </w:tc>
        <w:tc>
          <w:tcPr>
            <w:tcW w:w="2835" w:type="dxa"/>
            <w:gridSpan w:val="2"/>
            <w:shd w:val="clear" w:color="auto" w:fill="DEEAF6" w:themeFill="accent1" w:themeFillTint="33"/>
            <w:vAlign w:val="center"/>
          </w:tcPr>
          <w:p w14:paraId="0613D53D" w14:textId="6B2DC641" w:rsidR="00C972A3" w:rsidRPr="00C972A3" w:rsidRDefault="00C972A3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72A3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MKF</w:t>
            </w:r>
            <w:r w:rsidRPr="00C972A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-</w:t>
            </w:r>
            <w:r w:rsidRPr="00C972A3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TL</w:t>
            </w:r>
          </w:p>
        </w:tc>
        <w:tc>
          <w:tcPr>
            <w:tcW w:w="2835" w:type="dxa"/>
            <w:gridSpan w:val="2"/>
            <w:shd w:val="clear" w:color="auto" w:fill="DEEAF6" w:themeFill="accent1" w:themeFillTint="33"/>
          </w:tcPr>
          <w:p w14:paraId="21F1EDEB" w14:textId="1FA64C92" w:rsidR="00C972A3" w:rsidRPr="00C972A3" w:rsidRDefault="00C972A3" w:rsidP="00070812">
            <w:pPr>
              <w:jc w:val="center"/>
              <w:rPr>
                <w:b/>
              </w:rPr>
            </w:pPr>
            <w:proofErr w:type="spellStart"/>
            <w:r w:rsidRPr="00C972A3">
              <w:rPr>
                <w:rFonts w:ascii="Times New Roman" w:hAnsi="Times New Roman" w:cs="Times New Roman"/>
                <w:b/>
                <w:sz w:val="24"/>
                <w:szCs w:val="24"/>
              </w:rPr>
              <w:t>Майфортик</w:t>
            </w:r>
            <w:proofErr w:type="spellEnd"/>
            <w:r w:rsidRPr="00C972A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®</w:t>
            </w:r>
          </w:p>
        </w:tc>
      </w:tr>
      <w:tr w:rsidR="00065151" w:rsidRPr="00D64CE6" w14:paraId="27DAABDB" w14:textId="59412244" w:rsidTr="0022088B">
        <w:trPr>
          <w:trHeight w:val="177"/>
          <w:tblHeader/>
        </w:trPr>
        <w:tc>
          <w:tcPr>
            <w:tcW w:w="8926" w:type="dxa"/>
            <w:vMerge/>
            <w:shd w:val="clear" w:color="auto" w:fill="DEEAF6" w:themeFill="accent1" w:themeFillTint="33"/>
            <w:vAlign w:val="center"/>
          </w:tcPr>
          <w:p w14:paraId="0777F85F" w14:textId="77777777" w:rsidR="00C972A3" w:rsidRPr="00E24367" w:rsidRDefault="00C972A3" w:rsidP="00C972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207FFA0E" w14:textId="387A49BC" w:rsidR="00C972A3" w:rsidRPr="00E24367" w:rsidRDefault="00C972A3" w:rsidP="00C972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68A89EA2" w14:textId="1EB5BF24" w:rsidR="00C972A3" w:rsidRPr="00E24367" w:rsidRDefault="00C972A3" w:rsidP="00C972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CC7900" w14:textId="4D854020" w:rsidR="00C972A3" w:rsidRPr="00E24367" w:rsidRDefault="00C972A3" w:rsidP="00C972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694AB6DC" w14:textId="0BF9E4F1" w:rsidR="00C972A3" w:rsidRPr="00E24367" w:rsidRDefault="00C972A3" w:rsidP="00C972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</w:tr>
      <w:tr w:rsidR="00C972A3" w:rsidRPr="00D64CE6" w14:paraId="1155249E" w14:textId="72560929" w:rsidTr="00815D11">
        <w:trPr>
          <w:trHeight w:val="175"/>
        </w:trPr>
        <w:tc>
          <w:tcPr>
            <w:tcW w:w="11761" w:type="dxa"/>
            <w:gridSpan w:val="3"/>
            <w:vAlign w:val="center"/>
            <w:hideMark/>
          </w:tcPr>
          <w:p w14:paraId="0AFFC5D5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Действующее вещество:</w:t>
            </w:r>
          </w:p>
        </w:tc>
        <w:tc>
          <w:tcPr>
            <w:tcW w:w="1417" w:type="dxa"/>
          </w:tcPr>
          <w:p w14:paraId="69AA51AB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0BFCFD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65151" w:rsidRPr="00D64CE6" w14:paraId="1BC34C25" w14:textId="54F55704" w:rsidTr="00815D11">
        <w:trPr>
          <w:trHeight w:val="100"/>
        </w:trPr>
        <w:tc>
          <w:tcPr>
            <w:tcW w:w="8926" w:type="dxa"/>
            <w:vAlign w:val="center"/>
          </w:tcPr>
          <w:p w14:paraId="1212C8EA" w14:textId="77777777" w:rsidR="00C972A3" w:rsidRDefault="004F5E7E" w:rsidP="00070812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Микофенолат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натрия</w:t>
            </w:r>
          </w:p>
          <w:p w14:paraId="0A6A89A2" w14:textId="771FC8EF" w:rsidR="004F5E7E" w:rsidRPr="00D64CE6" w:rsidRDefault="004F5E7E" w:rsidP="00070812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пересчете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микофеноловую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кислоту</w:t>
            </w:r>
          </w:p>
        </w:tc>
        <w:tc>
          <w:tcPr>
            <w:tcW w:w="1417" w:type="dxa"/>
          </w:tcPr>
          <w:p w14:paraId="13F515BC" w14:textId="77777777" w:rsidR="00C972A3" w:rsidRDefault="00C46ACF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192,40</w:t>
            </w:r>
            <w:r w:rsidR="00C972A3"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мг</w:t>
            </w:r>
          </w:p>
          <w:p w14:paraId="342EC33A" w14:textId="4D78C93B" w:rsidR="00C46ACF" w:rsidRPr="00D64CE6" w:rsidRDefault="00C46ACF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 мг</w:t>
            </w:r>
          </w:p>
        </w:tc>
        <w:tc>
          <w:tcPr>
            <w:tcW w:w="1418" w:type="dxa"/>
          </w:tcPr>
          <w:p w14:paraId="3B355C7D" w14:textId="77777777" w:rsidR="00C972A3" w:rsidRDefault="004D27FA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384,80 мг</w:t>
            </w:r>
          </w:p>
          <w:p w14:paraId="01044477" w14:textId="073EBD7A" w:rsidR="004D27FA" w:rsidRPr="00D64CE6" w:rsidRDefault="004D27FA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360,00 мг</w:t>
            </w:r>
          </w:p>
        </w:tc>
        <w:tc>
          <w:tcPr>
            <w:tcW w:w="1417" w:type="dxa"/>
          </w:tcPr>
          <w:p w14:paraId="1378BB42" w14:textId="77777777" w:rsidR="00065151" w:rsidRDefault="00065151" w:rsidP="000651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192,40</w:t>
            </w: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мг</w:t>
            </w:r>
          </w:p>
          <w:p w14:paraId="63181DE0" w14:textId="19B4966A" w:rsidR="00C972A3" w:rsidRPr="00D64CE6" w:rsidRDefault="00065151" w:rsidP="000651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 мг</w:t>
            </w:r>
          </w:p>
        </w:tc>
        <w:tc>
          <w:tcPr>
            <w:tcW w:w="1418" w:type="dxa"/>
          </w:tcPr>
          <w:p w14:paraId="07E4F02C" w14:textId="77777777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384,80 мг</w:t>
            </w:r>
          </w:p>
          <w:p w14:paraId="2F3F0A05" w14:textId="74DE8EB7" w:rsidR="00C972A3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360,00 мг</w:t>
            </w:r>
          </w:p>
        </w:tc>
      </w:tr>
      <w:tr w:rsidR="00C972A3" w:rsidRPr="00D64CE6" w14:paraId="56A518F7" w14:textId="20702E05" w:rsidTr="00815D11">
        <w:trPr>
          <w:trHeight w:val="228"/>
        </w:trPr>
        <w:tc>
          <w:tcPr>
            <w:tcW w:w="11761" w:type="dxa"/>
            <w:gridSpan w:val="3"/>
          </w:tcPr>
          <w:p w14:paraId="2E4CE2CA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Вспомогательные вещества:</w:t>
            </w:r>
          </w:p>
        </w:tc>
        <w:tc>
          <w:tcPr>
            <w:tcW w:w="1417" w:type="dxa"/>
          </w:tcPr>
          <w:p w14:paraId="0AA2453E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4723AF" w14:textId="77777777" w:rsidR="00C972A3" w:rsidRPr="00D64CE6" w:rsidRDefault="00C972A3" w:rsidP="0007081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5D11" w:rsidRPr="00D64CE6" w14:paraId="0B5CCFD8" w14:textId="77777777" w:rsidTr="00815D11">
        <w:trPr>
          <w:trHeight w:val="218"/>
        </w:trPr>
        <w:tc>
          <w:tcPr>
            <w:tcW w:w="8926" w:type="dxa"/>
            <w:vAlign w:val="center"/>
          </w:tcPr>
          <w:p w14:paraId="69FA6B6F" w14:textId="764ED0B1" w:rsidR="00815D11" w:rsidRPr="00D64CE6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Лактоза</w:t>
            </w:r>
          </w:p>
        </w:tc>
        <w:tc>
          <w:tcPr>
            <w:tcW w:w="1417" w:type="dxa"/>
            <w:vAlign w:val="center"/>
          </w:tcPr>
          <w:p w14:paraId="46F87144" w14:textId="66F98417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178,85 мг</w:t>
            </w:r>
          </w:p>
        </w:tc>
        <w:tc>
          <w:tcPr>
            <w:tcW w:w="1418" w:type="dxa"/>
            <w:vAlign w:val="center"/>
          </w:tcPr>
          <w:p w14:paraId="441E25C7" w14:textId="1349E9A3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257,70 мг</w:t>
            </w:r>
          </w:p>
        </w:tc>
        <w:tc>
          <w:tcPr>
            <w:tcW w:w="1417" w:type="dxa"/>
          </w:tcPr>
          <w:p w14:paraId="539C2898" w14:textId="4BF2FD53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28CE3F3D" w14:textId="715A3794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164093F0" w14:textId="5A30A0FA" w:rsidTr="00815D11">
        <w:trPr>
          <w:trHeight w:val="218"/>
        </w:trPr>
        <w:tc>
          <w:tcPr>
            <w:tcW w:w="8926" w:type="dxa"/>
            <w:vAlign w:val="center"/>
            <w:hideMark/>
          </w:tcPr>
          <w:p w14:paraId="16BB990E" w14:textId="01F61672" w:rsidR="00815D11" w:rsidRPr="00D64CE6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Целлюлоза микрокристаллическая </w:t>
            </w:r>
          </w:p>
        </w:tc>
        <w:tc>
          <w:tcPr>
            <w:tcW w:w="1417" w:type="dxa"/>
            <w:vAlign w:val="center"/>
          </w:tcPr>
          <w:p w14:paraId="35EB7DA9" w14:textId="234892AE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110,00 мг</w:t>
            </w:r>
          </w:p>
        </w:tc>
        <w:tc>
          <w:tcPr>
            <w:tcW w:w="1418" w:type="dxa"/>
            <w:vAlign w:val="center"/>
          </w:tcPr>
          <w:p w14:paraId="2640927D" w14:textId="587ED9CF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 мг</w:t>
            </w:r>
          </w:p>
        </w:tc>
        <w:tc>
          <w:tcPr>
            <w:tcW w:w="1417" w:type="dxa"/>
          </w:tcPr>
          <w:p w14:paraId="169C7DB3" w14:textId="585501A2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C8EFE91" w14:textId="2D13297E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5D11" w:rsidRPr="00D64CE6" w14:paraId="6A4A093A" w14:textId="64C8BF8A" w:rsidTr="00815D11">
        <w:trPr>
          <w:trHeight w:val="88"/>
        </w:trPr>
        <w:tc>
          <w:tcPr>
            <w:tcW w:w="8926" w:type="dxa"/>
            <w:vAlign w:val="center"/>
            <w:hideMark/>
          </w:tcPr>
          <w:p w14:paraId="46781F73" w14:textId="27D61240" w:rsidR="00815D11" w:rsidRPr="00D64CE6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Кросповидон*</w:t>
            </w:r>
          </w:p>
        </w:tc>
        <w:tc>
          <w:tcPr>
            <w:tcW w:w="1417" w:type="dxa"/>
            <w:vAlign w:val="center"/>
          </w:tcPr>
          <w:p w14:paraId="095B60A3" w14:textId="4DE8ECE4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55,00 мг</w:t>
            </w:r>
          </w:p>
        </w:tc>
        <w:tc>
          <w:tcPr>
            <w:tcW w:w="1418" w:type="dxa"/>
            <w:vAlign w:val="center"/>
          </w:tcPr>
          <w:p w14:paraId="1197093C" w14:textId="099836C4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110,00 мг</w:t>
            </w:r>
          </w:p>
        </w:tc>
        <w:tc>
          <w:tcPr>
            <w:tcW w:w="1417" w:type="dxa"/>
          </w:tcPr>
          <w:p w14:paraId="0468FA30" w14:textId="40642C6B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4A52A9E0" w14:textId="532BA302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438879F0" w14:textId="77777777" w:rsidTr="00815D11">
        <w:trPr>
          <w:trHeight w:val="88"/>
        </w:trPr>
        <w:tc>
          <w:tcPr>
            <w:tcW w:w="8926" w:type="dxa"/>
            <w:vAlign w:val="center"/>
          </w:tcPr>
          <w:p w14:paraId="69E8EB6B" w14:textId="65CA3B7C" w:rsidR="00815D11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Повидон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(К-30)</w:t>
            </w:r>
          </w:p>
        </w:tc>
        <w:tc>
          <w:tcPr>
            <w:tcW w:w="1417" w:type="dxa"/>
            <w:vAlign w:val="center"/>
          </w:tcPr>
          <w:p w14:paraId="279C5412" w14:textId="4C9EF268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33520C1C" w14:textId="275321CB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6DA75247" w14:textId="21190776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470C7244" w14:textId="4C197491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754F0828" w14:textId="77777777" w:rsidTr="00815D11">
        <w:trPr>
          <w:trHeight w:val="88"/>
        </w:trPr>
        <w:tc>
          <w:tcPr>
            <w:tcW w:w="8926" w:type="dxa"/>
            <w:vAlign w:val="center"/>
          </w:tcPr>
          <w:p w14:paraId="7E5CA747" w14:textId="3D589976" w:rsidR="00815D11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Крахмал кукурузный</w:t>
            </w:r>
          </w:p>
        </w:tc>
        <w:tc>
          <w:tcPr>
            <w:tcW w:w="1417" w:type="dxa"/>
            <w:vAlign w:val="center"/>
          </w:tcPr>
          <w:p w14:paraId="438A49FA" w14:textId="0D3B3D2F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2B44C6FA" w14:textId="4CA3721A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08921F6B" w14:textId="29FBBCE0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68CC00FE" w14:textId="0799CDA6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31816047" w14:textId="604BD72E" w:rsidTr="00815D11">
        <w:trPr>
          <w:trHeight w:val="66"/>
        </w:trPr>
        <w:tc>
          <w:tcPr>
            <w:tcW w:w="8926" w:type="dxa"/>
            <w:vAlign w:val="center"/>
            <w:hideMark/>
          </w:tcPr>
          <w:p w14:paraId="3550EC62" w14:textId="13C2E7CA" w:rsidR="00815D11" w:rsidRPr="00D64CE6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Магния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стеарат</w:t>
            </w:r>
            <w:proofErr w:type="spellEnd"/>
          </w:p>
        </w:tc>
        <w:tc>
          <w:tcPr>
            <w:tcW w:w="1417" w:type="dxa"/>
            <w:vAlign w:val="center"/>
          </w:tcPr>
          <w:p w14:paraId="7C893E2B" w14:textId="3A6BC272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8,25 мг</w:t>
            </w:r>
          </w:p>
        </w:tc>
        <w:tc>
          <w:tcPr>
            <w:tcW w:w="1418" w:type="dxa"/>
            <w:vAlign w:val="center"/>
          </w:tcPr>
          <w:p w14:paraId="3822FE45" w14:textId="5CF9FA44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16,50 мг</w:t>
            </w:r>
          </w:p>
        </w:tc>
        <w:tc>
          <w:tcPr>
            <w:tcW w:w="1417" w:type="dxa"/>
          </w:tcPr>
          <w:p w14:paraId="588AF3A0" w14:textId="12724C48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65B11AE3" w14:textId="32730D28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611FA8D1" w14:textId="56616788" w:rsidTr="00815D11">
        <w:trPr>
          <w:trHeight w:val="70"/>
        </w:trPr>
        <w:tc>
          <w:tcPr>
            <w:tcW w:w="8926" w:type="dxa"/>
            <w:vAlign w:val="center"/>
          </w:tcPr>
          <w:p w14:paraId="4B575B02" w14:textId="5223D58B" w:rsidR="00815D11" w:rsidRPr="00D64CE6" w:rsidRDefault="00815D11" w:rsidP="00815D11">
            <w:pPr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Кремния диоксид коллоидный</w:t>
            </w:r>
          </w:p>
        </w:tc>
        <w:tc>
          <w:tcPr>
            <w:tcW w:w="1417" w:type="dxa"/>
            <w:vAlign w:val="center"/>
          </w:tcPr>
          <w:p w14:paraId="714B460C" w14:textId="3D760FF2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5,50 мг</w:t>
            </w:r>
          </w:p>
        </w:tc>
        <w:tc>
          <w:tcPr>
            <w:tcW w:w="1418" w:type="dxa"/>
            <w:vAlign w:val="center"/>
          </w:tcPr>
          <w:p w14:paraId="6FCB30E5" w14:textId="735C9E3A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11,00 мг</w:t>
            </w:r>
          </w:p>
        </w:tc>
        <w:tc>
          <w:tcPr>
            <w:tcW w:w="1417" w:type="dxa"/>
          </w:tcPr>
          <w:p w14:paraId="71CDA9EA" w14:textId="71927781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79FC6A38" w14:textId="02CC85AF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0E693455" w14:textId="6383DC0E" w:rsidTr="00815D11">
        <w:trPr>
          <w:trHeight w:val="74"/>
        </w:trPr>
        <w:tc>
          <w:tcPr>
            <w:tcW w:w="8926" w:type="dxa"/>
            <w:vAlign w:val="center"/>
            <w:hideMark/>
          </w:tcPr>
          <w:p w14:paraId="169C3BDC" w14:textId="5068A51C" w:rsidR="00815D11" w:rsidRPr="00D64CE6" w:rsidRDefault="00815D11" w:rsidP="00815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ядра таблетки</w:t>
            </w: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02B129E9" w14:textId="10B7C387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550,00 мг</w:t>
            </w:r>
          </w:p>
        </w:tc>
        <w:tc>
          <w:tcPr>
            <w:tcW w:w="1418" w:type="dxa"/>
            <w:vAlign w:val="center"/>
          </w:tcPr>
          <w:p w14:paraId="61A191F4" w14:textId="306EE4BB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1100,00 мг</w:t>
            </w:r>
          </w:p>
        </w:tc>
        <w:tc>
          <w:tcPr>
            <w:tcW w:w="1417" w:type="dxa"/>
          </w:tcPr>
          <w:p w14:paraId="549DECB6" w14:textId="008A4305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41E"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</w:tcPr>
          <w:p w14:paraId="498EE3F9" w14:textId="5339C99E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741E"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815D11" w:rsidRPr="00D64CE6" w14:paraId="6A6465AD" w14:textId="09CCA9D7" w:rsidTr="00815D11">
        <w:trPr>
          <w:trHeight w:val="317"/>
        </w:trPr>
        <w:tc>
          <w:tcPr>
            <w:tcW w:w="8926" w:type="dxa"/>
            <w:vAlign w:val="center"/>
          </w:tcPr>
          <w:p w14:paraId="4DDDEA4C" w14:textId="279ADD8A" w:rsidR="00815D11" w:rsidRPr="00815D11" w:rsidRDefault="00815D11" w:rsidP="00815D11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815D1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Оболочка: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Акрил-из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493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210004 (зеленый) [метакриловой кислоты сополимер типа С – 55,00%, тальк – 19,80%, титана диоксид – 12,32%,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полоксамер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407 – 6,60%, кальция силикат – 4,00%, натрия гидрокарбонат – 1,10%, натрия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лаурилсульфат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0,5%, индигокармин – 0,49%, краситель железа оксид желтый – 0,19%]</w:t>
            </w:r>
          </w:p>
        </w:tc>
        <w:tc>
          <w:tcPr>
            <w:tcW w:w="1417" w:type="dxa"/>
            <w:vAlign w:val="center"/>
          </w:tcPr>
          <w:p w14:paraId="55725507" w14:textId="69823A4C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96,25</w:t>
            </w: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мг</w:t>
            </w:r>
          </w:p>
        </w:tc>
        <w:tc>
          <w:tcPr>
            <w:tcW w:w="1418" w:type="dxa"/>
            <w:vAlign w:val="center"/>
          </w:tcPr>
          <w:p w14:paraId="1E34CB35" w14:textId="77777777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B9C638B" w14:textId="37A78464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09A37516" w14:textId="7B314F5B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5D11" w:rsidRPr="00D64CE6" w14:paraId="10842A13" w14:textId="77777777" w:rsidTr="00815D11">
        <w:trPr>
          <w:trHeight w:val="317"/>
        </w:trPr>
        <w:tc>
          <w:tcPr>
            <w:tcW w:w="8926" w:type="dxa"/>
            <w:vAlign w:val="center"/>
          </w:tcPr>
          <w:p w14:paraId="43B65690" w14:textId="4973C0AE" w:rsidR="00815D11" w:rsidRPr="00815D11" w:rsidRDefault="00815D11" w:rsidP="00815D11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815D1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Оболочка: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Акрил-из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493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210004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оранжевый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) [метакриловой кислоты сополимер типа С – 55,00%, тальк – 19,80%, титана диоксид – 12,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%,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полоксамер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407 – 6,60%, кальция силикат – 4,00%, натрия гидрокарбонат – 1,10%, натрия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лаурилсульфат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0,5%, краситель железа оксид желтый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 краситель солнечный закат желтый – 0,19%; краситель железа оксид красный – 0,14%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17" w:type="dxa"/>
            <w:vAlign w:val="center"/>
          </w:tcPr>
          <w:p w14:paraId="4523AD47" w14:textId="2EAC472C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04BB43E7" w14:textId="238A6BD0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104,50 мг</w:t>
            </w:r>
          </w:p>
        </w:tc>
        <w:tc>
          <w:tcPr>
            <w:tcW w:w="1417" w:type="dxa"/>
            <w:vAlign w:val="center"/>
          </w:tcPr>
          <w:p w14:paraId="1F28B6DB" w14:textId="21F4BE36" w:rsidR="00815D11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77FBC366" w14:textId="2DBE4C86" w:rsidR="00815D11" w:rsidRPr="00D64CE6" w:rsidRDefault="00815D11" w:rsidP="00815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5151" w:rsidRPr="00D64CE6" w14:paraId="7F0AA0BE" w14:textId="5ECF7933" w:rsidTr="00815D11">
        <w:trPr>
          <w:trHeight w:val="317"/>
        </w:trPr>
        <w:tc>
          <w:tcPr>
            <w:tcW w:w="8926" w:type="dxa"/>
            <w:vAlign w:val="center"/>
          </w:tcPr>
          <w:p w14:paraId="699FD6F5" w14:textId="0F238256" w:rsidR="00C972A3" w:rsidRPr="00815D11" w:rsidRDefault="00815D11" w:rsidP="00070812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815D1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Оболочка: </w:t>
            </w:r>
            <w:proofErr w:type="spellStart"/>
            <w:r w:rsidR="002B1EDF">
              <w:rPr>
                <w:rFonts w:ascii="Times New Roman" w:eastAsia="Times New Roman" w:hAnsi="Times New Roman" w:cs="Times New Roman"/>
                <w:sz w:val="20"/>
                <w:szCs w:val="20"/>
              </w:rPr>
              <w:t>Гип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ромелозы</w:t>
            </w:r>
            <w:proofErr w:type="spellEnd"/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фталат</w:t>
            </w:r>
            <w:proofErr w:type="spellEnd"/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HP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50), титана диоксид (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171), краситель железа оксид желтый (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172), индигокармин (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</w:t>
            </w:r>
            <w:r w:rsidR="00065151"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132)</w:t>
            </w:r>
          </w:p>
        </w:tc>
        <w:tc>
          <w:tcPr>
            <w:tcW w:w="1417" w:type="dxa"/>
            <w:vAlign w:val="center"/>
          </w:tcPr>
          <w:p w14:paraId="340668B2" w14:textId="77777777" w:rsidR="00C972A3" w:rsidRPr="00D64CE6" w:rsidRDefault="00C972A3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74EB3985" w14:textId="0CBD4E7F" w:rsidR="00C972A3" w:rsidRPr="00D64CE6" w:rsidRDefault="00815D11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86979CF" w14:textId="1D64EA67" w:rsidR="00C972A3" w:rsidRPr="00D64CE6" w:rsidRDefault="00065151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  <w:vAlign w:val="center"/>
          </w:tcPr>
          <w:p w14:paraId="6172E3B2" w14:textId="47CD34F0" w:rsidR="00C972A3" w:rsidRPr="00D64CE6" w:rsidRDefault="00815D11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065151" w:rsidRPr="00D64CE6" w14:paraId="4A8E3AEC" w14:textId="0F961A47" w:rsidTr="00815D11">
        <w:trPr>
          <w:trHeight w:val="295"/>
        </w:trPr>
        <w:tc>
          <w:tcPr>
            <w:tcW w:w="8926" w:type="dxa"/>
            <w:vAlign w:val="center"/>
            <w:hideMark/>
          </w:tcPr>
          <w:p w14:paraId="55C59BEC" w14:textId="55D7E9A0" w:rsidR="00C972A3" w:rsidRPr="00D64CE6" w:rsidRDefault="00C972A3" w:rsidP="0006515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Масса таблетки, покрыт</w:t>
            </w:r>
            <w:r w:rsidR="000651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ой</w:t>
            </w: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оболочкой:</w:t>
            </w:r>
          </w:p>
        </w:tc>
        <w:tc>
          <w:tcPr>
            <w:tcW w:w="1417" w:type="dxa"/>
            <w:vAlign w:val="center"/>
          </w:tcPr>
          <w:p w14:paraId="18FB932A" w14:textId="29325816" w:rsidR="00C972A3" w:rsidRPr="00D64CE6" w:rsidRDefault="00065151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646,25</w:t>
            </w:r>
            <w:r w:rsidR="00C972A3"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1418" w:type="dxa"/>
            <w:vAlign w:val="center"/>
          </w:tcPr>
          <w:p w14:paraId="0649715A" w14:textId="0AE0BBF4" w:rsidR="00C972A3" w:rsidRPr="00D64CE6" w:rsidRDefault="00815D11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1204,50 мг</w:t>
            </w:r>
          </w:p>
        </w:tc>
        <w:tc>
          <w:tcPr>
            <w:tcW w:w="1417" w:type="dxa"/>
            <w:vAlign w:val="center"/>
          </w:tcPr>
          <w:p w14:paraId="0C7ADDE1" w14:textId="47807410" w:rsidR="00C972A3" w:rsidRPr="00D64CE6" w:rsidRDefault="00065151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  <w:tc>
          <w:tcPr>
            <w:tcW w:w="1418" w:type="dxa"/>
            <w:vAlign w:val="center"/>
          </w:tcPr>
          <w:p w14:paraId="609EAA2C" w14:textId="7DF593E4" w:rsidR="00C972A3" w:rsidRPr="00D64CE6" w:rsidRDefault="00815D11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НД</w:t>
            </w:r>
          </w:p>
        </w:tc>
      </w:tr>
      <w:tr w:rsidR="00065151" w:rsidRPr="00D64CE6" w14:paraId="03116761" w14:textId="41F344FB" w:rsidTr="00815D11">
        <w:trPr>
          <w:trHeight w:val="186"/>
        </w:trPr>
        <w:tc>
          <w:tcPr>
            <w:tcW w:w="14596" w:type="dxa"/>
            <w:gridSpan w:val="5"/>
            <w:vAlign w:val="center"/>
          </w:tcPr>
          <w:p w14:paraId="7F80812B" w14:textId="77777777" w:rsidR="00065151" w:rsidRPr="00D64CE6" w:rsidRDefault="00065151" w:rsidP="0007081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C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Примечание: </w:t>
            </w:r>
          </w:p>
          <w:p w14:paraId="1974BD82" w14:textId="7FE85D22" w:rsidR="00065151" w:rsidRPr="00D64CE6" w:rsidRDefault="00065151" w:rsidP="0007081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4CE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*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в составе </w:t>
            </w:r>
            <w:proofErr w:type="spellStart"/>
            <w:r w:rsidRPr="00065151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референтного</w:t>
            </w:r>
            <w:proofErr w:type="spellEnd"/>
            <w:r w:rsidRPr="00065151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 xml:space="preserve"> препарата </w:t>
            </w:r>
            <w:proofErr w:type="spellStart"/>
            <w:r w:rsidRPr="00065151">
              <w:rPr>
                <w:rFonts w:ascii="Times New Roman" w:hAnsi="Times New Roman" w:cs="Times New Roman"/>
                <w:sz w:val="20"/>
                <w:szCs w:val="20"/>
              </w:rPr>
              <w:t>Майфортик</w:t>
            </w:r>
            <w:proofErr w:type="spellEnd"/>
            <w:r w:rsidRPr="0006515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присутствует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кросповидон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тип А; НД – нет данных о количественном содержании.</w:t>
            </w:r>
          </w:p>
        </w:tc>
      </w:tr>
    </w:tbl>
    <w:p w14:paraId="4827C7B4" w14:textId="77777777" w:rsidR="00065151" w:rsidRDefault="00065151" w:rsidP="00E24367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065151" w:rsidSect="0006515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E17F7D3" w14:textId="77777777" w:rsidR="006154BD" w:rsidRDefault="00E24367" w:rsidP="006154B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4EC6">
        <w:rPr>
          <w:rFonts w:ascii="Times New Roman" w:hAnsi="Times New Roman" w:cs="Times New Roman"/>
          <w:sz w:val="24"/>
          <w:szCs w:val="24"/>
        </w:rPr>
        <w:lastRenderedPageBreak/>
        <w:t xml:space="preserve">Эквивалентность профилей растворения и </w:t>
      </w:r>
      <w:r w:rsidRPr="00AB4EC6">
        <w:rPr>
          <w:rFonts w:ascii="Times New Roman" w:hAnsi="Times New Roman" w:cs="Times New Roman"/>
          <w:color w:val="000000"/>
          <w:sz w:val="24"/>
          <w:szCs w:val="24"/>
        </w:rPr>
        <w:t xml:space="preserve">полное соответствие качественного и количественного состава действующего вещества, </w:t>
      </w:r>
      <w:r w:rsidR="00186080">
        <w:rPr>
          <w:rFonts w:ascii="Times New Roman" w:hAnsi="Times New Roman" w:cs="Times New Roman"/>
          <w:color w:val="000000"/>
          <w:sz w:val="24"/>
          <w:szCs w:val="24"/>
        </w:rPr>
        <w:t xml:space="preserve">основных </w:t>
      </w:r>
      <w:r w:rsidRPr="00AB4EC6">
        <w:rPr>
          <w:rFonts w:ascii="Times New Roman" w:hAnsi="Times New Roman" w:cs="Times New Roman"/>
          <w:color w:val="000000"/>
          <w:sz w:val="24"/>
          <w:szCs w:val="24"/>
        </w:rPr>
        <w:t xml:space="preserve">вспомогательных веществ, лекарственной формы и дозировки препарата </w:t>
      </w:r>
      <w:r w:rsidR="00186080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186080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186080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1860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EC6">
        <w:rPr>
          <w:rFonts w:ascii="Times New Roman" w:hAnsi="Times New Roman" w:cs="Times New Roman"/>
          <w:color w:val="000000"/>
          <w:sz w:val="24"/>
          <w:szCs w:val="24"/>
        </w:rPr>
        <w:t>референтному</w:t>
      </w:r>
      <w:proofErr w:type="spellEnd"/>
      <w:r w:rsidRPr="00AB4EC6">
        <w:rPr>
          <w:rFonts w:ascii="Times New Roman" w:hAnsi="Times New Roman" w:cs="Times New Roman"/>
          <w:color w:val="000000"/>
          <w:sz w:val="24"/>
          <w:szCs w:val="24"/>
        </w:rPr>
        <w:t xml:space="preserve"> препарату акситиниба </w:t>
      </w:r>
      <w:proofErr w:type="spellStart"/>
      <w:r w:rsidR="00186080">
        <w:rPr>
          <w:rFonts w:ascii="Times New Roman" w:hAnsi="Times New Roman" w:cs="Times New Roman"/>
          <w:color w:val="000000"/>
          <w:sz w:val="24"/>
          <w:szCs w:val="24"/>
        </w:rPr>
        <w:t>Майфортик</w:t>
      </w:r>
      <w:proofErr w:type="spellEnd"/>
      <w:r w:rsidRPr="00AB4E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Pr="00AB4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4EC6">
        <w:rPr>
          <w:rFonts w:ascii="Times New Roman" w:hAnsi="Times New Roman" w:cs="Times New Roman"/>
          <w:sz w:val="24"/>
          <w:szCs w:val="24"/>
        </w:rPr>
        <w:t>подтверждает возможность запуска клинического исследования сравнительной фармакокинетики и биоэквивалентности.</w:t>
      </w:r>
    </w:p>
    <w:p w14:paraId="203ADEB0" w14:textId="1D3A093B" w:rsidR="006154BD" w:rsidRPr="006154BD" w:rsidRDefault="00E24367" w:rsidP="006154BD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Оригинальный препарат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микофеноловой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кислоты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 xml:space="preserve"> хорошо изучен в рамках многочисленных доклинических исследовани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й</w:t>
      </w:r>
      <w:r w:rsidRPr="005018FF">
        <w:rPr>
          <w:rFonts w:ascii="Times New Roman" w:eastAsia="MS Mincho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C10E2">
        <w:rPr>
          <w:rFonts w:ascii="Times New Roman" w:hAnsi="Times New Roman"/>
          <w:sz w:val="24"/>
          <w:szCs w:val="24"/>
          <w:shd w:val="clear" w:color="auto" w:fill="FFFFFF"/>
        </w:rPr>
        <w:t xml:space="preserve">Результаты доклинических и клинических исследований оригинального </w:t>
      </w:r>
      <w:r w:rsidR="004A4911">
        <w:rPr>
          <w:rFonts w:ascii="Times New Roman" w:hAnsi="Times New Roman"/>
          <w:sz w:val="24"/>
          <w:szCs w:val="24"/>
          <w:shd w:val="clear" w:color="auto" w:fill="FFFFFF"/>
        </w:rPr>
        <w:t>препарата</w:t>
      </w:r>
      <w:r w:rsidRPr="008C10E2">
        <w:rPr>
          <w:rFonts w:ascii="Times New Roman" w:hAnsi="Times New Roman"/>
          <w:sz w:val="24"/>
          <w:szCs w:val="24"/>
          <w:shd w:val="clear" w:color="auto" w:fill="FFFFFF"/>
        </w:rPr>
        <w:t xml:space="preserve"> свидетельствуют о приемлемости проведения </w:t>
      </w:r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исследования биоэквивалентности в популяции здоровых добровольцев. 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Кроветворная и лимфоидная системы были основными органами, затронутыми в исследованиях токсичности повторных доз, проведенных с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микофенолатом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натрия на крысах и мышах.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Апластическая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регенеративная анемия была идентифицирована как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дозолимитирующая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токсичность у грызунов, подвергшихся воздействию </w:t>
      </w:r>
      <w:proofErr w:type="spellStart"/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микофеноловой</w:t>
      </w:r>
      <w:proofErr w:type="spellEnd"/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кислоты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Оценка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миелограмм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выявила выраженное 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снижение числа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эритроидных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клеток (полихроматических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эритробластов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нормобластов), а также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дозозависимое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увеличение селезенки и усиление экстрамедуллярного кроветворения. Эти эффекты наблюдались при уровнях системного воздействия, эквивалентных или меньших, чем клиническое воздействие при рекомендуемой дозе 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препарата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1,44 г/день у пац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иентов с трансплантацией почки.</w:t>
      </w:r>
      <w:r w:rsidR="006154BD" w:rsidRPr="006154BD">
        <w:rPr>
          <w:rFonts w:ascii="Times New Roman" w:hAnsi="Times New Roman" w:cs="Times New Roman"/>
          <w:color w:val="000000"/>
          <w:sz w:val="24"/>
          <w:szCs w:val="24"/>
        </w:rPr>
        <w:t xml:space="preserve"> Анализ литературных данных исследований токсичности при введении повторных доз показал, что в зависимости от вида лабораторных животных, диапазон доз без наблюдаемого отрицательного эффекта составляет 5 мг/кг/сутки – 50 мг/кг/сутки. Высокие дозы </w:t>
      </w:r>
      <w:proofErr w:type="spellStart"/>
      <w:r w:rsidR="006154BD" w:rsidRPr="006154BD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6154BD" w:rsidRPr="006154BD">
        <w:rPr>
          <w:rFonts w:ascii="Times New Roman" w:hAnsi="Times New Roman" w:cs="Times New Roman"/>
          <w:color w:val="000000"/>
          <w:sz w:val="24"/>
          <w:szCs w:val="24"/>
        </w:rPr>
        <w:t xml:space="preserve"> кислоты, могут приводить к структурно-функциональным изменениям отделов </w:t>
      </w:r>
      <w:proofErr w:type="spellStart"/>
      <w:r w:rsidR="006154BD" w:rsidRPr="006154BD">
        <w:rPr>
          <w:rFonts w:ascii="Times New Roman" w:hAnsi="Times New Roman" w:cs="Times New Roman"/>
          <w:color w:val="000000"/>
          <w:sz w:val="24"/>
          <w:szCs w:val="24"/>
        </w:rPr>
        <w:t>желудочнокишечного</w:t>
      </w:r>
      <w:proofErr w:type="spellEnd"/>
      <w:r w:rsidR="006154BD" w:rsidRPr="006154BD">
        <w:rPr>
          <w:rFonts w:ascii="Times New Roman" w:hAnsi="Times New Roman" w:cs="Times New Roman"/>
          <w:color w:val="000000"/>
          <w:sz w:val="24"/>
          <w:szCs w:val="24"/>
        </w:rPr>
        <w:t xml:space="preserve"> тракта. Возможно развитие анемии и патологии костного мозга.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Желудочно-кишечные эффекты наблюдались у собак при уровнях системного воздействия, эквивалентных или меньших, чем клиническое воз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действие в рекомендуемых дозах. 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Профиль доклинической токсичности </w:t>
      </w:r>
      <w:proofErr w:type="spellStart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микофеноловой</w:t>
      </w:r>
      <w:proofErr w:type="spellEnd"/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кислоты (в виде натриевой соли), по-видимому, соответствует нежелательным явлениям, наблюдавшимся в клинических исследованиях на людях, которые теперь предоставляют </w:t>
      </w:r>
      <w:r w:rsid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актуальные данные о безопасности</w:t>
      </w:r>
      <w:r w:rsidR="006154BD"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4DC7A2" w14:textId="6517B33B" w:rsidR="006154BD" w:rsidRPr="006154BD" w:rsidRDefault="006154BD" w:rsidP="006154BD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исследования</w:t>
      </w:r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генотоксичности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(анализ лимфомы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</w:t>
      </w:r>
      <w:proofErr w:type="spellEnd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vitro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мышах,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микроядерный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 в клетках китайского хомячка V79 и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микроядерный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клетках </w:t>
      </w:r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костного мозга мышей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</w:t>
      </w:r>
      <w:proofErr w:type="spellEnd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vivo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показали способность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микофеноловой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кислоты вызывать хромосомные аберрации. Эти эффекты могут быть связаны с фармакодинамическим механизмом действия, т.е. ингибированием синтеза нуклеотидов в чувствительных клетках. Другие тесты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</w:t>
      </w:r>
      <w:proofErr w:type="spellEnd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6154B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vitro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выявление мутаций не продемонстриров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генотоксической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активности.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Микофеноловая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кислота (в виде натриевой соли) не оказывала онкогенного действия на крыс и мышей. Самая высокая доза, протестированная в исследованиях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канцерогенности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животных, привела к примерно 0,6-5-кратному превышению системной экспозиции (AUC или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0D1F4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max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), наблюдаемой у пациентов с трансплантатом почки при рекомендуемо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й клинической дозе 1,44 г/день.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Микофеноловая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кислота (в виде натриевой соли) не влияла на фертильность самцов и самок крыс вплоть до доз, при которых наблюдалась общая токсичность и </w:t>
      </w:r>
      <w:proofErr w:type="spellStart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эмбриотоксичность</w:t>
      </w:r>
      <w:proofErr w:type="spellEnd"/>
      <w:r w:rsidRPr="006154B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BF0647F" w14:textId="77777777" w:rsidR="006154BD" w:rsidRPr="006154BD" w:rsidRDefault="006154BD" w:rsidP="006154BD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6AECDA" w14:textId="77777777" w:rsidR="006154BD" w:rsidRDefault="006154BD" w:rsidP="006154BD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6527B1" w14:textId="64E2AF1B" w:rsidR="00E24367" w:rsidRDefault="00E24367" w:rsidP="004A491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10E2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Клиническая разработка </w:t>
      </w:r>
      <w:r w:rsidR="006154BD" w:rsidRPr="008C10E2">
        <w:rPr>
          <w:rFonts w:ascii="Times New Roman" w:hAnsi="Times New Roman"/>
          <w:sz w:val="24"/>
          <w:szCs w:val="24"/>
          <w:shd w:val="clear" w:color="auto" w:fill="FFFFFF"/>
        </w:rPr>
        <w:t>оригинального</w:t>
      </w:r>
      <w:r w:rsidRPr="008C10E2">
        <w:rPr>
          <w:rFonts w:ascii="Times New Roman" w:hAnsi="Times New Roman"/>
          <w:sz w:val="24"/>
          <w:szCs w:val="24"/>
          <w:shd w:val="clear" w:color="auto" w:fill="FFFFFF"/>
        </w:rPr>
        <w:t xml:space="preserve"> препарата </w:t>
      </w:r>
      <w:proofErr w:type="spellStart"/>
      <w:r w:rsidR="006154BD">
        <w:rPr>
          <w:rFonts w:ascii="Times New Roman" w:hAnsi="Times New Roman"/>
          <w:sz w:val="24"/>
          <w:szCs w:val="24"/>
          <w:shd w:val="clear" w:color="auto" w:fill="FFFFFF"/>
        </w:rPr>
        <w:t>микофеноловой</w:t>
      </w:r>
      <w:proofErr w:type="spellEnd"/>
      <w:r w:rsidR="006154BD">
        <w:rPr>
          <w:rFonts w:ascii="Times New Roman" w:hAnsi="Times New Roman"/>
          <w:sz w:val="24"/>
          <w:szCs w:val="24"/>
          <w:shd w:val="clear" w:color="auto" w:fill="FFFFFF"/>
        </w:rPr>
        <w:t xml:space="preserve"> кислоты</w:t>
      </w:r>
      <w:r w:rsidRPr="008C10E2">
        <w:rPr>
          <w:rFonts w:ascii="Times New Roman" w:hAnsi="Times New Roman"/>
          <w:sz w:val="24"/>
          <w:szCs w:val="24"/>
          <w:shd w:val="clear" w:color="auto" w:fill="FFFFFF"/>
        </w:rPr>
        <w:t xml:space="preserve"> включала </w:t>
      </w:r>
      <w:r w:rsidR="000D1F47">
        <w:rPr>
          <w:rFonts w:ascii="Times New Roman" w:hAnsi="Times New Roman"/>
          <w:sz w:val="24"/>
          <w:szCs w:val="24"/>
          <w:shd w:val="clear" w:color="auto" w:fill="FFFFFF"/>
        </w:rPr>
        <w:t>исследования фармакокинетики у здоровых добровольцев</w:t>
      </w:r>
      <w:r w:rsidRPr="00E21AD8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sz w:val="24"/>
          <w:szCs w:val="24"/>
          <w:shd w:val="clear" w:color="auto" w:fill="FFFFFF"/>
        </w:rPr>
        <w:t>в том числе</w:t>
      </w:r>
      <w:r w:rsidRPr="00E21AD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D1F47">
        <w:rPr>
          <w:rFonts w:ascii="Times New Roman" w:hAnsi="Times New Roman"/>
          <w:sz w:val="24"/>
          <w:szCs w:val="24"/>
          <w:shd w:val="clear" w:color="auto" w:fill="FFFFFF"/>
        </w:rPr>
        <w:t>исследования</w:t>
      </w:r>
      <w:r w:rsidRPr="00E21AD8">
        <w:rPr>
          <w:rFonts w:ascii="Times New Roman" w:hAnsi="Times New Roman"/>
          <w:sz w:val="24"/>
          <w:szCs w:val="24"/>
          <w:shd w:val="clear" w:color="auto" w:fill="FFFFFF"/>
        </w:rPr>
        <w:t xml:space="preserve"> влияни</w:t>
      </w:r>
      <w:r w:rsidR="000D1F47">
        <w:rPr>
          <w:rFonts w:ascii="Times New Roman" w:hAnsi="Times New Roman"/>
          <w:sz w:val="24"/>
          <w:szCs w:val="24"/>
          <w:shd w:val="clear" w:color="auto" w:fill="FFFFFF"/>
        </w:rPr>
        <w:t>я</w:t>
      </w:r>
      <w:r w:rsidRPr="00E21AD8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приема </w:t>
      </w:r>
      <w:r w:rsidRPr="00E21AD8">
        <w:rPr>
          <w:rFonts w:ascii="Times New Roman" w:hAnsi="Times New Roman"/>
          <w:sz w:val="24"/>
          <w:szCs w:val="24"/>
          <w:shd w:val="clear" w:color="auto" w:fill="FFFFFF"/>
        </w:rPr>
        <w:t>пищи.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0D1F47">
        <w:rPr>
          <w:rFonts w:ascii="Times New Roman" w:hAnsi="Times New Roman"/>
          <w:sz w:val="24"/>
          <w:szCs w:val="24"/>
          <w:shd w:val="clear" w:color="auto" w:fill="FFFFFF"/>
        </w:rPr>
        <w:t xml:space="preserve">Также проведено значительное количество отечественных и зарубежных исследований биоэквивалентности </w:t>
      </w:r>
      <w:proofErr w:type="spellStart"/>
      <w:r w:rsidR="000D1F47">
        <w:rPr>
          <w:rFonts w:ascii="Times New Roman" w:hAnsi="Times New Roman"/>
          <w:sz w:val="24"/>
          <w:szCs w:val="24"/>
          <w:shd w:val="clear" w:color="auto" w:fill="FFFFFF"/>
        </w:rPr>
        <w:t>микофеноловой</w:t>
      </w:r>
      <w:proofErr w:type="spellEnd"/>
      <w:r w:rsidR="000D1F47">
        <w:rPr>
          <w:rFonts w:ascii="Times New Roman" w:hAnsi="Times New Roman"/>
          <w:sz w:val="24"/>
          <w:szCs w:val="24"/>
          <w:shd w:val="clear" w:color="auto" w:fill="FFFFFF"/>
        </w:rPr>
        <w:t xml:space="preserve"> кислоты с участием здоровых добровольцев мужского и женского пола.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Учитывая вышесказанное, проведение исследования сравнительной фармакокинетики и биоэквивалентности </w:t>
      </w:r>
      <w:proofErr w:type="spellStart"/>
      <w:r w:rsidR="00070812">
        <w:rPr>
          <w:rFonts w:ascii="Times New Roman" w:hAnsi="Times New Roman"/>
          <w:sz w:val="24"/>
          <w:szCs w:val="24"/>
          <w:shd w:val="clear" w:color="auto" w:fill="FFFFFF"/>
        </w:rPr>
        <w:t>микофеноловой</w:t>
      </w:r>
      <w:proofErr w:type="spellEnd"/>
      <w:r w:rsidR="00070812">
        <w:rPr>
          <w:rFonts w:ascii="Times New Roman" w:hAnsi="Times New Roman"/>
          <w:sz w:val="24"/>
          <w:szCs w:val="24"/>
          <w:shd w:val="clear" w:color="auto" w:fill="FFFFFF"/>
        </w:rPr>
        <w:t xml:space="preserve"> кислоты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в популяции здоровых добровольцев является допустимым. </w:t>
      </w:r>
    </w:p>
    <w:p w14:paraId="18CBABEF" w14:textId="46A3FC86" w:rsidR="000D1F47" w:rsidRDefault="000D1F47" w:rsidP="000612BA">
      <w:pPr>
        <w:pStyle w:val="BodyText1"/>
        <w:spacing w:after="0"/>
        <w:jc w:val="both"/>
        <w:rPr>
          <w:b/>
        </w:rPr>
      </w:pPr>
    </w:p>
    <w:p w14:paraId="4E1EDF86" w14:textId="533569F3" w:rsidR="000D1F47" w:rsidRPr="000612BA" w:rsidRDefault="000612BA" w:rsidP="000612BA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171009374"/>
      <w:r>
        <w:rPr>
          <w:rFonts w:ascii="Times New Roman" w:hAnsi="Times New Roman" w:cs="Times New Roman"/>
          <w:b/>
          <w:color w:val="auto"/>
          <w:sz w:val="24"/>
          <w:szCs w:val="24"/>
        </w:rPr>
        <w:t>9.</w:t>
      </w:r>
      <w:r w:rsidR="001A5131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0D1F47" w:rsidRPr="000612BA">
        <w:rPr>
          <w:rFonts w:ascii="Times New Roman" w:hAnsi="Times New Roman" w:cs="Times New Roman"/>
          <w:b/>
          <w:color w:val="auto"/>
          <w:sz w:val="24"/>
          <w:szCs w:val="24"/>
        </w:rPr>
        <w:t>Обоснование применимости критериев биовейвера для дозировки 180 мг</w:t>
      </w:r>
      <w:bookmarkEnd w:id="26"/>
    </w:p>
    <w:p w14:paraId="52E7A1E3" w14:textId="6E9D72E7" w:rsidR="00B85CEF" w:rsidRDefault="00B85CEF" w:rsidP="000612BA">
      <w:pPr>
        <w:pStyle w:val="BodyText1"/>
        <w:spacing w:after="0"/>
        <w:jc w:val="both"/>
      </w:pPr>
    </w:p>
    <w:p w14:paraId="61A8EA6C" w14:textId="77777777" w:rsidR="007F6881" w:rsidRPr="002E6BD0" w:rsidRDefault="007F6881" w:rsidP="000612B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2E6BD0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Сведения о линейности/нелинейности фармакокинетики действующего вещества и обоснование выбора дозировки, для которой проведено исследование биоэквивалентности</w:t>
      </w:r>
    </w:p>
    <w:p w14:paraId="28361198" w14:textId="77777777" w:rsidR="007F6881" w:rsidRPr="007F6881" w:rsidRDefault="007F6881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4DBE53" w14:textId="43079019" w:rsidR="007F6881" w:rsidRPr="007F6881" w:rsidRDefault="007F6881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6881">
        <w:rPr>
          <w:rFonts w:ascii="Times New Roman" w:eastAsia="Calibri" w:hAnsi="Times New Roman" w:cs="Times New Roman"/>
          <w:sz w:val="24"/>
          <w:szCs w:val="24"/>
        </w:rPr>
        <w:t>Согласно п. 59 Решения Совета Евразийской экономической комиссии от 03.11.2016 №85 "Об утверждении Правил проведения исследований биоэквивалентности лекарственных препаратов в рамках Евразийского экономического союза" (далее – Правила), «Линейность фармакокинетики признается в том случае, если разница между скорректированными по дозе средними AUC для исследуемой дозировки (дозировки, использованной в исследовании биоэквивалентности) и дозировки (дозировок), в отношении которой(</w:t>
      </w:r>
      <w:proofErr w:type="spellStart"/>
      <w:r w:rsidRPr="007F6881">
        <w:rPr>
          <w:rFonts w:ascii="Times New Roman" w:eastAsia="Calibri" w:hAnsi="Times New Roman" w:cs="Times New Roman"/>
          <w:sz w:val="24"/>
          <w:szCs w:val="24"/>
        </w:rPr>
        <w:t>ых</w:t>
      </w:r>
      <w:proofErr w:type="spellEnd"/>
      <w:r w:rsidRPr="007F6881">
        <w:rPr>
          <w:rFonts w:ascii="Times New Roman" w:eastAsia="Calibri" w:hAnsi="Times New Roman" w:cs="Times New Roman"/>
          <w:sz w:val="24"/>
          <w:szCs w:val="24"/>
        </w:rPr>
        <w:t>) проведение исследования биоэквивалентности не планируется, не превышает 25 процентов…».</w:t>
      </w:r>
      <w:r w:rsidRPr="007F6881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"/>
      </w:r>
      <w:r w:rsidRPr="007F6881">
        <w:rPr>
          <w:rFonts w:ascii="Times New Roman" w:eastAsia="Calibri" w:hAnsi="Times New Roman" w:cs="Times New Roman"/>
          <w:sz w:val="24"/>
          <w:szCs w:val="24"/>
        </w:rPr>
        <w:t xml:space="preserve"> Допустимость применения процедуры биовейвера в отношении дополнительной дозировки (</w:t>
      </w:r>
      <w:r w:rsidR="00070812">
        <w:rPr>
          <w:rFonts w:ascii="Times New Roman" w:eastAsia="Calibri" w:hAnsi="Times New Roman" w:cs="Times New Roman"/>
          <w:sz w:val="24"/>
          <w:szCs w:val="24"/>
        </w:rPr>
        <w:t>180</w:t>
      </w:r>
      <w:r w:rsidRPr="007F6881">
        <w:rPr>
          <w:rFonts w:ascii="Times New Roman" w:eastAsia="Calibri" w:hAnsi="Times New Roman" w:cs="Times New Roman"/>
          <w:sz w:val="24"/>
          <w:szCs w:val="24"/>
        </w:rPr>
        <w:t xml:space="preserve"> мг) подтверждается литературными данными о линейности фармакокинетики </w:t>
      </w:r>
      <w:proofErr w:type="spellStart"/>
      <w:r w:rsidR="00070812">
        <w:rPr>
          <w:rFonts w:ascii="Times New Roman" w:eastAsia="Calibri" w:hAnsi="Times New Roman" w:cs="Times New Roman"/>
          <w:sz w:val="24"/>
          <w:szCs w:val="24"/>
        </w:rPr>
        <w:t>микофеноловой</w:t>
      </w:r>
      <w:proofErr w:type="spellEnd"/>
      <w:r w:rsidR="00070812">
        <w:rPr>
          <w:rFonts w:ascii="Times New Roman" w:eastAsia="Calibri" w:hAnsi="Times New Roman" w:cs="Times New Roman"/>
          <w:sz w:val="24"/>
          <w:szCs w:val="24"/>
        </w:rPr>
        <w:t xml:space="preserve"> кислоты</w:t>
      </w:r>
      <w:r w:rsidRPr="007F688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8B4247" w14:textId="27CB92C0" w:rsidR="007F6881" w:rsidRPr="007559BE" w:rsidRDefault="007F6881" w:rsidP="007F6881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>В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ИМП оригинального препарата </w:t>
      </w:r>
      <w:proofErr w:type="spellStart"/>
      <w:r w:rsidR="0000489C">
        <w:rPr>
          <w:rFonts w:ascii="Times New Roman" w:hAnsi="Times New Roman" w:cs="Times New Roman"/>
          <w:color w:val="000000"/>
          <w:sz w:val="24"/>
          <w:szCs w:val="24"/>
        </w:rPr>
        <w:t>Майфортик</w:t>
      </w:r>
      <w:proofErr w:type="spellEnd"/>
      <w:r w:rsidR="0000489C" w:rsidRPr="00AB4E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="0000489C">
        <w:rPr>
          <w:rFonts w:ascii="Times New Roman" w:hAnsi="Times New Roman" w:cs="Times New Roman"/>
          <w:color w:val="000000"/>
          <w:sz w:val="24"/>
          <w:szCs w:val="24"/>
        </w:rPr>
        <w:t xml:space="preserve"> указано, что фармакокинетика </w:t>
      </w:r>
      <w:proofErr w:type="spellStart"/>
      <w:r w:rsidR="0000489C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00489C">
        <w:rPr>
          <w:rFonts w:ascii="Times New Roman" w:hAnsi="Times New Roman" w:cs="Times New Roman"/>
          <w:color w:val="000000"/>
          <w:sz w:val="24"/>
          <w:szCs w:val="24"/>
        </w:rPr>
        <w:t xml:space="preserve"> кислоты является линейной в диапазоне доз от 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180 мг до 360 мг. Также, в </w:t>
      </w: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отчете 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испанского регулятора о ранее проведенных исследованиях биоэквивалентности </w:t>
      </w:r>
      <w:proofErr w:type="spellStart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>микофенловой</w:t>
      </w:r>
      <w:proofErr w:type="spellEnd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кислоты</w:t>
      </w:r>
      <w:r w:rsidRPr="007F6881">
        <w:rPr>
          <w:rFonts w:ascii="Times New Roman" w:eastAsia="MS Mincho" w:hAnsi="Times New Roman" w:cs="Times New Roman"/>
          <w:sz w:val="24"/>
          <w:szCs w:val="24"/>
          <w:vertAlign w:val="superscript"/>
          <w:lang w:val="en-US" w:eastAsia="ja-JP"/>
        </w:rPr>
        <w:footnoteReference w:id="2"/>
      </w: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приводятся результаты 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>изучения</w:t>
      </w: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фармакокинетики препарата 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>в дозировках 180 мг и 360 мг, подтверждающие ее линейность</w:t>
      </w: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Исследование изучения фармакокинетики </w:t>
      </w:r>
      <w:proofErr w:type="spellStart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>микофеноловой</w:t>
      </w:r>
      <w:proofErr w:type="spellEnd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кислоты натощак в дозировке 360 мг имело дизайн открытого </w:t>
      </w:r>
      <w:proofErr w:type="spellStart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>рандомизированного</w:t>
      </w:r>
      <w:proofErr w:type="spellEnd"/>
      <w:r w:rsidR="000048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перекрестного исследования в трех последовательностях и трех периодах. В исследовании приняло участие 45 добровольцев мужского пола, в анализ фармакокинетики включено 41 добровольца. Образцы крови отбирали в течение 72 часов, период отмывки составлял 10 дней.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Аналогичный дизайн имело исследование фармакокинетики </w:t>
      </w:r>
      <w:proofErr w:type="spellStart"/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>микофеноловой</w:t>
      </w:r>
      <w:proofErr w:type="spellEnd"/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кислоты натощак в дозировке 180 мг.  В исследовании приняло участие 45 добровольцев, в анализ фармакокинетики включено 41 добровольца. Образцы крови отбирали в течение 48 часов, период отмывки составлял 6 дней. При анализе фармакокинетических данных, полученных для </w:t>
      </w:r>
      <w:proofErr w:type="spellStart"/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>референтного</w:t>
      </w:r>
      <w:proofErr w:type="spellEnd"/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препарата в дозировках 180 мг и 360 мг, отмечается линейность в соответствии с требованиями ЕАЭС, указанными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выше</w:t>
      </w:r>
      <w:r w:rsidRPr="007F688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В таблице ниже представлены результаты сравнения </w:t>
      </w:r>
      <w:r w:rsidR="007559B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фармакокинетических показателей, в частности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>значени</w:t>
      </w:r>
      <w:r w:rsidR="007559BE">
        <w:rPr>
          <w:rFonts w:ascii="Times New Roman" w:eastAsia="MS Mincho" w:hAnsi="Times New Roman" w:cs="Times New Roman"/>
          <w:sz w:val="24"/>
          <w:szCs w:val="24"/>
          <w:lang w:eastAsia="ja-JP"/>
        </w:rPr>
        <w:t>й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3B73A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AUC</w:t>
      </w:r>
      <w:r w:rsidR="003B73AA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(0-</w:t>
      </w:r>
      <w:r w:rsidR="003B73AA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val="en-US" w:eastAsia="ja-JP"/>
        </w:rPr>
        <w:t>t</w:t>
      </w:r>
      <w:r w:rsidR="003B73AA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)</w:t>
      </w:r>
      <w:r w:rsidR="003B73AA" w:rsidRP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 </w:t>
      </w:r>
      <w:r w:rsidR="003B73AA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AUC</w:t>
      </w:r>
      <w:r w:rsidR="003B73AA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(0-∞)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>, скорректированных по дозе</w:t>
      </w:r>
      <w:r w:rsidR="007559B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после приема препарата </w:t>
      </w:r>
      <w:r w:rsid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7559BE">
        <w:rPr>
          <w:rFonts w:ascii="Times New Roman" w:hAnsi="Times New Roman" w:cs="Times New Roman"/>
          <w:color w:val="000000"/>
          <w:sz w:val="24"/>
          <w:szCs w:val="24"/>
        </w:rPr>
        <w:t>Майфортик</w:t>
      </w:r>
      <w:proofErr w:type="spellEnd"/>
      <w:r w:rsidR="007559BE" w:rsidRPr="00AB4E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 w:rsidR="007559BE">
        <w:rPr>
          <w:rFonts w:ascii="Times New Roman" w:hAnsi="Times New Roman" w:cs="Times New Roman"/>
          <w:color w:val="000000"/>
          <w:sz w:val="24"/>
          <w:szCs w:val="24"/>
        </w:rPr>
        <w:t xml:space="preserve"> в дозировках 180 мг и 360 мг.</w:t>
      </w:r>
    </w:p>
    <w:p w14:paraId="7B7A8C9C" w14:textId="77777777" w:rsidR="007F6881" w:rsidRPr="007F6881" w:rsidRDefault="007F6881" w:rsidP="007F6881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7712F50" w14:textId="25FA684D" w:rsidR="007F6881" w:rsidRPr="007F6881" w:rsidRDefault="007F6881" w:rsidP="007559BE">
      <w:pPr>
        <w:keepNext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27" w:name="_Toc148532076"/>
      <w:r w:rsidRPr="007F688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Таблица </w:t>
      </w:r>
      <w:r w:rsidR="007559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9-2</w:t>
      </w:r>
      <w:r w:rsidRPr="007F6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7F6881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Фармакокинетические показатели </w:t>
      </w:r>
      <w:proofErr w:type="spellStart"/>
      <w:r w:rsidR="007559BE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микофеноловой</w:t>
      </w:r>
      <w:proofErr w:type="spellEnd"/>
      <w:r w:rsidR="007559BE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кислоты</w:t>
      </w:r>
      <w:r w:rsidRPr="007F6881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после однократного приема в дозировках </w:t>
      </w:r>
      <w:r w:rsidR="007559BE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180 мг и 360</w:t>
      </w:r>
      <w:r w:rsidRPr="007F6881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мг.</w:t>
      </w:r>
      <w:bookmarkEnd w:id="27"/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4248"/>
        <w:gridCol w:w="2267"/>
        <w:gridCol w:w="2830"/>
      </w:tblGrid>
      <w:tr w:rsidR="007559BE" w:rsidRPr="007F6881" w14:paraId="271A310E" w14:textId="77777777" w:rsidTr="0022088B">
        <w:trPr>
          <w:trHeight w:val="515"/>
          <w:tblHeader/>
        </w:trPr>
        <w:tc>
          <w:tcPr>
            <w:tcW w:w="2273" w:type="pct"/>
            <w:shd w:val="clear" w:color="auto" w:fill="DEEAF6" w:themeFill="accent1" w:themeFillTint="33"/>
            <w:vAlign w:val="center"/>
          </w:tcPr>
          <w:p w14:paraId="3C30E69B" w14:textId="77777777" w:rsidR="007559BE" w:rsidRPr="007F6881" w:rsidRDefault="007559BE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F68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Показатель/доза препарата</w:t>
            </w:r>
          </w:p>
        </w:tc>
        <w:tc>
          <w:tcPr>
            <w:tcW w:w="1213" w:type="pct"/>
            <w:shd w:val="clear" w:color="auto" w:fill="DEEAF6" w:themeFill="accent1" w:themeFillTint="33"/>
            <w:vAlign w:val="center"/>
          </w:tcPr>
          <w:p w14:paraId="3B0B9A48" w14:textId="132ADAEE" w:rsidR="007559BE" w:rsidRPr="007F6881" w:rsidRDefault="007559BE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18</w:t>
            </w:r>
            <w:r w:rsidRPr="007F68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0 мг </w:t>
            </w:r>
          </w:p>
        </w:tc>
        <w:tc>
          <w:tcPr>
            <w:tcW w:w="1514" w:type="pct"/>
            <w:shd w:val="clear" w:color="auto" w:fill="DEEAF6" w:themeFill="accent1" w:themeFillTint="33"/>
            <w:vAlign w:val="center"/>
          </w:tcPr>
          <w:p w14:paraId="472A8B0E" w14:textId="7F51779C" w:rsidR="007559BE" w:rsidRPr="007F6881" w:rsidRDefault="007559BE" w:rsidP="000708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r w:rsidRPr="007F68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6</w:t>
            </w:r>
            <w:r w:rsidRPr="007F68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ja-JP"/>
              </w:rPr>
              <w:t xml:space="preserve">0 </w:t>
            </w:r>
            <w:r w:rsidRPr="007F68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мг</w:t>
            </w:r>
          </w:p>
        </w:tc>
      </w:tr>
      <w:tr w:rsidR="007559BE" w:rsidRPr="007F6881" w14:paraId="5C478DA0" w14:textId="77777777" w:rsidTr="007559BE">
        <w:tc>
          <w:tcPr>
            <w:tcW w:w="2273" w:type="pct"/>
          </w:tcPr>
          <w:p w14:paraId="32D8A3FA" w14:textId="77777777" w:rsidR="007559BE" w:rsidRPr="007F6881" w:rsidRDefault="007559BE" w:rsidP="000708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ja-JP"/>
              </w:rPr>
            </w:pP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N</w:t>
            </w:r>
          </w:p>
        </w:tc>
        <w:tc>
          <w:tcPr>
            <w:tcW w:w="1213" w:type="pct"/>
            <w:vAlign w:val="center"/>
          </w:tcPr>
          <w:p w14:paraId="3C178902" w14:textId="5BC0F953" w:rsidR="007559BE" w:rsidRPr="00E7349E" w:rsidRDefault="007559B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41</w:t>
            </w:r>
          </w:p>
        </w:tc>
        <w:tc>
          <w:tcPr>
            <w:tcW w:w="1514" w:type="pct"/>
            <w:vAlign w:val="center"/>
          </w:tcPr>
          <w:p w14:paraId="6DEFEDBC" w14:textId="3F0C485B" w:rsidR="007559BE" w:rsidRPr="00E7349E" w:rsidRDefault="007559B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41</w:t>
            </w:r>
          </w:p>
        </w:tc>
      </w:tr>
      <w:tr w:rsidR="007559BE" w:rsidRPr="007F6881" w14:paraId="32FD190E" w14:textId="77777777" w:rsidTr="007559BE">
        <w:tc>
          <w:tcPr>
            <w:tcW w:w="2273" w:type="pct"/>
          </w:tcPr>
          <w:p w14:paraId="4011132F" w14:textId="77777777" w:rsidR="007559BE" w:rsidRPr="007F6881" w:rsidRDefault="007559BE" w:rsidP="000708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C</w:t>
            </w: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ja-JP"/>
              </w:rPr>
              <w:t>max</w:t>
            </w:r>
            <w:proofErr w:type="spellEnd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нг</w:t>
            </w:r>
            <w:proofErr w:type="spellEnd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>/</w:t>
            </w: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мл</w:t>
            </w:r>
          </w:p>
        </w:tc>
        <w:tc>
          <w:tcPr>
            <w:tcW w:w="1213" w:type="pct"/>
            <w:vAlign w:val="center"/>
          </w:tcPr>
          <w:p w14:paraId="6A19C6AB" w14:textId="35CA0FD9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7930,063</w:t>
            </w:r>
          </w:p>
        </w:tc>
        <w:tc>
          <w:tcPr>
            <w:tcW w:w="1514" w:type="pct"/>
            <w:vAlign w:val="center"/>
          </w:tcPr>
          <w:p w14:paraId="79E76ABB" w14:textId="61739BD5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15064,108</w:t>
            </w:r>
          </w:p>
        </w:tc>
      </w:tr>
      <w:tr w:rsidR="007559BE" w:rsidRPr="007F6881" w14:paraId="45AADFA6" w14:textId="77777777" w:rsidTr="007559BE">
        <w:tc>
          <w:tcPr>
            <w:tcW w:w="2273" w:type="pct"/>
          </w:tcPr>
          <w:p w14:paraId="32B6EAC7" w14:textId="77777777" w:rsidR="007559BE" w:rsidRPr="007F6881" w:rsidRDefault="007559BE" w:rsidP="000708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AUC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eastAsia="ja-JP"/>
              </w:rPr>
              <w:t>(0-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val="en-US" w:eastAsia="ja-JP"/>
              </w:rPr>
              <w:t>t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eastAsia="ja-JP"/>
              </w:rPr>
              <w:t>)</w:t>
            </w: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нг×ч</w:t>
            </w:r>
            <w:proofErr w:type="spellEnd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/мл</w:t>
            </w:r>
          </w:p>
        </w:tc>
        <w:tc>
          <w:tcPr>
            <w:tcW w:w="1213" w:type="pct"/>
            <w:vAlign w:val="center"/>
          </w:tcPr>
          <w:p w14:paraId="2E59B314" w14:textId="63BE0A6C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13701,872</w:t>
            </w:r>
          </w:p>
        </w:tc>
        <w:tc>
          <w:tcPr>
            <w:tcW w:w="1514" w:type="pct"/>
          </w:tcPr>
          <w:p w14:paraId="4237D77D" w14:textId="7ABCF57A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28484,951</w:t>
            </w:r>
          </w:p>
        </w:tc>
      </w:tr>
      <w:tr w:rsidR="007559BE" w:rsidRPr="007F6881" w14:paraId="3C64E534" w14:textId="77777777" w:rsidTr="007559BE">
        <w:tc>
          <w:tcPr>
            <w:tcW w:w="2273" w:type="pct"/>
          </w:tcPr>
          <w:p w14:paraId="4752ACF6" w14:textId="77777777" w:rsidR="007559BE" w:rsidRPr="007F6881" w:rsidRDefault="007559BE" w:rsidP="00070812">
            <w:pPr>
              <w:ind w:firstLine="321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AUC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val="en-US" w:eastAsia="ja-JP"/>
              </w:rPr>
              <w:t>(0-t)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 / </w:t>
            </w:r>
            <w:proofErr w:type="spellStart"/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доза</w:t>
            </w:r>
            <w:proofErr w:type="spellEnd"/>
          </w:p>
        </w:tc>
        <w:tc>
          <w:tcPr>
            <w:tcW w:w="1213" w:type="pct"/>
            <w:vAlign w:val="center"/>
          </w:tcPr>
          <w:p w14:paraId="49C2220C" w14:textId="060CD1B5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76,122</w:t>
            </w:r>
          </w:p>
        </w:tc>
        <w:tc>
          <w:tcPr>
            <w:tcW w:w="1514" w:type="pct"/>
          </w:tcPr>
          <w:p w14:paraId="37A1078B" w14:textId="0BA29E55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79,125</w:t>
            </w:r>
          </w:p>
        </w:tc>
      </w:tr>
      <w:tr w:rsidR="007559BE" w:rsidRPr="007F6881" w14:paraId="19B5210E" w14:textId="77777777" w:rsidTr="007559BE">
        <w:tc>
          <w:tcPr>
            <w:tcW w:w="2273" w:type="pct"/>
          </w:tcPr>
          <w:p w14:paraId="05B9C879" w14:textId="77777777" w:rsidR="007559BE" w:rsidRPr="007F6881" w:rsidRDefault="007559BE" w:rsidP="00070812">
            <w:pPr>
              <w:ind w:firstLine="321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Различие, %</w:t>
            </w:r>
          </w:p>
        </w:tc>
        <w:tc>
          <w:tcPr>
            <w:tcW w:w="1213" w:type="pct"/>
            <w:vAlign w:val="center"/>
          </w:tcPr>
          <w:p w14:paraId="434C6F7F" w14:textId="496537F1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-</w:t>
            </w:r>
          </w:p>
        </w:tc>
        <w:tc>
          <w:tcPr>
            <w:tcW w:w="1514" w:type="pct"/>
          </w:tcPr>
          <w:p w14:paraId="665E350C" w14:textId="159B2477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3,95%</w:t>
            </w:r>
          </w:p>
        </w:tc>
      </w:tr>
      <w:tr w:rsidR="007559BE" w:rsidRPr="007F6881" w14:paraId="241358D7" w14:textId="77777777" w:rsidTr="007559BE">
        <w:tc>
          <w:tcPr>
            <w:tcW w:w="2273" w:type="pct"/>
          </w:tcPr>
          <w:p w14:paraId="54C1E4AF" w14:textId="77777777" w:rsidR="007559BE" w:rsidRPr="007F6881" w:rsidRDefault="007559BE" w:rsidP="00070812">
            <w:pPr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AUC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eastAsia="ja-JP"/>
              </w:rPr>
              <w:t xml:space="preserve">(0-∞) </w:t>
            </w:r>
            <w:proofErr w:type="spellStart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нг×ч</w:t>
            </w:r>
            <w:proofErr w:type="spellEnd"/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/мл</w:t>
            </w:r>
          </w:p>
        </w:tc>
        <w:tc>
          <w:tcPr>
            <w:tcW w:w="1213" w:type="pct"/>
            <w:vAlign w:val="center"/>
          </w:tcPr>
          <w:p w14:paraId="2D6EFC2B" w14:textId="145CA1E8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14600,156</w:t>
            </w:r>
          </w:p>
        </w:tc>
        <w:tc>
          <w:tcPr>
            <w:tcW w:w="1514" w:type="pct"/>
            <w:vAlign w:val="center"/>
          </w:tcPr>
          <w:p w14:paraId="15CCDB5C" w14:textId="375683B9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30866,243</w:t>
            </w:r>
          </w:p>
        </w:tc>
      </w:tr>
      <w:tr w:rsidR="007559BE" w:rsidRPr="007F6881" w14:paraId="410B3B75" w14:textId="77777777" w:rsidTr="007559BE">
        <w:tc>
          <w:tcPr>
            <w:tcW w:w="2273" w:type="pct"/>
          </w:tcPr>
          <w:p w14:paraId="1543EB87" w14:textId="77777777" w:rsidR="007559BE" w:rsidRPr="007F6881" w:rsidRDefault="007559BE" w:rsidP="00070812">
            <w:pPr>
              <w:ind w:firstLine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AUC</w:t>
            </w:r>
            <w:r w:rsidRPr="007F6881">
              <w:rPr>
                <w:rFonts w:ascii="Times New Roman" w:eastAsia="MS Mincho" w:hAnsi="Times New Roman" w:cs="Times New Roman"/>
                <w:sz w:val="24"/>
                <w:szCs w:val="24"/>
                <w:vertAlign w:val="subscript"/>
                <w:lang w:eastAsia="ja-JP"/>
              </w:rPr>
              <w:t xml:space="preserve">(0-∞) </w:t>
            </w: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  <w:t xml:space="preserve">/ </w:t>
            </w: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доза</w:t>
            </w:r>
          </w:p>
        </w:tc>
        <w:tc>
          <w:tcPr>
            <w:tcW w:w="1213" w:type="pct"/>
            <w:vAlign w:val="center"/>
          </w:tcPr>
          <w:p w14:paraId="69AF4F17" w14:textId="3C82B7FB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81,112</w:t>
            </w:r>
          </w:p>
        </w:tc>
        <w:tc>
          <w:tcPr>
            <w:tcW w:w="1514" w:type="pct"/>
            <w:vAlign w:val="center"/>
          </w:tcPr>
          <w:p w14:paraId="057A1647" w14:textId="5EAC827E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85,740</w:t>
            </w:r>
          </w:p>
        </w:tc>
      </w:tr>
      <w:tr w:rsidR="007559BE" w:rsidRPr="007F6881" w14:paraId="5C8E96D2" w14:textId="77777777" w:rsidTr="007559BE">
        <w:tc>
          <w:tcPr>
            <w:tcW w:w="2273" w:type="pct"/>
          </w:tcPr>
          <w:p w14:paraId="66F4C607" w14:textId="77777777" w:rsidR="007559BE" w:rsidRPr="007F6881" w:rsidRDefault="007559BE" w:rsidP="00070812">
            <w:pPr>
              <w:ind w:firstLine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688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Различие, %</w:t>
            </w:r>
          </w:p>
        </w:tc>
        <w:tc>
          <w:tcPr>
            <w:tcW w:w="1213" w:type="pct"/>
            <w:vAlign w:val="center"/>
          </w:tcPr>
          <w:p w14:paraId="575DE22B" w14:textId="79F123F2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-</w:t>
            </w:r>
          </w:p>
        </w:tc>
        <w:tc>
          <w:tcPr>
            <w:tcW w:w="1514" w:type="pct"/>
            <w:vAlign w:val="center"/>
          </w:tcPr>
          <w:p w14:paraId="47BA6D7A" w14:textId="5BC6512A" w:rsidR="007559BE" w:rsidRPr="00E7349E" w:rsidRDefault="00E7349E" w:rsidP="000708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5,71%</w:t>
            </w:r>
          </w:p>
        </w:tc>
      </w:tr>
      <w:tr w:rsidR="007F6881" w:rsidRPr="007F6881" w14:paraId="421A10BA" w14:textId="77777777" w:rsidTr="00070812">
        <w:tc>
          <w:tcPr>
            <w:tcW w:w="5000" w:type="pct"/>
            <w:gridSpan w:val="3"/>
          </w:tcPr>
          <w:p w14:paraId="653CEC99" w14:textId="77777777" w:rsidR="007F6881" w:rsidRPr="00E7349E" w:rsidRDefault="007F6881" w:rsidP="00070812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  <w:t>Примечание:</w:t>
            </w:r>
          </w:p>
          <w:p w14:paraId="6D4DA284" w14:textId="77777777" w:rsidR="007F6881" w:rsidRPr="00E7349E" w:rsidRDefault="007F6881" w:rsidP="000708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AUC</w:t>
            </w: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ja-JP"/>
              </w:rPr>
              <w:t>(0-∞)</w:t>
            </w: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– площадь под фармакокинетической прямой от начала исследования до бесконечности</w:t>
            </w:r>
          </w:p>
          <w:p w14:paraId="5660823C" w14:textId="77777777" w:rsidR="007F6881" w:rsidRPr="00E7349E" w:rsidRDefault="007F6881" w:rsidP="000708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AUC</w:t>
            </w: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ja-JP"/>
              </w:rPr>
              <w:t>(0-t)</w:t>
            </w: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- площадь под фармакокинетической прямой от начала исследования до последней точки измерения концентрации </w:t>
            </w:r>
          </w:p>
          <w:p w14:paraId="4F71215F" w14:textId="77777777" w:rsidR="007F6881" w:rsidRPr="007F6881" w:rsidRDefault="007F6881" w:rsidP="0007081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</w:t>
            </w:r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ja-JP"/>
              </w:rPr>
              <w:t>max</w:t>
            </w:r>
            <w:proofErr w:type="spellEnd"/>
            <w:r w:rsidRPr="00E7349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– максимальная концентрация</w:t>
            </w:r>
          </w:p>
        </w:tc>
      </w:tr>
    </w:tbl>
    <w:p w14:paraId="7D0099E4" w14:textId="77777777" w:rsidR="007F6881" w:rsidRPr="007F6881" w:rsidRDefault="007F6881" w:rsidP="007F6881">
      <w:pPr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78CF569" w14:textId="3FCD6E82" w:rsidR="007F6881" w:rsidRPr="007F6881" w:rsidRDefault="007F6881" w:rsidP="009B5FA3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Согласно представленным данным </w:t>
      </w:r>
      <w:proofErr w:type="spellStart"/>
      <w:r w:rsidR="00E7349E">
        <w:rPr>
          <w:rFonts w:ascii="Times New Roman" w:eastAsia="MS Mincho" w:hAnsi="Times New Roman" w:cs="Times New Roman"/>
          <w:sz w:val="24"/>
          <w:szCs w:val="24"/>
          <w:lang w:eastAsia="ja-JP"/>
        </w:rPr>
        <w:t>микофеноловая</w:t>
      </w:r>
      <w:proofErr w:type="spellEnd"/>
      <w:r w:rsidR="00E7349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кислота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 обладает линейной фармакокинетикой: после однократного приема для показател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 xml:space="preserve">ей </w:t>
      </w:r>
      <w:r w:rsidR="009B5FA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AUC</w:t>
      </w:r>
      <w:r w:rsidR="009B5FA3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(0-</w:t>
      </w:r>
      <w:r w:rsidR="009B5FA3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val="en-US" w:eastAsia="ja-JP"/>
        </w:rPr>
        <w:t>t</w:t>
      </w:r>
      <w:r w:rsidR="009B5FA3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)</w:t>
      </w:r>
      <w:r w:rsidR="009B5FA3" w:rsidRPr="003B73A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9B5FA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 </w:t>
      </w:r>
      <w:r w:rsidR="009B5FA3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AUC</w:t>
      </w:r>
      <w:r w:rsidR="009B5FA3" w:rsidRPr="003B73AA">
        <w:rPr>
          <w:rFonts w:ascii="Times New Roman" w:eastAsia="MS Mincho" w:hAnsi="Times New Roman" w:cs="Times New Roman"/>
          <w:sz w:val="24"/>
          <w:szCs w:val="24"/>
          <w:vertAlign w:val="subscript"/>
          <w:lang w:eastAsia="ja-JP"/>
        </w:rPr>
        <w:t>(0-∞)</w:t>
      </w:r>
      <w:r w:rsidR="009B5FA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 показано увеличение пропорционально дозе для дозировок от 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180 мг и 360 мг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 (различие для скорректированны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 по дозе значения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 составило 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3,95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 xml:space="preserve">% и 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5,71</w:t>
      </w:r>
      <w:r w:rsidRPr="007F6881">
        <w:rPr>
          <w:rFonts w:ascii="Times New Roman" w:eastAsia="Times New Roman" w:hAnsi="Times New Roman" w:cs="Times New Roman"/>
          <w:sz w:val="24"/>
          <w:szCs w:val="24"/>
        </w:rPr>
        <w:t>%, что вход</w:t>
      </w:r>
      <w:r w:rsidR="009B5FA3">
        <w:rPr>
          <w:rFonts w:ascii="Times New Roman" w:eastAsia="Times New Roman" w:hAnsi="Times New Roman" w:cs="Times New Roman"/>
          <w:sz w:val="24"/>
          <w:szCs w:val="24"/>
        </w:rPr>
        <w:t>ит в допустимый диапазон ±25%)</w:t>
      </w:r>
      <w:r w:rsidRPr="007F6881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что является критерием признания линейности фармакокинетики согласно п. 59 </w:t>
      </w:r>
      <w:r w:rsidRPr="007F6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Решения Совета Евразийской экономической комиссии от 03.11.2016 № 85 "Об утверждении Правил проведения исследований биоэквивалентности лекарственных </w:t>
      </w:r>
      <w:proofErr w:type="spellStart"/>
      <w:r w:rsidRPr="007F6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премых</w:t>
      </w:r>
      <w:proofErr w:type="spellEnd"/>
      <w:r w:rsidRPr="007F6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выпуску дозировок в рамках Евразийского экономического союза". </w:t>
      </w:r>
    </w:p>
    <w:p w14:paraId="489C6709" w14:textId="77777777" w:rsidR="007F6881" w:rsidRPr="007F6881" w:rsidRDefault="007F6881" w:rsidP="007F6881">
      <w:pPr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14:paraId="33299438" w14:textId="77777777" w:rsidR="007F6881" w:rsidRPr="002E6BD0" w:rsidRDefault="007F6881" w:rsidP="007F688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E6BD0">
        <w:rPr>
          <w:rFonts w:ascii="Times New Roman" w:eastAsia="Calibri" w:hAnsi="Times New Roman" w:cs="Times New Roman"/>
          <w:b/>
          <w:sz w:val="24"/>
          <w:szCs w:val="24"/>
        </w:rPr>
        <w:t>Сведения о производственном процессе различных дозировок</w:t>
      </w:r>
    </w:p>
    <w:p w14:paraId="5D27FAEA" w14:textId="77777777" w:rsidR="007F6881" w:rsidRPr="007F6881" w:rsidRDefault="007F6881" w:rsidP="007F6881">
      <w:pPr>
        <w:rPr>
          <w:rFonts w:ascii="Times New Roman" w:hAnsi="Times New Roman" w:cs="Times New Roman"/>
          <w:sz w:val="24"/>
          <w:szCs w:val="24"/>
          <w:highlight w:val="lightGray"/>
          <w:lang w:eastAsia="x-none"/>
        </w:rPr>
      </w:pPr>
    </w:p>
    <w:p w14:paraId="3CD4DB18" w14:textId="4D9AE4CB" w:rsidR="0022088B" w:rsidRPr="0022088B" w:rsidRDefault="007F6881" w:rsidP="0022088B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688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Производство лекарственного препарата </w:t>
      </w:r>
      <w:r w:rsidR="009B5FA3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Pr="007F6881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, </w:t>
      </w:r>
      <w:r w:rsidRPr="007F6881">
        <w:rPr>
          <w:rFonts w:ascii="Times New Roman" w:eastAsia="MS Mincho" w:hAnsi="Times New Roman" w:cs="Times New Roman"/>
          <w:sz w:val="24"/>
          <w:szCs w:val="24"/>
          <w:lang w:eastAsia="ru-RU"/>
        </w:rPr>
        <w:t>таблетки</w:t>
      </w:r>
      <w:r w:rsidR="009B5FA3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кишечнорастворимые</w:t>
      </w:r>
      <w:r w:rsidRPr="007F688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, покрытые оболочкой, </w:t>
      </w:r>
      <w:r w:rsidR="009B5FA3">
        <w:rPr>
          <w:rFonts w:ascii="Times New Roman" w:eastAsia="MS Mincho" w:hAnsi="Times New Roman" w:cs="Times New Roman"/>
          <w:sz w:val="24"/>
          <w:szCs w:val="24"/>
          <w:lang w:eastAsia="ru-RU"/>
        </w:rPr>
        <w:t>180 мг и 360</w:t>
      </w:r>
      <w:r w:rsidRPr="007F6881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 мг, проводится на площадке АО «</w:t>
      </w:r>
      <w:r w:rsidR="009B5FA3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ОРТАТ</w:t>
      </w:r>
      <w:r w:rsidRPr="007F6881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», Российская Федерация. 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Производственный процесс препарата </w:t>
      </w:r>
      <w:r w:rsidR="009B5FA3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="009B5FA3"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дозировках </w:t>
      </w:r>
      <w:r w:rsidR="009B5FA3">
        <w:rPr>
          <w:rFonts w:ascii="Times New Roman" w:eastAsia="Calibri" w:hAnsi="Times New Roman" w:cs="Times New Roman"/>
          <w:sz w:val="24"/>
          <w:szCs w:val="24"/>
          <w:lang w:eastAsia="ru-RU"/>
        </w:rPr>
        <w:t>180 мг и 360 мг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является одинаковым</w:t>
      </w:r>
      <w:r w:rsidR="00800D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масштабирования не </w:t>
      </w:r>
      <w:r w:rsidR="00800DEA" w:rsidRPr="00800D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проводилось (см табл. 9-3).</w:t>
      </w:r>
      <w:r w:rsidR="00800DEA">
        <w:rPr>
          <w:rFonts w:eastAsia="Times New Roman" w:cs="Times New Roman"/>
          <w:szCs w:val="24"/>
          <w:lang w:eastAsia="ru-RU"/>
        </w:rPr>
        <w:t xml:space="preserve"> </w:t>
      </w:r>
      <w:r w:rsidRPr="007F6881">
        <w:rPr>
          <w:rFonts w:ascii="Times New Roman" w:eastAsia="Calibri" w:hAnsi="Times New Roman" w:cs="Times New Roman"/>
          <w:sz w:val="24"/>
          <w:szCs w:val="24"/>
        </w:rPr>
        <w:t xml:space="preserve">Идентичность производственного процесса 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препарата </w:t>
      </w:r>
      <w:r w:rsidR="009B5FA3" w:rsidRPr="0022088B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="009B5FA3" w:rsidRPr="002208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088B">
        <w:rPr>
          <w:rFonts w:ascii="Times New Roman" w:eastAsia="Calibri" w:hAnsi="Times New Roman" w:cs="Times New Roman"/>
          <w:sz w:val="24"/>
          <w:szCs w:val="24"/>
        </w:rPr>
        <w:t xml:space="preserve">в дозировках </w:t>
      </w:r>
      <w:r w:rsidR="009B5FA3" w:rsidRPr="0022088B">
        <w:rPr>
          <w:rFonts w:ascii="Times New Roman" w:eastAsia="Calibri" w:hAnsi="Times New Roman" w:cs="Times New Roman"/>
          <w:sz w:val="24"/>
          <w:szCs w:val="24"/>
        </w:rPr>
        <w:t>180 мг и 360 мг</w:t>
      </w:r>
      <w:r w:rsidRPr="0022088B">
        <w:rPr>
          <w:rFonts w:ascii="Times New Roman" w:eastAsia="Calibri" w:hAnsi="Times New Roman" w:cs="Times New Roman"/>
          <w:sz w:val="24"/>
          <w:szCs w:val="24"/>
        </w:rPr>
        <w:t xml:space="preserve"> на площадке </w:t>
      </w:r>
      <w:r w:rsidRPr="0022088B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АО «</w:t>
      </w:r>
      <w:r w:rsidR="009B5FA3" w:rsidRPr="0022088B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>ОРТАТ</w:t>
      </w:r>
      <w:r w:rsidRPr="0022088B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», </w:t>
      </w:r>
      <w:r w:rsidRPr="0022088B">
        <w:rPr>
          <w:rFonts w:ascii="Times New Roman" w:eastAsia="Calibri" w:hAnsi="Times New Roman" w:cs="Times New Roman"/>
          <w:sz w:val="24"/>
          <w:szCs w:val="24"/>
          <w:lang w:eastAsia="ru-RU"/>
        </w:rPr>
        <w:t>Россия</w:t>
      </w:r>
      <w:r w:rsidR="0022088B" w:rsidRPr="002208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подтверждается </w:t>
      </w:r>
      <w:r w:rsidR="0022088B" w:rsidRPr="0022088B">
        <w:rPr>
          <w:rFonts w:ascii="Times New Roman" w:hAnsi="Times New Roman" w:cs="Times New Roman"/>
          <w:sz w:val="24"/>
          <w:szCs w:val="24"/>
        </w:rPr>
        <w:t>письмом № </w:t>
      </w:r>
      <w:r w:rsidR="0022088B">
        <w:rPr>
          <w:rFonts w:ascii="Times New Roman" w:hAnsi="Times New Roman" w:cs="Times New Roman"/>
          <w:sz w:val="24"/>
          <w:szCs w:val="24"/>
        </w:rPr>
        <w:t>173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(от </w:t>
      </w:r>
      <w:r w:rsidR="0022088B">
        <w:rPr>
          <w:rFonts w:ascii="Times New Roman" w:hAnsi="Times New Roman" w:cs="Times New Roman"/>
          <w:sz w:val="24"/>
          <w:szCs w:val="24"/>
        </w:rPr>
        <w:t>24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</w:t>
      </w:r>
      <w:r w:rsidR="0022088B">
        <w:rPr>
          <w:rFonts w:ascii="Times New Roman" w:hAnsi="Times New Roman" w:cs="Times New Roman"/>
          <w:sz w:val="24"/>
          <w:szCs w:val="24"/>
        </w:rPr>
        <w:t>апреля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2023 г.) от </w:t>
      </w:r>
      <w:r w:rsidR="0022088B">
        <w:rPr>
          <w:rFonts w:ascii="Times New Roman" w:hAnsi="Times New Roman" w:cs="Times New Roman"/>
          <w:sz w:val="24"/>
          <w:szCs w:val="24"/>
        </w:rPr>
        <w:t xml:space="preserve">Уполномоченного лица АО «ОРТАТ» 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</w:t>
      </w:r>
      <w:r w:rsidR="0022088B">
        <w:rPr>
          <w:rFonts w:ascii="Times New Roman" w:hAnsi="Times New Roman" w:cs="Times New Roman"/>
          <w:sz w:val="24"/>
          <w:szCs w:val="24"/>
        </w:rPr>
        <w:t>Златоустовского Г.Ю.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об идентичности производственного процесса, качественного и количественного состава действующего и вспомогательных веществ заявляемого на регистрацию лекарственного препарата </w:t>
      </w:r>
      <w:r w:rsidR="0022088B" w:rsidRPr="0022088B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– </w:t>
      </w:r>
      <w:r w:rsidR="0022088B"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="0022088B" w:rsidRPr="00D9646A">
        <w:rPr>
          <w:rFonts w:ascii="Times New Roman" w:hAnsi="Times New Roman"/>
          <w:color w:val="000000"/>
          <w:sz w:val="24"/>
          <w:szCs w:val="24"/>
        </w:rPr>
        <w:t>-</w:t>
      </w:r>
      <w:r w:rsidR="0022088B"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="002208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и препарата, использовавшегося в КИ БЭ по протоколу № </w:t>
      </w:r>
      <w:r w:rsidR="0022088B" w:rsidRPr="00800DEA">
        <w:rPr>
          <w:rFonts w:ascii="Times New Roman" w:eastAsia="Calibri" w:hAnsi="Times New Roman" w:cs="Times New Roman"/>
          <w:sz w:val="24"/>
        </w:rPr>
        <w:t>200916-</w:t>
      </w:r>
      <w:r w:rsidR="0022088B">
        <w:rPr>
          <w:rFonts w:ascii="Times New Roman" w:eastAsia="Calibri" w:hAnsi="Times New Roman" w:cs="Times New Roman"/>
          <w:sz w:val="24"/>
          <w:lang w:val="en-US"/>
        </w:rPr>
        <w:t>MKF</w:t>
      </w:r>
      <w:r w:rsidR="0022088B" w:rsidRPr="00800DEA">
        <w:rPr>
          <w:rFonts w:ascii="Times New Roman" w:eastAsia="Calibri" w:hAnsi="Times New Roman" w:cs="Times New Roman"/>
          <w:sz w:val="24"/>
        </w:rPr>
        <w:t>-</w:t>
      </w:r>
      <w:r w:rsidR="0022088B">
        <w:rPr>
          <w:rFonts w:ascii="Times New Roman" w:eastAsia="Calibri" w:hAnsi="Times New Roman" w:cs="Times New Roman"/>
          <w:sz w:val="24"/>
          <w:lang w:val="en-US"/>
        </w:rPr>
        <w:t>TL</w:t>
      </w:r>
      <w:r w:rsidR="0022088B" w:rsidRPr="00800DEA">
        <w:rPr>
          <w:rFonts w:ascii="Times New Roman" w:eastAsia="Calibri" w:hAnsi="Times New Roman" w:cs="Times New Roman"/>
          <w:sz w:val="24"/>
        </w:rPr>
        <w:t>-01</w:t>
      </w:r>
      <w:r w:rsidR="0022088B" w:rsidRPr="0022088B">
        <w:rPr>
          <w:rFonts w:ascii="Times New Roman" w:hAnsi="Times New Roman" w:cs="Times New Roman"/>
          <w:sz w:val="24"/>
          <w:szCs w:val="24"/>
        </w:rPr>
        <w:t xml:space="preserve"> (</w:t>
      </w:r>
      <w:r w:rsidR="0022088B" w:rsidRPr="0022088B">
        <w:rPr>
          <w:rFonts w:ascii="Times New Roman" w:hAnsi="Times New Roman" w:cs="Times New Roman"/>
          <w:sz w:val="24"/>
          <w:szCs w:val="24"/>
          <w:lang w:bidi="ru-RU"/>
        </w:rPr>
        <w:t>Модуль 5, раздел 5.3.1.2.</w:t>
      </w:r>
      <w:r w:rsidR="0022088B" w:rsidRPr="0022088B">
        <w:rPr>
          <w:rFonts w:ascii="Times New Roman" w:hAnsi="Times New Roman" w:cs="Times New Roman"/>
          <w:sz w:val="24"/>
          <w:szCs w:val="24"/>
        </w:rPr>
        <w:t>).</w:t>
      </w:r>
    </w:p>
    <w:p w14:paraId="4CE6084D" w14:textId="77777777" w:rsidR="0022088B" w:rsidRPr="0022088B" w:rsidRDefault="0022088B" w:rsidP="0022088B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D95F5F" w14:textId="585AE785" w:rsidR="0022088B" w:rsidRPr="0022088B" w:rsidRDefault="0022088B" w:rsidP="0022088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088B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Таблица </w:t>
      </w:r>
      <w:r w:rsidR="00800DEA">
        <w:rPr>
          <w:rFonts w:ascii="Times New Roman" w:eastAsia="Calibri" w:hAnsi="Times New Roman" w:cs="Times New Roman"/>
          <w:b/>
          <w:sz w:val="24"/>
          <w:szCs w:val="24"/>
        </w:rPr>
        <w:t>9-3</w:t>
      </w:r>
      <w:r w:rsidRPr="0022088B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22088B">
        <w:rPr>
          <w:rFonts w:ascii="Times New Roman" w:eastAsia="Calibri" w:hAnsi="Times New Roman" w:cs="Times New Roman"/>
          <w:sz w:val="24"/>
          <w:szCs w:val="24"/>
        </w:rPr>
        <w:t xml:space="preserve"> Данные о размере и типе серий препарата </w:t>
      </w:r>
      <w:r w:rsidR="002775FC" w:rsidRPr="0022088B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="002775FC">
        <w:rPr>
          <w:rFonts w:ascii="Times New Roman" w:hAnsi="Times New Roman" w:cs="Times New Roman"/>
          <w:bCs/>
          <w:sz w:val="24"/>
          <w:szCs w:val="24"/>
          <w:lang w:eastAsia="ru-RU"/>
        </w:rPr>
        <w:t>,</w:t>
      </w:r>
      <w:r w:rsidRPr="0022088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 xml:space="preserve"> </w:t>
      </w:r>
      <w:r w:rsidRPr="0022088B">
        <w:rPr>
          <w:rFonts w:ascii="Times New Roman" w:eastAsia="MS Mincho" w:hAnsi="Times New Roman" w:cs="Times New Roman"/>
          <w:sz w:val="24"/>
          <w:szCs w:val="24"/>
        </w:rPr>
        <w:t>таблетки</w:t>
      </w:r>
      <w:r w:rsidR="002775FC">
        <w:rPr>
          <w:rFonts w:ascii="Times New Roman" w:eastAsia="MS Mincho" w:hAnsi="Times New Roman" w:cs="Times New Roman"/>
          <w:sz w:val="24"/>
          <w:szCs w:val="24"/>
        </w:rPr>
        <w:t xml:space="preserve"> кишечнорастворимые</w:t>
      </w:r>
      <w:r w:rsidRPr="0022088B">
        <w:rPr>
          <w:rFonts w:ascii="Times New Roman" w:eastAsia="MS Mincho" w:hAnsi="Times New Roman" w:cs="Times New Roman"/>
          <w:sz w:val="24"/>
          <w:szCs w:val="24"/>
        </w:rPr>
        <w:t>, покрытые оболочкой</w:t>
      </w:r>
      <w:r w:rsidRPr="0022088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</w:t>
      </w:r>
      <w:r w:rsidR="002775F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180</w:t>
      </w:r>
      <w:r w:rsidRPr="0022088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мг, </w:t>
      </w:r>
      <w:r w:rsidR="002775FC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36</w:t>
      </w:r>
      <w:r w:rsidRPr="0022088B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0 мг, производственной</w:t>
      </w:r>
      <w:r w:rsidRPr="0022088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 xml:space="preserve"> </w:t>
      </w:r>
      <w:r w:rsidRPr="0022088B">
        <w:rPr>
          <w:rFonts w:ascii="Times New Roman" w:eastAsia="Calibri" w:hAnsi="Times New Roman" w:cs="Times New Roman"/>
          <w:sz w:val="24"/>
          <w:szCs w:val="24"/>
        </w:rPr>
        <w:t>площадки.</w:t>
      </w:r>
    </w:p>
    <w:tbl>
      <w:tblPr>
        <w:tblStyle w:val="a3"/>
        <w:tblW w:w="5000" w:type="pct"/>
        <w:tblInd w:w="-5" w:type="dxa"/>
        <w:tblLook w:val="04A0" w:firstRow="1" w:lastRow="0" w:firstColumn="1" w:lastColumn="0" w:noHBand="0" w:noVBand="1"/>
      </w:tblPr>
      <w:tblGrid>
        <w:gridCol w:w="1558"/>
        <w:gridCol w:w="3893"/>
        <w:gridCol w:w="3894"/>
      </w:tblGrid>
      <w:tr w:rsidR="0022088B" w:rsidRPr="0022088B" w14:paraId="423776D2" w14:textId="77777777" w:rsidTr="00F876B1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12C7A7B" w14:textId="77777777" w:rsidR="0022088B" w:rsidRPr="0022088B" w:rsidRDefault="0022088B" w:rsidP="0022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26398A6" w14:textId="3ED4EDAA" w:rsidR="0022088B" w:rsidRPr="0022088B" w:rsidRDefault="0022088B" w:rsidP="002775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АО «</w:t>
            </w:r>
            <w:r w:rsidR="002775F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ОРТАТ</w:t>
            </w: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», Россия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E3FB96" w14:textId="2DB8A8EA" w:rsidR="0022088B" w:rsidRPr="0022088B" w:rsidRDefault="0022088B" w:rsidP="002775F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АО «</w:t>
            </w:r>
            <w:r w:rsidR="002775F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ОРТАТ</w:t>
            </w: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», Россия</w:t>
            </w:r>
          </w:p>
        </w:tc>
      </w:tr>
      <w:tr w:rsidR="0022088B" w:rsidRPr="0022088B" w14:paraId="3FB13B78" w14:textId="77777777" w:rsidTr="00F876B1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4D61B25" w14:textId="77777777" w:rsidR="0022088B" w:rsidRPr="0022088B" w:rsidRDefault="0022088B" w:rsidP="0022088B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Тип серии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DC57E0" w14:textId="77777777" w:rsidR="0022088B" w:rsidRPr="0022088B" w:rsidRDefault="0022088B" w:rsidP="0022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Опытно-промышленная 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423E267" w14:textId="77777777" w:rsidR="0022088B" w:rsidRPr="0022088B" w:rsidRDefault="0022088B" w:rsidP="0022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Промышленная </w:t>
            </w:r>
          </w:p>
        </w:tc>
      </w:tr>
      <w:tr w:rsidR="0022088B" w:rsidRPr="0022088B" w14:paraId="78B72CA4" w14:textId="77777777" w:rsidTr="0022088B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5153" w14:textId="5CE689DD" w:rsidR="0022088B" w:rsidRPr="0022088B" w:rsidRDefault="002775FC" w:rsidP="0022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180</w:t>
            </w:r>
            <w:r w:rsidR="0022088B"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91C0" w14:textId="6A61BFBC" w:rsidR="0022088B" w:rsidRPr="0022088B" w:rsidRDefault="002775FC" w:rsidP="002208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35 804 – 35 062</w:t>
            </w:r>
            <w:r w:rsidR="0022088B" w:rsidRPr="002208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табл./серию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6039" w14:textId="519FA694" w:rsidR="0022088B" w:rsidRPr="0022088B" w:rsidRDefault="002775FC" w:rsidP="002208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не применимо</w:t>
            </w:r>
          </w:p>
        </w:tc>
      </w:tr>
      <w:tr w:rsidR="0022088B" w:rsidRPr="0022088B" w14:paraId="0DE1A42E" w14:textId="77777777" w:rsidTr="0022088B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89CA" w14:textId="4B7C27C1" w:rsidR="0022088B" w:rsidRPr="0022088B" w:rsidRDefault="002775FC" w:rsidP="0022088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360</w:t>
            </w:r>
            <w:r w:rsidR="0022088B" w:rsidRPr="002208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C7BF" w14:textId="194E7FA7" w:rsidR="0022088B" w:rsidRPr="0022088B" w:rsidRDefault="002775FC" w:rsidP="002208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33 841</w:t>
            </w:r>
            <w:r w:rsidR="0022088B" w:rsidRPr="002208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табл./серию</w:t>
            </w:r>
            <w:r w:rsidR="0022088B" w:rsidRPr="0022088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186" w14:textId="475FEF79" w:rsidR="0022088B" w:rsidRPr="0022088B" w:rsidRDefault="002775FC" w:rsidP="002208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>не применимо</w:t>
            </w:r>
          </w:p>
        </w:tc>
      </w:tr>
    </w:tbl>
    <w:p w14:paraId="72BF7A4E" w14:textId="243100C6" w:rsidR="009B5FA3" w:rsidRPr="002775FC" w:rsidRDefault="002775FC" w:rsidP="002775FC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8A0054E" w14:textId="77777777" w:rsidR="007F6881" w:rsidRPr="002E6BD0" w:rsidRDefault="007F6881" w:rsidP="007F688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E6BD0">
        <w:rPr>
          <w:rFonts w:ascii="Times New Roman" w:eastAsia="Calibri" w:hAnsi="Times New Roman" w:cs="Times New Roman"/>
          <w:b/>
          <w:sz w:val="24"/>
          <w:szCs w:val="24"/>
        </w:rPr>
        <w:t>Сведения о качественном составе различных дозировок</w:t>
      </w:r>
    </w:p>
    <w:p w14:paraId="3DF861D8" w14:textId="77777777" w:rsidR="007F6881" w:rsidRPr="007F6881" w:rsidRDefault="007F6881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CCE7382" w14:textId="318426DD" w:rsidR="007F6881" w:rsidRDefault="007F6881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Качественный состав вспомогательных веществ препарата </w:t>
      </w:r>
      <w:r w:rsidR="009B5FA3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="009B5FA3" w:rsidRPr="007F6881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, </w:t>
      </w:r>
      <w:r w:rsidR="009B5FA3" w:rsidRPr="007F6881">
        <w:rPr>
          <w:rFonts w:ascii="Times New Roman" w:eastAsia="MS Mincho" w:hAnsi="Times New Roman" w:cs="Times New Roman"/>
          <w:sz w:val="24"/>
          <w:szCs w:val="24"/>
          <w:lang w:eastAsia="ru-RU"/>
        </w:rPr>
        <w:t>таблетки</w:t>
      </w:r>
      <w:r w:rsidR="009B5FA3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кишечнорастворимые</w:t>
      </w:r>
      <w:r w:rsidR="009B5FA3" w:rsidRPr="007F688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, покрытые оболочкой, </w:t>
      </w:r>
      <w:r w:rsidR="009B5FA3">
        <w:rPr>
          <w:rFonts w:ascii="Times New Roman" w:eastAsia="MS Mincho" w:hAnsi="Times New Roman" w:cs="Times New Roman"/>
          <w:sz w:val="24"/>
          <w:szCs w:val="24"/>
          <w:lang w:eastAsia="ru-RU"/>
        </w:rPr>
        <w:t>180 мг и 360</w:t>
      </w:r>
      <w:r w:rsidR="009B5FA3">
        <w:rPr>
          <w:rFonts w:ascii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 мг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совпадает. В таблице </w:t>
      </w:r>
      <w:r w:rsidR="009B5FA3">
        <w:rPr>
          <w:rFonts w:ascii="Times New Roman" w:eastAsia="Calibri" w:hAnsi="Times New Roman" w:cs="Times New Roman"/>
          <w:sz w:val="24"/>
          <w:szCs w:val="24"/>
          <w:lang w:eastAsia="ru-RU"/>
        </w:rPr>
        <w:t>9-1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приведен качественный и количественный состав препарата </w:t>
      </w:r>
      <w:r w:rsidR="00EA2EF4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 в дозировках 180 мг и 360 мг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</w:p>
    <w:p w14:paraId="35D3AC5A" w14:textId="77777777" w:rsidR="002775FC" w:rsidRPr="007F6881" w:rsidRDefault="002775FC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E10DAC" w14:textId="77777777" w:rsidR="007F6881" w:rsidRPr="002E6BD0" w:rsidRDefault="007F6881" w:rsidP="007F6881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E6BD0">
        <w:rPr>
          <w:rFonts w:ascii="Times New Roman" w:eastAsia="Calibri" w:hAnsi="Times New Roman" w:cs="Times New Roman"/>
          <w:b/>
          <w:sz w:val="24"/>
          <w:szCs w:val="24"/>
        </w:rPr>
        <w:t>Сведения о количественной пропорциональности состава различных дозировок</w:t>
      </w:r>
    </w:p>
    <w:p w14:paraId="26D67905" w14:textId="77777777" w:rsidR="007F6881" w:rsidRPr="007F6881" w:rsidRDefault="007F6881" w:rsidP="007F6881">
      <w:pPr>
        <w:rPr>
          <w:rFonts w:ascii="Times New Roman" w:hAnsi="Times New Roman" w:cs="Times New Roman"/>
          <w:sz w:val="24"/>
          <w:szCs w:val="24"/>
          <w:highlight w:val="lightGray"/>
          <w:lang w:eastAsia="x-none"/>
        </w:rPr>
      </w:pPr>
    </w:p>
    <w:p w14:paraId="0CED8046" w14:textId="5374E112" w:rsidR="007F6881" w:rsidRPr="007F6881" w:rsidRDefault="007F6881" w:rsidP="007F688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8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Согласно </w:t>
      </w:r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требованиям пункта 60 раздела </w:t>
      </w:r>
      <w:r w:rsidRPr="007F68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проведения исследований биоэквивалентности лекарственных препаратов в рамках Евразийского экономического союза, утвержденных решением Совета Евразийской экономической комиссии от 03.11.2016 N 85, «в) состав лекарственных препаратов с различными дозировками должен быть количественно пропорционален: отношения между содержанием действующего вещества (действующих веществ) и каждого из вспомогательных веществ совпадает для всех дозировок (данное требование не касается оболочек лекарственных препаратов с немедленным высвобождением, оболочек капсул, красителей и </w:t>
      </w:r>
      <w:proofErr w:type="spellStart"/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ароматизаторов</w:t>
      </w:r>
      <w:proofErr w:type="spellEnd"/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случае препарата </w:t>
      </w:r>
      <w:r w:rsidR="00EA2EF4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="000612BA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 xml:space="preserve"> данное</w:t>
      </w:r>
      <w:r w:rsidRPr="007F6881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 xml:space="preserve"> требование полностью соблюдается.</w:t>
      </w:r>
    </w:p>
    <w:p w14:paraId="76DCCB7C" w14:textId="6D74B41D" w:rsidR="00EA2EF4" w:rsidRDefault="007F6881" w:rsidP="00EA2EF4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качественном и количественном составе препарата </w:t>
      </w:r>
      <w:r w:rsidR="00EA2EF4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Pr="007F6881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, в том числе пропорциональное содержание отдельных компонентов</w:t>
      </w:r>
      <w:r w:rsidR="00EA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в таблице 9-</w:t>
      </w:r>
      <w:r w:rsidR="002775F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F68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89B6348" w14:textId="16F2F5CF" w:rsidR="00EA2EF4" w:rsidRDefault="00EA2EF4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8A7DAC" w14:textId="523A1A5E" w:rsidR="00EA2EF4" w:rsidRPr="00D64CE6" w:rsidRDefault="00EA2EF4" w:rsidP="00EA2E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4CE6"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9-</w:t>
      </w:r>
      <w:r w:rsidR="002775F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D64CE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B7D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остав </w:t>
      </w:r>
      <w:r w:rsidRPr="00D64CE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готовой лекарственной формы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 w:rsidRPr="00D64C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7D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дозировках 180 мг и 360 мг, их количественная пропорциональность.</w:t>
      </w: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1418"/>
        <w:gridCol w:w="850"/>
        <w:gridCol w:w="1418"/>
        <w:gridCol w:w="1002"/>
      </w:tblGrid>
      <w:tr w:rsidR="00EA2EF4" w:rsidRPr="00D64CE6" w14:paraId="1517BF62" w14:textId="77777777" w:rsidTr="001317A6">
        <w:trPr>
          <w:trHeight w:val="190"/>
          <w:tblHeader/>
        </w:trPr>
        <w:tc>
          <w:tcPr>
            <w:tcW w:w="4673" w:type="dxa"/>
            <w:vMerge w:val="restart"/>
            <w:shd w:val="clear" w:color="auto" w:fill="DEEAF6" w:themeFill="accent1" w:themeFillTint="33"/>
            <w:vAlign w:val="center"/>
          </w:tcPr>
          <w:p w14:paraId="03042341" w14:textId="77777777" w:rsidR="00EA2EF4" w:rsidRPr="00E24367" w:rsidRDefault="00EA2EF4" w:rsidP="000558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24367">
              <w:rPr>
                <w:rFonts w:ascii="Times New Roman" w:eastAsia="MS Mincho" w:hAnsi="Times New Roman" w:cs="Times New Roman"/>
                <w:b/>
                <w:iCs/>
                <w:sz w:val="24"/>
                <w:szCs w:val="24"/>
              </w:rPr>
              <w:t>Компонент</w:t>
            </w:r>
          </w:p>
        </w:tc>
        <w:tc>
          <w:tcPr>
            <w:tcW w:w="4688" w:type="dxa"/>
            <w:gridSpan w:val="4"/>
            <w:shd w:val="clear" w:color="auto" w:fill="DEEAF6" w:themeFill="accent1" w:themeFillTint="33"/>
            <w:vAlign w:val="center"/>
          </w:tcPr>
          <w:p w14:paraId="50C91A14" w14:textId="7AED489E" w:rsidR="00EA2EF4" w:rsidRPr="001B7D31" w:rsidRDefault="001B7D31" w:rsidP="000558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Дозировка</w:t>
            </w:r>
          </w:p>
        </w:tc>
      </w:tr>
      <w:tr w:rsidR="00EA2EF4" w:rsidRPr="00D64CE6" w14:paraId="7D65F61C" w14:textId="276B4177" w:rsidTr="001317A6">
        <w:trPr>
          <w:trHeight w:val="157"/>
          <w:tblHeader/>
        </w:trPr>
        <w:tc>
          <w:tcPr>
            <w:tcW w:w="4673" w:type="dxa"/>
            <w:vMerge/>
            <w:shd w:val="clear" w:color="auto" w:fill="DEEAF6" w:themeFill="accent1" w:themeFillTint="33"/>
            <w:vAlign w:val="center"/>
          </w:tcPr>
          <w:p w14:paraId="4B15DE6E" w14:textId="77777777" w:rsidR="00EA2EF4" w:rsidRPr="00E24367" w:rsidRDefault="00EA2EF4" w:rsidP="000558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2102F4E9" w14:textId="77777777" w:rsidR="00EA2EF4" w:rsidRPr="00E24367" w:rsidRDefault="00EA2EF4" w:rsidP="000558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14:paraId="530EF035" w14:textId="45E64001" w:rsidR="00EA2EF4" w:rsidRPr="00E24367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14:paraId="097A450C" w14:textId="513E033C" w:rsidR="00EA2EF4" w:rsidRPr="00E24367" w:rsidRDefault="00EA2EF4" w:rsidP="000558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360</w:t>
            </w:r>
            <w:r w:rsidRPr="00E243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1002" w:type="dxa"/>
            <w:shd w:val="clear" w:color="auto" w:fill="DEEAF6" w:themeFill="accent1" w:themeFillTint="33"/>
            <w:vAlign w:val="center"/>
          </w:tcPr>
          <w:p w14:paraId="58BB2ABA" w14:textId="125A865F" w:rsidR="00EA2EF4" w:rsidRPr="00E24367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A2EF4" w:rsidRPr="00D64CE6" w14:paraId="2DCF56BC" w14:textId="133EE9A9" w:rsidTr="0005581F">
        <w:trPr>
          <w:trHeight w:val="156"/>
        </w:trPr>
        <w:tc>
          <w:tcPr>
            <w:tcW w:w="9361" w:type="dxa"/>
            <w:gridSpan w:val="5"/>
            <w:vAlign w:val="center"/>
            <w:hideMark/>
          </w:tcPr>
          <w:p w14:paraId="6F96B203" w14:textId="4A8DDEFF" w:rsidR="00EA2EF4" w:rsidRPr="00D64CE6" w:rsidRDefault="00EA2EF4" w:rsidP="00EA2EF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Действующее вещество:</w:t>
            </w:r>
          </w:p>
        </w:tc>
      </w:tr>
      <w:tr w:rsidR="00EA2EF4" w:rsidRPr="00D64CE6" w14:paraId="2E336498" w14:textId="39E3E75B" w:rsidTr="001317A6">
        <w:trPr>
          <w:trHeight w:val="356"/>
        </w:trPr>
        <w:tc>
          <w:tcPr>
            <w:tcW w:w="4673" w:type="dxa"/>
            <w:vAlign w:val="center"/>
          </w:tcPr>
          <w:p w14:paraId="063F2472" w14:textId="77777777" w:rsidR="00EA2EF4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Микофенолат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натрия</w:t>
            </w:r>
          </w:p>
          <w:p w14:paraId="3F65DB18" w14:textId="77777777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пересчете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микофеноловую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кислоту</w:t>
            </w:r>
          </w:p>
        </w:tc>
        <w:tc>
          <w:tcPr>
            <w:tcW w:w="1418" w:type="dxa"/>
          </w:tcPr>
          <w:p w14:paraId="4192EB9B" w14:textId="77777777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192,40</w:t>
            </w: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мг</w:t>
            </w:r>
          </w:p>
          <w:p w14:paraId="3C656284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 мг</w:t>
            </w:r>
          </w:p>
        </w:tc>
        <w:tc>
          <w:tcPr>
            <w:tcW w:w="850" w:type="dxa"/>
          </w:tcPr>
          <w:p w14:paraId="292094D2" w14:textId="77777777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34,98%</w:t>
            </w:r>
          </w:p>
          <w:p w14:paraId="4993529D" w14:textId="63387B1D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32,73%</w:t>
            </w:r>
          </w:p>
        </w:tc>
        <w:tc>
          <w:tcPr>
            <w:tcW w:w="1418" w:type="dxa"/>
          </w:tcPr>
          <w:p w14:paraId="18812731" w14:textId="36F75562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384,80 мг</w:t>
            </w:r>
          </w:p>
          <w:p w14:paraId="2DC92FFC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360,00 мг</w:t>
            </w:r>
          </w:p>
        </w:tc>
        <w:tc>
          <w:tcPr>
            <w:tcW w:w="1002" w:type="dxa"/>
          </w:tcPr>
          <w:p w14:paraId="62B80C57" w14:textId="77777777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34,98%</w:t>
            </w:r>
          </w:p>
          <w:p w14:paraId="772F5DB4" w14:textId="49BE5AA5" w:rsidR="00EA2EF4" w:rsidRPr="00D64CE6" w:rsidRDefault="00EA2EF4" w:rsidP="00EA2E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32,73%</w:t>
            </w:r>
          </w:p>
        </w:tc>
      </w:tr>
      <w:tr w:rsidR="00EA2EF4" w:rsidRPr="00D64CE6" w14:paraId="16C5E56A" w14:textId="05EC15F4" w:rsidTr="0005581F">
        <w:trPr>
          <w:trHeight w:val="203"/>
        </w:trPr>
        <w:tc>
          <w:tcPr>
            <w:tcW w:w="9361" w:type="dxa"/>
            <w:gridSpan w:val="5"/>
          </w:tcPr>
          <w:p w14:paraId="4D12D335" w14:textId="24D05EAA" w:rsidR="00EA2EF4" w:rsidRPr="00D64CE6" w:rsidRDefault="00EA2EF4" w:rsidP="00EA2EF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Вспомогательные вещества:</w:t>
            </w:r>
          </w:p>
        </w:tc>
      </w:tr>
      <w:tr w:rsidR="00EA2EF4" w:rsidRPr="00D64CE6" w14:paraId="31E5F6C8" w14:textId="56D51859" w:rsidTr="001317A6">
        <w:trPr>
          <w:trHeight w:val="194"/>
        </w:trPr>
        <w:tc>
          <w:tcPr>
            <w:tcW w:w="4673" w:type="dxa"/>
            <w:vAlign w:val="center"/>
          </w:tcPr>
          <w:p w14:paraId="40FEBE98" w14:textId="77777777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Лактоза</w:t>
            </w:r>
          </w:p>
        </w:tc>
        <w:tc>
          <w:tcPr>
            <w:tcW w:w="1418" w:type="dxa"/>
            <w:vAlign w:val="center"/>
          </w:tcPr>
          <w:p w14:paraId="07E291B5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178,85 мг</w:t>
            </w:r>
          </w:p>
        </w:tc>
        <w:tc>
          <w:tcPr>
            <w:tcW w:w="850" w:type="dxa"/>
            <w:vAlign w:val="center"/>
          </w:tcPr>
          <w:p w14:paraId="26472431" w14:textId="2096B2BA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32,52%</w:t>
            </w:r>
          </w:p>
        </w:tc>
        <w:tc>
          <w:tcPr>
            <w:tcW w:w="1418" w:type="dxa"/>
            <w:vAlign w:val="center"/>
          </w:tcPr>
          <w:p w14:paraId="19FC80FB" w14:textId="79289E20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257,70 мг</w:t>
            </w:r>
          </w:p>
        </w:tc>
        <w:tc>
          <w:tcPr>
            <w:tcW w:w="1002" w:type="dxa"/>
            <w:vAlign w:val="center"/>
          </w:tcPr>
          <w:p w14:paraId="48140565" w14:textId="379A17FB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32,52%</w:t>
            </w:r>
          </w:p>
        </w:tc>
      </w:tr>
      <w:tr w:rsidR="00EA2EF4" w:rsidRPr="00D64CE6" w14:paraId="02EAF63E" w14:textId="27AB7D9A" w:rsidTr="001317A6">
        <w:trPr>
          <w:trHeight w:val="194"/>
        </w:trPr>
        <w:tc>
          <w:tcPr>
            <w:tcW w:w="4673" w:type="dxa"/>
            <w:vAlign w:val="center"/>
            <w:hideMark/>
          </w:tcPr>
          <w:p w14:paraId="5E39258E" w14:textId="77777777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Целлюлоза микрокристаллическая </w:t>
            </w:r>
          </w:p>
        </w:tc>
        <w:tc>
          <w:tcPr>
            <w:tcW w:w="1418" w:type="dxa"/>
            <w:vAlign w:val="center"/>
          </w:tcPr>
          <w:p w14:paraId="51629CB0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110,00 мг</w:t>
            </w:r>
          </w:p>
        </w:tc>
        <w:tc>
          <w:tcPr>
            <w:tcW w:w="850" w:type="dxa"/>
            <w:vAlign w:val="center"/>
          </w:tcPr>
          <w:p w14:paraId="48C98845" w14:textId="58150B94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418" w:type="dxa"/>
            <w:vAlign w:val="center"/>
          </w:tcPr>
          <w:p w14:paraId="4F21FF8D" w14:textId="61A66DA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 мг</w:t>
            </w:r>
          </w:p>
        </w:tc>
        <w:tc>
          <w:tcPr>
            <w:tcW w:w="1002" w:type="dxa"/>
            <w:vAlign w:val="center"/>
          </w:tcPr>
          <w:p w14:paraId="78FE3E81" w14:textId="2D96BB8C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EA2EF4" w:rsidRPr="00D64CE6" w14:paraId="4CCEEAE4" w14:textId="2FFC181F" w:rsidTr="001317A6">
        <w:trPr>
          <w:trHeight w:val="78"/>
        </w:trPr>
        <w:tc>
          <w:tcPr>
            <w:tcW w:w="4673" w:type="dxa"/>
            <w:vAlign w:val="center"/>
            <w:hideMark/>
          </w:tcPr>
          <w:p w14:paraId="0AF55E1A" w14:textId="475146DB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Кросповидон</w:t>
            </w:r>
          </w:p>
        </w:tc>
        <w:tc>
          <w:tcPr>
            <w:tcW w:w="1418" w:type="dxa"/>
            <w:vAlign w:val="center"/>
          </w:tcPr>
          <w:p w14:paraId="0227BA0F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55,00 мг</w:t>
            </w:r>
          </w:p>
        </w:tc>
        <w:tc>
          <w:tcPr>
            <w:tcW w:w="850" w:type="dxa"/>
            <w:vAlign w:val="center"/>
          </w:tcPr>
          <w:p w14:paraId="0CCD48E5" w14:textId="7BC53D44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418" w:type="dxa"/>
            <w:vAlign w:val="center"/>
          </w:tcPr>
          <w:p w14:paraId="491974CE" w14:textId="149AAC36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110,00 мг</w:t>
            </w:r>
          </w:p>
        </w:tc>
        <w:tc>
          <w:tcPr>
            <w:tcW w:w="1002" w:type="dxa"/>
            <w:vAlign w:val="center"/>
          </w:tcPr>
          <w:p w14:paraId="7536396C" w14:textId="0AA5A8A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EA2EF4" w:rsidRPr="00D64CE6" w14:paraId="33A29B97" w14:textId="535F4BEF" w:rsidTr="001317A6">
        <w:trPr>
          <w:trHeight w:val="58"/>
        </w:trPr>
        <w:tc>
          <w:tcPr>
            <w:tcW w:w="4673" w:type="dxa"/>
            <w:vAlign w:val="center"/>
            <w:hideMark/>
          </w:tcPr>
          <w:p w14:paraId="5B7B0233" w14:textId="77777777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Магния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стеарат</w:t>
            </w:r>
            <w:proofErr w:type="spellEnd"/>
          </w:p>
        </w:tc>
        <w:tc>
          <w:tcPr>
            <w:tcW w:w="1418" w:type="dxa"/>
            <w:vAlign w:val="center"/>
          </w:tcPr>
          <w:p w14:paraId="19103E4A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8,25 мг</w:t>
            </w:r>
          </w:p>
        </w:tc>
        <w:tc>
          <w:tcPr>
            <w:tcW w:w="850" w:type="dxa"/>
            <w:vAlign w:val="center"/>
          </w:tcPr>
          <w:p w14:paraId="4D7E9370" w14:textId="77F5A643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1,5%</w:t>
            </w:r>
          </w:p>
        </w:tc>
        <w:tc>
          <w:tcPr>
            <w:tcW w:w="1418" w:type="dxa"/>
            <w:vAlign w:val="center"/>
          </w:tcPr>
          <w:p w14:paraId="1F32559B" w14:textId="33F4B2DD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16,50 мг</w:t>
            </w:r>
          </w:p>
        </w:tc>
        <w:tc>
          <w:tcPr>
            <w:tcW w:w="1002" w:type="dxa"/>
            <w:vAlign w:val="center"/>
          </w:tcPr>
          <w:p w14:paraId="09F0F3A2" w14:textId="1043CA64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1,5%</w:t>
            </w:r>
          </w:p>
        </w:tc>
      </w:tr>
      <w:tr w:rsidR="00EA2EF4" w:rsidRPr="00D64CE6" w14:paraId="6F89EFC6" w14:textId="5F936A09" w:rsidTr="001317A6">
        <w:trPr>
          <w:trHeight w:val="62"/>
        </w:trPr>
        <w:tc>
          <w:tcPr>
            <w:tcW w:w="4673" w:type="dxa"/>
            <w:vAlign w:val="center"/>
          </w:tcPr>
          <w:p w14:paraId="0037D1A4" w14:textId="77777777" w:rsidR="00EA2EF4" w:rsidRPr="00D64CE6" w:rsidRDefault="00EA2EF4" w:rsidP="00EA2EF4">
            <w:pPr>
              <w:ind w:lef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Кремния диоксид коллоидный</w:t>
            </w:r>
          </w:p>
        </w:tc>
        <w:tc>
          <w:tcPr>
            <w:tcW w:w="1418" w:type="dxa"/>
            <w:vAlign w:val="center"/>
          </w:tcPr>
          <w:p w14:paraId="787235A0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5,50 мг</w:t>
            </w:r>
          </w:p>
        </w:tc>
        <w:tc>
          <w:tcPr>
            <w:tcW w:w="850" w:type="dxa"/>
            <w:vAlign w:val="center"/>
          </w:tcPr>
          <w:p w14:paraId="49D02E35" w14:textId="4787B516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1,0%</w:t>
            </w:r>
          </w:p>
        </w:tc>
        <w:tc>
          <w:tcPr>
            <w:tcW w:w="1418" w:type="dxa"/>
            <w:vAlign w:val="center"/>
          </w:tcPr>
          <w:p w14:paraId="50802C0B" w14:textId="40925B95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11,00 мг</w:t>
            </w:r>
          </w:p>
        </w:tc>
        <w:tc>
          <w:tcPr>
            <w:tcW w:w="1002" w:type="dxa"/>
            <w:vAlign w:val="center"/>
          </w:tcPr>
          <w:p w14:paraId="3557D6E7" w14:textId="13B808E4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1,0%</w:t>
            </w:r>
          </w:p>
        </w:tc>
      </w:tr>
      <w:tr w:rsidR="00EA2EF4" w:rsidRPr="00D64CE6" w14:paraId="2A765A90" w14:textId="0C77A8F9" w:rsidTr="001317A6">
        <w:trPr>
          <w:trHeight w:val="66"/>
        </w:trPr>
        <w:tc>
          <w:tcPr>
            <w:tcW w:w="4673" w:type="dxa"/>
            <w:vAlign w:val="center"/>
            <w:hideMark/>
          </w:tcPr>
          <w:p w14:paraId="19C06223" w14:textId="77777777" w:rsidR="00EA2EF4" w:rsidRPr="00D64CE6" w:rsidRDefault="00EA2EF4" w:rsidP="00EA2E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ядра таблетки</w:t>
            </w: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18" w:type="dxa"/>
            <w:vAlign w:val="center"/>
          </w:tcPr>
          <w:p w14:paraId="04819F14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550,00 мг</w:t>
            </w:r>
          </w:p>
        </w:tc>
        <w:tc>
          <w:tcPr>
            <w:tcW w:w="850" w:type="dxa"/>
            <w:vAlign w:val="center"/>
          </w:tcPr>
          <w:p w14:paraId="29059D7F" w14:textId="04D0DF01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418" w:type="dxa"/>
            <w:vAlign w:val="center"/>
          </w:tcPr>
          <w:p w14:paraId="7BC064E1" w14:textId="7DA47411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1100,00 мг</w:t>
            </w:r>
          </w:p>
        </w:tc>
        <w:tc>
          <w:tcPr>
            <w:tcW w:w="1002" w:type="dxa"/>
            <w:vAlign w:val="center"/>
          </w:tcPr>
          <w:p w14:paraId="659A0B7B" w14:textId="79E02EE1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  <w:tr w:rsidR="00EA2EF4" w:rsidRPr="00D64CE6" w14:paraId="41D2024C" w14:textId="276E9847" w:rsidTr="001317A6">
        <w:trPr>
          <w:trHeight w:val="282"/>
        </w:trPr>
        <w:tc>
          <w:tcPr>
            <w:tcW w:w="4673" w:type="dxa"/>
            <w:vAlign w:val="center"/>
          </w:tcPr>
          <w:p w14:paraId="197D00AF" w14:textId="77777777" w:rsidR="00EA2EF4" w:rsidRPr="00815D11" w:rsidRDefault="00EA2EF4" w:rsidP="00EA2EF4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815D1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Оболочка: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Акрил-из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493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210004 (зеленый) [метакриловой кислоты сополимер типа С – 55,00%, тальк – 19,80%, титана диоксид – 12,32%,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полоксамер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407 – 6,60%, кальция силикат – 4,00%, натрия гидрокарбонат – 1,10%, натрия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лаурилсульфат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0,5%, индигокармин – 0,49%, краситель железа оксид желтый – 0,19%]</w:t>
            </w:r>
          </w:p>
        </w:tc>
        <w:tc>
          <w:tcPr>
            <w:tcW w:w="1418" w:type="dxa"/>
            <w:vAlign w:val="center"/>
          </w:tcPr>
          <w:p w14:paraId="6B900028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96,25</w:t>
            </w: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мг</w:t>
            </w:r>
          </w:p>
        </w:tc>
        <w:tc>
          <w:tcPr>
            <w:tcW w:w="850" w:type="dxa"/>
            <w:vAlign w:val="center"/>
          </w:tcPr>
          <w:p w14:paraId="2EC75638" w14:textId="5FE81396" w:rsidR="00EA2EF4" w:rsidRP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F4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8" w:type="dxa"/>
            <w:vAlign w:val="center"/>
          </w:tcPr>
          <w:p w14:paraId="0E62DC6B" w14:textId="01337976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2" w:type="dxa"/>
            <w:vAlign w:val="center"/>
          </w:tcPr>
          <w:p w14:paraId="58D4A7D8" w14:textId="216A8362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A2EF4" w:rsidRPr="00D64CE6" w14:paraId="1A91668E" w14:textId="53F13510" w:rsidTr="001317A6">
        <w:trPr>
          <w:trHeight w:val="282"/>
        </w:trPr>
        <w:tc>
          <w:tcPr>
            <w:tcW w:w="4673" w:type="dxa"/>
            <w:vAlign w:val="center"/>
          </w:tcPr>
          <w:p w14:paraId="30AF0264" w14:textId="77777777" w:rsidR="00EA2EF4" w:rsidRPr="00815D11" w:rsidRDefault="00EA2EF4" w:rsidP="00EA2EF4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815D1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Оболочка: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Акрил-из 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493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210004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оранжевый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) [метакриловой кислоты сополимер типа С – 55,00%, тальк – 19,80%, титана диоксид – 12,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%,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полоксамер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407 – 6,60%, кальция силикат – 4,00%, натрия гидрокарбонат – 1,10%, натрия </w:t>
            </w:r>
            <w:proofErr w:type="spellStart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лаурилсульфат</w:t>
            </w:r>
            <w:proofErr w:type="spellEnd"/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0,5%, краситель железа оксид желтый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0,53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 краситель солнечный закат желтый – 0,19%; краситель железа оксид красный – 0,14%</w:t>
            </w:r>
            <w:r w:rsidRPr="00815D11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18" w:type="dxa"/>
            <w:vAlign w:val="center"/>
          </w:tcPr>
          <w:p w14:paraId="44FB7591" w14:textId="77777777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966DA62" w14:textId="3AFA4328" w:rsid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7DDA2133" w14:textId="5BD9B0F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104,50 мг</w:t>
            </w:r>
          </w:p>
        </w:tc>
        <w:tc>
          <w:tcPr>
            <w:tcW w:w="1002" w:type="dxa"/>
            <w:vAlign w:val="center"/>
          </w:tcPr>
          <w:p w14:paraId="678D9182" w14:textId="2CC1ED96" w:rsidR="00EA2EF4" w:rsidRPr="00EA2EF4" w:rsidRDefault="00EA2EF4" w:rsidP="00EA2E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F4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A2EF4" w:rsidRPr="00D64CE6" w14:paraId="6830D729" w14:textId="42EBD79E" w:rsidTr="001317A6">
        <w:trPr>
          <w:trHeight w:val="263"/>
        </w:trPr>
        <w:tc>
          <w:tcPr>
            <w:tcW w:w="4673" w:type="dxa"/>
            <w:vAlign w:val="center"/>
            <w:hideMark/>
          </w:tcPr>
          <w:p w14:paraId="2A0FF2D7" w14:textId="77777777" w:rsidR="00EA2EF4" w:rsidRPr="00D64CE6" w:rsidRDefault="00EA2EF4" w:rsidP="00EA2E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Масса таблетки, покрыт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ой</w:t>
            </w: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оболочкой:</w:t>
            </w:r>
          </w:p>
        </w:tc>
        <w:tc>
          <w:tcPr>
            <w:tcW w:w="1418" w:type="dxa"/>
            <w:vAlign w:val="center"/>
          </w:tcPr>
          <w:p w14:paraId="40E3FBB8" w14:textId="77777777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646,25</w:t>
            </w:r>
            <w:r w:rsidRPr="00D64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мг</w:t>
            </w:r>
          </w:p>
        </w:tc>
        <w:tc>
          <w:tcPr>
            <w:tcW w:w="850" w:type="dxa"/>
            <w:vAlign w:val="center"/>
          </w:tcPr>
          <w:p w14:paraId="7F8507C1" w14:textId="76A4DACA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418" w:type="dxa"/>
            <w:vAlign w:val="center"/>
          </w:tcPr>
          <w:p w14:paraId="053CA4FA" w14:textId="71C0763D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1204,50 мг</w:t>
            </w:r>
          </w:p>
        </w:tc>
        <w:tc>
          <w:tcPr>
            <w:tcW w:w="1002" w:type="dxa"/>
            <w:vAlign w:val="center"/>
          </w:tcPr>
          <w:p w14:paraId="6CBBA502" w14:textId="50B594D8" w:rsidR="00EA2EF4" w:rsidRPr="00D64CE6" w:rsidRDefault="00EA2EF4" w:rsidP="00EA2E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14:paraId="6F5F9543" w14:textId="77777777" w:rsidR="00EA2EF4" w:rsidRDefault="00EA2EF4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1342BC5" w14:textId="3135021A" w:rsidR="007F6881" w:rsidRPr="007F6881" w:rsidRDefault="007F6881" w:rsidP="007F6881">
      <w:pPr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bidi="ru-RU"/>
        </w:rPr>
      </w:pPr>
      <w:r w:rsidRPr="007F6881">
        <w:rPr>
          <w:rFonts w:ascii="Times New Roman" w:eastAsia="Calibri" w:hAnsi="Times New Roman" w:cs="Times New Roman"/>
          <w:sz w:val="24"/>
          <w:szCs w:val="24"/>
        </w:rPr>
        <w:t xml:space="preserve">Как видно из таблицы, количественный состав препарата в дозировках </w:t>
      </w:r>
      <w:r w:rsidR="00EA2EF4">
        <w:rPr>
          <w:rFonts w:ascii="Times New Roman" w:eastAsia="Calibri" w:hAnsi="Times New Roman" w:cs="Times New Roman"/>
          <w:sz w:val="24"/>
          <w:szCs w:val="24"/>
        </w:rPr>
        <w:t>180</w:t>
      </w:r>
      <w:r w:rsidRPr="007F6881">
        <w:rPr>
          <w:rFonts w:ascii="Times New Roman" w:eastAsia="Calibri" w:hAnsi="Times New Roman" w:cs="Times New Roman"/>
          <w:sz w:val="24"/>
          <w:szCs w:val="24"/>
        </w:rPr>
        <w:t xml:space="preserve"> мг и </w:t>
      </w:r>
      <w:r w:rsidR="00EA2EF4">
        <w:rPr>
          <w:rFonts w:ascii="Times New Roman" w:eastAsia="Calibri" w:hAnsi="Times New Roman" w:cs="Times New Roman"/>
          <w:sz w:val="24"/>
          <w:szCs w:val="24"/>
        </w:rPr>
        <w:t>36</w:t>
      </w:r>
      <w:r w:rsidRPr="007F6881">
        <w:rPr>
          <w:rFonts w:ascii="Times New Roman" w:eastAsia="Calibri" w:hAnsi="Times New Roman" w:cs="Times New Roman"/>
          <w:sz w:val="24"/>
          <w:szCs w:val="24"/>
        </w:rPr>
        <w:t>0 мг полностью пропорционален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: </w:t>
      </w:r>
      <w:proofErr w:type="spellStart"/>
      <w:r w:rsidR="00EA2EF4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>микофенолата</w:t>
      </w:r>
      <w:proofErr w:type="spellEnd"/>
      <w:r w:rsidR="00EA2EF4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 натрия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 –</w:t>
      </w:r>
      <w:r w:rsidR="00EA2EF4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 </w:t>
      </w:r>
      <w:r w:rsidR="00EA2EF4">
        <w:rPr>
          <w:rFonts w:ascii="Times New Roman" w:hAnsi="Times New Roman" w:cs="Times New Roman"/>
          <w:sz w:val="24"/>
          <w:szCs w:val="24"/>
        </w:rPr>
        <w:t>34,98</w:t>
      </w:r>
      <w:r w:rsidRPr="007F6881">
        <w:rPr>
          <w:rFonts w:ascii="Times New Roman" w:hAnsi="Times New Roman" w:cs="Times New Roman"/>
          <w:sz w:val="24"/>
          <w:szCs w:val="24"/>
        </w:rPr>
        <w:t>%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>,</w:t>
      </w:r>
      <w:r w:rsidRPr="007F6881">
        <w:rPr>
          <w:rFonts w:ascii="Times New Roman" w:hAnsi="Times New Roman" w:cs="Times New Roman"/>
          <w:iCs/>
          <w:sz w:val="24"/>
          <w:szCs w:val="24"/>
        </w:rPr>
        <w:t xml:space="preserve"> в пересчете на </w:t>
      </w:r>
      <w:proofErr w:type="spellStart"/>
      <w:r w:rsidR="00813423">
        <w:rPr>
          <w:rFonts w:ascii="Times New Roman" w:hAnsi="Times New Roman" w:cs="Times New Roman"/>
          <w:sz w:val="24"/>
          <w:szCs w:val="24"/>
        </w:rPr>
        <w:t>микофеноловую</w:t>
      </w:r>
      <w:proofErr w:type="spellEnd"/>
      <w:r w:rsidR="00813423">
        <w:rPr>
          <w:rFonts w:ascii="Times New Roman" w:hAnsi="Times New Roman" w:cs="Times New Roman"/>
          <w:sz w:val="24"/>
          <w:szCs w:val="24"/>
        </w:rPr>
        <w:t xml:space="preserve"> кислоту</w:t>
      </w:r>
      <w:r w:rsidRPr="007F6881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3423">
        <w:rPr>
          <w:rFonts w:ascii="Times New Roman" w:hAnsi="Times New Roman" w:cs="Times New Roman"/>
          <w:iCs/>
          <w:sz w:val="24"/>
          <w:szCs w:val="24"/>
        </w:rPr>
        <w:t>32,73</w:t>
      </w:r>
      <w:r w:rsidRPr="007F6881">
        <w:rPr>
          <w:rFonts w:ascii="Times New Roman" w:hAnsi="Times New Roman" w:cs="Times New Roman"/>
          <w:iCs/>
          <w:sz w:val="24"/>
          <w:szCs w:val="24"/>
        </w:rPr>
        <w:t xml:space="preserve">%, </w:t>
      </w:r>
      <w:r w:rsidR="00813423">
        <w:rPr>
          <w:rFonts w:ascii="Times New Roman" w:hAnsi="Times New Roman" w:cs="Times New Roman"/>
          <w:iCs/>
          <w:sz w:val="24"/>
          <w:szCs w:val="24"/>
        </w:rPr>
        <w:t xml:space="preserve">лактозы – 32,52%, </w:t>
      </w:r>
      <w:r w:rsidRPr="007F6881">
        <w:rPr>
          <w:rFonts w:ascii="Times New Roman" w:hAnsi="Times New Roman" w:cs="Times New Roman"/>
          <w:sz w:val="24"/>
          <w:szCs w:val="24"/>
        </w:rPr>
        <w:t>целлюлозы микрокристаллической</w:t>
      </w:r>
      <w:r w:rsidR="00813423">
        <w:rPr>
          <w:rFonts w:ascii="Times New Roman" w:hAnsi="Times New Roman" w:cs="Times New Roman"/>
          <w:sz w:val="24"/>
          <w:szCs w:val="24"/>
        </w:rPr>
        <w:t>– 20</w:t>
      </w:r>
      <w:r w:rsidRPr="007F6881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7F6881">
        <w:rPr>
          <w:rFonts w:ascii="Times New Roman" w:hAnsi="Times New Roman" w:cs="Times New Roman"/>
          <w:sz w:val="24"/>
          <w:szCs w:val="24"/>
        </w:rPr>
        <w:t>кросповидона</w:t>
      </w:r>
      <w:proofErr w:type="spellEnd"/>
      <w:r w:rsidRPr="007F6881">
        <w:rPr>
          <w:rFonts w:ascii="Times New Roman" w:hAnsi="Times New Roman" w:cs="Times New Roman"/>
          <w:sz w:val="24"/>
          <w:szCs w:val="24"/>
        </w:rPr>
        <w:t xml:space="preserve"> – </w:t>
      </w:r>
      <w:r w:rsidR="00813423">
        <w:rPr>
          <w:rFonts w:ascii="Times New Roman" w:hAnsi="Times New Roman" w:cs="Times New Roman"/>
          <w:sz w:val="24"/>
          <w:szCs w:val="24"/>
        </w:rPr>
        <w:t>10</w:t>
      </w:r>
      <w:r w:rsidRPr="007F6881">
        <w:rPr>
          <w:rFonts w:ascii="Times New Roman" w:hAnsi="Times New Roman" w:cs="Times New Roman"/>
          <w:sz w:val="24"/>
          <w:szCs w:val="24"/>
        </w:rPr>
        <w:t xml:space="preserve">%, магния </w:t>
      </w:r>
      <w:proofErr w:type="spellStart"/>
      <w:r w:rsidRPr="007F6881">
        <w:rPr>
          <w:rFonts w:ascii="Times New Roman" w:hAnsi="Times New Roman" w:cs="Times New Roman"/>
          <w:sz w:val="24"/>
          <w:szCs w:val="24"/>
        </w:rPr>
        <w:t>стеарата</w:t>
      </w:r>
      <w:proofErr w:type="spellEnd"/>
      <w:r w:rsidRPr="007F6881">
        <w:rPr>
          <w:rFonts w:ascii="Times New Roman" w:hAnsi="Times New Roman" w:cs="Times New Roman"/>
          <w:sz w:val="24"/>
          <w:szCs w:val="24"/>
        </w:rPr>
        <w:t xml:space="preserve"> – </w:t>
      </w:r>
      <w:r w:rsidR="00813423">
        <w:rPr>
          <w:rFonts w:ascii="Times New Roman" w:hAnsi="Times New Roman" w:cs="Times New Roman"/>
          <w:sz w:val="24"/>
          <w:szCs w:val="24"/>
        </w:rPr>
        <w:t>1,5</w:t>
      </w:r>
      <w:r w:rsidRPr="007F6881">
        <w:rPr>
          <w:rFonts w:ascii="Times New Roman" w:hAnsi="Times New Roman" w:cs="Times New Roman"/>
          <w:sz w:val="24"/>
          <w:szCs w:val="24"/>
        </w:rPr>
        <w:t>%</w:t>
      </w:r>
      <w:r w:rsidR="00813423">
        <w:rPr>
          <w:rFonts w:ascii="Times New Roman" w:hAnsi="Times New Roman" w:cs="Times New Roman"/>
          <w:sz w:val="24"/>
          <w:szCs w:val="24"/>
        </w:rPr>
        <w:t>, кремния диоксида коллоидного – 1%.</w:t>
      </w:r>
      <w:r w:rsidRPr="007F6881">
        <w:rPr>
          <w:rFonts w:ascii="Times New Roman" w:hAnsi="Times New Roman" w:cs="Times New Roman"/>
          <w:sz w:val="24"/>
          <w:szCs w:val="24"/>
        </w:rPr>
        <w:t xml:space="preserve"> 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Коэффициент пропорциональности между дозировками </w:t>
      </w:r>
      <w:r w:rsidR="00813423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>180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 xml:space="preserve"> мг и </w:t>
      </w:r>
      <w:r w:rsidR="00813423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>36</w:t>
      </w:r>
      <w:r w:rsidRPr="007F6881">
        <w:rPr>
          <w:rFonts w:ascii="Times New Roman" w:eastAsia="Calibri" w:hAnsi="Times New Roman" w:cs="Times New Roman"/>
          <w:bCs/>
          <w:sz w:val="24"/>
          <w:szCs w:val="24"/>
          <w:lang w:bidi="ru-RU"/>
        </w:rPr>
        <w:t>0 мг составляет 2.</w:t>
      </w:r>
    </w:p>
    <w:p w14:paraId="29801DF4" w14:textId="77777777" w:rsidR="007F6881" w:rsidRPr="007F6881" w:rsidRDefault="007F6881" w:rsidP="007F6881">
      <w:pPr>
        <w:rPr>
          <w:rFonts w:ascii="Times New Roman" w:hAnsi="Times New Roman" w:cs="Times New Roman"/>
          <w:sz w:val="24"/>
          <w:szCs w:val="24"/>
          <w:highlight w:val="lightGray"/>
          <w:lang w:eastAsia="x-none"/>
        </w:rPr>
      </w:pPr>
    </w:p>
    <w:p w14:paraId="3309D702" w14:textId="77777777" w:rsidR="007F6881" w:rsidRPr="007F6881" w:rsidRDefault="007F6881" w:rsidP="007F6881">
      <w:pPr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E6BD0">
        <w:rPr>
          <w:rFonts w:ascii="Times New Roman" w:eastAsia="Calibri" w:hAnsi="Times New Roman" w:cs="Times New Roman"/>
          <w:b/>
          <w:sz w:val="24"/>
          <w:szCs w:val="24"/>
        </w:rPr>
        <w:t>Результаты ТСКР, подтверждающие отсутствие необходимости в проведении дополнительного(-ых) исследования(-</w:t>
      </w:r>
      <w:proofErr w:type="spellStart"/>
      <w:r w:rsidRPr="002E6BD0">
        <w:rPr>
          <w:rFonts w:ascii="Times New Roman" w:eastAsia="Calibri" w:hAnsi="Times New Roman" w:cs="Times New Roman"/>
          <w:b/>
          <w:sz w:val="24"/>
          <w:szCs w:val="24"/>
        </w:rPr>
        <w:t>ий</w:t>
      </w:r>
      <w:proofErr w:type="spellEnd"/>
      <w:r w:rsidRPr="002E6BD0">
        <w:rPr>
          <w:rFonts w:ascii="Times New Roman" w:eastAsia="Calibri" w:hAnsi="Times New Roman" w:cs="Times New Roman"/>
          <w:b/>
          <w:sz w:val="24"/>
          <w:szCs w:val="24"/>
        </w:rPr>
        <w:t>) биоэквивалентности</w:t>
      </w:r>
      <w:r w:rsidRPr="007F688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F6881">
        <w:rPr>
          <w:rFonts w:ascii="Times New Roman" w:eastAsia="Calibri" w:hAnsi="Times New Roman" w:cs="Times New Roman"/>
          <w:b/>
          <w:i/>
          <w:sz w:val="24"/>
          <w:szCs w:val="24"/>
        </w:rPr>
        <w:t>in</w:t>
      </w:r>
      <w:proofErr w:type="spellEnd"/>
      <w:r w:rsidRPr="007F688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F6881">
        <w:rPr>
          <w:rFonts w:ascii="Times New Roman" w:eastAsia="Calibri" w:hAnsi="Times New Roman" w:cs="Times New Roman"/>
          <w:b/>
          <w:i/>
          <w:sz w:val="24"/>
          <w:szCs w:val="24"/>
        </w:rPr>
        <w:t>vivo</w:t>
      </w:r>
      <w:proofErr w:type="spellEnd"/>
    </w:p>
    <w:p w14:paraId="1B8A3880" w14:textId="77777777" w:rsidR="007F6881" w:rsidRPr="007F6881" w:rsidRDefault="007F6881" w:rsidP="007F6881">
      <w:pPr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</w:p>
    <w:p w14:paraId="6D0E8BD1" w14:textId="55A1F7B8" w:rsidR="000612BA" w:rsidRDefault="007F6881" w:rsidP="007F688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Согласно Правилам, для подтверждения применимости критериев биовейвера в отношении дозировки </w:t>
      </w:r>
      <w:r w:rsidR="000612BA">
        <w:rPr>
          <w:rFonts w:ascii="Times New Roman" w:eastAsia="Calibri" w:hAnsi="Times New Roman" w:cs="Times New Roman"/>
          <w:sz w:val="24"/>
          <w:szCs w:val="24"/>
          <w:lang w:eastAsia="ru-RU"/>
        </w:rPr>
        <w:t>180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мг препарата </w:t>
      </w:r>
      <w:r w:rsidR="000612BA">
        <w:rPr>
          <w:rFonts w:ascii="Times New Roman" w:hAnsi="Times New Roman" w:cs="Times New Roman"/>
          <w:bCs/>
          <w:sz w:val="24"/>
          <w:szCs w:val="24"/>
          <w:lang w:eastAsia="ru-RU"/>
        </w:rPr>
        <w:t>МИКОФЕНОЛОВАЯ КИСЛОТА-ТЛ</w:t>
      </w:r>
      <w:r w:rsidRPr="007F6881">
        <w:rPr>
          <w:rFonts w:ascii="Times New Roman" w:eastAsia="Calibri" w:hAnsi="Times New Roman" w:cs="Times New Roman"/>
          <w:sz w:val="24"/>
          <w:szCs w:val="24"/>
          <w:lang w:eastAsia="ru-RU"/>
        </w:rPr>
        <w:t>, необходимо проведение надлежаще выполненных тестов сравнительной кинетики растворения</w:t>
      </w:r>
      <w:r w:rsidR="000612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  <w:r w:rsidR="000612BA"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</w:t>
      </w:r>
      <w:r w:rsidR="000612BA">
        <w:rPr>
          <w:rFonts w:ascii="Times New Roman" w:eastAsia="Times New Roman" w:hAnsi="Times New Roman" w:cs="Times New Roman"/>
          <w:sz w:val="24"/>
          <w:szCs w:val="24"/>
          <w:lang w:eastAsia="ru-RU"/>
        </w:rPr>
        <w:t>щих</w:t>
      </w:r>
      <w:r w:rsidR="000612BA" w:rsidRPr="002B2D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отсутствие необходимости в проведении дополнительного исследования биоэквивалентности </w:t>
      </w:r>
      <w:proofErr w:type="spellStart"/>
      <w:r w:rsidR="000612BA"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in</w:t>
      </w:r>
      <w:proofErr w:type="spellEnd"/>
      <w:r w:rsidR="000612BA"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="000612BA" w:rsidRPr="00497D9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vivo</w:t>
      </w:r>
      <w:proofErr w:type="spellEnd"/>
      <w:r w:rsidR="000612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="00061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Оптимальным является проведение ТСКР для дополнительной дозировки 180 мг в сравнении с </w:t>
      </w:r>
      <w:proofErr w:type="spellStart"/>
      <w:r w:rsidR="000612B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биосерией</w:t>
      </w:r>
      <w:proofErr w:type="spellEnd"/>
      <w:r w:rsidR="00061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дозировки 360 мг, излучавшейся в клиническом исследовании биоэквивалентности. Однако, в связи с тем, что исследование биоэквивалентности с применением дозировки 360 мг натощак проводилось в 2017 г., а также в связи со сменой производственной площадки, проведение ТСКР </w:t>
      </w:r>
      <w:r w:rsidR="001B7D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дозировки 180 мг, выпускаемой на площадке АО «ОРТАТ», и </w:t>
      </w:r>
      <w:proofErr w:type="spellStart"/>
      <w:r w:rsidR="000612B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биосери</w:t>
      </w:r>
      <w:r w:rsidR="001B7D31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proofErr w:type="spellEnd"/>
      <w:r w:rsidR="001B7D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дозировки 360 мг, выпускаемой на площадке ООО «Технология Лекарств», невозможно.</w:t>
      </w:r>
    </w:p>
    <w:p w14:paraId="41A940DC" w14:textId="11B947B0" w:rsidR="001B7D31" w:rsidRPr="001B7D31" w:rsidRDefault="001B7D31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не менее, программа биофармацевтических исследований препарата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MKF</w:t>
      </w:r>
      <w:r w:rsidRPr="00D9646A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TL</w:t>
      </w:r>
      <w:r>
        <w:rPr>
          <w:rFonts w:ascii="Times New Roman" w:hAnsi="Times New Roman"/>
          <w:color w:val="000000"/>
          <w:sz w:val="24"/>
          <w:szCs w:val="24"/>
        </w:rPr>
        <w:t xml:space="preserve"> включала два исследования ТСКР дозировки 180 мг исследуемого препарата (выпущенного на каждой производственной площадке – ООО «Технология Лекарств» и АО «ОРТАТ») в сравнении с дозировкой 180 мг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референтного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препарата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Майфортик</w:t>
      </w:r>
      <w:proofErr w:type="spellEnd"/>
      <w:r w:rsidRPr="00AB4EC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По результатам обоих исследований показана эквивалентность кинетики растворения действующего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вещества, что говорит о постоянстве качества исследуемого препарата после трансфера производственного процесса, а также указывает на высокую вероятность идентичности фармакокинетических свойств исследуемого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препаратов. Р</w:t>
      </w:r>
      <w:r w:rsidR="001A5131">
        <w:rPr>
          <w:rFonts w:ascii="Times New Roman" w:hAnsi="Times New Roman" w:cs="Times New Roman"/>
          <w:color w:val="000000"/>
          <w:sz w:val="24"/>
          <w:szCs w:val="24"/>
        </w:rPr>
        <w:t>езультат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ы данных ТСКР представлены в разделе 7.2. </w:t>
      </w:r>
      <w:r w:rsidR="001A5131">
        <w:rPr>
          <w:rFonts w:ascii="Times New Roman" w:hAnsi="Times New Roman" w:cs="Times New Roman"/>
          <w:color w:val="000000"/>
          <w:sz w:val="24"/>
          <w:szCs w:val="24"/>
        </w:rPr>
        <w:t>Соответственно, имеющиеся результаты исследований ТСКР подтверждают отсутствие необходимости в проведении дополнительных исследований биоэквивалентности в отношении дозировки 180 мг.</w:t>
      </w:r>
      <w:r w:rsidR="002E6B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3825C00" w14:textId="77777777" w:rsidR="000612BA" w:rsidRDefault="000612BA" w:rsidP="007F6881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3851EA" w14:textId="4A4C3F45" w:rsidR="007F6881" w:rsidRPr="00747AF3" w:rsidRDefault="00747AF3" w:rsidP="00747AF3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17100937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9.3. </w:t>
      </w:r>
      <w:r w:rsidR="007F6881" w:rsidRPr="00747AF3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Обоснование отсутствия необходимости в проведении исследования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 однократном дозировании </w:t>
      </w:r>
      <w:r w:rsidR="007F6881" w:rsidRPr="00747AF3">
        <w:rPr>
          <w:rFonts w:ascii="Times New Roman" w:hAnsi="Times New Roman" w:cs="Times New Roman"/>
          <w:b/>
          <w:color w:val="auto"/>
          <w:sz w:val="24"/>
          <w:szCs w:val="24"/>
        </w:rPr>
        <w:t>для дозировки 180 мг</w:t>
      </w:r>
      <w:bookmarkEnd w:id="28"/>
    </w:p>
    <w:p w14:paraId="3BBAE35B" w14:textId="77777777" w:rsidR="007F6881" w:rsidRDefault="007F6881" w:rsidP="009B77BA">
      <w:pPr>
        <w:pStyle w:val="BodyText1"/>
        <w:spacing w:after="0"/>
        <w:jc w:val="both"/>
      </w:pPr>
    </w:p>
    <w:p w14:paraId="00F98CC0" w14:textId="048FBC95" w:rsidR="00E80104" w:rsidRDefault="00772D24" w:rsidP="00B0488B">
      <w:pPr>
        <w:pStyle w:val="af7"/>
        <w:spacing w:before="0" w:beforeAutospacing="0" w:after="0" w:afterAutospacing="0"/>
        <w:ind w:firstLine="709"/>
        <w:jc w:val="both"/>
        <w:rPr>
          <w:rFonts w:eastAsiaTheme="minorEastAsia"/>
          <w:color w:val="000000"/>
          <w:lang w:eastAsia="en-US"/>
        </w:rPr>
      </w:pPr>
      <w:r>
        <w:rPr>
          <w:rFonts w:eastAsia="Calibri"/>
        </w:rPr>
        <w:t xml:space="preserve">«По умолчанию» программа клинической разработки препарата с модифицированным высвобождением должна включать исследование биоэквивалентности с однократным дозированием натощак для меньшей дозировки. </w:t>
      </w:r>
      <w:r>
        <w:rPr>
          <w:rFonts w:eastAsiaTheme="minorEastAsia"/>
          <w:color w:val="000000"/>
          <w:lang w:eastAsia="en-US"/>
        </w:rPr>
        <w:t>Однако, с</w:t>
      </w:r>
      <w:r w:rsidRPr="008D6835">
        <w:rPr>
          <w:rFonts w:eastAsiaTheme="minorEastAsia"/>
          <w:color w:val="000000"/>
          <w:lang w:eastAsia="en-US"/>
        </w:rPr>
        <w:t>огласно п. 86 Приложения № 10 к Правилам</w:t>
      </w:r>
      <w:r>
        <w:rPr>
          <w:rFonts w:eastAsiaTheme="minorEastAsia"/>
          <w:color w:val="000000"/>
          <w:lang w:eastAsia="en-US"/>
        </w:rPr>
        <w:t xml:space="preserve">, при должном обосновании допустимо </w:t>
      </w:r>
      <w:proofErr w:type="spellStart"/>
      <w:r w:rsidR="00131CF5">
        <w:rPr>
          <w:rFonts w:eastAsiaTheme="minorEastAsia"/>
          <w:color w:val="000000"/>
          <w:lang w:eastAsia="en-US"/>
        </w:rPr>
        <w:t>непроведение</w:t>
      </w:r>
      <w:proofErr w:type="spellEnd"/>
      <w:r w:rsidR="00131CF5">
        <w:rPr>
          <w:rFonts w:eastAsiaTheme="minorEastAsia"/>
          <w:color w:val="000000"/>
          <w:lang w:eastAsia="en-US"/>
        </w:rPr>
        <w:t xml:space="preserve"> исследования биоэквивалентности для меньшей дозировки.</w:t>
      </w:r>
    </w:p>
    <w:p w14:paraId="19426571" w14:textId="1096C802" w:rsidR="00131CF5" w:rsidRDefault="00131CF5" w:rsidP="00B0488B">
      <w:pPr>
        <w:pStyle w:val="af7"/>
        <w:spacing w:before="0" w:beforeAutospacing="0" w:after="0" w:afterAutospacing="0"/>
        <w:ind w:firstLine="709"/>
        <w:jc w:val="both"/>
        <w:rPr>
          <w:rFonts w:eastAsiaTheme="minorEastAsia"/>
          <w:color w:val="000000"/>
          <w:lang w:eastAsia="en-US"/>
        </w:rPr>
      </w:pPr>
      <w:r>
        <w:rPr>
          <w:rFonts w:eastAsiaTheme="minorEastAsia"/>
          <w:color w:val="000000"/>
          <w:lang w:eastAsia="en-US"/>
        </w:rPr>
        <w:t xml:space="preserve">Во-первых, </w:t>
      </w:r>
      <w:proofErr w:type="spellStart"/>
      <w:r>
        <w:rPr>
          <w:rFonts w:eastAsiaTheme="minorEastAsia"/>
          <w:color w:val="000000"/>
          <w:lang w:eastAsia="en-US"/>
        </w:rPr>
        <w:t>микофеноловая</w:t>
      </w:r>
      <w:proofErr w:type="spellEnd"/>
      <w:r>
        <w:rPr>
          <w:rFonts w:eastAsiaTheme="minorEastAsia"/>
          <w:color w:val="000000"/>
          <w:lang w:eastAsia="en-US"/>
        </w:rPr>
        <w:t xml:space="preserve"> кислота является препаратом </w:t>
      </w:r>
      <w:r>
        <w:rPr>
          <w:rFonts w:eastAsiaTheme="minorEastAsia"/>
          <w:color w:val="000000"/>
          <w:lang w:val="en-US" w:eastAsia="en-US"/>
        </w:rPr>
        <w:t>II</w:t>
      </w:r>
      <w:r w:rsidRPr="00131CF5">
        <w:rPr>
          <w:rFonts w:eastAsiaTheme="minorEastAsia"/>
          <w:color w:val="000000"/>
          <w:lang w:eastAsia="en-US"/>
        </w:rPr>
        <w:t xml:space="preserve"> </w:t>
      </w:r>
      <w:r>
        <w:rPr>
          <w:rFonts w:eastAsiaTheme="minorEastAsia"/>
          <w:color w:val="000000"/>
          <w:lang w:eastAsia="en-US"/>
        </w:rPr>
        <w:t xml:space="preserve">класса по системе биофармацевтической классификации, что означает высокую проницаемость и низкую растворимость. </w:t>
      </w:r>
      <w:r w:rsidR="004350CF">
        <w:rPr>
          <w:rFonts w:eastAsiaTheme="minorEastAsia"/>
          <w:color w:val="000000"/>
          <w:lang w:eastAsia="en-US"/>
        </w:rPr>
        <w:t xml:space="preserve">Это означает, что процесс всасывания является интенсивным и сопоставимым для обеих дозировок 180 мг и 360 мг, а препятствовать поступлению препарата в кровь может только низкая способность действующего вещества высвобождаться из ядра таблетки. Согласно результатам ТСКР, проведенных для дозировок 180 мг и 360 мг, в среде растворения фосфатный буферный раствор (единственная среда, в которой происходит высвобождение </w:t>
      </w:r>
      <w:proofErr w:type="spellStart"/>
      <w:r w:rsidR="004350CF">
        <w:rPr>
          <w:rFonts w:eastAsiaTheme="minorEastAsia"/>
          <w:color w:val="000000"/>
          <w:lang w:eastAsia="en-US"/>
        </w:rPr>
        <w:t>микофеноловой</w:t>
      </w:r>
      <w:proofErr w:type="spellEnd"/>
      <w:r w:rsidR="004350CF">
        <w:rPr>
          <w:rFonts w:eastAsiaTheme="minorEastAsia"/>
          <w:color w:val="000000"/>
          <w:lang w:eastAsia="en-US"/>
        </w:rPr>
        <w:t xml:space="preserve"> кислоты) более 85 действующего вещества переходило в раствор в течение 45 минут. Таким образом, высвобождение </w:t>
      </w:r>
      <w:proofErr w:type="spellStart"/>
      <w:r w:rsidR="004350CF">
        <w:rPr>
          <w:rFonts w:eastAsiaTheme="minorEastAsia"/>
          <w:color w:val="000000"/>
          <w:lang w:eastAsia="en-US"/>
        </w:rPr>
        <w:t>микофеноловой</w:t>
      </w:r>
      <w:proofErr w:type="spellEnd"/>
      <w:r w:rsidR="004350CF">
        <w:rPr>
          <w:rFonts w:eastAsiaTheme="minorEastAsia"/>
          <w:color w:val="000000"/>
          <w:lang w:eastAsia="en-US"/>
        </w:rPr>
        <w:t xml:space="preserve"> кислоты из таблеток является сопоставимым для дозировок 180 мг и 360 мг, существенные различия в </w:t>
      </w:r>
      <w:proofErr w:type="spellStart"/>
      <w:r w:rsidR="004350CF">
        <w:rPr>
          <w:rFonts w:eastAsiaTheme="minorEastAsia"/>
          <w:color w:val="000000"/>
          <w:lang w:eastAsia="en-US"/>
        </w:rPr>
        <w:t>биодоступности</w:t>
      </w:r>
      <w:proofErr w:type="spellEnd"/>
      <w:r w:rsidR="004350CF">
        <w:rPr>
          <w:rFonts w:eastAsiaTheme="minorEastAsia"/>
          <w:color w:val="000000"/>
          <w:lang w:eastAsia="en-US"/>
        </w:rPr>
        <w:t xml:space="preserve"> действующего вещества при применении дозировок 180 мг и 360 мг маловероятны.</w:t>
      </w:r>
    </w:p>
    <w:p w14:paraId="0383AE6D" w14:textId="2184D984" w:rsidR="00375FF9" w:rsidRDefault="00375FF9" w:rsidP="00B0488B">
      <w:pPr>
        <w:pStyle w:val="af7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rFonts w:eastAsiaTheme="minorEastAsia"/>
          <w:color w:val="000000"/>
          <w:lang w:eastAsia="en-US"/>
        </w:rPr>
        <w:t xml:space="preserve">Во-вторых, по результатам ТСКР, проведенных для препарата </w:t>
      </w:r>
      <w:r>
        <w:rPr>
          <w:color w:val="000000"/>
          <w:lang w:val="en-US"/>
        </w:rPr>
        <w:t>MKF</w:t>
      </w:r>
      <w:r w:rsidRPr="00D9646A">
        <w:rPr>
          <w:color w:val="000000"/>
        </w:rPr>
        <w:t>-</w:t>
      </w:r>
      <w:r>
        <w:rPr>
          <w:color w:val="000000"/>
          <w:lang w:val="en-US"/>
        </w:rPr>
        <w:t>TL</w:t>
      </w:r>
      <w:r>
        <w:rPr>
          <w:color w:val="000000"/>
        </w:rPr>
        <w:t xml:space="preserve"> </w:t>
      </w:r>
      <w:r w:rsidR="00B507C6">
        <w:rPr>
          <w:color w:val="000000"/>
        </w:rPr>
        <w:t>производства</w:t>
      </w:r>
      <w:r>
        <w:rPr>
          <w:color w:val="000000"/>
        </w:rPr>
        <w:t xml:space="preserve"> АО «ОРТАТ», для дозировок 180 мг и 360 мг наблюдалось </w:t>
      </w:r>
      <w:r w:rsidR="00B507C6">
        <w:rPr>
          <w:color w:val="000000"/>
        </w:rPr>
        <w:t xml:space="preserve">крайне </w:t>
      </w:r>
      <w:r>
        <w:rPr>
          <w:color w:val="000000"/>
        </w:rPr>
        <w:t xml:space="preserve">незначительное высвобождение </w:t>
      </w:r>
      <w:proofErr w:type="spellStart"/>
      <w:r>
        <w:rPr>
          <w:color w:val="000000"/>
        </w:rPr>
        <w:t>микофеноловой</w:t>
      </w:r>
      <w:proofErr w:type="spellEnd"/>
      <w:r>
        <w:rPr>
          <w:color w:val="000000"/>
        </w:rPr>
        <w:t xml:space="preserve"> кислоты (</w:t>
      </w:r>
      <w:r w:rsidR="00B507C6">
        <w:rPr>
          <w:color w:val="000000"/>
        </w:rPr>
        <w:t>значимо ниже</w:t>
      </w:r>
      <w:r>
        <w:rPr>
          <w:color w:val="000000"/>
        </w:rPr>
        <w:t xml:space="preserve"> 1%) в средах растворения, имитирующих желудочный сок и ближние отделы тощей кишки. Это означает, что для дозировки 180 мг, как и для дозировки 360 мг, в условиях </w:t>
      </w:r>
      <w:r w:rsidRPr="00375FF9">
        <w:rPr>
          <w:i/>
          <w:color w:val="000000"/>
          <w:lang w:val="en-US"/>
        </w:rPr>
        <w:t>in</w:t>
      </w:r>
      <w:r w:rsidRPr="00375FF9">
        <w:rPr>
          <w:i/>
          <w:color w:val="000000"/>
        </w:rPr>
        <w:t xml:space="preserve"> </w:t>
      </w:r>
      <w:r w:rsidRPr="00375FF9">
        <w:rPr>
          <w:i/>
          <w:color w:val="000000"/>
          <w:lang w:val="en-US"/>
        </w:rPr>
        <w:t>vivo</w:t>
      </w:r>
      <w:r w:rsidRPr="00375FF9">
        <w:rPr>
          <w:color w:val="000000"/>
        </w:rPr>
        <w:t xml:space="preserve"> </w:t>
      </w:r>
      <w:r>
        <w:rPr>
          <w:color w:val="000000"/>
        </w:rPr>
        <w:t xml:space="preserve">преждевременное высвобождение, и соответственно всасывание, действующего вещества происходить не будет. Данный вывод применим для дозировки 360 мг, так как для нее установлена биоэквивалентность в отношении </w:t>
      </w:r>
      <w:proofErr w:type="spellStart"/>
      <w:r>
        <w:rPr>
          <w:color w:val="000000"/>
        </w:rPr>
        <w:t>референтного</w:t>
      </w:r>
      <w:proofErr w:type="spellEnd"/>
      <w:r>
        <w:rPr>
          <w:color w:val="000000"/>
        </w:rPr>
        <w:t xml:space="preserve"> препарата </w:t>
      </w:r>
      <w:proofErr w:type="spellStart"/>
      <w:r>
        <w:rPr>
          <w:color w:val="000000"/>
        </w:rPr>
        <w:t>Майфортик</w:t>
      </w:r>
      <w:proofErr w:type="spellEnd"/>
      <w:r w:rsidRPr="00AB4EC6">
        <w:rPr>
          <w:color w:val="000000"/>
          <w:vertAlign w:val="superscript"/>
        </w:rPr>
        <w:t>®</w:t>
      </w:r>
      <w:r>
        <w:rPr>
          <w:color w:val="000000"/>
        </w:rPr>
        <w:t xml:space="preserve">. Так как высвобождение </w:t>
      </w:r>
      <w:proofErr w:type="spellStart"/>
      <w:r>
        <w:rPr>
          <w:color w:val="000000"/>
        </w:rPr>
        <w:t>микофеноловой</w:t>
      </w:r>
      <w:proofErr w:type="spellEnd"/>
      <w:r>
        <w:rPr>
          <w:color w:val="000000"/>
        </w:rPr>
        <w:t xml:space="preserve"> кислоты во всех средах растворения </w:t>
      </w:r>
      <w:r w:rsidR="00B507C6">
        <w:rPr>
          <w:color w:val="000000"/>
        </w:rPr>
        <w:t xml:space="preserve">имеет аналогичный профиль для дозировки 180 мг препарата </w:t>
      </w:r>
      <w:r w:rsidR="00B507C6">
        <w:rPr>
          <w:color w:val="000000"/>
          <w:lang w:val="en-US"/>
        </w:rPr>
        <w:t>MKF</w:t>
      </w:r>
      <w:r w:rsidR="00B507C6" w:rsidRPr="00D9646A">
        <w:rPr>
          <w:color w:val="000000"/>
        </w:rPr>
        <w:t>-</w:t>
      </w:r>
      <w:r w:rsidR="00B507C6">
        <w:rPr>
          <w:color w:val="000000"/>
          <w:lang w:val="en-US"/>
        </w:rPr>
        <w:t>TL</w:t>
      </w:r>
      <w:r w:rsidR="00B507C6">
        <w:rPr>
          <w:color w:val="000000"/>
        </w:rPr>
        <w:t xml:space="preserve"> в сравнении с дозировкой 360 мг препарата </w:t>
      </w:r>
      <w:r w:rsidR="00B507C6">
        <w:rPr>
          <w:color w:val="000000"/>
          <w:lang w:val="en-US"/>
        </w:rPr>
        <w:t>MKF</w:t>
      </w:r>
      <w:r w:rsidR="00B507C6" w:rsidRPr="00D9646A">
        <w:rPr>
          <w:color w:val="000000"/>
        </w:rPr>
        <w:t>-</w:t>
      </w:r>
      <w:r w:rsidR="00B507C6">
        <w:rPr>
          <w:color w:val="000000"/>
          <w:lang w:val="en-US"/>
        </w:rPr>
        <w:t>TL</w:t>
      </w:r>
      <w:r w:rsidR="00B507C6">
        <w:rPr>
          <w:color w:val="000000"/>
        </w:rPr>
        <w:t xml:space="preserve">, ожидается, что «поведение» препарата в дозировках 180 мг и 360 мг будет также аналогичным и в желудочно-кишечном тракте в условиях </w:t>
      </w:r>
      <w:r w:rsidR="00B507C6" w:rsidRPr="00B507C6">
        <w:rPr>
          <w:i/>
          <w:color w:val="000000"/>
          <w:lang w:val="en-US"/>
        </w:rPr>
        <w:t>in</w:t>
      </w:r>
      <w:r w:rsidR="00B507C6" w:rsidRPr="00B507C6">
        <w:rPr>
          <w:i/>
          <w:color w:val="000000"/>
        </w:rPr>
        <w:t xml:space="preserve"> </w:t>
      </w:r>
      <w:r w:rsidR="00B507C6" w:rsidRPr="00B507C6">
        <w:rPr>
          <w:i/>
          <w:color w:val="000000"/>
          <w:lang w:val="en-US"/>
        </w:rPr>
        <w:t>vivo</w:t>
      </w:r>
      <w:r w:rsidR="00B507C6" w:rsidRPr="00B507C6">
        <w:rPr>
          <w:color w:val="000000"/>
        </w:rPr>
        <w:t>.</w:t>
      </w:r>
      <w:r w:rsidR="00B507C6">
        <w:rPr>
          <w:color w:val="000000"/>
        </w:rPr>
        <w:t xml:space="preserve">   </w:t>
      </w:r>
    </w:p>
    <w:p w14:paraId="56B20D6A" w14:textId="524A9D11" w:rsidR="00E80104" w:rsidRPr="000C3A2E" w:rsidRDefault="00B507C6" w:rsidP="000C3A2E">
      <w:pPr>
        <w:pStyle w:val="af7"/>
        <w:spacing w:before="0" w:beforeAutospacing="0" w:after="0" w:afterAutospacing="0"/>
        <w:ind w:firstLine="709"/>
        <w:jc w:val="both"/>
        <w:rPr>
          <w:rFonts w:eastAsia="Calibri"/>
        </w:rPr>
      </w:pPr>
      <w:r>
        <w:rPr>
          <w:color w:val="000000"/>
        </w:rPr>
        <w:t xml:space="preserve">Отсроченное высвобождение </w:t>
      </w:r>
      <w:proofErr w:type="spellStart"/>
      <w:r>
        <w:rPr>
          <w:color w:val="000000"/>
        </w:rPr>
        <w:t>микофеноловой</w:t>
      </w:r>
      <w:proofErr w:type="spellEnd"/>
      <w:r>
        <w:rPr>
          <w:color w:val="000000"/>
        </w:rPr>
        <w:t xml:space="preserve"> кислоты, наступающее в кишечнике, но не при нахождении препарата в желудке, обеспечивается особым составом оболочки, содержащей в своем составе </w:t>
      </w:r>
      <w:r>
        <w:rPr>
          <w:color w:val="000000"/>
          <w:lang w:val="en-US"/>
        </w:rPr>
        <w:t>pH</w:t>
      </w:r>
      <w:r w:rsidRPr="00B507C6">
        <w:rPr>
          <w:color w:val="000000"/>
        </w:rPr>
        <w:t>-</w:t>
      </w:r>
      <w:r>
        <w:rPr>
          <w:color w:val="000000"/>
        </w:rPr>
        <w:t xml:space="preserve">чувствительные полимеры. Как видно из табл. 9-3, состав оболочки у дозировок 180 мг и 360 мг имеет высокую степень сходства. Имеются качественные и количественные (доли процента) различия только в составе красителей и крайне незначительные различия наблюдаются в количественном содержании титана </w:t>
      </w:r>
      <w:r>
        <w:rPr>
          <w:color w:val="000000"/>
        </w:rPr>
        <w:lastRenderedPageBreak/>
        <w:t>диоксида (также доли процента). Качествен</w:t>
      </w:r>
      <w:r w:rsidR="002B1EDF">
        <w:rPr>
          <w:color w:val="000000"/>
        </w:rPr>
        <w:t xml:space="preserve">ное и количественное содержание (в процентном выражении) </w:t>
      </w:r>
      <w:r>
        <w:rPr>
          <w:color w:val="000000"/>
        </w:rPr>
        <w:t>остальных компонентов оболочки идентично</w:t>
      </w:r>
      <w:r w:rsidR="002B1EDF">
        <w:rPr>
          <w:color w:val="000000"/>
        </w:rPr>
        <w:t xml:space="preserve">. Кроме того, общая масса оболочки для дозировок 180 мг и 360 мг отличается менее, чем на 10% (96,25 мг и 104,50 мг, соответственно), в результате чего </w:t>
      </w:r>
      <w:r w:rsidR="002B1EDF" w:rsidRPr="002B1EDF">
        <w:rPr>
          <w:color w:val="000000"/>
        </w:rPr>
        <w:t xml:space="preserve">количественное содержание вспомогательных веществ оболочки также является очень близким. Так, </w:t>
      </w:r>
      <w:r w:rsidR="002B1EDF" w:rsidRPr="002B1EDF">
        <w:t>в составе оболочки обеих дозировок</w:t>
      </w:r>
      <w:r w:rsidR="002B1EDF">
        <w:t xml:space="preserve"> присутствует идентичный компонент, обеспечивающий кишечную растворимость -</w:t>
      </w:r>
      <w:r w:rsidR="002B1EDF" w:rsidRPr="002B1EDF">
        <w:t>метакриловой кислоты сополимер типа С</w:t>
      </w:r>
      <w:r w:rsidR="002B1EDF">
        <w:t>. Его процентное содержание идентично для дозировок 180 мг и 360 мг (составляет 55%), а в количественном</w:t>
      </w:r>
      <w:r w:rsidR="005A0543">
        <w:t xml:space="preserve"> отношении различие минимально: 52,94 мг для дозировки 180 мг и 57,48 мг для дозировки 360 мг</w:t>
      </w:r>
      <w:r w:rsidR="000C3A2E">
        <w:t>,</w:t>
      </w:r>
      <w:r w:rsidR="005A0543">
        <w:t xml:space="preserve"> и маловероятно может оказать влияние на </w:t>
      </w:r>
      <w:r w:rsidR="000C3A2E">
        <w:t xml:space="preserve">профиль высвобождения действующего вещества из данных дозировок в желудочно-кишечном тракте. Высока вероятность сопоставимого профиля высвобождения и поступления в кровь </w:t>
      </w:r>
      <w:proofErr w:type="spellStart"/>
      <w:r w:rsidR="000C3A2E">
        <w:t>микофеноловой</w:t>
      </w:r>
      <w:proofErr w:type="spellEnd"/>
      <w:r w:rsidR="000C3A2E">
        <w:t xml:space="preserve"> кислоты из ядра таблетки в дозировках 180 мг и 360 мг </w:t>
      </w:r>
      <w:r w:rsidR="000C3A2E" w:rsidRPr="000C3A2E">
        <w:rPr>
          <w:i/>
          <w:lang w:val="en-US"/>
        </w:rPr>
        <w:t>in</w:t>
      </w:r>
      <w:r w:rsidR="000C3A2E" w:rsidRPr="000C3A2E">
        <w:rPr>
          <w:i/>
        </w:rPr>
        <w:t xml:space="preserve"> </w:t>
      </w:r>
      <w:r w:rsidR="000C3A2E" w:rsidRPr="000C3A2E">
        <w:rPr>
          <w:i/>
          <w:lang w:val="en-US"/>
        </w:rPr>
        <w:t>vivo</w:t>
      </w:r>
      <w:r w:rsidR="000C3A2E">
        <w:t>. Соответственно, проведения исследования биоэквивалентности в отношении меньшей дозировки 180 мг не требуется.</w:t>
      </w:r>
    </w:p>
    <w:p w14:paraId="0397DD5E" w14:textId="1E561808" w:rsidR="008D6835" w:rsidRPr="00B0488B" w:rsidRDefault="000C3A2E" w:rsidP="00B0488B">
      <w:pPr>
        <w:pStyle w:val="af7"/>
        <w:spacing w:before="0" w:beforeAutospacing="0" w:after="0" w:afterAutospacing="0"/>
        <w:ind w:firstLine="709"/>
        <w:jc w:val="both"/>
        <w:rPr>
          <w:rFonts w:eastAsia="Calibri"/>
        </w:rPr>
      </w:pPr>
      <w:r>
        <w:rPr>
          <w:rFonts w:eastAsia="Calibri"/>
        </w:rPr>
        <w:t>В-третьих, для препаратов с модифицированным высвобождением с</w:t>
      </w:r>
      <w:r w:rsidR="00B0488B">
        <w:rPr>
          <w:rFonts w:eastAsia="Calibri"/>
        </w:rPr>
        <w:t>огласно п</w:t>
      </w:r>
      <w:r>
        <w:rPr>
          <w:rFonts w:eastAsia="Calibri"/>
        </w:rPr>
        <w:t>.</w:t>
      </w:r>
      <w:r w:rsidR="00B0488B">
        <w:rPr>
          <w:rFonts w:eastAsia="Calibri"/>
        </w:rPr>
        <w:t xml:space="preserve"> </w:t>
      </w:r>
      <w:r w:rsidR="008D6835" w:rsidRPr="00B0488B">
        <w:rPr>
          <w:rFonts w:eastAsia="Calibri"/>
        </w:rPr>
        <w:t>83</w:t>
      </w:r>
      <w:r w:rsidR="00B0488B">
        <w:rPr>
          <w:rFonts w:eastAsia="Calibri"/>
        </w:rPr>
        <w:t xml:space="preserve"> Приложения №10 к Правилам, </w:t>
      </w:r>
      <w:r w:rsidR="008D6835" w:rsidRPr="00B0488B">
        <w:rPr>
          <w:rFonts w:eastAsia="Calibri"/>
        </w:rPr>
        <w:t>если соблюдены критерии биовейвера для дополнительных дозировок лекарственного препарата с модифицированным высвобождением и подтверждение биоэквивалентности проводится только для одной дозировки лекарственного препарата с модифицированным высвобождением, необходимо выполнить следующий объем исследований:</w:t>
      </w:r>
    </w:p>
    <w:p w14:paraId="74141FBC" w14:textId="77777777" w:rsidR="008D6835" w:rsidRPr="00B0488B" w:rsidRDefault="008D6835" w:rsidP="000C3A2E">
      <w:pPr>
        <w:pStyle w:val="af7"/>
        <w:spacing w:before="0" w:beforeAutospacing="0" w:after="0" w:afterAutospacing="0"/>
        <w:ind w:left="567"/>
        <w:jc w:val="both"/>
        <w:rPr>
          <w:rFonts w:eastAsia="Calibri"/>
        </w:rPr>
      </w:pPr>
      <w:r w:rsidRPr="00B0488B">
        <w:rPr>
          <w:rFonts w:eastAsia="Calibri"/>
        </w:rPr>
        <w:t xml:space="preserve">а) если фармакокинетика </w:t>
      </w:r>
      <w:proofErr w:type="spellStart"/>
      <w:r w:rsidRPr="00B0488B">
        <w:rPr>
          <w:rFonts w:eastAsia="Calibri"/>
        </w:rPr>
        <w:t>референтного</w:t>
      </w:r>
      <w:proofErr w:type="spellEnd"/>
      <w:r w:rsidRPr="00B0488B">
        <w:rPr>
          <w:rFonts w:eastAsia="Calibri"/>
        </w:rPr>
        <w:t xml:space="preserve"> лекарственного препарата с модифицированным высвобождением является линейной, для самой высокой дозировки воспроизведенного лекарственного препарата с модифицированным высвобождением необходимо выполнить исследования с однократным и многократным дозированием;</w:t>
      </w:r>
    </w:p>
    <w:p w14:paraId="43125F2A" w14:textId="77777777" w:rsidR="008D6835" w:rsidRPr="00B0488B" w:rsidRDefault="008D6835" w:rsidP="000C3A2E">
      <w:pPr>
        <w:pStyle w:val="af7"/>
        <w:spacing w:before="0" w:beforeAutospacing="0" w:after="0" w:afterAutospacing="0"/>
        <w:ind w:left="567"/>
        <w:jc w:val="both"/>
        <w:rPr>
          <w:rFonts w:eastAsia="Calibri"/>
        </w:rPr>
      </w:pPr>
      <w:r w:rsidRPr="00B0488B">
        <w:rPr>
          <w:rFonts w:eastAsia="Calibri"/>
        </w:rPr>
        <w:t xml:space="preserve">б) если фармакокинетика </w:t>
      </w:r>
      <w:proofErr w:type="spellStart"/>
      <w:r w:rsidRPr="00B0488B">
        <w:rPr>
          <w:rFonts w:eastAsia="Calibri"/>
        </w:rPr>
        <w:t>референтного</w:t>
      </w:r>
      <w:proofErr w:type="spellEnd"/>
      <w:r w:rsidRPr="00B0488B">
        <w:rPr>
          <w:rFonts w:eastAsia="Calibri"/>
        </w:rPr>
        <w:t xml:space="preserve"> лекарственного препарата с модифицированным высвобождением нелинейная - исследования необходимо проводить с дозировкой, обеспечивающей наибольшую чувствительность метода. Выбор для исследования меньшей дозировки лекарственного препарата может быть обоснован в целях обеспечения безопасности применения лекарственного препарата.</w:t>
      </w:r>
    </w:p>
    <w:p w14:paraId="547C69BE" w14:textId="4C2B9186" w:rsidR="008D6835" w:rsidRDefault="000C3A2E" w:rsidP="009B77BA">
      <w:pPr>
        <w:pStyle w:val="BodyText1"/>
        <w:spacing w:after="0"/>
        <w:jc w:val="both"/>
        <w:rPr>
          <w:rFonts w:eastAsia="Calibri"/>
        </w:rPr>
      </w:pPr>
      <w:r>
        <w:t xml:space="preserve">В разделе 9.2 приведены результаты изучения фармакокинетики </w:t>
      </w:r>
      <w:proofErr w:type="spellStart"/>
      <w:r>
        <w:t>микофеноловой</w:t>
      </w:r>
      <w:proofErr w:type="spellEnd"/>
      <w:r>
        <w:t xml:space="preserve"> кислоты в дозировках 180 мг и 360 мг, подтверждающие линейность фармакокинетики действующего вещества. Соответственно, </w:t>
      </w:r>
      <w:r w:rsidR="00347C66">
        <w:t>проведения исследования биоэквивалентности в отношении меньшей дозировки 180 мг не требуется согласно п.83</w:t>
      </w:r>
      <w:r w:rsidR="00347C66" w:rsidRPr="00347C66">
        <w:rPr>
          <w:rFonts w:eastAsia="Calibri"/>
        </w:rPr>
        <w:t xml:space="preserve"> </w:t>
      </w:r>
      <w:r w:rsidR="00347C66">
        <w:rPr>
          <w:rFonts w:eastAsia="Calibri"/>
        </w:rPr>
        <w:t>Приложения №10 к Правилам.</w:t>
      </w:r>
    </w:p>
    <w:p w14:paraId="76F7871D" w14:textId="24517FD2" w:rsidR="00347C66" w:rsidRDefault="00347C66" w:rsidP="00347C66">
      <w:pPr>
        <w:pStyle w:val="BodyText1"/>
        <w:spacing w:after="0"/>
        <w:ind w:firstLine="709"/>
        <w:jc w:val="both"/>
      </w:pPr>
      <w:r>
        <w:t xml:space="preserve">Также имеется продукт-специфическое руководство </w:t>
      </w:r>
      <w:r>
        <w:rPr>
          <w:lang w:val="en-US"/>
        </w:rPr>
        <w:t>FDA</w:t>
      </w:r>
      <w:r>
        <w:t xml:space="preserve"> для </w:t>
      </w:r>
      <w:proofErr w:type="spellStart"/>
      <w:r>
        <w:t>микофеноловой</w:t>
      </w:r>
      <w:proofErr w:type="spellEnd"/>
      <w:r>
        <w:t xml:space="preserve"> кислоты в лекарственной форме таблетки с отсроченным высвобождением</w:t>
      </w:r>
      <w:r>
        <w:rPr>
          <w:rStyle w:val="af8"/>
        </w:rPr>
        <w:footnoteReference w:id="3"/>
      </w:r>
      <w:r>
        <w:t>. Согласно данному руководству, для регистрации дозировок 180 мг и 360 мг достаточно проведения двух исследований биоэквивалентности для дозировки 360 мг при однократном приеме: натощак и после еды. В отношении дозировки 180 мг применима процедура биовейвера, проведения клинических исследований не требуется.</w:t>
      </w:r>
    </w:p>
    <w:p w14:paraId="3E7A929A" w14:textId="7EDFC779" w:rsidR="00347C66" w:rsidRPr="00347C66" w:rsidRDefault="00347C66" w:rsidP="001317A6">
      <w:pPr>
        <w:pStyle w:val="BodyText1"/>
        <w:spacing w:after="0"/>
        <w:ind w:firstLine="709"/>
        <w:jc w:val="both"/>
      </w:pPr>
      <w:r>
        <w:t xml:space="preserve">Таким образом, </w:t>
      </w:r>
      <w:r w:rsidR="00D70BF1">
        <w:t>проведение 2-х клинических исследований биоэквивалентности с применением дозировки 360 мг (натощак и после еды)</w:t>
      </w:r>
      <w:r>
        <w:t xml:space="preserve"> </w:t>
      </w:r>
      <w:r w:rsidR="00D70BF1">
        <w:t xml:space="preserve">и </w:t>
      </w:r>
      <w:proofErr w:type="spellStart"/>
      <w:r w:rsidR="00D70BF1">
        <w:t>непроведение</w:t>
      </w:r>
      <w:proofErr w:type="spellEnd"/>
      <w:r w:rsidR="00D70BF1">
        <w:t xml:space="preserve"> исследования </w:t>
      </w:r>
      <w:r w:rsidR="00D70BF1">
        <w:lastRenderedPageBreak/>
        <w:t xml:space="preserve">биоэквивалентности для дозировки 180 мг с ее регистрацией по процедуре </w:t>
      </w:r>
      <w:proofErr w:type="spellStart"/>
      <w:r w:rsidR="00D70BF1">
        <w:t>биовейвер</w:t>
      </w:r>
      <w:proofErr w:type="spellEnd"/>
      <w:r w:rsidR="00D70BF1">
        <w:t xml:space="preserve"> допустимо при регистрации препарата </w:t>
      </w:r>
      <w:r w:rsidR="00D70BF1">
        <w:rPr>
          <w:color w:val="000000"/>
          <w:lang w:val="en-US"/>
        </w:rPr>
        <w:t>MKF</w:t>
      </w:r>
      <w:r w:rsidR="00D70BF1" w:rsidRPr="000230CA">
        <w:rPr>
          <w:color w:val="000000"/>
        </w:rPr>
        <w:t>-</w:t>
      </w:r>
      <w:r w:rsidR="00D70BF1">
        <w:rPr>
          <w:color w:val="000000"/>
          <w:lang w:val="en-US"/>
        </w:rPr>
        <w:t>TL</w:t>
      </w:r>
      <w:r w:rsidR="00D70BF1">
        <w:rPr>
          <w:kern w:val="1"/>
          <w:lang w:eastAsia="zh-CN" w:bidi="hi-IN"/>
        </w:rPr>
        <w:t xml:space="preserve">, </w:t>
      </w:r>
      <w:r w:rsidR="00D70BF1">
        <w:rPr>
          <w:rFonts w:eastAsia="MS Mincho"/>
          <w:lang w:eastAsia="ja-JP"/>
        </w:rPr>
        <w:t>т</w:t>
      </w:r>
      <w:r w:rsidR="00D70BF1" w:rsidRPr="0037463D">
        <w:rPr>
          <w:rFonts w:eastAsia="MS Mincho"/>
          <w:lang w:eastAsia="ja-JP"/>
        </w:rPr>
        <w:t>аблетки</w:t>
      </w:r>
      <w:r w:rsidR="00D70BF1" w:rsidRPr="00344049">
        <w:rPr>
          <w:rFonts w:eastAsia="MS Mincho"/>
          <w:lang w:eastAsia="ru-RU"/>
        </w:rPr>
        <w:t xml:space="preserve"> </w:t>
      </w:r>
      <w:r w:rsidR="00D70BF1">
        <w:rPr>
          <w:rFonts w:eastAsia="MS Mincho"/>
          <w:lang w:eastAsia="ru-RU"/>
        </w:rPr>
        <w:t>кишечнорастворимые</w:t>
      </w:r>
      <w:r w:rsidR="00D70BF1" w:rsidRPr="0037463D">
        <w:rPr>
          <w:rFonts w:eastAsia="MS Mincho"/>
          <w:lang w:eastAsia="ja-JP"/>
        </w:rPr>
        <w:t xml:space="preserve">, </w:t>
      </w:r>
      <w:r w:rsidR="00D70BF1">
        <w:rPr>
          <w:rFonts w:eastAsia="MS Mincho"/>
          <w:lang w:eastAsia="ru-RU"/>
        </w:rPr>
        <w:t>покрытые оболочкой</w:t>
      </w:r>
      <w:r w:rsidR="00D70BF1">
        <w:rPr>
          <w:kern w:val="1"/>
          <w:lang w:eastAsia="zh-CN" w:bidi="hi-IN"/>
        </w:rPr>
        <w:t xml:space="preserve">, 180 мг и 360 мг, </w:t>
      </w:r>
      <w:r w:rsidR="00D70BF1">
        <w:t xml:space="preserve">как согласно Приложению №10 к Правилам, так и в соответствии с международными руководствами. </w:t>
      </w:r>
      <w:r>
        <w:t xml:space="preserve"> </w:t>
      </w:r>
    </w:p>
    <w:p w14:paraId="00B72D9D" w14:textId="77777777" w:rsidR="000C3A2E" w:rsidRDefault="000C3A2E" w:rsidP="001317A6">
      <w:pPr>
        <w:pStyle w:val="BodyText1"/>
        <w:spacing w:after="0"/>
        <w:jc w:val="both"/>
      </w:pPr>
    </w:p>
    <w:p w14:paraId="4816F878" w14:textId="1AB47131" w:rsidR="00070812" w:rsidRPr="00D70BF1" w:rsidRDefault="00D70BF1" w:rsidP="001317A6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17100937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9.4. </w:t>
      </w:r>
      <w:r w:rsidR="00070812" w:rsidRPr="00D70BF1">
        <w:rPr>
          <w:rFonts w:ascii="Times New Roman" w:hAnsi="Times New Roman" w:cs="Times New Roman"/>
          <w:b/>
          <w:color w:val="auto"/>
          <w:sz w:val="24"/>
          <w:szCs w:val="24"/>
        </w:rPr>
        <w:t>Обоснование отсутствия необходимости в проведении исследования с многократным дозированием</w:t>
      </w:r>
      <w:bookmarkEnd w:id="29"/>
    </w:p>
    <w:p w14:paraId="3446FB4C" w14:textId="77777777" w:rsidR="00070812" w:rsidRDefault="00070812" w:rsidP="001317A6">
      <w:pPr>
        <w:pStyle w:val="BodyText1"/>
        <w:spacing w:after="0"/>
        <w:jc w:val="both"/>
        <w:rPr>
          <w:color w:val="000000"/>
        </w:rPr>
      </w:pPr>
    </w:p>
    <w:p w14:paraId="22235513" w14:textId="77777777" w:rsidR="00070812" w:rsidRPr="00D12178" w:rsidRDefault="00070812" w:rsidP="001317A6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t xml:space="preserve">Согласно п. 90 </w:t>
      </w:r>
      <w:r w:rsidRPr="008D6835">
        <w:rPr>
          <w:rFonts w:eastAsiaTheme="minorEastAsia"/>
          <w:color w:val="000000"/>
        </w:rPr>
        <w:t xml:space="preserve">Приложения </w:t>
      </w:r>
      <w:r w:rsidRPr="00D12178">
        <w:rPr>
          <w:color w:val="000000"/>
        </w:rPr>
        <w:t xml:space="preserve">№ 10 к Правилам, Исследования с многократным дозированием необходимо провести в случае, если в исследовании с однократным дозированием проведенным с наибольшей дозировкой исследуемого и </w:t>
      </w:r>
      <w:proofErr w:type="spellStart"/>
      <w:r w:rsidRPr="00D12178">
        <w:rPr>
          <w:color w:val="000000"/>
        </w:rPr>
        <w:t>референтного</w:t>
      </w:r>
      <w:proofErr w:type="spellEnd"/>
      <w:r w:rsidRPr="00D12178">
        <w:rPr>
          <w:color w:val="000000"/>
        </w:rPr>
        <w:t xml:space="preserve"> лекарственных препаратов, не подтверждено, что средняя 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</w:t>
      </w:r>
      <w:r>
        <w:rPr>
          <w:color w:val="000000"/>
          <w:vertAlign w:val="subscript"/>
          <w:lang w:val="en-US"/>
        </w:rPr>
        <w:t>t</w:t>
      </w:r>
      <w:r w:rsidRPr="006C5729">
        <w:rPr>
          <w:color w:val="000000"/>
          <w:vertAlign w:val="subscript"/>
        </w:rPr>
        <w:t>)</w:t>
      </w:r>
      <w:r w:rsidRPr="00D12178">
        <w:rPr>
          <w:color w:val="000000"/>
        </w:rPr>
        <w:t xml:space="preserve"> после первой дозы исследуемого и </w:t>
      </w:r>
      <w:proofErr w:type="spellStart"/>
      <w:r w:rsidRPr="00D12178">
        <w:rPr>
          <w:color w:val="000000"/>
        </w:rPr>
        <w:t>референтного</w:t>
      </w:r>
      <w:proofErr w:type="spellEnd"/>
      <w:r w:rsidRPr="00D12178">
        <w:rPr>
          <w:color w:val="000000"/>
        </w:rPr>
        <w:t xml:space="preserve"> лекарственных препаратов составляет более 90% средней 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(0-∞)</w:t>
      </w:r>
      <w:r w:rsidRPr="00D12178">
        <w:rPr>
          <w:color w:val="000000"/>
        </w:rPr>
        <w:t xml:space="preserve"> и ожидается большое накопление в организме действующего вещества (кумуляция). </w:t>
      </w:r>
      <w:r>
        <w:rPr>
          <w:color w:val="000000"/>
        </w:rPr>
        <w:t xml:space="preserve">Кумуляция определяется как значение усредненной 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</w:t>
      </w:r>
      <w:r>
        <w:rPr>
          <w:color w:val="000000"/>
          <w:vertAlign w:val="subscript"/>
          <w:lang w:val="en-US"/>
        </w:rPr>
        <w:t>t</w:t>
      </w:r>
      <w:r w:rsidRPr="006C5729">
        <w:rPr>
          <w:color w:val="000000"/>
          <w:vertAlign w:val="subscript"/>
        </w:rPr>
        <w:t>)</w:t>
      </w:r>
      <w:r w:rsidRPr="00D12178">
        <w:rPr>
          <w:color w:val="000000"/>
        </w:rPr>
        <w:t> </w:t>
      </w:r>
      <w:r>
        <w:rPr>
          <w:color w:val="000000"/>
        </w:rPr>
        <w:t xml:space="preserve">после первой дозы менее 90% усредненной </w:t>
      </w:r>
      <w:r>
        <w:rPr>
          <w:color w:val="000000"/>
          <w:lang w:val="en-US"/>
        </w:rPr>
        <w:t>AUC</w:t>
      </w:r>
      <w:r w:rsidRPr="006C5729">
        <w:rPr>
          <w:color w:val="000000"/>
          <w:vertAlign w:val="subscript"/>
        </w:rPr>
        <w:t>(0-∞)</w:t>
      </w:r>
      <w:r>
        <w:rPr>
          <w:color w:val="000000"/>
        </w:rPr>
        <w:t xml:space="preserve">. </w:t>
      </w:r>
      <w:r w:rsidRPr="00D12178">
        <w:rPr>
          <w:color w:val="000000"/>
        </w:rPr>
        <w:t>Во всех случаях возникновения накопления (кумуляции) требуется проведение исследования с многократным дозированием. </w:t>
      </w:r>
    </w:p>
    <w:p w14:paraId="408371CD" w14:textId="77777777" w:rsidR="00070812" w:rsidRDefault="00070812" w:rsidP="00070812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rPr>
          <w:color w:val="000000"/>
        </w:rPr>
        <w:t xml:space="preserve">На момент подготовки настоящего плана проведено </w:t>
      </w:r>
      <w:r w:rsidRPr="006C5729">
        <w:rPr>
          <w:color w:val="000000"/>
        </w:rPr>
        <w:t xml:space="preserve">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 натощак:</w:t>
      </w:r>
    </w:p>
    <w:p w14:paraId="0DB18C49" w14:textId="77777777" w:rsidR="00070812" w:rsidRPr="00CF4579" w:rsidRDefault="00070812" w:rsidP="00070812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-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Открытое </w:t>
      </w:r>
      <w:proofErr w:type="spellStart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рандомизированное</w:t>
      </w:r>
      <w:proofErr w:type="spellEnd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перекрестное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исследование сравнительной фармакокинетики и биоэквивалентности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препаратов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Микофеноловая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кислота-ТЛ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ООО «Технология Лекарств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», Россия)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и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Майфортик</w:t>
      </w:r>
      <w:proofErr w:type="spellEnd"/>
      <w:r w:rsidRPr="00CF4579">
        <w:rPr>
          <w:rFonts w:ascii="Times New Roman" w:eastAsia="SimSun" w:hAnsi="Times New Roman"/>
          <w:kern w:val="1"/>
          <w:sz w:val="24"/>
          <w:szCs w:val="24"/>
          <w:vertAlign w:val="superscript"/>
          <w:lang w:eastAsia="zh-CN" w:bidi="hi-IN"/>
        </w:rPr>
        <w:t>®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Штейн АГ, Швейцария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с участием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здоровых </w:t>
      </w:r>
      <w:r w:rsidRPr="00CF4579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добровольцев. </w:t>
      </w:r>
    </w:p>
    <w:p w14:paraId="6F5F7295" w14:textId="77777777" w:rsidR="00070812" w:rsidRPr="00B85CEF" w:rsidRDefault="00070812" w:rsidP="00070812">
      <w:pPr>
        <w:pStyle w:val="BodyText1"/>
        <w:spacing w:after="0"/>
        <w:jc w:val="both"/>
      </w:pPr>
      <w:r>
        <w:t xml:space="preserve">Отчет о данном исследовании представлен в составе регистрационного досье, краткое описание результатов данного исследования приводится в разделе 8 «Резюме по </w:t>
      </w:r>
      <w:r w:rsidRPr="00B85CEF">
        <w:t>проведенным клиническим исследованиям».</w:t>
      </w:r>
    </w:p>
    <w:p w14:paraId="3BBBA275" w14:textId="77777777" w:rsidR="00070812" w:rsidRPr="00DC3D8E" w:rsidRDefault="00070812" w:rsidP="0007081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CEF">
        <w:rPr>
          <w:rFonts w:ascii="Times New Roman" w:hAnsi="Times New Roman" w:cs="Times New Roman"/>
          <w:sz w:val="24"/>
          <w:szCs w:val="24"/>
        </w:rPr>
        <w:t xml:space="preserve">Как видно из табл. 8-1, </w:t>
      </w:r>
      <w:r w:rsidRPr="00B85CEF">
        <w:rPr>
          <w:rFonts w:ascii="Times New Roman" w:eastAsia="Calibri" w:hAnsi="Times New Roman" w:cs="Times New Roman"/>
          <w:sz w:val="24"/>
          <w:szCs w:val="24"/>
        </w:rPr>
        <w:t xml:space="preserve">что кумуляции </w:t>
      </w:r>
      <w:proofErr w:type="spellStart"/>
      <w:r w:rsidRPr="00B85CEF">
        <w:rPr>
          <w:rFonts w:ascii="Times New Roman" w:eastAsia="Calibri" w:hAnsi="Times New Roman" w:cs="Times New Roman"/>
          <w:sz w:val="24"/>
          <w:szCs w:val="24"/>
        </w:rPr>
        <w:t>микофеноловой</w:t>
      </w:r>
      <w:proofErr w:type="spellEnd"/>
      <w:r w:rsidRPr="00B85CEF">
        <w:rPr>
          <w:rFonts w:ascii="Times New Roman" w:eastAsia="Calibri" w:hAnsi="Times New Roman" w:cs="Times New Roman"/>
          <w:sz w:val="24"/>
          <w:szCs w:val="24"/>
        </w:rPr>
        <w:t xml:space="preserve"> кислоты не наблюдается ни после приема </w:t>
      </w:r>
      <w:r w:rsidRPr="00B85CEF">
        <w:rPr>
          <w:rFonts w:ascii="Times New Roman" w:hAnsi="Times New Roman" w:cs="Times New Roman"/>
          <w:sz w:val="24"/>
          <w:szCs w:val="24"/>
        </w:rPr>
        <w:t>исследуемого препарата</w:t>
      </w:r>
      <w:r w:rsidRPr="00847437">
        <w:rPr>
          <w:rFonts w:ascii="Times New Roman" w:hAnsi="Times New Roman" w:cs="Times New Roman"/>
          <w:sz w:val="24"/>
          <w:szCs w:val="24"/>
        </w:rPr>
        <w:t xml:space="preserve"> (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>
        <w:rPr>
          <w:rFonts w:ascii="Times New Roman" w:hAnsi="Times New Roman" w:cs="Times New Roman"/>
          <w:sz w:val="24"/>
          <w:szCs w:val="24"/>
        </w:rPr>
        <w:t>), ни после приема</w:t>
      </w:r>
      <w:r w:rsidRPr="00847437">
        <w:rPr>
          <w:rFonts w:ascii="Times New Roman" w:hAnsi="Times New Roman" w:cs="Times New Roman"/>
          <w:sz w:val="24"/>
          <w:szCs w:val="24"/>
        </w:rPr>
        <w:t xml:space="preserve"> препарата сравнения (</w:t>
      </w:r>
      <w:proofErr w:type="spellStart"/>
      <w:r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Pr="008474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отношение значения </w:t>
      </w:r>
      <w:r w:rsidRPr="008A0120">
        <w:rPr>
          <w:rFonts w:ascii="Times New Roman" w:hAnsi="Times New Roman" w:cs="Times New Roman"/>
          <w:sz w:val="24"/>
          <w:szCs w:val="24"/>
        </w:rPr>
        <w:t>AUC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(0-t)</w:t>
      </w:r>
      <w:r>
        <w:rPr>
          <w:rFonts w:ascii="Times New Roman" w:hAnsi="Times New Roman" w:cs="Times New Roman"/>
          <w:sz w:val="24"/>
          <w:szCs w:val="24"/>
        </w:rPr>
        <w:t xml:space="preserve"> к значению </w:t>
      </w:r>
      <w:r w:rsidRPr="008A0120">
        <w:rPr>
          <w:rFonts w:ascii="Times New Roman" w:hAnsi="Times New Roman" w:cs="Times New Roman"/>
          <w:sz w:val="24"/>
          <w:szCs w:val="24"/>
        </w:rPr>
        <w:t>AUC</w:t>
      </w:r>
      <w:r w:rsidRPr="008A0120">
        <w:rPr>
          <w:rFonts w:ascii="Times New Roman" w:hAnsi="Times New Roman" w:cs="Times New Roman"/>
          <w:sz w:val="24"/>
          <w:szCs w:val="24"/>
          <w:vertAlign w:val="subscript"/>
        </w:rPr>
        <w:t>(0-∞)</w:t>
      </w:r>
      <w:r>
        <w:rPr>
          <w:rFonts w:ascii="Times New Roman" w:hAnsi="Times New Roman" w:cs="Times New Roman"/>
          <w:sz w:val="24"/>
          <w:szCs w:val="24"/>
        </w:rPr>
        <w:t xml:space="preserve"> составляет 96,0% для исследуемого препарата 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95,4% для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референтного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препарата </w:t>
      </w:r>
      <w:proofErr w:type="spellStart"/>
      <w:r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  <w:t xml:space="preserve">. Соответственно, выполняется условие для обоснования непроведения клинического исследования биоэквивалентности при многократном дозировании в </w:t>
      </w:r>
      <w:r w:rsidRPr="00DC3D8E">
        <w:rPr>
          <w:rFonts w:ascii="Times New Roman" w:hAnsi="Times New Roman" w:cs="Times New Roman"/>
          <w:sz w:val="24"/>
          <w:szCs w:val="24"/>
        </w:rPr>
        <w:t>соответствии с п. 90 Приложения № 10 к Правилам.</w:t>
      </w:r>
    </w:p>
    <w:p w14:paraId="30AC3EA1" w14:textId="50F8D51A" w:rsidR="009B77BA" w:rsidRDefault="009B77BA" w:rsidP="009B77BA">
      <w:pPr>
        <w:pStyle w:val="BodyText1"/>
        <w:spacing w:after="0"/>
        <w:jc w:val="both"/>
      </w:pPr>
    </w:p>
    <w:p w14:paraId="60F1857A" w14:textId="7EFE0927" w:rsidR="00D70BF1" w:rsidRPr="00D70BF1" w:rsidRDefault="00D70BF1" w:rsidP="00D70BF1">
      <w:pPr>
        <w:pStyle w:val="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71009377"/>
      <w:r>
        <w:rPr>
          <w:rFonts w:ascii="Times New Roman" w:hAnsi="Times New Roman" w:cs="Times New Roman"/>
          <w:b/>
          <w:color w:val="auto"/>
          <w:sz w:val="24"/>
          <w:szCs w:val="24"/>
        </w:rPr>
        <w:t>9.5. Описание дизайна планируемого клинического исследования биоэквивалентности для дозировки 360 после еды и его обоснование</w:t>
      </w:r>
      <w:bookmarkEnd w:id="30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7514254D" w14:textId="25C5E533" w:rsidR="009B77BA" w:rsidRDefault="009B77BA" w:rsidP="009B77BA">
      <w:pPr>
        <w:pStyle w:val="BodyText1"/>
        <w:spacing w:after="0"/>
        <w:jc w:val="both"/>
      </w:pPr>
    </w:p>
    <w:p w14:paraId="6E3D3C4A" w14:textId="39ED2A68" w:rsidR="00624CCB" w:rsidRDefault="00D70BF1" w:rsidP="00624CCB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t>Учитывая вышесказанное</w:t>
      </w:r>
      <w:r w:rsidR="00624CCB">
        <w:t xml:space="preserve">, </w:t>
      </w:r>
      <w:r w:rsidR="00624CCB">
        <w:rPr>
          <w:kern w:val="1"/>
          <w:lang w:eastAsia="zh-CN" w:bidi="hi-IN"/>
        </w:rPr>
        <w:t xml:space="preserve">программа клинической разработки препарата </w:t>
      </w:r>
      <w:r w:rsidR="00624CCB">
        <w:rPr>
          <w:color w:val="000000"/>
          <w:lang w:val="en-US"/>
        </w:rPr>
        <w:t>MKF</w:t>
      </w:r>
      <w:r w:rsidR="00624CCB" w:rsidRPr="000230CA">
        <w:rPr>
          <w:color w:val="000000"/>
        </w:rPr>
        <w:t>-</w:t>
      </w:r>
      <w:r w:rsidR="00624CCB">
        <w:rPr>
          <w:color w:val="000000"/>
          <w:lang w:val="en-US"/>
        </w:rPr>
        <w:t>TL</w:t>
      </w:r>
      <w:r w:rsidR="00624CCB">
        <w:rPr>
          <w:kern w:val="1"/>
          <w:lang w:eastAsia="zh-CN" w:bidi="hi-IN"/>
        </w:rPr>
        <w:t xml:space="preserve">, </w:t>
      </w:r>
      <w:r w:rsidR="00624CCB">
        <w:rPr>
          <w:rFonts w:eastAsia="MS Mincho"/>
          <w:lang w:eastAsia="ja-JP"/>
        </w:rPr>
        <w:t>т</w:t>
      </w:r>
      <w:r w:rsidR="00624CCB" w:rsidRPr="0037463D">
        <w:rPr>
          <w:rFonts w:eastAsia="MS Mincho"/>
          <w:lang w:eastAsia="ja-JP"/>
        </w:rPr>
        <w:t>аблетки</w:t>
      </w:r>
      <w:r w:rsidR="00624CCB" w:rsidRPr="00344049">
        <w:rPr>
          <w:rFonts w:eastAsia="MS Mincho"/>
          <w:lang w:eastAsia="ru-RU"/>
        </w:rPr>
        <w:t xml:space="preserve"> </w:t>
      </w:r>
      <w:r w:rsidR="00624CCB">
        <w:rPr>
          <w:rFonts w:eastAsia="MS Mincho"/>
          <w:lang w:eastAsia="ru-RU"/>
        </w:rPr>
        <w:t>кишечнорастворимые</w:t>
      </w:r>
      <w:r w:rsidR="00624CCB" w:rsidRPr="0037463D">
        <w:rPr>
          <w:rFonts w:eastAsia="MS Mincho"/>
          <w:lang w:eastAsia="ja-JP"/>
        </w:rPr>
        <w:t xml:space="preserve">, </w:t>
      </w:r>
      <w:r w:rsidR="00624CCB">
        <w:rPr>
          <w:rFonts w:eastAsia="MS Mincho"/>
          <w:lang w:eastAsia="ru-RU"/>
        </w:rPr>
        <w:t>покрытые оболочкой</w:t>
      </w:r>
      <w:r w:rsidR="00624CCB">
        <w:rPr>
          <w:kern w:val="1"/>
          <w:lang w:eastAsia="zh-CN" w:bidi="hi-IN"/>
        </w:rPr>
        <w:t>, 180 мг и 360 мг, в обязательном порядке включает проведение 2-х исследований биоэквивалентности:</w:t>
      </w:r>
    </w:p>
    <w:p w14:paraId="3E3ECE7B" w14:textId="739C7E43" w:rsidR="00624CCB" w:rsidRPr="006C5729" w:rsidRDefault="00624CCB" w:rsidP="001317A6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t>-</w:t>
      </w:r>
      <w:r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</w:t>
      </w:r>
      <w:r w:rsidR="0005581F">
        <w:rPr>
          <w:color w:val="000000"/>
        </w:rPr>
        <w:t xml:space="preserve"> в дозировке 360 мг</w:t>
      </w:r>
      <w:r>
        <w:rPr>
          <w:color w:val="000000"/>
        </w:rPr>
        <w:t>, проводимое натощак у здоровых добровольцев;</w:t>
      </w:r>
    </w:p>
    <w:p w14:paraId="0A84183B" w14:textId="5EF1DD1F" w:rsidR="00624CCB" w:rsidRDefault="00624CCB" w:rsidP="001317A6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-</w:t>
      </w:r>
      <w:r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препаратов</w:t>
      </w:r>
      <w:r w:rsidR="0005581F">
        <w:rPr>
          <w:color w:val="000000"/>
        </w:rPr>
        <w:t xml:space="preserve"> в дозировке 360 мг</w:t>
      </w:r>
      <w:r w:rsidRPr="006C5729">
        <w:rPr>
          <w:color w:val="000000"/>
        </w:rPr>
        <w:t xml:space="preserve">, проводимое </w:t>
      </w:r>
      <w:r>
        <w:rPr>
          <w:color w:val="000000"/>
        </w:rPr>
        <w:t>после приема очень жирной пищи у здоровых добровольцев.</w:t>
      </w:r>
    </w:p>
    <w:p w14:paraId="56F8B345" w14:textId="77777777" w:rsidR="00624CCB" w:rsidRDefault="00624CCB" w:rsidP="001317A6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rPr>
          <w:color w:val="000000"/>
        </w:rPr>
        <w:t xml:space="preserve">На данный момент проведено </w:t>
      </w:r>
      <w:r w:rsidRPr="006C5729">
        <w:rPr>
          <w:color w:val="000000"/>
        </w:rPr>
        <w:t xml:space="preserve">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 натощак:</w:t>
      </w:r>
    </w:p>
    <w:p w14:paraId="1E023330" w14:textId="77777777" w:rsidR="00624CCB" w:rsidRPr="006D3FD3" w:rsidRDefault="00624CCB" w:rsidP="001317A6">
      <w:pPr>
        <w:autoSpaceDE w:val="0"/>
        <w:autoSpaceDN w:val="0"/>
        <w:adjustRightInd w:val="0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-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Открытое </w:t>
      </w:r>
      <w:proofErr w:type="spellStart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рандомизированное</w:t>
      </w:r>
      <w:proofErr w:type="spellEnd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перекрестное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исследование сравнительной фармакокинетики и биоэквивалентности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препаратов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Микофеноловая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кислота-ТЛ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ООО «Технология Лекарств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», Россия)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и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Майфортик</w:t>
      </w:r>
      <w:proofErr w:type="spellEnd"/>
      <w:r w:rsidRPr="00CF4579">
        <w:rPr>
          <w:rFonts w:ascii="Times New Roman" w:eastAsia="SimSun" w:hAnsi="Times New Roman"/>
          <w:kern w:val="1"/>
          <w:sz w:val="24"/>
          <w:szCs w:val="24"/>
          <w:vertAlign w:val="superscript"/>
          <w:lang w:eastAsia="zh-CN" w:bidi="hi-IN"/>
        </w:rPr>
        <w:t>®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 w:rsidRPr="006D3FD3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Штейн АГ, Швейцария) с участием здоровых добровольцев. </w:t>
      </w:r>
    </w:p>
    <w:p w14:paraId="239CAAEC" w14:textId="28605D45" w:rsidR="00624CCB" w:rsidRPr="006D3FD3" w:rsidRDefault="00624CCB" w:rsidP="001317A6">
      <w:pPr>
        <w:pStyle w:val="BodyText1"/>
        <w:spacing w:after="0"/>
        <w:ind w:firstLine="709"/>
        <w:jc w:val="both"/>
        <w:rPr>
          <w:color w:val="000000"/>
        </w:rPr>
      </w:pPr>
      <w:r w:rsidRPr="006D3FD3">
        <w:rPr>
          <w:color w:val="000000"/>
        </w:rPr>
        <w:t xml:space="preserve">Для регистрации препарата </w:t>
      </w:r>
      <w:r w:rsidRPr="006D3FD3">
        <w:rPr>
          <w:color w:val="000000"/>
          <w:lang w:val="en-US"/>
        </w:rPr>
        <w:t>MKF</w:t>
      </w:r>
      <w:r w:rsidRPr="006D3FD3">
        <w:rPr>
          <w:color w:val="000000"/>
        </w:rPr>
        <w:t>-</w:t>
      </w:r>
      <w:r w:rsidRPr="006D3FD3">
        <w:rPr>
          <w:color w:val="000000"/>
          <w:lang w:val="en-US"/>
        </w:rPr>
        <w:t>TL</w:t>
      </w:r>
      <w:r w:rsidRPr="006D3FD3">
        <w:rPr>
          <w:color w:val="000000"/>
        </w:rPr>
        <w:t xml:space="preserve"> в соответствии с Приложением №10 Правил планируется проведение еще одного клинического исследования - исследования биоэквивалентности с однократным дозированием исследуемого препарата </w:t>
      </w:r>
      <w:r w:rsidRPr="006D3FD3">
        <w:rPr>
          <w:color w:val="000000"/>
          <w:lang w:val="en-US"/>
        </w:rPr>
        <w:t>MKF</w:t>
      </w:r>
      <w:r w:rsidRPr="006D3FD3">
        <w:rPr>
          <w:color w:val="000000"/>
        </w:rPr>
        <w:t>-</w:t>
      </w:r>
      <w:r w:rsidRPr="006D3FD3">
        <w:rPr>
          <w:color w:val="000000"/>
          <w:lang w:val="en-US"/>
        </w:rPr>
        <w:t>TL</w:t>
      </w:r>
      <w:r w:rsidRPr="006D3FD3">
        <w:rPr>
          <w:color w:val="000000"/>
        </w:rPr>
        <w:t xml:space="preserve"> и </w:t>
      </w:r>
      <w:proofErr w:type="spellStart"/>
      <w:r w:rsidRPr="006D3FD3">
        <w:rPr>
          <w:color w:val="000000"/>
        </w:rPr>
        <w:t>референтного</w:t>
      </w:r>
      <w:proofErr w:type="spellEnd"/>
      <w:r w:rsidRPr="006D3FD3">
        <w:rPr>
          <w:color w:val="000000"/>
        </w:rPr>
        <w:t xml:space="preserve"> препарата </w:t>
      </w:r>
      <w:proofErr w:type="spellStart"/>
      <w:r w:rsidRPr="006D3FD3">
        <w:rPr>
          <w:rFonts w:eastAsia="MS Mincho"/>
          <w:color w:val="000000" w:themeColor="text1"/>
          <w:lang w:eastAsia="ja-JP"/>
        </w:rPr>
        <w:t>Майфортик</w:t>
      </w:r>
      <w:proofErr w:type="spellEnd"/>
      <w:r w:rsidRPr="006D3FD3">
        <w:rPr>
          <w:color w:val="000000"/>
          <w:vertAlign w:val="superscript"/>
        </w:rPr>
        <w:t xml:space="preserve">® </w:t>
      </w:r>
      <w:r w:rsidR="00387457" w:rsidRPr="006D3FD3">
        <w:rPr>
          <w:color w:val="000000"/>
        </w:rPr>
        <w:t>в дозировке 360 мг</w:t>
      </w:r>
      <w:r w:rsidR="00387457" w:rsidRPr="006D3FD3">
        <w:rPr>
          <w:color w:val="000000"/>
          <w:vertAlign w:val="superscript"/>
        </w:rPr>
        <w:t xml:space="preserve"> </w:t>
      </w:r>
      <w:r w:rsidRPr="006D3FD3">
        <w:rPr>
          <w:color w:val="000000"/>
        </w:rPr>
        <w:t>после приема очень жирной пищи.</w:t>
      </w:r>
    </w:p>
    <w:p w14:paraId="62B0A879" w14:textId="50F430DA" w:rsidR="006D3FD3" w:rsidRPr="006D3FD3" w:rsidRDefault="006D3FD3" w:rsidP="001317A6">
      <w:pPr>
        <w:pStyle w:val="af7"/>
        <w:spacing w:before="0" w:beforeAutospacing="0" w:after="0" w:afterAutospacing="0"/>
        <w:ind w:firstLine="709"/>
        <w:jc w:val="both"/>
        <w:rPr>
          <w:rFonts w:eastAsia="SimSun"/>
          <w:color w:val="000000"/>
          <w:lang w:eastAsia="en-US" w:bidi="en-US"/>
        </w:rPr>
      </w:pPr>
      <w:r w:rsidRPr="006D3FD3">
        <w:rPr>
          <w:rFonts w:eastAsia="SimSun"/>
          <w:color w:val="000000"/>
          <w:lang w:eastAsia="en-US" w:bidi="en-US"/>
        </w:rPr>
        <w:t xml:space="preserve">Согласно п.89 Приложения №10 к Правилам, Оценку однократно вводимой дозы исследуемого и </w:t>
      </w:r>
      <w:proofErr w:type="spellStart"/>
      <w:r w:rsidRPr="006D3FD3">
        <w:rPr>
          <w:rFonts w:eastAsia="SimSun"/>
          <w:color w:val="000000"/>
          <w:lang w:eastAsia="en-US" w:bidi="en-US"/>
        </w:rPr>
        <w:t>референтного</w:t>
      </w:r>
      <w:proofErr w:type="spellEnd"/>
      <w:r w:rsidRPr="006D3FD3">
        <w:rPr>
          <w:rFonts w:eastAsia="SimSun"/>
          <w:color w:val="000000"/>
          <w:lang w:eastAsia="en-US" w:bidi="en-US"/>
        </w:rPr>
        <w:t xml:space="preserve"> лекарственных препаратов натощак и после приема пищи проводят по одной из следующих схем:</w:t>
      </w:r>
    </w:p>
    <w:p w14:paraId="2E3C0DD6" w14:textId="77777777" w:rsidR="006D3FD3" w:rsidRPr="006D3FD3" w:rsidRDefault="006D3FD3" w:rsidP="001317A6">
      <w:pPr>
        <w:ind w:firstLine="709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</w:pPr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а) выполнение четырехпериодного перекрестного исследования с 4 взаимодополняющими последовательностями 4 условий применения. Исследуемый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референтный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лекарственные препараты необходимо оценить натощак, а также после приема пищи с высоким содержанием жиров в определенное время до приема лекарственного препарата;</w:t>
      </w:r>
    </w:p>
    <w:p w14:paraId="50EBA973" w14:textId="43B21525" w:rsidR="006D3FD3" w:rsidRPr="006D3FD3" w:rsidRDefault="006D3FD3" w:rsidP="001317A6">
      <w:pPr>
        <w:ind w:firstLine="709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</w:pPr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б) выполнение 2 перекрестных исследований однократно вводимой дозы исследуемого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референтного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лекарственных препаратов. В первом исследовании необходимо сравнить исследуемый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референтный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лекарственные препараты</w:t>
      </w:r>
      <w:r w:rsidR="00C72242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,</w:t>
      </w:r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принимаемые натощак. При этом исследуемый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референтный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лекарственные препараты вводят в рамках 2 периодов и в 2 последовательностях применения. Во втором исследовании сравнивают исследуемый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референтный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лекарственные препараты при приеме пищи с высоким содержанием жира в определенное время перед приемом исследуемого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референтного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лекарственных препаратов, а также с приемом исследуемого лекарственного препарата натощак, с целью получения данных о его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биодоступности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, характеризующих возможное влияние пищи;</w:t>
      </w:r>
    </w:p>
    <w:p w14:paraId="73D624C1" w14:textId="67B8AC61" w:rsidR="006D3FD3" w:rsidRPr="006D3FD3" w:rsidRDefault="006D3FD3" w:rsidP="001317A6">
      <w:pPr>
        <w:ind w:firstLine="709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</w:pPr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в) выполнение 2 перекрестных исследований в 2 периодах и с 2 последовательностями применения исследуемого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референтного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лекарственных препаратов. Одно исследование необходимо провести натощак. Второе исследование необходимо провести после приема пищи с высоким содержанием жира в определенное время перед приемом исследуемого и </w:t>
      </w:r>
      <w:proofErr w:type="spellStart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>референтного</w:t>
      </w:r>
      <w:proofErr w:type="spellEnd"/>
      <w:r w:rsidRPr="006D3FD3">
        <w:rPr>
          <w:rFonts w:ascii="Times New Roman" w:eastAsia="SimSun" w:hAnsi="Times New Roman" w:cs="Times New Roman"/>
          <w:color w:val="000000"/>
          <w:sz w:val="24"/>
          <w:szCs w:val="24"/>
          <w:lang w:bidi="en-US"/>
        </w:rPr>
        <w:t xml:space="preserve"> лекарственных препаратов.</w:t>
      </w:r>
    </w:p>
    <w:p w14:paraId="38228532" w14:textId="6DF688F7" w:rsidR="006D3FD3" w:rsidRDefault="006D3FD3" w:rsidP="001317A6">
      <w:pPr>
        <w:tabs>
          <w:tab w:val="left" w:pos="3240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</w:t>
      </w:r>
      <w:r w:rsidRPr="006D3FD3">
        <w:rPr>
          <w:rFonts w:ascii="Times New Roman" w:hAnsi="Times New Roman" w:cs="Times New Roman"/>
          <w:sz w:val="24"/>
          <w:szCs w:val="24"/>
        </w:rPr>
        <w:t>как исследование</w:t>
      </w:r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 с однократным дозированием исследуемого и </w:t>
      </w:r>
      <w:proofErr w:type="spellStart"/>
      <w:r w:rsidRPr="006D3FD3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препаратов в дозировке 360 мг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натощак уже проведено по схеме 2х2 (2 периода с 2-мя последовательностями приема), в случае препарата </w:t>
      </w:r>
      <w:r w:rsidRPr="006D3FD3">
        <w:rPr>
          <w:rFonts w:ascii="Times New Roman" w:hAnsi="Times New Roman" w:cs="Times New Roman"/>
          <w:color w:val="000000"/>
          <w:sz w:val="24"/>
          <w:szCs w:val="24"/>
          <w:lang w:val="en-US"/>
        </w:rPr>
        <w:t>MKF</w:t>
      </w:r>
      <w:r w:rsidRPr="006D3FD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D3FD3">
        <w:rPr>
          <w:rFonts w:ascii="Times New Roman" w:hAnsi="Times New Roman" w:cs="Times New Roman"/>
          <w:color w:val="000000"/>
          <w:sz w:val="24"/>
          <w:szCs w:val="24"/>
          <w:lang w:val="en-US"/>
        </w:rPr>
        <w:t>TL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выполняется подпункт в) пункта 89, соответственно, </w:t>
      </w:r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исследование с однократным дозированием исследуемого и </w:t>
      </w:r>
      <w:proofErr w:type="spellStart"/>
      <w:r w:rsidRPr="006D3FD3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препаратов в дозировке 360 мг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после приема очень жирной пищи также следует проводить по схеме 2х2. Однако, представляется более </w:t>
      </w:r>
      <w:r w:rsidR="00B51043">
        <w:rPr>
          <w:rFonts w:ascii="Times New Roman" w:hAnsi="Times New Roman" w:cs="Times New Roman"/>
          <w:color w:val="000000"/>
          <w:sz w:val="24"/>
          <w:szCs w:val="24"/>
        </w:rPr>
        <w:t>обоснованным проведение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планируемого исследования по схеме 2х2х4 (4 периода с 2-мя последовательностями приема,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репликативное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исследование), так как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микофеноловая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кислота обладает высокой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внутрииндивидуальной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вариабельностью фармакокинетических показателей</w:t>
      </w:r>
      <w:r w:rsidR="00B51043">
        <w:rPr>
          <w:rFonts w:ascii="Times New Roman" w:hAnsi="Times New Roman" w:cs="Times New Roman"/>
          <w:color w:val="000000"/>
          <w:sz w:val="24"/>
          <w:szCs w:val="24"/>
        </w:rPr>
        <w:t xml:space="preserve">. Ниже приводится обоснование проведение исследования </w:t>
      </w:r>
      <w:r w:rsidR="00B51043" w:rsidRPr="006D3FD3">
        <w:rPr>
          <w:rFonts w:ascii="Times New Roman" w:hAnsi="Times New Roman" w:cs="Times New Roman"/>
          <w:color w:val="000000"/>
          <w:sz w:val="24"/>
          <w:szCs w:val="24"/>
        </w:rPr>
        <w:t>с однократным дозированием</w:t>
      </w:r>
      <w:r w:rsidR="00B51043">
        <w:rPr>
          <w:rFonts w:ascii="Times New Roman" w:hAnsi="Times New Roman" w:cs="Times New Roman"/>
          <w:color w:val="000000"/>
          <w:sz w:val="24"/>
          <w:szCs w:val="24"/>
        </w:rPr>
        <w:t xml:space="preserve"> в дозировке 360 мг после приема очень жирной пищи по схеме </w:t>
      </w:r>
      <w:proofErr w:type="spellStart"/>
      <w:r w:rsidR="00B51043">
        <w:rPr>
          <w:rFonts w:ascii="Times New Roman" w:hAnsi="Times New Roman" w:cs="Times New Roman"/>
          <w:color w:val="000000"/>
          <w:sz w:val="24"/>
          <w:szCs w:val="24"/>
        </w:rPr>
        <w:t>репликативного</w:t>
      </w:r>
      <w:proofErr w:type="spellEnd"/>
      <w:r w:rsidR="00B51043">
        <w:rPr>
          <w:rFonts w:ascii="Times New Roman" w:hAnsi="Times New Roman" w:cs="Times New Roman"/>
          <w:color w:val="000000"/>
          <w:sz w:val="24"/>
          <w:szCs w:val="24"/>
        </w:rPr>
        <w:t xml:space="preserve"> исследования. </w:t>
      </w:r>
    </w:p>
    <w:p w14:paraId="250939F7" w14:textId="1558464C" w:rsidR="00B51043" w:rsidRDefault="00B51043" w:rsidP="001317A6">
      <w:pPr>
        <w:tabs>
          <w:tab w:val="left" w:pos="3240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проведении исследования </w:t>
      </w:r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с однократным дозированием исследуемого и </w:t>
      </w:r>
      <w:proofErr w:type="spellStart"/>
      <w:r w:rsidRPr="006D3FD3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Pr="006D3FD3">
        <w:rPr>
          <w:rFonts w:ascii="Times New Roman" w:hAnsi="Times New Roman" w:cs="Times New Roman"/>
          <w:color w:val="000000"/>
          <w:sz w:val="24"/>
          <w:szCs w:val="24"/>
        </w:rPr>
        <w:t xml:space="preserve"> лекарственных препаратов в дозировке 360 мг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натощак, несмотря на высокую вариабельность фармакокинетических показателей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кислоты, была применена схема 2х2, так как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микофеноловая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кислота является достаточно токсичным препаратом, и было неизвестно, будут ли 4 приема </w:t>
      </w:r>
      <w:r w:rsidR="00860E23">
        <w:rPr>
          <w:rFonts w:ascii="Times New Roman" w:hAnsi="Times New Roman" w:cs="Times New Roman"/>
          <w:color w:val="000000"/>
          <w:sz w:val="24"/>
          <w:szCs w:val="24"/>
        </w:rPr>
        <w:t>препарата хорошо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E23">
        <w:rPr>
          <w:rFonts w:ascii="Times New Roman" w:hAnsi="Times New Roman" w:cs="Times New Roman"/>
          <w:color w:val="000000"/>
          <w:sz w:val="24"/>
          <w:szCs w:val="24"/>
        </w:rPr>
        <w:t>переноситься добровольцами</w:t>
      </w:r>
      <w:r w:rsidR="00700162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применения </w:t>
      </w:r>
      <w:proofErr w:type="spellStart"/>
      <w:r w:rsidR="00700162">
        <w:rPr>
          <w:rFonts w:ascii="Times New Roman" w:hAnsi="Times New Roman" w:cs="Times New Roman"/>
          <w:color w:val="000000"/>
          <w:sz w:val="24"/>
          <w:szCs w:val="24"/>
        </w:rPr>
        <w:t>репликативного</w:t>
      </w:r>
      <w:proofErr w:type="spellEnd"/>
      <w:r w:rsidR="00700162">
        <w:rPr>
          <w:rFonts w:ascii="Times New Roman" w:hAnsi="Times New Roman" w:cs="Times New Roman"/>
          <w:color w:val="000000"/>
          <w:sz w:val="24"/>
          <w:szCs w:val="24"/>
        </w:rPr>
        <w:t xml:space="preserve"> дизайна. По </w:t>
      </w:r>
      <w:r w:rsidR="00860E23">
        <w:rPr>
          <w:rFonts w:ascii="Times New Roman" w:hAnsi="Times New Roman" w:cs="Times New Roman"/>
          <w:color w:val="000000"/>
          <w:sz w:val="24"/>
          <w:szCs w:val="24"/>
        </w:rPr>
        <w:t>итогам проведенного</w:t>
      </w:r>
      <w:r w:rsidR="00700162">
        <w:rPr>
          <w:rFonts w:ascii="Times New Roman" w:hAnsi="Times New Roman" w:cs="Times New Roman"/>
          <w:color w:val="000000"/>
          <w:sz w:val="24"/>
          <w:szCs w:val="24"/>
        </w:rPr>
        <w:t xml:space="preserve"> исследования установлено, </w:t>
      </w:r>
      <w:r w:rsidR="00700162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препараты </w:t>
      </w:r>
      <w:r w:rsidR="00700162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700162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700162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700162" w:rsidRPr="008A01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00162" w:rsidRPr="00847437">
        <w:rPr>
          <w:rFonts w:ascii="Times New Roman" w:hAnsi="Times New Roman" w:cs="Times New Roman"/>
          <w:sz w:val="24"/>
          <w:szCs w:val="24"/>
        </w:rPr>
        <w:t>Майфортик</w:t>
      </w:r>
      <w:proofErr w:type="spellEnd"/>
      <w:r w:rsidR="00700162" w:rsidRPr="00847437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>®</w:t>
      </w:r>
      <w:r w:rsidR="00700162">
        <w:rPr>
          <w:rFonts w:ascii="Times New Roman" w:eastAsia="MS Mincho" w:hAnsi="Times New Roman" w:cs="Times New Roman"/>
          <w:color w:val="000000" w:themeColor="text1"/>
          <w:sz w:val="24"/>
          <w:szCs w:val="24"/>
          <w:vertAlign w:val="superscript"/>
          <w:lang w:eastAsia="ja-JP"/>
        </w:rPr>
        <w:t xml:space="preserve"> </w:t>
      </w:r>
      <w:r w:rsidR="00700162" w:rsidRPr="008A01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обладают аналогичными характеристиками переносимости и безопасности. Профили безопасности обоих препаратов были благоприятными. За время исследования не было зарегистрировано ни одного СНЯ или летального исхода.</w:t>
      </w:r>
      <w:r w:rsidR="00700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 зарегистрированных нежелательных явлений был</w:t>
      </w:r>
      <w:r w:rsidR="005B44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невысоким. </w:t>
      </w:r>
      <w:r w:rsidR="007001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Учитывая тот факт, что </w:t>
      </w:r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показателя </w:t>
      </w:r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AUC</w:t>
      </w:r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микофеноловой</w:t>
      </w:r>
      <w:proofErr w:type="spellEnd"/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кислоты не отличается после приема натощак и после приема очень жирной пищи, а значение показателя </w:t>
      </w:r>
      <w:proofErr w:type="spellStart"/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860E23" w:rsidRPr="00860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max</w:t>
      </w:r>
      <w:proofErr w:type="spellEnd"/>
      <w:r w:rsidR="00860E23" w:rsidRPr="00860E2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</w:t>
      </w:r>
      <w:r w:rsidR="00860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снижается на 33% после приема жирной пищи в сравнении с приемом натощак</w:t>
      </w:r>
      <w:r w:rsidR="00860E23">
        <w:rPr>
          <w:rStyle w:val="af8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4"/>
      </w:r>
      <w:r w:rsidR="005B44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ожидается, что профиль безопасности </w:t>
      </w:r>
      <w:proofErr w:type="spellStart"/>
      <w:r w:rsidR="005B443C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5B443C">
        <w:rPr>
          <w:rFonts w:ascii="Times New Roman" w:hAnsi="Times New Roman" w:cs="Times New Roman"/>
          <w:color w:val="000000"/>
          <w:sz w:val="24"/>
          <w:szCs w:val="24"/>
        </w:rPr>
        <w:t xml:space="preserve"> кислоты в планируемом исследовании с однократным приемом в дозировке 360 мг после приема очень жирной пищи  будет еще более благоприятным. Соответственно, 4 приема </w:t>
      </w:r>
      <w:proofErr w:type="spellStart"/>
      <w:r w:rsidR="005B443C"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 w:rsidR="005B443C">
        <w:rPr>
          <w:rFonts w:ascii="Times New Roman" w:hAnsi="Times New Roman" w:cs="Times New Roman"/>
          <w:color w:val="000000"/>
          <w:sz w:val="24"/>
          <w:szCs w:val="24"/>
        </w:rPr>
        <w:t xml:space="preserve"> кислоты в составе исследуемого и </w:t>
      </w:r>
      <w:proofErr w:type="spellStart"/>
      <w:r w:rsidR="005B443C">
        <w:rPr>
          <w:rFonts w:ascii="Times New Roman" w:hAnsi="Times New Roman" w:cs="Times New Roman"/>
          <w:color w:val="000000"/>
          <w:sz w:val="24"/>
          <w:szCs w:val="24"/>
        </w:rPr>
        <w:t>референтного</w:t>
      </w:r>
      <w:proofErr w:type="spellEnd"/>
      <w:r w:rsidR="005B443C">
        <w:rPr>
          <w:rFonts w:ascii="Times New Roman" w:hAnsi="Times New Roman" w:cs="Times New Roman"/>
          <w:color w:val="000000"/>
          <w:sz w:val="24"/>
          <w:szCs w:val="24"/>
        </w:rPr>
        <w:t xml:space="preserve"> препаратов будут хорошо переноситься добровольцами и не будут представлять какой-либо угрозы для здоровья и благополучия добровольцев.</w:t>
      </w:r>
    </w:p>
    <w:p w14:paraId="4B541FEC" w14:textId="7D12BB95" w:rsidR="003F6BEF" w:rsidRDefault="005B443C" w:rsidP="001317A6">
      <w:pPr>
        <w:tabs>
          <w:tab w:val="left" w:pos="3240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Согласно литературным данным, коэффициент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внутрииндивидуальной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вариабельности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микофеноловой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BEF">
        <w:rPr>
          <w:rFonts w:ascii="Times New Roman" w:hAnsi="Times New Roman" w:cs="Times New Roman"/>
          <w:color w:val="000000"/>
          <w:sz w:val="24"/>
          <w:szCs w:val="24"/>
        </w:rPr>
        <w:t xml:space="preserve">кислоты </w:t>
      </w:r>
      <w:r w:rsidR="00C72242">
        <w:rPr>
          <w:rFonts w:ascii="Times New Roman" w:hAnsi="Times New Roman" w:cs="Times New Roman"/>
          <w:color w:val="000000"/>
          <w:sz w:val="24"/>
          <w:szCs w:val="24"/>
        </w:rPr>
        <w:t>практически в 2 раза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выше при приеме после очень жирной пищи по сравнению с приемом натощак</w:t>
      </w:r>
      <w:r w:rsidR="003F6BEF">
        <w:rPr>
          <w:rStyle w:val="af8"/>
          <w:rFonts w:ascii="Times New Roman" w:hAnsi="Times New Roman" w:cs="Times New Roman"/>
          <w:color w:val="000000"/>
          <w:sz w:val="24"/>
          <w:szCs w:val="24"/>
        </w:rPr>
        <w:footnoteReference w:id="5"/>
      </w:r>
      <w:r w:rsidR="003F6BE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79BA1CE" w14:textId="6D679CBB" w:rsidR="00C72242" w:rsidRDefault="003F6BEF" w:rsidP="001317A6">
      <w:pPr>
        <w:tabs>
          <w:tab w:val="left" w:pos="324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при приеме натощак в дозировке 360 мг значение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CV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intra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max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составило 42,6%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 (указано в отчете об исследовании биоэквивалентности)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AUC</w:t>
      </w:r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12C">
        <w:rPr>
          <w:rFonts w:ascii="Times New Roman" w:hAnsi="Times New Roman"/>
          <w:sz w:val="24"/>
          <w:szCs w:val="24"/>
        </w:rPr>
        <w:t>-</w:t>
      </w:r>
      <w:r w:rsidR="008212E7">
        <w:rPr>
          <w:rFonts w:ascii="Times New Roman" w:hAnsi="Times New Roman"/>
          <w:sz w:val="24"/>
          <w:szCs w:val="24"/>
        </w:rPr>
        <w:t xml:space="preserve"> 12,5%;</w:t>
      </w:r>
      <w:r w:rsidR="008212E7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BEF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пересчете значения по 90% ДИ в исследовании биоэквивалентности </w:t>
      </w:r>
      <w:r>
        <w:rPr>
          <w:rFonts w:ascii="Times New Roman" w:hAnsi="Times New Roman"/>
          <w:sz w:val="24"/>
          <w:szCs w:val="24"/>
          <w:lang w:val="en-US"/>
        </w:rPr>
        <w:t>CV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CI</w:t>
      </w:r>
      <w:r>
        <w:rPr>
          <w:rFonts w:ascii="Times New Roman" w:hAnsi="Times New Roman"/>
          <w:sz w:val="24"/>
          <w:szCs w:val="24"/>
        </w:rPr>
        <w:t xml:space="preserve"> программного пакета </w:t>
      </w:r>
      <w:r>
        <w:rPr>
          <w:rFonts w:ascii="Times New Roman" w:hAnsi="Times New Roman"/>
          <w:sz w:val="24"/>
          <w:szCs w:val="24"/>
          <w:lang w:val="en-US"/>
        </w:rPr>
        <w:t>Power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TOST</w:t>
      </w:r>
      <w:r w:rsidR="008212E7">
        <w:rPr>
          <w:rFonts w:ascii="Times New Roman" w:hAnsi="Times New Roman"/>
          <w:sz w:val="24"/>
          <w:szCs w:val="24"/>
        </w:rPr>
        <w:t>);</w:t>
      </w:r>
    </w:p>
    <w:p w14:paraId="79DCAE91" w14:textId="0CA779D1" w:rsidR="00C72242" w:rsidRDefault="00C72242" w:rsidP="001317A6">
      <w:pPr>
        <w:tabs>
          <w:tab w:val="left" w:pos="324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при приеме после очень жирной пищи в дозировке 360 мг значение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CV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intra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max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составило 79,2%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 (указано в отчете об исследовании биоэквивалентности)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AUC</w:t>
      </w:r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12C">
        <w:rPr>
          <w:rFonts w:ascii="Times New Roman" w:hAnsi="Times New Roman"/>
          <w:sz w:val="24"/>
          <w:szCs w:val="24"/>
        </w:rPr>
        <w:t>-</w:t>
      </w:r>
      <w:r w:rsidR="008212E7">
        <w:rPr>
          <w:rFonts w:ascii="Times New Roman" w:hAnsi="Times New Roman"/>
          <w:sz w:val="24"/>
          <w:szCs w:val="24"/>
        </w:rPr>
        <w:t xml:space="preserve"> 24,88%</w:t>
      </w:r>
      <w:r w:rsidR="008212E7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6BEF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пересчете значения по 90% ДИ в исследовании биоэквивалентности </w:t>
      </w:r>
      <w:r>
        <w:rPr>
          <w:rFonts w:ascii="Times New Roman" w:hAnsi="Times New Roman"/>
          <w:sz w:val="24"/>
          <w:szCs w:val="24"/>
          <w:lang w:val="en-US"/>
        </w:rPr>
        <w:t>CV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CI</w:t>
      </w:r>
      <w:r>
        <w:rPr>
          <w:rFonts w:ascii="Times New Roman" w:hAnsi="Times New Roman"/>
          <w:sz w:val="24"/>
          <w:szCs w:val="24"/>
        </w:rPr>
        <w:t xml:space="preserve"> программного пакета </w:t>
      </w:r>
      <w:r>
        <w:rPr>
          <w:rFonts w:ascii="Times New Roman" w:hAnsi="Times New Roman"/>
          <w:sz w:val="24"/>
          <w:szCs w:val="24"/>
          <w:lang w:val="en-US"/>
        </w:rPr>
        <w:t>Power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TOST</w:t>
      </w:r>
      <w:r>
        <w:rPr>
          <w:rFonts w:ascii="Times New Roman" w:hAnsi="Times New Roman"/>
          <w:sz w:val="24"/>
          <w:szCs w:val="24"/>
        </w:rPr>
        <w:t>)</w:t>
      </w:r>
      <w:r w:rsidR="0095112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87FCFD8" w14:textId="77777777" w:rsidR="00F11D49" w:rsidRDefault="00C72242" w:rsidP="001317A6">
      <w:pPr>
        <w:tabs>
          <w:tab w:val="left" w:pos="324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собственном проведенном исследовании биоэквивалентности натощак в дозировке 360 мг 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proofErr w:type="spellStart"/>
      <w:r w:rsidR="008212E7">
        <w:rPr>
          <w:rFonts w:ascii="Times New Roman" w:hAnsi="Times New Roman" w:cs="Times New Roman"/>
          <w:color w:val="000000"/>
          <w:sz w:val="24"/>
          <w:szCs w:val="24"/>
          <w:lang w:val="en-US"/>
        </w:rPr>
        <w:t>CV</w:t>
      </w:r>
      <w:r w:rsidR="008212E7"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intra</w:t>
      </w:r>
      <w:proofErr w:type="spellEnd"/>
      <w:r w:rsidR="008212E7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="008212E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8212E7"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max</w:t>
      </w:r>
      <w:proofErr w:type="spellEnd"/>
      <w:r w:rsidR="008212E7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составило </w:t>
      </w:r>
      <w:r w:rsidR="0095112C">
        <w:rPr>
          <w:rFonts w:ascii="Times New Roman" w:hAnsi="Times New Roman" w:cs="Times New Roman"/>
          <w:color w:val="000000"/>
          <w:sz w:val="24"/>
          <w:szCs w:val="24"/>
        </w:rPr>
        <w:t>24,52</w:t>
      </w:r>
      <w:r w:rsidR="008212E7">
        <w:rPr>
          <w:rFonts w:ascii="Times New Roman" w:hAnsi="Times New Roman" w:cs="Times New Roman"/>
          <w:color w:val="000000"/>
          <w:sz w:val="24"/>
          <w:szCs w:val="24"/>
        </w:rPr>
        <w:t xml:space="preserve">%, для </w:t>
      </w:r>
      <w:r w:rsidR="008212E7">
        <w:rPr>
          <w:rFonts w:ascii="Times New Roman" w:hAnsi="Times New Roman" w:cs="Times New Roman"/>
          <w:color w:val="000000"/>
          <w:sz w:val="24"/>
          <w:szCs w:val="24"/>
          <w:lang w:val="en-US"/>
        </w:rPr>
        <w:t>AUC</w:t>
      </w:r>
      <w:r w:rsidR="008212E7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12C">
        <w:rPr>
          <w:rFonts w:ascii="Times New Roman" w:hAnsi="Times New Roman"/>
          <w:sz w:val="24"/>
          <w:szCs w:val="24"/>
        </w:rPr>
        <w:t>-</w:t>
      </w:r>
      <w:r w:rsidR="008212E7">
        <w:rPr>
          <w:rFonts w:ascii="Times New Roman" w:hAnsi="Times New Roman"/>
          <w:sz w:val="24"/>
          <w:szCs w:val="24"/>
        </w:rPr>
        <w:t xml:space="preserve"> </w:t>
      </w:r>
      <w:r w:rsidR="0095112C">
        <w:rPr>
          <w:rFonts w:ascii="Times New Roman" w:hAnsi="Times New Roman"/>
          <w:sz w:val="24"/>
          <w:szCs w:val="24"/>
        </w:rPr>
        <w:t>15,05</w:t>
      </w:r>
      <w:r w:rsidR="008212E7">
        <w:rPr>
          <w:rFonts w:ascii="Times New Roman" w:hAnsi="Times New Roman"/>
          <w:sz w:val="24"/>
          <w:szCs w:val="24"/>
        </w:rPr>
        <w:t>%</w:t>
      </w:r>
      <w:r w:rsidR="0095112C">
        <w:rPr>
          <w:rFonts w:ascii="Times New Roman" w:hAnsi="Times New Roman"/>
          <w:sz w:val="24"/>
          <w:szCs w:val="24"/>
        </w:rPr>
        <w:t xml:space="preserve">. Таким образом, собственные данные о вариабельности при приеме натощак несколько ниже, чем согласно литературным данным. При этом ожидается, что при приеме </w:t>
      </w:r>
      <w:proofErr w:type="spellStart"/>
      <w:r w:rsidR="0095112C">
        <w:rPr>
          <w:rFonts w:ascii="Times New Roman" w:hAnsi="Times New Roman"/>
          <w:sz w:val="24"/>
          <w:szCs w:val="24"/>
        </w:rPr>
        <w:t>микофеноловой</w:t>
      </w:r>
      <w:proofErr w:type="spellEnd"/>
      <w:r w:rsidR="0095112C">
        <w:rPr>
          <w:rFonts w:ascii="Times New Roman" w:hAnsi="Times New Roman"/>
          <w:sz w:val="24"/>
          <w:szCs w:val="24"/>
        </w:rPr>
        <w:t xml:space="preserve"> кислоты в дозировке 360 мг после очень жирной пищи в планируемом исследовании биоэквивалентности значение </w:t>
      </w:r>
      <w:proofErr w:type="spellStart"/>
      <w:r w:rsidR="0095112C">
        <w:rPr>
          <w:rFonts w:ascii="Times New Roman" w:hAnsi="Times New Roman" w:cs="Times New Roman"/>
          <w:color w:val="000000"/>
          <w:sz w:val="24"/>
          <w:szCs w:val="24"/>
          <w:lang w:val="en-US"/>
        </w:rPr>
        <w:t>CV</w:t>
      </w:r>
      <w:r w:rsidR="0095112C"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intra</w:t>
      </w:r>
      <w:proofErr w:type="spellEnd"/>
      <w:r w:rsidR="0095112C"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12C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="0095112C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95112C"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max</w:t>
      </w:r>
      <w:proofErr w:type="spellEnd"/>
      <w:r w:rsidR="0095112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95112C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95112C">
        <w:rPr>
          <w:rFonts w:ascii="Times New Roman" w:hAnsi="Times New Roman" w:cs="Times New Roman"/>
          <w:color w:val="000000"/>
          <w:sz w:val="24"/>
          <w:szCs w:val="24"/>
          <w:lang w:val="en-US"/>
        </w:rPr>
        <w:t>AUC</w:t>
      </w:r>
      <w:r w:rsidR="0095112C">
        <w:rPr>
          <w:rFonts w:ascii="Times New Roman" w:hAnsi="Times New Roman" w:cs="Times New Roman"/>
          <w:color w:val="000000"/>
          <w:sz w:val="24"/>
          <w:szCs w:val="24"/>
        </w:rPr>
        <w:t xml:space="preserve"> также будет выше, чем при приеме </w:t>
      </w:r>
      <w:r w:rsidR="0095112C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натощак и составит более 30%, что является основанием для проведения исследования биоэквивалентности по схеме 2х2х4, чтобы подвергнуть дей</w:t>
      </w:r>
      <w:r w:rsidR="00F11D49">
        <w:rPr>
          <w:rFonts w:ascii="Times New Roman" w:hAnsi="Times New Roman" w:cs="Times New Roman"/>
          <w:color w:val="000000"/>
          <w:sz w:val="24"/>
          <w:szCs w:val="24"/>
        </w:rPr>
        <w:t>ствию препарата меньшее число добровольцев.</w:t>
      </w:r>
      <w:r w:rsidR="00F11D49">
        <w:rPr>
          <w:rFonts w:ascii="Times New Roman" w:hAnsi="Times New Roman"/>
          <w:sz w:val="24"/>
          <w:szCs w:val="24"/>
        </w:rPr>
        <w:t xml:space="preserve"> </w:t>
      </w:r>
    </w:p>
    <w:p w14:paraId="768D7DE4" w14:textId="41E62932" w:rsidR="005B443C" w:rsidRDefault="00F11D49" w:rsidP="001317A6">
      <w:pPr>
        <w:tabs>
          <w:tab w:val="left" w:pos="3240"/>
        </w:tabs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3F6BEF">
        <w:rPr>
          <w:rFonts w:ascii="Times New Roman" w:hAnsi="Times New Roman" w:cs="Times New Roman"/>
          <w:color w:val="000000"/>
          <w:sz w:val="24"/>
          <w:szCs w:val="24"/>
        </w:rPr>
        <w:t xml:space="preserve"> случае применения дизайна 2х2 в планируемом исследовании биоэквивалентности потребуется включение значительного числа добровольцев</w:t>
      </w:r>
      <w:r w:rsidR="002E0F4E">
        <w:rPr>
          <w:rFonts w:ascii="Times New Roman" w:hAnsi="Times New Roman" w:cs="Times New Roman"/>
          <w:color w:val="000000"/>
          <w:sz w:val="24"/>
          <w:szCs w:val="24"/>
        </w:rPr>
        <w:t>, что вызывает этические вопросы, а также значительную нагрузку на работу исследовательского центра</w:t>
      </w:r>
      <w:r w:rsidR="003F6BEF">
        <w:rPr>
          <w:rFonts w:ascii="Times New Roman" w:hAnsi="Times New Roman" w:cs="Times New Roman"/>
          <w:color w:val="000000"/>
          <w:sz w:val="24"/>
          <w:szCs w:val="24"/>
        </w:rPr>
        <w:t>. Н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F6BEF">
        <w:rPr>
          <w:rFonts w:ascii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 представлен расчет размеры выборки для дизайна 2х2 и 2х2х4 с применением значений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CV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intra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из литературных данных: 79,2%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3F6BE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max</w:t>
      </w:r>
      <w:proofErr w:type="spellEnd"/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24,88%</w:t>
      </w:r>
      <w:r w:rsidRPr="003F6B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AUC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4AEB5AC" w14:textId="27D61A5A" w:rsidR="00F11D49" w:rsidRDefault="00F11D49" w:rsidP="001317A6">
      <w:pPr>
        <w:tabs>
          <w:tab w:val="left" w:pos="3240"/>
        </w:tabs>
        <w:jc w:val="both"/>
        <w:rPr>
          <w:rFonts w:ascii="Times New Roman" w:hAnsi="Times New Roman"/>
          <w:sz w:val="24"/>
          <w:szCs w:val="24"/>
        </w:rPr>
      </w:pPr>
    </w:p>
    <w:p w14:paraId="5BBDACBC" w14:textId="05EF8973" w:rsidR="00F11D49" w:rsidRDefault="00F11D49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  <w:r w:rsidRPr="00F11D49">
        <w:rPr>
          <w:rFonts w:ascii="Times New Roman" w:hAnsi="Times New Roman"/>
          <w:b/>
          <w:sz w:val="24"/>
          <w:szCs w:val="24"/>
        </w:rPr>
        <w:t>Расчет размера выборки для исследования с простым перекрестным дизайном (2х2):</w:t>
      </w:r>
    </w:p>
    <w:p w14:paraId="5178BA52" w14:textId="6E278995" w:rsidR="00F11D49" w:rsidRDefault="00F11D49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79E026A" w14:textId="77777777" w:rsidR="00F11D49" w:rsidRPr="003B4BA0" w:rsidRDefault="00F11D49" w:rsidP="001317A6">
      <w:pPr>
        <w:ind w:firstLine="601"/>
        <w:jc w:val="both"/>
        <w:rPr>
          <w:rFonts w:ascii="Times New Roman" w:hAnsi="Times New Roman"/>
          <w:sz w:val="24"/>
          <w:szCs w:val="24"/>
        </w:rPr>
      </w:pPr>
      <w:r w:rsidRPr="003B4BA0">
        <w:rPr>
          <w:rFonts w:ascii="Times New Roman" w:hAnsi="Times New Roman"/>
          <w:sz w:val="24"/>
          <w:szCs w:val="24"/>
        </w:rPr>
        <w:t>- дизайн исследования: 2x2 (перекрестный классический), логарифмированные данные (мультипликативная модель)</w:t>
      </w:r>
    </w:p>
    <w:p w14:paraId="61E49706" w14:textId="77777777" w:rsidR="002E0F4E" w:rsidRPr="002E0F4E" w:rsidRDefault="002E0F4E" w:rsidP="001317A6">
      <w:pPr>
        <w:shd w:val="clear" w:color="auto" w:fill="FFFFFF"/>
        <w:ind w:left="605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2E0F4E">
        <w:rPr>
          <w:rFonts w:ascii="Times New Roman" w:hAnsi="Times New Roman"/>
          <w:i/>
          <w:iCs/>
          <w:sz w:val="24"/>
          <w:szCs w:val="24"/>
          <w:lang w:val="en-US" w:eastAsia="ru-RU"/>
        </w:rPr>
        <w:t>Study design: 2x2 crossover</w:t>
      </w:r>
    </w:p>
    <w:p w14:paraId="7B1CA7D8" w14:textId="15BE8607" w:rsidR="002E0F4E" w:rsidRDefault="002E0F4E" w:rsidP="001317A6">
      <w:pPr>
        <w:shd w:val="clear" w:color="auto" w:fill="FFFFFF"/>
        <w:ind w:left="605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2E0F4E">
        <w:rPr>
          <w:rFonts w:ascii="Times New Roman" w:hAnsi="Times New Roman"/>
          <w:i/>
          <w:iCs/>
          <w:sz w:val="24"/>
          <w:szCs w:val="24"/>
          <w:lang w:val="en-US" w:eastAsia="ru-RU"/>
        </w:rPr>
        <w:t>log-transformed data (multiplicative model)</w:t>
      </w:r>
    </w:p>
    <w:p w14:paraId="13CF8A48" w14:textId="647BC40A" w:rsidR="00F11D49" w:rsidRPr="003B4BA0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alpha = 0.05, target power = 0.8</w:t>
      </w:r>
    </w:p>
    <w:p w14:paraId="1BF8A39B" w14:textId="77777777" w:rsidR="00F11D49" w:rsidRPr="003B4BA0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BE margins = 0.8 ... 1.25</w:t>
      </w:r>
    </w:p>
    <w:p w14:paraId="2CA934AC" w14:textId="6E1E4756" w:rsidR="00F11D49" w:rsidRPr="00F11D49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True ratio = 0.95,  CV = 0.</w:t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>792</w:t>
      </w:r>
    </w:p>
    <w:p w14:paraId="72566946" w14:textId="77777777" w:rsidR="00F11D49" w:rsidRPr="003B4BA0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val="en-US" w:eastAsia="ru-RU"/>
        </w:rPr>
      </w:pP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Sample size (total)</w:t>
      </w:r>
    </w:p>
    <w:p w14:paraId="78118482" w14:textId="77777777" w:rsidR="00F11D49" w:rsidRPr="003B4BA0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n</w:t>
      </w:r>
      <w:r w:rsidRPr="003B4BA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    </w:t>
      </w:r>
      <w:r w:rsidRPr="003B4BA0">
        <w:rPr>
          <w:rFonts w:ascii="Times New Roman" w:hAnsi="Times New Roman"/>
          <w:i/>
          <w:iCs/>
          <w:sz w:val="24"/>
          <w:szCs w:val="24"/>
          <w:lang w:val="en-US" w:eastAsia="ru-RU"/>
        </w:rPr>
        <w:t>power</w:t>
      </w:r>
    </w:p>
    <w:p w14:paraId="53156696" w14:textId="65BC378D" w:rsidR="00F11D49" w:rsidRDefault="00F11D49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>212</w:t>
      </w:r>
      <w:r w:rsidRPr="003B4BA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  0.8</w:t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>02874</w:t>
      </w:r>
    </w:p>
    <w:p w14:paraId="00AC099F" w14:textId="3A0D9183" w:rsidR="002E0F4E" w:rsidRDefault="002E0F4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5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359412C7" w14:textId="1EBA6CAE" w:rsidR="002E0F4E" w:rsidRDefault="002E0F4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65"/>
        <w:rPr>
          <w:rFonts w:ascii="Times New Roman" w:hAnsi="Times New Roman"/>
          <w:iCs/>
          <w:sz w:val="24"/>
          <w:szCs w:val="24"/>
          <w:lang w:eastAsia="ru-RU"/>
        </w:rPr>
      </w:pPr>
      <w:r w:rsidRPr="002E0F4E">
        <w:rPr>
          <w:rFonts w:ascii="Times New Roman" w:hAnsi="Times New Roman"/>
          <w:iCs/>
          <w:sz w:val="24"/>
          <w:szCs w:val="24"/>
          <w:lang w:eastAsia="ru-RU"/>
        </w:rPr>
        <w:t xml:space="preserve">С учетом выбывания </w:t>
      </w:r>
      <w:r>
        <w:rPr>
          <w:rFonts w:ascii="Times New Roman" w:hAnsi="Times New Roman"/>
          <w:iCs/>
          <w:sz w:val="24"/>
          <w:szCs w:val="24"/>
          <w:lang w:eastAsia="ru-RU"/>
        </w:rPr>
        <w:t>около 10% субъектов</w:t>
      </w:r>
      <w:r w:rsidRPr="002E0F4E">
        <w:rPr>
          <w:rFonts w:ascii="Times New Roman" w:hAnsi="Times New Roman"/>
          <w:iCs/>
          <w:sz w:val="24"/>
          <w:szCs w:val="24"/>
          <w:lang w:eastAsia="ru-RU"/>
        </w:rPr>
        <w:t xml:space="preserve"> из исследования</w:t>
      </w:r>
      <w:r>
        <w:rPr>
          <w:rFonts w:ascii="Times New Roman" w:hAnsi="Times New Roman"/>
          <w:iCs/>
          <w:sz w:val="24"/>
          <w:szCs w:val="24"/>
          <w:lang w:eastAsia="ru-RU"/>
        </w:rPr>
        <w:t xml:space="preserve">, потребуется включить около 234 добровольцев. </w:t>
      </w:r>
    </w:p>
    <w:p w14:paraId="70E81B69" w14:textId="7620F2A9" w:rsidR="002E0F4E" w:rsidRDefault="002E0F4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Cs/>
          <w:sz w:val="24"/>
          <w:szCs w:val="24"/>
          <w:lang w:eastAsia="ru-RU"/>
        </w:rPr>
      </w:pPr>
    </w:p>
    <w:p w14:paraId="3B1400AC" w14:textId="26F89F59" w:rsidR="002E0F4E" w:rsidRDefault="002E0F4E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  <w:r w:rsidRPr="00F11D49">
        <w:rPr>
          <w:rFonts w:ascii="Times New Roman" w:hAnsi="Times New Roman"/>
          <w:b/>
          <w:sz w:val="24"/>
          <w:szCs w:val="24"/>
        </w:rPr>
        <w:t xml:space="preserve">Расчет размера выборки для исследования с </w:t>
      </w:r>
      <w:proofErr w:type="spellStart"/>
      <w:r>
        <w:rPr>
          <w:rFonts w:ascii="Times New Roman" w:hAnsi="Times New Roman"/>
          <w:b/>
          <w:sz w:val="24"/>
          <w:szCs w:val="24"/>
        </w:rPr>
        <w:t>репликативным</w:t>
      </w:r>
      <w:proofErr w:type="spellEnd"/>
      <w:r w:rsidRPr="00F11D49">
        <w:rPr>
          <w:rFonts w:ascii="Times New Roman" w:hAnsi="Times New Roman"/>
          <w:b/>
          <w:sz w:val="24"/>
          <w:szCs w:val="24"/>
        </w:rPr>
        <w:t xml:space="preserve"> дизайном (2х2</w:t>
      </w:r>
      <w:r>
        <w:rPr>
          <w:rFonts w:ascii="Times New Roman" w:hAnsi="Times New Roman"/>
          <w:b/>
          <w:sz w:val="24"/>
          <w:szCs w:val="24"/>
        </w:rPr>
        <w:t>х4</w:t>
      </w:r>
      <w:r w:rsidRPr="00F11D49">
        <w:rPr>
          <w:rFonts w:ascii="Times New Roman" w:hAnsi="Times New Roman"/>
          <w:b/>
          <w:sz w:val="24"/>
          <w:szCs w:val="24"/>
        </w:rPr>
        <w:t>):</w:t>
      </w:r>
    </w:p>
    <w:p w14:paraId="690A459D" w14:textId="4F7A5D58" w:rsidR="002E0F4E" w:rsidRDefault="002E0F4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iCs/>
          <w:sz w:val="24"/>
          <w:szCs w:val="24"/>
          <w:lang w:eastAsia="ru-RU"/>
        </w:rPr>
      </w:pPr>
    </w:p>
    <w:p w14:paraId="245BD61B" w14:textId="1854BE7D" w:rsidR="00BD7F9C" w:rsidRPr="00BD7F9C" w:rsidRDefault="00BD7F9C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iCs/>
          <w:sz w:val="24"/>
          <w:szCs w:val="24"/>
          <w:lang w:eastAsia="ru-RU"/>
        </w:rPr>
        <w:t xml:space="preserve">Расчет размера выборки по показателю </w:t>
      </w:r>
      <w:r>
        <w:rPr>
          <w:rFonts w:ascii="Times New Roman" w:hAnsi="Times New Roman"/>
          <w:b/>
          <w:i/>
          <w:iCs/>
          <w:sz w:val="24"/>
          <w:szCs w:val="24"/>
          <w:lang w:val="en-US" w:eastAsia="ru-RU"/>
        </w:rPr>
        <w:t>AUC</w:t>
      </w:r>
    </w:p>
    <w:p w14:paraId="79C1A332" w14:textId="77777777" w:rsidR="00BD7F9C" w:rsidRDefault="00BD7F9C" w:rsidP="001317A6">
      <w:pPr>
        <w:ind w:firstLine="601"/>
        <w:jc w:val="both"/>
        <w:rPr>
          <w:rFonts w:ascii="Times New Roman" w:hAnsi="Times New Roman"/>
          <w:sz w:val="24"/>
          <w:szCs w:val="24"/>
        </w:rPr>
      </w:pPr>
    </w:p>
    <w:p w14:paraId="0BD595CF" w14:textId="529674F6" w:rsidR="00BD7F9C" w:rsidRPr="003B4BA0" w:rsidRDefault="00BD7F9C" w:rsidP="001317A6">
      <w:pPr>
        <w:ind w:firstLine="601"/>
        <w:jc w:val="both"/>
        <w:rPr>
          <w:rFonts w:ascii="Times New Roman" w:hAnsi="Times New Roman"/>
          <w:sz w:val="24"/>
          <w:szCs w:val="24"/>
        </w:rPr>
      </w:pPr>
      <w:r w:rsidRPr="003B4BA0">
        <w:rPr>
          <w:rFonts w:ascii="Times New Roman" w:hAnsi="Times New Roman"/>
          <w:sz w:val="24"/>
          <w:szCs w:val="24"/>
        </w:rPr>
        <w:t>- дизайн исследования: 2x2</w:t>
      </w:r>
      <w:r>
        <w:rPr>
          <w:rFonts w:ascii="Times New Roman" w:hAnsi="Times New Roman"/>
          <w:sz w:val="24"/>
          <w:szCs w:val="24"/>
        </w:rPr>
        <w:t>х4</w:t>
      </w:r>
      <w:r w:rsidRPr="003B4BA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двойной </w:t>
      </w:r>
      <w:r w:rsidRPr="003B4BA0">
        <w:rPr>
          <w:rFonts w:ascii="Times New Roman" w:hAnsi="Times New Roman"/>
          <w:sz w:val="24"/>
          <w:szCs w:val="24"/>
        </w:rPr>
        <w:t>перекрестный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репликативный</w:t>
      </w:r>
      <w:proofErr w:type="spellEnd"/>
      <w:r w:rsidRPr="003B4BA0">
        <w:rPr>
          <w:rFonts w:ascii="Times New Roman" w:hAnsi="Times New Roman"/>
          <w:sz w:val="24"/>
          <w:szCs w:val="24"/>
        </w:rPr>
        <w:t>), логарифмированные данные (мультипликативная модель)</w:t>
      </w:r>
    </w:p>
    <w:p w14:paraId="7DD609A1" w14:textId="2BF15CD7" w:rsidR="00F11D49" w:rsidRDefault="00F11D49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B0A2B7E" w14:textId="77777777" w:rsidR="00BD7F9C" w:rsidRPr="0091705F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 xml:space="preserve">Study design: 2x2x4 (4 period full replicate) </w:t>
      </w:r>
    </w:p>
    <w:p w14:paraId="10335273" w14:textId="77777777" w:rsidR="00BD7F9C" w:rsidRPr="0091705F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log-transformed data (multiplicative model)</w:t>
      </w:r>
    </w:p>
    <w:p w14:paraId="1BEEB8CE" w14:textId="77777777" w:rsidR="00BD7F9C" w:rsidRPr="0091705F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alpha = 0.05, target power = 0.8</w:t>
      </w:r>
    </w:p>
    <w:p w14:paraId="30348510" w14:textId="77777777" w:rsidR="00BD7F9C" w:rsidRPr="0091705F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 xml:space="preserve">BE margins = 0.8 ... 1.25 </w:t>
      </w:r>
    </w:p>
    <w:p w14:paraId="69E18290" w14:textId="1B9F775C" w:rsidR="00BD7F9C" w:rsidRPr="00BD7F9C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True ratio = 0.95,  CV = 0.</w:t>
      </w:r>
      <w:r>
        <w:rPr>
          <w:rFonts w:ascii="Times New Roman" w:eastAsia="Calibri" w:hAnsi="Times New Roman"/>
          <w:i/>
          <w:iCs/>
          <w:sz w:val="24"/>
          <w:szCs w:val="24"/>
          <w:lang w:eastAsia="ru-RU"/>
        </w:rPr>
        <w:t>2488</w:t>
      </w:r>
    </w:p>
    <w:p w14:paraId="0B5AC0A8" w14:textId="77777777" w:rsidR="00BD7F9C" w:rsidRPr="0091705F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Sample size (total)</w:t>
      </w:r>
    </w:p>
    <w:p w14:paraId="339DA78D" w14:textId="714BA4A4" w:rsidR="00BD7F9C" w:rsidRPr="002235DA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eastAsia="ru-RU"/>
        </w:rPr>
      </w:pP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n</w:t>
      </w:r>
      <w:r>
        <w:rPr>
          <w:rFonts w:ascii="Times New Roman" w:eastAsia="Calibri" w:hAnsi="Times New Roman"/>
          <w:i/>
          <w:iCs/>
          <w:sz w:val="24"/>
          <w:szCs w:val="24"/>
          <w:lang w:eastAsia="ru-RU"/>
        </w:rPr>
        <w:t xml:space="preserve">  </w:t>
      </w:r>
      <w:r w:rsidRPr="0091705F">
        <w:rPr>
          <w:rFonts w:ascii="Times New Roman" w:eastAsia="Calibri" w:hAnsi="Times New Roman"/>
          <w:i/>
          <w:iCs/>
          <w:sz w:val="24"/>
          <w:szCs w:val="24"/>
          <w:lang w:val="en-US" w:eastAsia="ru-RU"/>
        </w:rPr>
        <w:t>power</w:t>
      </w:r>
    </w:p>
    <w:p w14:paraId="4231A0BE" w14:textId="4C284E5D" w:rsidR="00BD7F9C" w:rsidRPr="00F84CF8" w:rsidRDefault="00BD7F9C" w:rsidP="001317A6">
      <w:pPr>
        <w:ind w:firstLine="601"/>
        <w:jc w:val="both"/>
        <w:rPr>
          <w:rFonts w:ascii="Times New Roman" w:eastAsia="Calibri" w:hAnsi="Times New Roman"/>
          <w:i/>
          <w:iCs/>
          <w:sz w:val="24"/>
          <w:szCs w:val="24"/>
          <w:lang w:eastAsia="ru-RU"/>
        </w:rPr>
      </w:pPr>
      <w:r>
        <w:rPr>
          <w:rFonts w:ascii="Times New Roman" w:eastAsia="Calibri" w:hAnsi="Times New Roman"/>
          <w:i/>
          <w:iCs/>
          <w:sz w:val="24"/>
          <w:szCs w:val="24"/>
          <w:lang w:eastAsia="ru-RU"/>
        </w:rPr>
        <w:t>14</w:t>
      </w:r>
      <w:r w:rsidRPr="0047662F">
        <w:rPr>
          <w:rFonts w:ascii="Times New Roman" w:eastAsia="Calibri" w:hAnsi="Times New Roman"/>
          <w:i/>
          <w:iCs/>
          <w:sz w:val="24"/>
          <w:szCs w:val="24"/>
          <w:lang w:eastAsia="ru-RU"/>
        </w:rPr>
        <w:t xml:space="preserve">   0.8</w:t>
      </w:r>
      <w:r>
        <w:rPr>
          <w:rFonts w:ascii="Times New Roman" w:eastAsia="Calibri" w:hAnsi="Times New Roman"/>
          <w:i/>
          <w:iCs/>
          <w:sz w:val="24"/>
          <w:szCs w:val="24"/>
          <w:lang w:eastAsia="ru-RU"/>
        </w:rPr>
        <w:t>17475</w:t>
      </w:r>
    </w:p>
    <w:p w14:paraId="3FA8BF80" w14:textId="49C096CA" w:rsidR="00BD7F9C" w:rsidRDefault="00BD7F9C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D1EE1C4" w14:textId="3AD48B7F" w:rsidR="00BD7F9C" w:rsidRPr="005E6E5E" w:rsidRDefault="00BD7F9C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i/>
          <w:iCs/>
          <w:sz w:val="24"/>
          <w:szCs w:val="24"/>
          <w:vertAlign w:val="subscript"/>
          <w:lang w:eastAsia="ru-RU"/>
        </w:rPr>
      </w:pPr>
      <w:r>
        <w:rPr>
          <w:rFonts w:ascii="Times New Roman" w:hAnsi="Times New Roman"/>
          <w:b/>
          <w:i/>
          <w:iCs/>
          <w:sz w:val="24"/>
          <w:szCs w:val="24"/>
          <w:lang w:eastAsia="ru-RU"/>
        </w:rPr>
        <w:t xml:space="preserve">Расчет размера выборки по показателю </w:t>
      </w:r>
      <w:proofErr w:type="spellStart"/>
      <w:r w:rsidR="005E6E5E">
        <w:rPr>
          <w:rFonts w:ascii="Times New Roman" w:hAnsi="Times New Roman"/>
          <w:b/>
          <w:i/>
          <w:iCs/>
          <w:sz w:val="24"/>
          <w:szCs w:val="24"/>
          <w:lang w:val="en-US" w:eastAsia="ru-RU"/>
        </w:rPr>
        <w:t>C</w:t>
      </w:r>
      <w:r w:rsidR="005E6E5E" w:rsidRPr="005E6E5E">
        <w:rPr>
          <w:rFonts w:ascii="Times New Roman" w:hAnsi="Times New Roman"/>
          <w:b/>
          <w:i/>
          <w:iCs/>
          <w:sz w:val="24"/>
          <w:szCs w:val="24"/>
          <w:vertAlign w:val="subscript"/>
          <w:lang w:val="en-US" w:eastAsia="ru-RU"/>
        </w:rPr>
        <w:t>max</w:t>
      </w:r>
      <w:proofErr w:type="spellEnd"/>
    </w:p>
    <w:p w14:paraId="13D1C717" w14:textId="6D3D16C7" w:rsidR="00BD7F9C" w:rsidRDefault="00BD7F9C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AE4F9FE" w14:textId="77777777" w:rsidR="005E6E5E" w:rsidRPr="003B4BA0" w:rsidRDefault="005E6E5E" w:rsidP="001317A6">
      <w:pPr>
        <w:ind w:firstLine="601"/>
        <w:jc w:val="both"/>
        <w:rPr>
          <w:rFonts w:ascii="Times New Roman" w:hAnsi="Times New Roman"/>
          <w:sz w:val="24"/>
          <w:szCs w:val="24"/>
        </w:rPr>
      </w:pPr>
      <w:r w:rsidRPr="003B4BA0">
        <w:rPr>
          <w:rFonts w:ascii="Times New Roman" w:hAnsi="Times New Roman"/>
          <w:sz w:val="24"/>
          <w:szCs w:val="24"/>
        </w:rPr>
        <w:t>- дизайн исследования: 2x2</w:t>
      </w:r>
      <w:r>
        <w:rPr>
          <w:rFonts w:ascii="Times New Roman" w:hAnsi="Times New Roman"/>
          <w:sz w:val="24"/>
          <w:szCs w:val="24"/>
        </w:rPr>
        <w:t>х4</w:t>
      </w:r>
      <w:r w:rsidRPr="003B4BA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двойной </w:t>
      </w:r>
      <w:r w:rsidRPr="003B4BA0">
        <w:rPr>
          <w:rFonts w:ascii="Times New Roman" w:hAnsi="Times New Roman"/>
          <w:sz w:val="24"/>
          <w:szCs w:val="24"/>
        </w:rPr>
        <w:t>перекрестный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репликативный</w:t>
      </w:r>
      <w:proofErr w:type="spellEnd"/>
      <w:r w:rsidRPr="003B4BA0">
        <w:rPr>
          <w:rFonts w:ascii="Times New Roman" w:hAnsi="Times New Roman"/>
          <w:sz w:val="24"/>
          <w:szCs w:val="24"/>
        </w:rPr>
        <w:t>), логарифмированные данные (мультипликативная модель)</w:t>
      </w:r>
    </w:p>
    <w:p w14:paraId="5B9FAFE6" w14:textId="4B6E7CA4" w:rsidR="005E6E5E" w:rsidRDefault="005E6E5E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5A774A7" w14:textId="77777777" w:rsidR="005E6E5E" w:rsidRPr="001A52A3" w:rsidRDefault="005E6E5E" w:rsidP="001317A6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scaled (widened) ABEL</w:t>
      </w:r>
    </w:p>
    <w:p w14:paraId="44330FE5" w14:textId="77777777" w:rsidR="005E6E5E" w:rsidRDefault="005E6E5E" w:rsidP="001317A6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Sample size estimation</w:t>
      </w:r>
    </w:p>
    <w:p w14:paraId="75F5AD3D" w14:textId="77777777" w:rsidR="005E6E5E" w:rsidRPr="001A52A3" w:rsidRDefault="005E6E5E" w:rsidP="001317A6">
      <w:pPr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(simulation based on ANOVA evaluation)</w:t>
      </w:r>
    </w:p>
    <w:p w14:paraId="6D03F053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---------------------------------------------</w:t>
      </w:r>
    </w:p>
    <w:p w14:paraId="4B278109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Study design: 2x2x4 (4 period full replicate)</w:t>
      </w:r>
    </w:p>
    <w:p w14:paraId="458E0ADD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log-transformed data (multiplicative model)</w:t>
      </w:r>
    </w:p>
    <w:p w14:paraId="75439CE5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1e+05 studies for each step simulated.</w:t>
      </w:r>
    </w:p>
    <w:p w14:paraId="3DE6EA83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alpha  = 0.05, target power = 0.8</w:t>
      </w:r>
    </w:p>
    <w:p w14:paraId="5EBF7E07" w14:textId="71A44ACB" w:rsidR="005E6E5E" w:rsidRPr="002235DA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CVw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(T) = </w:t>
      </w:r>
      <w:r>
        <w:rPr>
          <w:rFonts w:ascii="Times New Roman" w:hAnsi="Times New Roman"/>
          <w:i/>
          <w:sz w:val="24"/>
          <w:szCs w:val="24"/>
          <w:lang w:val="en-US"/>
        </w:rPr>
        <w:t>0</w:t>
      </w:r>
      <w:r w:rsidRPr="001A52A3">
        <w:rPr>
          <w:rFonts w:ascii="Times New Roman" w:hAnsi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/>
          <w:i/>
          <w:sz w:val="24"/>
          <w:szCs w:val="24"/>
          <w:lang w:val="en-US"/>
        </w:rPr>
        <w:t>792</w:t>
      </w: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; </w:t>
      </w: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CVw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(R) = </w:t>
      </w:r>
      <w:r>
        <w:rPr>
          <w:rFonts w:ascii="Times New Roman" w:hAnsi="Times New Roman"/>
          <w:i/>
          <w:sz w:val="24"/>
          <w:szCs w:val="24"/>
          <w:lang w:val="en-US"/>
        </w:rPr>
        <w:t>0</w:t>
      </w:r>
      <w:r w:rsidRPr="001A52A3">
        <w:rPr>
          <w:rFonts w:ascii="Times New Roman" w:hAnsi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/>
          <w:i/>
          <w:sz w:val="24"/>
          <w:szCs w:val="24"/>
          <w:lang w:val="en-US"/>
        </w:rPr>
        <w:t>792</w:t>
      </w:r>
    </w:p>
    <w:p w14:paraId="7352B598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True ratio = 0.95</w:t>
      </w:r>
    </w:p>
    <w:p w14:paraId="470D8D5E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ABE limits / PE constraint = 0.</w:t>
      </w:r>
      <w:r w:rsidRPr="00FB264E">
        <w:rPr>
          <w:rFonts w:ascii="Times New Roman" w:hAnsi="Times New Roman"/>
          <w:i/>
          <w:sz w:val="24"/>
          <w:szCs w:val="24"/>
          <w:lang w:val="en-US"/>
        </w:rPr>
        <w:t>8</w:t>
      </w: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 ... 1.</w:t>
      </w:r>
      <w:r w:rsidRPr="00FB264E">
        <w:rPr>
          <w:rFonts w:ascii="Times New Roman" w:hAnsi="Times New Roman"/>
          <w:i/>
          <w:sz w:val="24"/>
          <w:szCs w:val="24"/>
          <w:lang w:val="en-US"/>
        </w:rPr>
        <w:t>25</w:t>
      </w:r>
    </w:p>
    <w:p w14:paraId="6DF52071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>EMA regulatory settings</w:t>
      </w:r>
    </w:p>
    <w:p w14:paraId="6FEA9253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- </w:t>
      </w: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CVswitch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  = 0.3 </w:t>
      </w:r>
    </w:p>
    <w:p w14:paraId="14FC5CFC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- cap on </w:t>
      </w: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scABEL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 if </w:t>
      </w: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CVw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>(R) &gt; 0.5</w:t>
      </w:r>
    </w:p>
    <w:p w14:paraId="3087F981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- regulatory constant = 0.76 </w:t>
      </w:r>
    </w:p>
    <w:p w14:paraId="6B7B880D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- </w:t>
      </w: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pe</w:t>
      </w:r>
      <w:proofErr w:type="spellEnd"/>
      <w:r w:rsidRPr="001A52A3">
        <w:rPr>
          <w:rFonts w:ascii="Times New Roman" w:hAnsi="Times New Roman"/>
          <w:i/>
          <w:sz w:val="24"/>
          <w:szCs w:val="24"/>
          <w:lang w:val="en-US"/>
        </w:rPr>
        <w:t xml:space="preserve"> constraint applied</w:t>
      </w:r>
    </w:p>
    <w:p w14:paraId="7D1F51C8" w14:textId="77777777" w:rsidR="005E6E5E" w:rsidRPr="00366158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proofErr w:type="spellStart"/>
      <w:r w:rsidRPr="001A52A3">
        <w:rPr>
          <w:rFonts w:ascii="Times New Roman" w:hAnsi="Times New Roman"/>
          <w:i/>
          <w:sz w:val="24"/>
          <w:szCs w:val="24"/>
          <w:lang w:val="en-US"/>
        </w:rPr>
        <w:t>Samplesizesearch</w:t>
      </w:r>
      <w:proofErr w:type="spellEnd"/>
    </w:p>
    <w:p w14:paraId="359157A0" w14:textId="77777777" w:rsidR="005E6E5E" w:rsidRPr="001A52A3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1A52A3">
        <w:rPr>
          <w:rFonts w:ascii="Times New Roman" w:hAnsi="Times New Roman"/>
          <w:i/>
          <w:sz w:val="24"/>
          <w:szCs w:val="24"/>
        </w:rPr>
        <w:t xml:space="preserve">n     </w:t>
      </w:r>
      <w:proofErr w:type="spellStart"/>
      <w:r w:rsidRPr="001A52A3">
        <w:rPr>
          <w:rFonts w:ascii="Times New Roman" w:hAnsi="Times New Roman"/>
          <w:i/>
          <w:sz w:val="24"/>
          <w:szCs w:val="24"/>
        </w:rPr>
        <w:t>power</w:t>
      </w:r>
      <w:proofErr w:type="spellEnd"/>
    </w:p>
    <w:p w14:paraId="23DB533E" w14:textId="2C5F8517" w:rsidR="005E6E5E" w:rsidRPr="005E6E5E" w:rsidRDefault="005E6E5E" w:rsidP="001317A6">
      <w:pPr>
        <w:ind w:firstLine="709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E6E5E">
        <w:rPr>
          <w:rFonts w:ascii="Times New Roman" w:hAnsi="Times New Roman"/>
          <w:i/>
          <w:sz w:val="24"/>
          <w:szCs w:val="24"/>
        </w:rPr>
        <w:t>34</w:t>
      </w:r>
      <w:r w:rsidRPr="001A52A3">
        <w:rPr>
          <w:rFonts w:ascii="Times New Roman" w:hAnsi="Times New Roman"/>
          <w:i/>
          <w:sz w:val="24"/>
          <w:szCs w:val="24"/>
        </w:rPr>
        <w:t xml:space="preserve">   0.7</w:t>
      </w:r>
      <w:r>
        <w:rPr>
          <w:rFonts w:ascii="Times New Roman" w:hAnsi="Times New Roman"/>
          <w:i/>
          <w:sz w:val="24"/>
          <w:szCs w:val="24"/>
          <w:lang w:val="en-US"/>
        </w:rPr>
        <w:t>789</w:t>
      </w:r>
    </w:p>
    <w:p w14:paraId="30153B41" w14:textId="375B3034" w:rsidR="005E6E5E" w:rsidRPr="005E6E5E" w:rsidRDefault="005E6E5E" w:rsidP="001317A6">
      <w:pPr>
        <w:ind w:firstLine="601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84CF8">
        <w:rPr>
          <w:rFonts w:ascii="Times New Roman" w:hAnsi="Times New Roman"/>
          <w:i/>
          <w:sz w:val="24"/>
          <w:szCs w:val="24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>36</w:t>
      </w:r>
      <w:r w:rsidRPr="001A52A3">
        <w:rPr>
          <w:rFonts w:ascii="Times New Roman" w:hAnsi="Times New Roman"/>
          <w:i/>
          <w:sz w:val="24"/>
          <w:szCs w:val="24"/>
        </w:rPr>
        <w:t xml:space="preserve">   0.</w:t>
      </w:r>
      <w:r>
        <w:rPr>
          <w:rFonts w:ascii="Times New Roman" w:hAnsi="Times New Roman"/>
          <w:i/>
          <w:sz w:val="24"/>
          <w:szCs w:val="24"/>
          <w:lang w:val="en-US"/>
        </w:rPr>
        <w:t>8058</w:t>
      </w:r>
    </w:p>
    <w:p w14:paraId="24A1CEE0" w14:textId="02370D46" w:rsidR="005E6E5E" w:rsidRDefault="005E6E5E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AA36208" w14:textId="5E00EA97" w:rsidR="005E6E5E" w:rsidRDefault="005E6E5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65"/>
        <w:rPr>
          <w:rFonts w:ascii="Times New Roman" w:hAnsi="Times New Roman"/>
          <w:iCs/>
          <w:sz w:val="24"/>
          <w:szCs w:val="24"/>
          <w:lang w:eastAsia="ru-RU"/>
        </w:rPr>
      </w:pPr>
      <w:r w:rsidRPr="002E0F4E">
        <w:rPr>
          <w:rFonts w:ascii="Times New Roman" w:hAnsi="Times New Roman"/>
          <w:iCs/>
          <w:sz w:val="24"/>
          <w:szCs w:val="24"/>
          <w:lang w:eastAsia="ru-RU"/>
        </w:rPr>
        <w:t xml:space="preserve">С учетом выбывания </w:t>
      </w:r>
      <w:r>
        <w:rPr>
          <w:rFonts w:ascii="Times New Roman" w:hAnsi="Times New Roman"/>
          <w:iCs/>
          <w:sz w:val="24"/>
          <w:szCs w:val="24"/>
          <w:lang w:eastAsia="ru-RU"/>
        </w:rPr>
        <w:t>около 10% субъектов</w:t>
      </w:r>
      <w:r w:rsidRPr="002E0F4E">
        <w:rPr>
          <w:rFonts w:ascii="Times New Roman" w:hAnsi="Times New Roman"/>
          <w:iCs/>
          <w:sz w:val="24"/>
          <w:szCs w:val="24"/>
          <w:lang w:eastAsia="ru-RU"/>
        </w:rPr>
        <w:t xml:space="preserve"> из исследования</w:t>
      </w:r>
      <w:r>
        <w:rPr>
          <w:rFonts w:ascii="Times New Roman" w:hAnsi="Times New Roman"/>
          <w:iCs/>
          <w:sz w:val="24"/>
          <w:szCs w:val="24"/>
          <w:lang w:eastAsia="ru-RU"/>
        </w:rPr>
        <w:t xml:space="preserve">, потребуется включить около </w:t>
      </w:r>
      <w:r w:rsidRPr="005E6E5E">
        <w:rPr>
          <w:rFonts w:ascii="Times New Roman" w:hAnsi="Times New Roman"/>
          <w:iCs/>
          <w:sz w:val="24"/>
          <w:szCs w:val="24"/>
          <w:lang w:eastAsia="ru-RU"/>
        </w:rPr>
        <w:t>40</w:t>
      </w:r>
      <w:r>
        <w:rPr>
          <w:rFonts w:ascii="Times New Roman" w:hAnsi="Times New Roman"/>
          <w:iCs/>
          <w:sz w:val="24"/>
          <w:szCs w:val="24"/>
          <w:lang w:eastAsia="ru-RU"/>
        </w:rPr>
        <w:t xml:space="preserve"> добровольцев. </w:t>
      </w:r>
    </w:p>
    <w:p w14:paraId="643488AE" w14:textId="3A8A99DD" w:rsidR="005E6E5E" w:rsidRDefault="005E6E5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65"/>
        <w:rPr>
          <w:rFonts w:ascii="Times New Roman" w:hAnsi="Times New Roman"/>
          <w:iCs/>
          <w:sz w:val="24"/>
          <w:szCs w:val="24"/>
          <w:lang w:eastAsia="ru-RU"/>
        </w:rPr>
      </w:pPr>
    </w:p>
    <w:p w14:paraId="723D7718" w14:textId="1E0BE1DC" w:rsidR="005E6E5E" w:rsidRPr="00495468" w:rsidRDefault="005E6E5E" w:rsidP="0013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65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 xml:space="preserve">Таким образом, применение </w:t>
      </w:r>
      <w:proofErr w:type="spellStart"/>
      <w:r>
        <w:rPr>
          <w:rFonts w:ascii="Times New Roman" w:hAnsi="Times New Roman"/>
          <w:iCs/>
          <w:sz w:val="24"/>
          <w:szCs w:val="24"/>
          <w:lang w:eastAsia="ru-RU"/>
        </w:rPr>
        <w:t>репликативного</w:t>
      </w:r>
      <w:proofErr w:type="spellEnd"/>
      <w:r>
        <w:rPr>
          <w:rFonts w:ascii="Times New Roman" w:hAnsi="Times New Roman"/>
          <w:iCs/>
          <w:sz w:val="24"/>
          <w:szCs w:val="24"/>
          <w:lang w:eastAsia="ru-RU"/>
        </w:rPr>
        <w:t xml:space="preserve"> дизайна для планируемого исследования однократного приема исследуемого и </w:t>
      </w:r>
      <w:proofErr w:type="spellStart"/>
      <w:r>
        <w:rPr>
          <w:rFonts w:ascii="Times New Roman" w:hAnsi="Times New Roman"/>
          <w:iCs/>
          <w:sz w:val="24"/>
          <w:szCs w:val="24"/>
          <w:lang w:eastAsia="ru-RU"/>
        </w:rPr>
        <w:t>референтного</w:t>
      </w:r>
      <w:proofErr w:type="spellEnd"/>
      <w:r>
        <w:rPr>
          <w:rFonts w:ascii="Times New Roman" w:hAnsi="Times New Roman"/>
          <w:iCs/>
          <w:sz w:val="24"/>
          <w:szCs w:val="24"/>
          <w:lang w:eastAsia="ru-RU"/>
        </w:rPr>
        <w:t xml:space="preserve"> препаратов в дозировке 360 мг после приема очень жирной пищи позво</w:t>
      </w:r>
      <w:r w:rsidR="00572C37">
        <w:rPr>
          <w:rFonts w:ascii="Times New Roman" w:hAnsi="Times New Roman"/>
          <w:iCs/>
          <w:sz w:val="24"/>
          <w:szCs w:val="24"/>
          <w:lang w:eastAsia="ru-RU"/>
        </w:rPr>
        <w:t xml:space="preserve">ляет сократить необходимое число добровольцев более, чем в 5 раз. При этом число приемов исследуемого и </w:t>
      </w:r>
      <w:proofErr w:type="spellStart"/>
      <w:r w:rsidR="00572C37">
        <w:rPr>
          <w:rFonts w:ascii="Times New Roman" w:hAnsi="Times New Roman"/>
          <w:iCs/>
          <w:sz w:val="24"/>
          <w:szCs w:val="24"/>
          <w:lang w:eastAsia="ru-RU"/>
        </w:rPr>
        <w:t>референтного</w:t>
      </w:r>
      <w:proofErr w:type="spellEnd"/>
      <w:r w:rsidR="00572C37">
        <w:rPr>
          <w:rFonts w:ascii="Times New Roman" w:hAnsi="Times New Roman"/>
          <w:iCs/>
          <w:sz w:val="24"/>
          <w:szCs w:val="24"/>
          <w:lang w:eastAsia="ru-RU"/>
        </w:rPr>
        <w:t xml:space="preserve"> препарата каждым добровольцев увеличивается только в 2 раза в сравнении с дизайном 2х2. Учитывая благоприятный профиль безопасности </w:t>
      </w:r>
      <w:proofErr w:type="spellStart"/>
      <w:r w:rsidR="00572C37">
        <w:rPr>
          <w:rFonts w:ascii="Times New Roman" w:hAnsi="Times New Roman"/>
          <w:iCs/>
          <w:sz w:val="24"/>
          <w:szCs w:val="24"/>
          <w:lang w:eastAsia="ru-RU"/>
        </w:rPr>
        <w:t>микофеноловой</w:t>
      </w:r>
      <w:proofErr w:type="spellEnd"/>
      <w:r w:rsidR="00572C37">
        <w:rPr>
          <w:rFonts w:ascii="Times New Roman" w:hAnsi="Times New Roman"/>
          <w:iCs/>
          <w:sz w:val="24"/>
          <w:szCs w:val="24"/>
          <w:lang w:eastAsia="ru-RU"/>
        </w:rPr>
        <w:t xml:space="preserve"> кислоты в проведенном исследовании биоэквивалентности препарата </w:t>
      </w:r>
      <w:r w:rsidR="00572C37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MKF</w:t>
      </w:r>
      <w:r w:rsidR="00572C37" w:rsidRPr="00847437">
        <w:rPr>
          <w:rFonts w:ascii="Times New Roman" w:eastAsia="Calibri" w:hAnsi="Times New Roman" w:cs="Times New Roman"/>
          <w:sz w:val="24"/>
          <w:szCs w:val="24"/>
        </w:rPr>
        <w:t>-</w:t>
      </w:r>
      <w:r w:rsidR="00572C37" w:rsidRPr="00847437">
        <w:rPr>
          <w:rFonts w:ascii="Times New Roman" w:eastAsia="Calibri" w:hAnsi="Times New Roman" w:cs="Times New Roman"/>
          <w:sz w:val="24"/>
          <w:szCs w:val="24"/>
          <w:lang w:val="en-US"/>
        </w:rPr>
        <w:t>TL</w:t>
      </w:r>
      <w:r w:rsidR="00495468">
        <w:rPr>
          <w:rFonts w:ascii="Times New Roman" w:eastAsia="Calibri" w:hAnsi="Times New Roman" w:cs="Times New Roman"/>
          <w:sz w:val="24"/>
          <w:szCs w:val="24"/>
        </w:rPr>
        <w:t xml:space="preserve"> и не менее благоприятный профиль безопасности в планируемом исследовании, для проведения последнего представляется обоснованным использовать схему 2х2х4.</w:t>
      </w:r>
    </w:p>
    <w:p w14:paraId="6CF1FD51" w14:textId="1E67124A" w:rsidR="005E6E5E" w:rsidRDefault="005E6E5E" w:rsidP="001317A6">
      <w:pPr>
        <w:tabs>
          <w:tab w:val="left" w:pos="3240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B7B732D" w14:textId="6A7C9D1F" w:rsidR="00495468" w:rsidRPr="00D70BF1" w:rsidRDefault="00495468" w:rsidP="001317A6">
      <w:pPr>
        <w:pStyle w:val="2"/>
        <w:keepNext w:val="0"/>
        <w:keepLines w:val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171009378"/>
      <w:r>
        <w:rPr>
          <w:rFonts w:ascii="Times New Roman" w:hAnsi="Times New Roman" w:cs="Times New Roman"/>
          <w:b/>
          <w:color w:val="auto"/>
          <w:sz w:val="24"/>
          <w:szCs w:val="24"/>
        </w:rPr>
        <w:t>9.6. Выводы</w:t>
      </w:r>
      <w:bookmarkEnd w:id="3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33699180" w14:textId="77777777" w:rsidR="00495468" w:rsidRDefault="00495468" w:rsidP="001317A6">
      <w:pPr>
        <w:pStyle w:val="BodyText1"/>
        <w:spacing w:after="0"/>
        <w:ind w:firstLine="708"/>
        <w:jc w:val="both"/>
      </w:pPr>
    </w:p>
    <w:p w14:paraId="42296E63" w14:textId="36569A48" w:rsidR="00495468" w:rsidRDefault="00495468" w:rsidP="001317A6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 w:rsidRPr="00495468">
        <w:t xml:space="preserve">Подводя итог, </w:t>
      </w:r>
      <w:r>
        <w:rPr>
          <w:kern w:val="1"/>
          <w:lang w:eastAsia="zh-CN" w:bidi="hi-IN"/>
        </w:rPr>
        <w:t xml:space="preserve">программа клинической разработки препарата </w:t>
      </w:r>
      <w:r>
        <w:rPr>
          <w:color w:val="000000"/>
          <w:lang w:val="en-US"/>
        </w:rPr>
        <w:t>MKF</w:t>
      </w:r>
      <w:r w:rsidRPr="000230CA">
        <w:rPr>
          <w:color w:val="000000"/>
        </w:rPr>
        <w:t>-</w:t>
      </w:r>
      <w:r>
        <w:rPr>
          <w:color w:val="000000"/>
          <w:lang w:val="en-US"/>
        </w:rPr>
        <w:t>TL</w:t>
      </w:r>
      <w:r>
        <w:rPr>
          <w:kern w:val="1"/>
          <w:lang w:eastAsia="zh-CN" w:bidi="hi-IN"/>
        </w:rPr>
        <w:t xml:space="preserve">, </w:t>
      </w:r>
      <w:r>
        <w:rPr>
          <w:rFonts w:eastAsia="MS Mincho"/>
          <w:lang w:eastAsia="ja-JP"/>
        </w:rPr>
        <w:t>т</w:t>
      </w:r>
      <w:r w:rsidRPr="0037463D">
        <w:rPr>
          <w:rFonts w:eastAsia="MS Mincho"/>
          <w:lang w:eastAsia="ja-JP"/>
        </w:rPr>
        <w:t>аблетки</w:t>
      </w:r>
      <w:r w:rsidRPr="00344049">
        <w:rPr>
          <w:rFonts w:eastAsia="MS Mincho"/>
          <w:lang w:eastAsia="ru-RU"/>
        </w:rPr>
        <w:t xml:space="preserve"> </w:t>
      </w:r>
      <w:r>
        <w:rPr>
          <w:rFonts w:eastAsia="MS Mincho"/>
          <w:lang w:eastAsia="ru-RU"/>
        </w:rPr>
        <w:t>кишечнорастворимые</w:t>
      </w:r>
      <w:r w:rsidRPr="0037463D">
        <w:rPr>
          <w:rFonts w:eastAsia="MS Mincho"/>
          <w:lang w:eastAsia="ja-JP"/>
        </w:rPr>
        <w:t xml:space="preserve">, </w:t>
      </w:r>
      <w:r>
        <w:rPr>
          <w:rFonts w:eastAsia="MS Mincho"/>
          <w:lang w:eastAsia="ru-RU"/>
        </w:rPr>
        <w:t>покрытые оболочкой</w:t>
      </w:r>
      <w:r>
        <w:rPr>
          <w:kern w:val="1"/>
          <w:lang w:eastAsia="zh-CN" w:bidi="hi-IN"/>
        </w:rPr>
        <w:t>, 180 мг и 360 мг, в обязательном порядке включает проведение 2-х исследований биоэквивалентности:</w:t>
      </w:r>
    </w:p>
    <w:p w14:paraId="4A7C9FF6" w14:textId="77777777" w:rsidR="00495468" w:rsidRPr="006C5729" w:rsidRDefault="00495468" w:rsidP="001317A6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t>-</w:t>
      </w:r>
      <w:r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 в дозировке 360 мг, проводимое натощак у здоровых добровольцев;</w:t>
      </w:r>
    </w:p>
    <w:p w14:paraId="2A116B99" w14:textId="77777777" w:rsidR="00495468" w:rsidRDefault="00495468" w:rsidP="001317A6">
      <w:pPr>
        <w:pStyle w:val="BodyText1"/>
        <w:spacing w:after="0"/>
        <w:ind w:firstLine="708"/>
        <w:jc w:val="both"/>
        <w:rPr>
          <w:color w:val="000000"/>
        </w:rPr>
      </w:pPr>
      <w:r>
        <w:rPr>
          <w:color w:val="000000"/>
        </w:rPr>
        <w:lastRenderedPageBreak/>
        <w:t>-</w:t>
      </w:r>
      <w:r w:rsidRPr="006C5729">
        <w:rPr>
          <w:color w:val="000000"/>
        </w:rPr>
        <w:t xml:space="preserve"> 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препаратов</w:t>
      </w:r>
      <w:r>
        <w:rPr>
          <w:color w:val="000000"/>
        </w:rPr>
        <w:t xml:space="preserve"> в дозировке 360 мг</w:t>
      </w:r>
      <w:r w:rsidRPr="006C5729">
        <w:rPr>
          <w:color w:val="000000"/>
        </w:rPr>
        <w:t xml:space="preserve">, проводимое </w:t>
      </w:r>
      <w:r>
        <w:rPr>
          <w:color w:val="000000"/>
        </w:rPr>
        <w:t>после приема очень жирной пищи у здоровых добровольцев.</w:t>
      </w:r>
    </w:p>
    <w:p w14:paraId="79598E24" w14:textId="77777777" w:rsidR="00495468" w:rsidRDefault="00495468" w:rsidP="001317A6">
      <w:pPr>
        <w:pStyle w:val="BodyText1"/>
        <w:spacing w:after="0"/>
        <w:ind w:firstLine="708"/>
        <w:jc w:val="both"/>
        <w:rPr>
          <w:kern w:val="1"/>
          <w:lang w:eastAsia="zh-CN" w:bidi="hi-IN"/>
        </w:rPr>
      </w:pPr>
      <w:r>
        <w:rPr>
          <w:color w:val="000000"/>
        </w:rPr>
        <w:t xml:space="preserve">На данный момент проведено </w:t>
      </w:r>
      <w:r w:rsidRPr="006C5729">
        <w:rPr>
          <w:color w:val="000000"/>
        </w:rPr>
        <w:t xml:space="preserve">исследование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 натощак:</w:t>
      </w:r>
    </w:p>
    <w:p w14:paraId="7BAEF8CE" w14:textId="77777777" w:rsidR="00495468" w:rsidRPr="006D3FD3" w:rsidRDefault="00495468" w:rsidP="001317A6">
      <w:pPr>
        <w:autoSpaceDE w:val="0"/>
        <w:autoSpaceDN w:val="0"/>
        <w:adjustRightInd w:val="0"/>
        <w:ind w:firstLine="709"/>
        <w:jc w:val="both"/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-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Открытое </w:t>
      </w:r>
      <w:proofErr w:type="spellStart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рандомизированное</w:t>
      </w:r>
      <w:proofErr w:type="spellEnd"/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перекрестное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исследование сравнительной фармакокинетики и биоэквивалентности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препаратов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Микофеноловая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кислота-ТЛ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ООО «Технология Лекарств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», Россия)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и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Майфортик</w:t>
      </w:r>
      <w:proofErr w:type="spellEnd"/>
      <w:r w:rsidRPr="00CF4579">
        <w:rPr>
          <w:rFonts w:ascii="Times New Roman" w:eastAsia="SimSun" w:hAnsi="Times New Roman"/>
          <w:kern w:val="1"/>
          <w:sz w:val="24"/>
          <w:szCs w:val="24"/>
          <w:vertAlign w:val="superscript"/>
          <w:lang w:eastAsia="zh-CN" w:bidi="hi-IN"/>
        </w:rPr>
        <w:t>®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, 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таблетки, покрытые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кишечнорастворимой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оболочкой, </w:t>
      </w:r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360</w:t>
      </w:r>
      <w:r w:rsidRPr="00094582"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мг (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Новартис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>Фарма</w:t>
      </w:r>
      <w:proofErr w:type="spellEnd"/>
      <w:r>
        <w:rPr>
          <w:rFonts w:ascii="Times New Roman" w:eastAsia="SimSun" w:hAnsi="Times New Roman"/>
          <w:kern w:val="1"/>
          <w:sz w:val="24"/>
          <w:szCs w:val="24"/>
          <w:lang w:eastAsia="zh-CN" w:bidi="hi-IN"/>
        </w:rPr>
        <w:t xml:space="preserve"> </w:t>
      </w:r>
      <w:r w:rsidRPr="006D3FD3">
        <w:rPr>
          <w:rFonts w:ascii="Times New Roman" w:eastAsia="SimSun" w:hAnsi="Times New Roman" w:cs="Times New Roman"/>
          <w:kern w:val="1"/>
          <w:sz w:val="24"/>
          <w:szCs w:val="24"/>
          <w:lang w:eastAsia="zh-CN" w:bidi="hi-IN"/>
        </w:rPr>
        <w:t xml:space="preserve">Штейн АГ, Швейцария) с участием здоровых добровольцев. </w:t>
      </w:r>
    </w:p>
    <w:p w14:paraId="31B420D1" w14:textId="10EE58F6" w:rsidR="00995B00" w:rsidRPr="00995B00" w:rsidRDefault="00995B00" w:rsidP="001317A6">
      <w:pPr>
        <w:pStyle w:val="BodyText1"/>
        <w:spacing w:after="0"/>
        <w:ind w:firstLine="708"/>
        <w:jc w:val="both"/>
        <w:rPr>
          <w:kern w:val="1"/>
          <w:lang w:eastAsia="zh-CN" w:bidi="hi-IN"/>
        </w:rPr>
        <w:sectPr w:rsidR="00995B00" w:rsidRPr="00995B00" w:rsidSect="00EA2E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</w:rPr>
        <w:t xml:space="preserve">Планируется проведение </w:t>
      </w:r>
      <w:r w:rsidRPr="006C5729">
        <w:rPr>
          <w:color w:val="000000"/>
        </w:rPr>
        <w:t>исследовани</w:t>
      </w:r>
      <w:r>
        <w:rPr>
          <w:color w:val="000000"/>
        </w:rPr>
        <w:t>я</w:t>
      </w:r>
      <w:r w:rsidRPr="006C5729">
        <w:rPr>
          <w:color w:val="000000"/>
        </w:rPr>
        <w:t xml:space="preserve"> с однократным дозированием исследуемого и </w:t>
      </w:r>
      <w:proofErr w:type="spellStart"/>
      <w:r w:rsidRPr="006C5729">
        <w:rPr>
          <w:color w:val="000000"/>
        </w:rPr>
        <w:t>референтного</w:t>
      </w:r>
      <w:proofErr w:type="spellEnd"/>
      <w:r w:rsidRPr="006C5729">
        <w:rPr>
          <w:color w:val="000000"/>
        </w:rPr>
        <w:t xml:space="preserve"> лекарственных </w:t>
      </w:r>
      <w:r>
        <w:rPr>
          <w:color w:val="000000"/>
        </w:rPr>
        <w:t>препаратов в дозировке 360 мг после очень жирной пищи: о</w:t>
      </w:r>
      <w:r w:rsidRPr="00094582">
        <w:rPr>
          <w:kern w:val="1"/>
          <w:lang w:eastAsia="zh-CN" w:bidi="hi-IN"/>
        </w:rPr>
        <w:t xml:space="preserve">ткрытое </w:t>
      </w:r>
      <w:proofErr w:type="spellStart"/>
      <w:r w:rsidRPr="00094582">
        <w:rPr>
          <w:kern w:val="1"/>
          <w:lang w:eastAsia="zh-CN" w:bidi="hi-IN"/>
        </w:rPr>
        <w:t>рандомизированное</w:t>
      </w:r>
      <w:proofErr w:type="spellEnd"/>
      <w:r w:rsidRPr="00094582">
        <w:rPr>
          <w:kern w:val="1"/>
          <w:lang w:eastAsia="zh-CN" w:bidi="hi-IN"/>
        </w:rPr>
        <w:t xml:space="preserve"> </w:t>
      </w:r>
      <w:proofErr w:type="spellStart"/>
      <w:r>
        <w:rPr>
          <w:kern w:val="1"/>
          <w:lang w:eastAsia="zh-CN" w:bidi="hi-IN"/>
        </w:rPr>
        <w:t>репликативное</w:t>
      </w:r>
      <w:proofErr w:type="spellEnd"/>
      <w:r w:rsidRPr="00094582">
        <w:rPr>
          <w:kern w:val="1"/>
          <w:lang w:eastAsia="zh-CN" w:bidi="hi-IN"/>
        </w:rPr>
        <w:t xml:space="preserve"> исследование сравнительной фармакокинетики и биоэквивалентности </w:t>
      </w:r>
      <w:r w:rsidRPr="006D3FD3">
        <w:rPr>
          <w:kern w:val="1"/>
          <w:lang w:eastAsia="zh-CN" w:bidi="hi-IN"/>
        </w:rPr>
        <w:t>с участием здоровых добровольцев</w:t>
      </w:r>
      <w:r>
        <w:rPr>
          <w:kern w:val="1"/>
          <w:lang w:eastAsia="zh-CN" w:bidi="hi-IN"/>
        </w:rPr>
        <w:t>.</w:t>
      </w:r>
    </w:p>
    <w:p w14:paraId="78C404D9" w14:textId="2C0B9AF0" w:rsidR="009B6939" w:rsidRPr="00931DBC" w:rsidRDefault="005E3B8C" w:rsidP="009B6939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71009379"/>
      <w:r w:rsidRPr="003F227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10</w:t>
      </w:r>
      <w:r w:rsid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. ПЛАН</w:t>
      </w:r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КЛИНИЧЕСКОЙ РАЗРАБОТКИ</w:t>
      </w:r>
      <w:bookmarkEnd w:id="32"/>
    </w:p>
    <w:p w14:paraId="12FB033A" w14:textId="77777777" w:rsidR="009B6939" w:rsidRDefault="009B6939" w:rsidP="009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78E6E" w14:textId="0275B2A2" w:rsidR="009B6939" w:rsidRPr="009B6939" w:rsidRDefault="00F54922" w:rsidP="009B6939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71009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.1. </w:t>
      </w:r>
      <w:proofErr w:type="spellStart"/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Предрегистрацинные</w:t>
      </w:r>
      <w:proofErr w:type="spellEnd"/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исследования</w:t>
      </w:r>
      <w:bookmarkEnd w:id="33"/>
      <w:r w:rsidR="009B6939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6DFDAF2" w14:textId="77777777" w:rsidR="009B6939" w:rsidRPr="009B6939" w:rsidRDefault="009B6939" w:rsidP="009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F263F" w14:textId="665763FB" w:rsidR="009B6939" w:rsidRPr="000A0BFB" w:rsidRDefault="009B6939" w:rsidP="009B693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9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Таблица </w:t>
      </w:r>
      <w:r w:rsidR="004B05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10-</w:t>
      </w:r>
      <w:r w:rsidRPr="009B69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323C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</w:t>
      </w:r>
      <w:proofErr w:type="spellStart"/>
      <w:r w:rsidR="00323C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r w:rsidRPr="009B693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регистрационной</w:t>
      </w:r>
      <w:proofErr w:type="spellEnd"/>
      <w:r w:rsidRPr="009B69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клиничес</w:t>
      </w:r>
      <w:r w:rsidR="002C5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кой разработки препарата </w:t>
      </w:r>
      <w:r w:rsidR="000A0B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r w:rsidR="000A0BFB" w:rsidRPr="000A0BF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A0B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AXT</w:t>
      </w:r>
      <w:r w:rsidR="000A0BFB" w:rsidRPr="000A0B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1275"/>
        <w:gridCol w:w="1701"/>
        <w:gridCol w:w="5245"/>
        <w:gridCol w:w="2552"/>
        <w:gridCol w:w="1134"/>
      </w:tblGrid>
      <w:tr w:rsidR="0056456D" w:rsidRPr="009B6939" w14:paraId="71689697" w14:textId="77777777" w:rsidTr="0022088B">
        <w:trPr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CAF86F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Фаза исследования</w:t>
            </w:r>
          </w:p>
          <w:p w14:paraId="48A980FB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</w:t>
            </w: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№ протокола</w:t>
            </w:r>
            <w:r w:rsidRPr="0022088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6020A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Место проведения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C48FFD8" w14:textId="77777777" w:rsidR="0056456D" w:rsidRPr="0022088B" w:rsidRDefault="0056456D" w:rsidP="0056456D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Популяция</w:t>
            </w:r>
          </w:p>
          <w:p w14:paraId="078BBC84" w14:textId="77777777" w:rsidR="0056456D" w:rsidRPr="0022088B" w:rsidRDefault="0056456D" w:rsidP="0056456D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22088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BCC87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Дизайн исследования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20FD7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Основные цели и конечные точки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D678CE" w14:textId="77777777" w:rsidR="0056456D" w:rsidRPr="0022088B" w:rsidRDefault="0056456D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88B">
              <w:rPr>
                <w:rFonts w:ascii="Times New Roman" w:hAnsi="Times New Roman" w:cs="Times New Roman"/>
                <w:b/>
                <w:sz w:val="20"/>
                <w:szCs w:val="20"/>
              </w:rPr>
              <w:t>Группы, режим  и длительность терапии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D7F2AE0" w14:textId="77777777" w:rsidR="003F6BEF" w:rsidRDefault="003F6BEF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Статус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</w:p>
          <w:p w14:paraId="63E55E89" w14:textId="39026F93" w:rsidR="0056456D" w:rsidRPr="003F6BEF" w:rsidRDefault="003F6BEF" w:rsidP="009B6939">
            <w:pPr>
              <w:pStyle w:val="ae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примерные сроки</w:t>
            </w:r>
          </w:p>
        </w:tc>
      </w:tr>
      <w:tr w:rsidR="0056456D" w:rsidRPr="009B6939" w14:paraId="7879690E" w14:textId="77777777" w:rsidTr="003230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6237A" w14:textId="36E7E996" w:rsidR="0056456D" w:rsidRPr="00730B7C" w:rsidRDefault="00730B7C" w:rsidP="009B6939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Исследование биоэквивалентности</w:t>
            </w:r>
            <w:r w:rsidR="001317A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натощак</w:t>
            </w:r>
          </w:p>
          <w:p w14:paraId="6D6BECA3" w14:textId="0CEA63B2" w:rsidR="0056456D" w:rsidRPr="00730B7C" w:rsidRDefault="0056456D" w:rsidP="00494F62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95B00" w:rsidRPr="00995B00">
              <w:rPr>
                <w:rFonts w:ascii="Times New Roman" w:eastAsiaTheme="minorHAnsi" w:hAnsi="Times New Roman" w:cs="Times New Roman"/>
                <w:sz w:val="20"/>
                <w:szCs w:val="20"/>
              </w:rPr>
              <w:t>(№ 200916-MKF-TL-01</w:t>
            </w:r>
            <w:r w:rsidRPr="00995B00">
              <w:rPr>
                <w:rFonts w:ascii="Times New Roman" w:eastAsiaTheme="minorHAns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229F1" w14:textId="78591D23" w:rsidR="0056456D" w:rsidRPr="009B6939" w:rsidRDefault="00730B7C" w:rsidP="00730B7C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DECA" w14:textId="66A0A31F" w:rsidR="0056456D" w:rsidRDefault="00730B7C" w:rsidP="009B6939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Здоровые добровольцы</w:t>
            </w:r>
          </w:p>
          <w:p w14:paraId="7D42B5DC" w14:textId="1677053C" w:rsidR="0056456D" w:rsidRPr="0056456D" w:rsidRDefault="0056456D" w:rsidP="009B6939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5F546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95B00">
              <w:rPr>
                <w:rFonts w:ascii="Times New Roman" w:hAnsi="Times New Roman" w:cs="Times New Roman"/>
                <w:sz w:val="20"/>
                <w:szCs w:val="20"/>
              </w:rPr>
              <w:t xml:space="preserve">84 </w:t>
            </w:r>
            <w:r w:rsidR="002C5F2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2C5F2F">
              <w:rPr>
                <w:rFonts w:ascii="Times New Roman" w:hAnsi="Times New Roman" w:cs="Times New Roman"/>
                <w:sz w:val="20"/>
                <w:szCs w:val="20"/>
              </w:rPr>
              <w:t>рандомизиро</w:t>
            </w:r>
            <w:proofErr w:type="spellEnd"/>
            <w:r w:rsidR="002C5F2F">
              <w:rPr>
                <w:rFonts w:ascii="Times New Roman" w:hAnsi="Times New Roman" w:cs="Times New Roman"/>
                <w:sz w:val="20"/>
                <w:szCs w:val="20"/>
              </w:rPr>
              <w:t>-ванных)</w:t>
            </w:r>
          </w:p>
          <w:p w14:paraId="0347A7E5" w14:textId="77777777" w:rsidR="0056456D" w:rsidRPr="009B6939" w:rsidRDefault="0056456D" w:rsidP="009B6939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0B01D" w14:textId="5BBBD855" w:rsidR="0056456D" w:rsidRPr="009B6939" w:rsidRDefault="005F5464" w:rsidP="006D3FD3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Одноцентровое</w:t>
            </w:r>
            <w:proofErr w:type="spellEnd"/>
            <w:r w:rsidR="0056456D"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открытое</w:t>
            </w:r>
            <w:r w:rsidR="0056456D"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6456D" w:rsidRPr="009B6939">
              <w:rPr>
                <w:rFonts w:ascii="Times New Roman" w:hAnsi="Times New Roman" w:cs="Times New Roman"/>
                <w:sz w:val="20"/>
                <w:szCs w:val="20"/>
              </w:rPr>
              <w:t>рандомизированное</w:t>
            </w:r>
            <w:proofErr w:type="spellEnd"/>
            <w:r w:rsidR="0056456D"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6D3FD3">
              <w:rPr>
                <w:rFonts w:ascii="Times New Roman" w:hAnsi="Times New Roman" w:cs="Times New Roman"/>
                <w:sz w:val="20"/>
                <w:szCs w:val="20"/>
              </w:rPr>
              <w:t xml:space="preserve">простое перекрестное </w:t>
            </w:r>
            <w:r w:rsidR="0056456D" w:rsidRPr="009B6939">
              <w:rPr>
                <w:rFonts w:ascii="Times New Roman" w:hAnsi="Times New Roman" w:cs="Times New Roman"/>
                <w:sz w:val="20"/>
                <w:szCs w:val="20"/>
              </w:rPr>
              <w:t>сравнительное исследование фармакокинетик</w:t>
            </w:r>
            <w:r w:rsidR="0056456D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биоэквивалентности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14406" w14:textId="77777777" w:rsidR="0056456D" w:rsidRPr="00533FB3" w:rsidRDefault="0056456D" w:rsidP="009B6939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Цели: </w:t>
            </w:r>
          </w:p>
          <w:p w14:paraId="7C4B4B8E" w14:textId="45705143" w:rsidR="0056456D" w:rsidRPr="00BE76D5" w:rsidRDefault="00BE76D5" w:rsidP="00DC01DF">
            <w:pPr>
              <w:pStyle w:val="ae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6D5">
              <w:rPr>
                <w:rFonts w:ascii="Times New Roman" w:eastAsia="SimSun" w:hAnsi="Times New Roman"/>
                <w:sz w:val="20"/>
                <w:szCs w:val="20"/>
              </w:rPr>
              <w:t xml:space="preserve">Установить биоэквивалентность препаратов </w:t>
            </w:r>
            <w:r w:rsidR="00EE40E2" w:rsidRPr="00EE40E2">
              <w:rPr>
                <w:rFonts w:ascii="Times New Roman" w:hAnsi="Times New Roman" w:cs="Times New Roman"/>
                <w:sz w:val="20"/>
                <w:szCs w:val="20"/>
              </w:rPr>
              <w:t>MKF-TL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 xml:space="preserve"> (</w:t>
            </w:r>
            <w:r w:rsidR="00EE40E2" w:rsidRPr="00EE40E2">
              <w:rPr>
                <w:rFonts w:ascii="Times New Roman" w:eastAsia="SimSun" w:hAnsi="Times New Roman"/>
                <w:sz w:val="20"/>
                <w:szCs w:val="20"/>
              </w:rPr>
              <w:t>ООО «Технология Лекарств»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 xml:space="preserve">) и </w:t>
            </w:r>
            <w:proofErr w:type="spellStart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>Майфортик</w:t>
            </w:r>
            <w:proofErr w:type="spellEnd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vertAlign w:val="superscript"/>
                <w:lang w:eastAsia="zh-CN" w:bidi="hi-IN"/>
              </w:rPr>
              <w:t>®</w:t>
            </w:r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(</w:t>
            </w:r>
            <w:proofErr w:type="spellStart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>Новартис</w:t>
            </w:r>
            <w:proofErr w:type="spellEnd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>Фарма</w:t>
            </w:r>
            <w:proofErr w:type="spellEnd"/>
            <w:r w:rsidR="00EE40E2"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</w:t>
            </w:r>
            <w:r w:rsidR="00EE40E2" w:rsidRPr="00EE40E2">
              <w:rPr>
                <w:rFonts w:ascii="Times New Roman" w:eastAsia="SimSun" w:hAnsi="Times New Roman" w:cs="Times New Roman"/>
                <w:kern w:val="1"/>
                <w:sz w:val="20"/>
                <w:szCs w:val="20"/>
                <w:lang w:eastAsia="zh-CN" w:bidi="hi-IN"/>
              </w:rPr>
              <w:t xml:space="preserve">Штейн АГ, Швейцария) 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>при однократном пероральном приеме натощак здоровыми</w:t>
            </w:r>
            <w:r w:rsidRPr="00BE76D5">
              <w:rPr>
                <w:rFonts w:ascii="Times New Roman" w:eastAsia="SimSun" w:hAnsi="Times New Roman"/>
                <w:sz w:val="20"/>
                <w:szCs w:val="20"/>
              </w:rPr>
              <w:t xml:space="preserve"> добровольцами</w:t>
            </w:r>
            <w:r w:rsidR="002C5F2F" w:rsidRPr="00BE76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9E7B52" w14:textId="77777777" w:rsidR="002C5F2F" w:rsidRDefault="002C5F2F" w:rsidP="002C5F2F">
            <w:pPr>
              <w:pStyle w:val="ae"/>
              <w:ind w:left="45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EDF8FE" w14:textId="77777777" w:rsidR="0056456D" w:rsidRDefault="0056456D" w:rsidP="009B6939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t>Ключевые конечные точки:</w:t>
            </w:r>
          </w:p>
          <w:p w14:paraId="1D75FA06" w14:textId="77777777" w:rsidR="002C5F2F" w:rsidRPr="002C5F2F" w:rsidRDefault="002C5F2F" w:rsidP="009B6939">
            <w:pPr>
              <w:pStyle w:val="ae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C5F2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Первичные конечные точки:</w:t>
            </w:r>
          </w:p>
          <w:p w14:paraId="26990399" w14:textId="2DD2FBA3" w:rsidR="000B1F44" w:rsidRPr="000B1F44" w:rsidRDefault="000B1F44" w:rsidP="00DC01DF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AUC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(0-t)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66CAD785" w14:textId="3AAB8DF6" w:rsidR="002C5F2F" w:rsidRPr="000B1F44" w:rsidRDefault="000B1F44" w:rsidP="00DC01DF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proofErr w:type="spellStart"/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val="en-US" w:eastAsia="ru-RU"/>
              </w:rPr>
              <w:t>max</w:t>
            </w:r>
            <w:proofErr w:type="spellEnd"/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0EBAFBF6" w14:textId="398D2E79" w:rsidR="002C5F2F" w:rsidRPr="002C5F2F" w:rsidRDefault="004E63A3" w:rsidP="002C5F2F">
            <w:pPr>
              <w:pStyle w:val="ae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Дополнительные (</w:t>
            </w:r>
            <w:r w:rsidR="00DC01D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поисковые) </w:t>
            </w:r>
            <w:r w:rsidR="00DC01DF" w:rsidRPr="002C5F2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конечные</w:t>
            </w:r>
            <w:r w:rsidR="002C5F2F" w:rsidRPr="002C5F2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точки:</w:t>
            </w:r>
          </w:p>
          <w:p w14:paraId="3660BC66" w14:textId="77777777" w:rsidR="002C5F2F" w:rsidRDefault="002C5F2F" w:rsidP="002C5F2F">
            <w:pPr>
              <w:pStyle w:val="ae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C5F2F">
              <w:rPr>
                <w:rFonts w:ascii="Times New Roman" w:hAnsi="Times New Roman" w:cs="Times New Roman"/>
                <w:i/>
                <w:sz w:val="20"/>
                <w:szCs w:val="20"/>
              </w:rPr>
              <w:t>Фармакокинетики:</w:t>
            </w:r>
          </w:p>
          <w:p w14:paraId="38285917" w14:textId="6CFC03F2" w:rsidR="002C5F2F" w:rsidRPr="00DC01DF" w:rsidRDefault="004E63A3" w:rsidP="00DC01DF">
            <w:pPr>
              <w:pStyle w:val="ae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C01DF">
              <w:rPr>
                <w:rFonts w:ascii="Times New Roman" w:eastAsia="MS Mincho" w:hAnsi="Times New Roman"/>
                <w:sz w:val="20"/>
                <w:szCs w:val="20"/>
                <w:lang w:val="en-US" w:eastAsia="ru-RU"/>
              </w:rPr>
              <w:t>AUC</w:t>
            </w:r>
            <w:r w:rsidRPr="00DC01DF">
              <w:rPr>
                <w:rFonts w:ascii="Times New Roman" w:eastAsia="MS Mincho" w:hAnsi="Times New Roman"/>
                <w:sz w:val="20"/>
                <w:szCs w:val="20"/>
                <w:vertAlign w:val="subscript"/>
                <w:lang w:eastAsia="ru-RU"/>
              </w:rPr>
              <w:t>(0-∞)</w:t>
            </w:r>
            <w:r w:rsidR="002C5F2F" w:rsidRPr="00DC01D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C01DF">
              <w:rPr>
                <w:rFonts w:ascii="Times New Roman" w:hAnsi="Times New Roman" w:cs="Times New Roman"/>
                <w:sz w:val="20"/>
                <w:szCs w:val="20"/>
              </w:rPr>
              <w:t>остаточная площадь</w:t>
            </w:r>
            <w:r w:rsidR="001E7AA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C01DF">
              <w:rPr>
                <w:rFonts w:ascii="Times New Roman" w:eastAsia="MS Mincho" w:hAnsi="Times New Roman"/>
                <w:sz w:val="20"/>
                <w:szCs w:val="20"/>
                <w:vertAlign w:val="subscript"/>
                <w:lang w:eastAsia="ru-RU"/>
              </w:rPr>
              <w:t xml:space="preserve">, </w:t>
            </w:r>
            <w:proofErr w:type="spellStart"/>
            <w:r w:rsidRPr="00DC01DF">
              <w:rPr>
                <w:rFonts w:ascii="Times New Roman" w:eastAsia="MS Mincho" w:hAnsi="Times New Roman"/>
                <w:sz w:val="20"/>
                <w:szCs w:val="20"/>
                <w:lang w:val="en-US" w:eastAsia="ru-RU"/>
              </w:rPr>
              <w:t>T</w:t>
            </w:r>
            <w:r w:rsidRPr="00DC01DF">
              <w:rPr>
                <w:rFonts w:ascii="Times New Roman" w:eastAsia="MS Mincho" w:hAnsi="Times New Roman"/>
                <w:sz w:val="20"/>
                <w:szCs w:val="20"/>
                <w:vertAlign w:val="subscript"/>
                <w:lang w:val="en-US" w:eastAsia="ru-RU"/>
              </w:rPr>
              <w:t>max</w:t>
            </w:r>
            <w:proofErr w:type="spellEnd"/>
            <w:r w:rsidR="002C5F2F" w:rsidRPr="00DC01D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C01DF">
              <w:rPr>
                <w:rFonts w:ascii="Times New Roman" w:eastAsia="MS Mincho" w:hAnsi="Times New Roman"/>
                <w:sz w:val="20"/>
                <w:szCs w:val="20"/>
                <w:lang w:val="en-US" w:eastAsia="ru-RU"/>
              </w:rPr>
              <w:t>T</w:t>
            </w:r>
            <w:r w:rsidRPr="00DC01DF">
              <w:rPr>
                <w:rFonts w:ascii="Times New Roman" w:eastAsia="MS Mincho" w:hAnsi="Times New Roman"/>
                <w:sz w:val="20"/>
                <w:szCs w:val="20"/>
                <w:vertAlign w:val="subscript"/>
                <w:lang w:eastAsia="ru-RU"/>
              </w:rPr>
              <w:t>1/2</w:t>
            </w:r>
            <w:r w:rsidR="00EE40E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E40E2"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AUC</w:t>
            </w:r>
            <w:r w:rsidR="00EE40E2"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(0-t)</w:t>
            </w:r>
            <w:r w:rsidR="00EE40E2" w:rsidRPr="00EE40E2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 xml:space="preserve">/ </w:t>
            </w:r>
            <w:r w:rsidR="00EE40E2"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AUC</w:t>
            </w:r>
            <w:r w:rsidR="00EE40E2"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>(0-</w:t>
            </w:r>
            <w:r w:rsidR="00EE40E2" w:rsidRPr="00DC01DF">
              <w:rPr>
                <w:rFonts w:ascii="Times New Roman" w:eastAsia="MS Mincho" w:hAnsi="Times New Roman"/>
                <w:sz w:val="20"/>
                <w:szCs w:val="20"/>
                <w:vertAlign w:val="subscript"/>
                <w:lang w:eastAsia="ru-RU"/>
              </w:rPr>
              <w:t>∞</w:t>
            </w:r>
            <w:r w:rsidR="00EE40E2"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>)</w:t>
            </w:r>
            <w:r w:rsidR="002C5F2F" w:rsidRPr="00DC01D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EEE9E7E" w14:textId="77777777" w:rsidR="002C5F2F" w:rsidRPr="002C5F2F" w:rsidRDefault="002C5F2F" w:rsidP="002C5F2F">
            <w:pPr>
              <w:pStyle w:val="ae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C5F2F">
              <w:rPr>
                <w:rFonts w:ascii="Times New Roman" w:hAnsi="Times New Roman" w:cs="Times New Roman"/>
                <w:i/>
                <w:sz w:val="20"/>
                <w:szCs w:val="20"/>
              </w:rPr>
              <w:t>Бе</w:t>
            </w:r>
            <w:r w:rsidRPr="002C5F2F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зопасност</w:t>
            </w: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и</w:t>
            </w:r>
            <w:r w:rsidRPr="002C5F2F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14:paraId="047EC18E" w14:textId="77777777" w:rsidR="00DC01DF" w:rsidRPr="00DC01DF" w:rsidRDefault="00DC01DF" w:rsidP="00FB4730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DC01DF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 xml:space="preserve">Частота и тяжесть всех случаев НЯ и СНЯ; </w:t>
            </w:r>
          </w:p>
          <w:p w14:paraId="0DD404CF" w14:textId="77777777" w:rsidR="00DC01DF" w:rsidRPr="00DC01DF" w:rsidRDefault="00DC01DF" w:rsidP="00FB4730">
            <w:pPr>
              <w:numPr>
                <w:ilvl w:val="0"/>
                <w:numId w:val="11"/>
              </w:numPr>
              <w:suppressAutoHyphens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DC01DF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Частота случаев НЯ 3 - 4 степени по CTCAE 5.0;</w:t>
            </w:r>
          </w:p>
          <w:p w14:paraId="3EE7D4A9" w14:textId="7A54DA81" w:rsidR="0056456D" w:rsidRPr="00DC01DF" w:rsidRDefault="00DC01DF" w:rsidP="00EE40E2">
            <w:pPr>
              <w:pStyle w:val="ae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01DF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Все случаи досрочного прекращения участия в исследовании, связанные с НЯ/СНЯ</w:t>
            </w:r>
            <w:r w:rsidRPr="00DC01D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62A57" w14:textId="77777777" w:rsidR="0056456D" w:rsidRPr="00533FB3" w:rsidRDefault="0056456D" w:rsidP="00533FB3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t>Исследуемые группы:</w:t>
            </w:r>
          </w:p>
          <w:p w14:paraId="5923285E" w14:textId="54A1E7F3" w:rsidR="0056456D" w:rsidRPr="00533FB3" w:rsidRDefault="00A80ED2" w:rsidP="00533FB3">
            <w:pPr>
              <w:pStyle w:val="ae"/>
              <w:numPr>
                <w:ilvl w:val="0"/>
                <w:numId w:val="8"/>
              </w:numPr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Группа 1 (последовательность </w:t>
            </w:r>
            <w:r w:rsidR="00EE40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34D0730B" w14:textId="1DCE2708" w:rsidR="0056456D" w:rsidRDefault="00A80ED2" w:rsidP="00533FB3">
            <w:pPr>
              <w:pStyle w:val="ae"/>
              <w:numPr>
                <w:ilvl w:val="0"/>
                <w:numId w:val="8"/>
              </w:numPr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Группа 2 (последовательность </w:t>
            </w:r>
            <w:r w:rsidR="00EE40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7B02A7D" w14:textId="77777777" w:rsidR="0046143C" w:rsidRPr="002C5F2F" w:rsidRDefault="0046143C" w:rsidP="0046143C">
            <w:pPr>
              <w:pStyle w:val="ae"/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E1F7633" w14:textId="7A560F10" w:rsidR="00A80ED2" w:rsidRDefault="0046143C" w:rsidP="002C5F2F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 w:rsidRPr="0046143C">
              <w:rPr>
                <w:rFonts w:ascii="Times New Roman" w:hAnsi="Times New Roman" w:cs="Times New Roman"/>
                <w:b/>
                <w:sz w:val="20"/>
                <w:szCs w:val="20"/>
              </w:rPr>
              <w:t>Дозировка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40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мг</w:t>
            </w:r>
          </w:p>
          <w:p w14:paraId="48A501FA" w14:textId="77777777" w:rsidR="0046143C" w:rsidRDefault="0046143C" w:rsidP="002C5F2F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DA3F1E" w14:textId="2E27522C" w:rsidR="002C5F2F" w:rsidRPr="002C5F2F" w:rsidRDefault="002C5F2F" w:rsidP="002C5F2F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 w:rsidRPr="0046143C">
              <w:rPr>
                <w:rFonts w:ascii="Times New Roman" w:hAnsi="Times New Roman" w:cs="Times New Roman"/>
                <w:b/>
                <w:sz w:val="20"/>
                <w:szCs w:val="20"/>
              </w:rPr>
              <w:t>Режим дозирования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80ED2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 w:rsidR="001317A6" w:rsidRPr="00131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0ED2">
              <w:rPr>
                <w:rFonts w:ascii="Times New Roman" w:hAnsi="Times New Roman" w:cs="Times New Roman"/>
                <w:sz w:val="20"/>
                <w:szCs w:val="20"/>
              </w:rPr>
              <w:t xml:space="preserve"> прием</w:t>
            </w:r>
            <w:r w:rsidR="001317A6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A80ED2">
              <w:rPr>
                <w:rFonts w:ascii="Times New Roman" w:hAnsi="Times New Roman" w:cs="Times New Roman"/>
                <w:sz w:val="20"/>
                <w:szCs w:val="20"/>
              </w:rPr>
              <w:t xml:space="preserve"> каждого препарата с интервалом 7 дней</w:t>
            </w:r>
            <w:r w:rsidRPr="002C5F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B43EBC" w14:textId="77777777" w:rsidR="002C5F2F" w:rsidRDefault="002C5F2F" w:rsidP="0056456D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8934E1" w14:textId="006D2C44" w:rsidR="002C5F2F" w:rsidRDefault="00A21184" w:rsidP="002C5F2F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Длительность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основного периода оценки ФК: </w:t>
            </w:r>
          </w:p>
          <w:p w14:paraId="7747EC77" w14:textId="602FE953" w:rsidR="00A21184" w:rsidRPr="00A21184" w:rsidRDefault="001317A6" w:rsidP="002C5F2F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EE40E2">
              <w:rPr>
                <w:rFonts w:ascii="Times New Roman" w:hAnsi="Times New Roman" w:cs="Times New Roman"/>
                <w:sz w:val="20"/>
                <w:szCs w:val="20"/>
              </w:rPr>
              <w:t xml:space="preserve"> дней</w:t>
            </w:r>
          </w:p>
          <w:p w14:paraId="2A584793" w14:textId="77777777" w:rsidR="00A21184" w:rsidRPr="0056456D" w:rsidRDefault="00A21184" w:rsidP="002C5F2F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BE646B" w14:textId="36511E09" w:rsidR="0056456D" w:rsidRDefault="0056456D" w:rsidP="0056456D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Длительность </w:t>
            </w:r>
            <w:r w:rsidR="00A80E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периода </w:t>
            </w: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>наблюдения:</w:t>
            </w:r>
          </w:p>
          <w:p w14:paraId="281F3E0E" w14:textId="49DC4248" w:rsidR="0056456D" w:rsidRPr="002C5F2F" w:rsidRDefault="00A21184" w:rsidP="001317A6">
            <w:pPr>
              <w:pStyle w:val="ae"/>
              <w:ind w:left="-5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дн</w:t>
            </w:r>
            <w:r w:rsidR="001317A6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2C5F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722" w14:textId="77777777" w:rsidR="0056456D" w:rsidRDefault="003F6BEF" w:rsidP="00FB4730">
            <w:pPr>
              <w:pStyle w:val="a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Завершено.</w:t>
            </w:r>
          </w:p>
          <w:p w14:paraId="519C691D" w14:textId="32DC4030" w:rsidR="003F6BEF" w:rsidRPr="003F6BEF" w:rsidRDefault="003F6BEF" w:rsidP="00FB4730">
            <w:pPr>
              <w:pStyle w:val="a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Подготовлен итоговый отчет от 13-июл-2017 г.</w:t>
            </w:r>
          </w:p>
        </w:tc>
      </w:tr>
      <w:tr w:rsidR="001317A6" w:rsidRPr="009B6939" w14:paraId="65DFD32A" w14:textId="77777777" w:rsidTr="003230A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4C5EA" w14:textId="5C6113EC" w:rsidR="001317A6" w:rsidRPr="00730B7C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Исследование биоэквивалентности после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приема очень жирной пищи</w:t>
            </w:r>
          </w:p>
          <w:p w14:paraId="64E28021" w14:textId="77777777" w:rsidR="001317A6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A5CE9" w14:textId="7BB48DF8" w:rsidR="001317A6" w:rsidRDefault="001317A6" w:rsidP="001317A6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62D8" w14:textId="77777777" w:rsidR="001317A6" w:rsidRDefault="001317A6" w:rsidP="001317A6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Здоровые добровольцы</w:t>
            </w:r>
          </w:p>
          <w:p w14:paraId="0E57ED23" w14:textId="27A3A51E" w:rsidR="001317A6" w:rsidRPr="0056456D" w:rsidRDefault="001317A6" w:rsidP="001317A6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</w:t>
            </w:r>
            <w:r w:rsidRPr="005F546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рандомизиро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-ванных)</w:t>
            </w:r>
          </w:p>
          <w:p w14:paraId="05AB3834" w14:textId="77777777" w:rsidR="001317A6" w:rsidRDefault="001317A6" w:rsidP="001317A6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7E967" w14:textId="29971191" w:rsidR="001317A6" w:rsidRDefault="001317A6" w:rsidP="001317A6">
            <w:pPr>
              <w:pStyle w:val="ae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Одноцентровое</w:t>
            </w:r>
            <w:proofErr w:type="spellEnd"/>
            <w:r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открытое</w:t>
            </w:r>
            <w:r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6939">
              <w:rPr>
                <w:rFonts w:ascii="Times New Roman" w:hAnsi="Times New Roman" w:cs="Times New Roman"/>
                <w:sz w:val="20"/>
                <w:szCs w:val="20"/>
              </w:rPr>
              <w:t>рандомизирован</w:t>
            </w:r>
            <w:r w:rsidRPr="009B69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ное</w:t>
            </w:r>
            <w:proofErr w:type="spellEnd"/>
            <w:r w:rsidRPr="009B69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репликативное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6939">
              <w:rPr>
                <w:rFonts w:ascii="Times New Roman" w:hAnsi="Times New Roman" w:cs="Times New Roman"/>
                <w:sz w:val="20"/>
                <w:szCs w:val="20"/>
              </w:rPr>
              <w:t>сравнительное исследование фармакокинетик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и биоэквивалентности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614C3" w14:textId="77777777" w:rsidR="001317A6" w:rsidRPr="00533FB3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Цели: </w:t>
            </w:r>
          </w:p>
          <w:p w14:paraId="620737BB" w14:textId="5139AD02" w:rsidR="001317A6" w:rsidRPr="00BE76D5" w:rsidRDefault="001317A6" w:rsidP="001317A6">
            <w:pPr>
              <w:pStyle w:val="ae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6D5">
              <w:rPr>
                <w:rFonts w:ascii="Times New Roman" w:eastAsia="SimSun" w:hAnsi="Times New Roman"/>
                <w:sz w:val="20"/>
                <w:szCs w:val="20"/>
              </w:rPr>
              <w:t xml:space="preserve">Установить биоэквивалентность препаратов </w:t>
            </w:r>
            <w:r w:rsidRPr="00EE40E2">
              <w:rPr>
                <w:rFonts w:ascii="Times New Roman" w:hAnsi="Times New Roman" w:cs="Times New Roman"/>
                <w:sz w:val="20"/>
                <w:szCs w:val="20"/>
              </w:rPr>
              <w:t>MKF-TL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 xml:space="preserve"> (ООО «Технология Лекарств») и </w:t>
            </w:r>
            <w:proofErr w:type="spellStart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lastRenderedPageBreak/>
              <w:t>Майфортик</w:t>
            </w:r>
            <w:proofErr w:type="spellEnd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vertAlign w:val="superscript"/>
                <w:lang w:eastAsia="zh-CN" w:bidi="hi-IN"/>
              </w:rPr>
              <w:t>®</w:t>
            </w:r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(</w:t>
            </w:r>
            <w:proofErr w:type="spellStart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>Новартис</w:t>
            </w:r>
            <w:proofErr w:type="spellEnd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</w:t>
            </w:r>
            <w:proofErr w:type="spellStart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>Фарма</w:t>
            </w:r>
            <w:proofErr w:type="spellEnd"/>
            <w:r w:rsidRPr="00EE40E2">
              <w:rPr>
                <w:rFonts w:ascii="Times New Roman" w:eastAsia="SimSun" w:hAnsi="Times New Roman"/>
                <w:kern w:val="1"/>
                <w:sz w:val="20"/>
                <w:szCs w:val="20"/>
                <w:lang w:eastAsia="zh-CN" w:bidi="hi-IN"/>
              </w:rPr>
              <w:t xml:space="preserve"> </w:t>
            </w:r>
            <w:r w:rsidRPr="00EE40E2">
              <w:rPr>
                <w:rFonts w:ascii="Times New Roman" w:eastAsia="SimSun" w:hAnsi="Times New Roman" w:cs="Times New Roman"/>
                <w:kern w:val="1"/>
                <w:sz w:val="20"/>
                <w:szCs w:val="20"/>
                <w:lang w:eastAsia="zh-CN" w:bidi="hi-IN"/>
              </w:rPr>
              <w:t xml:space="preserve">Штейн АГ, Швейцария) 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>при</w:t>
            </w:r>
            <w:r>
              <w:rPr>
                <w:rFonts w:ascii="Times New Roman" w:eastAsia="SimSun" w:hAnsi="Times New Roman"/>
                <w:sz w:val="20"/>
                <w:szCs w:val="20"/>
              </w:rPr>
              <w:t xml:space="preserve"> однократном пероральном приеме</w:t>
            </w:r>
            <w:r w:rsidRPr="00EE40E2">
              <w:rPr>
                <w:rFonts w:ascii="Times New Roman" w:eastAsia="SimSun" w:hAnsi="Times New Roman"/>
                <w:sz w:val="20"/>
                <w:szCs w:val="20"/>
              </w:rPr>
              <w:t xml:space="preserve"> здоровыми</w:t>
            </w:r>
            <w:r w:rsidRPr="00BE76D5">
              <w:rPr>
                <w:rFonts w:ascii="Times New Roman" w:eastAsia="SimSun" w:hAnsi="Times New Roman"/>
                <w:sz w:val="20"/>
                <w:szCs w:val="20"/>
              </w:rPr>
              <w:t xml:space="preserve"> добровольцами</w:t>
            </w:r>
            <w:r>
              <w:rPr>
                <w:rFonts w:ascii="Times New Roman" w:eastAsia="SimSun" w:hAnsi="Times New Roman"/>
                <w:sz w:val="20"/>
                <w:szCs w:val="20"/>
              </w:rPr>
              <w:t xml:space="preserve"> после стандартного завтрака с высоким содержанием жиров</w:t>
            </w:r>
            <w:r w:rsidRPr="00BE76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F1F84B" w14:textId="77777777" w:rsidR="001317A6" w:rsidRDefault="001317A6" w:rsidP="001317A6">
            <w:pPr>
              <w:pStyle w:val="ae"/>
              <w:ind w:left="45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CF3CA5" w14:textId="77777777" w:rsidR="001317A6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t>Ключевые конечные точки:</w:t>
            </w:r>
          </w:p>
          <w:p w14:paraId="43567942" w14:textId="77777777" w:rsidR="001317A6" w:rsidRPr="002C5F2F" w:rsidRDefault="001317A6" w:rsidP="001317A6">
            <w:pPr>
              <w:pStyle w:val="ae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2C5F2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Первичные конечные точки:</w:t>
            </w:r>
          </w:p>
          <w:p w14:paraId="6776A15B" w14:textId="77777777" w:rsidR="001317A6" w:rsidRPr="000B1F44" w:rsidRDefault="001317A6" w:rsidP="001317A6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AUC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(0-t)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4D190BBB" w14:textId="77777777" w:rsidR="001317A6" w:rsidRPr="000B1F44" w:rsidRDefault="001317A6" w:rsidP="001317A6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proofErr w:type="spellStart"/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val="en-US" w:eastAsia="ru-RU"/>
              </w:rPr>
              <w:t>max</w:t>
            </w:r>
            <w:proofErr w:type="spellEnd"/>
            <w:r w:rsidRPr="000B1F44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54E3DF72" w14:textId="77777777" w:rsidR="001317A6" w:rsidRPr="002C5F2F" w:rsidRDefault="001317A6" w:rsidP="001317A6">
            <w:pPr>
              <w:pStyle w:val="ae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Дополнительные (поисковые) </w:t>
            </w:r>
            <w:r w:rsidRPr="002C5F2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конечные точки:</w:t>
            </w:r>
          </w:p>
          <w:p w14:paraId="68C3D13C" w14:textId="77777777" w:rsidR="001317A6" w:rsidRPr="001317A6" w:rsidRDefault="001317A6" w:rsidP="001317A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1317A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Фармакокинетики:</w:t>
            </w:r>
          </w:p>
          <w:p w14:paraId="3B3ED5A5" w14:textId="77777777" w:rsidR="001317A6" w:rsidRPr="001317A6" w:rsidRDefault="001317A6" w:rsidP="001317A6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AUC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>(0-∞)</w:t>
            </w:r>
            <w:r w:rsidRPr="001317A6">
              <w:rPr>
                <w:rFonts w:ascii="Times New Roman" w:eastAsia="Times New Roman" w:hAnsi="Times New Roman" w:cs="Times New Roman"/>
                <w:sz w:val="20"/>
                <w:szCs w:val="20"/>
              </w:rPr>
              <w:t>, остаточная площадь,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, </w:t>
            </w:r>
            <w:proofErr w:type="spellStart"/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T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val="en-US" w:eastAsia="ru-RU"/>
              </w:rPr>
              <w:t>max</w:t>
            </w:r>
            <w:proofErr w:type="spellEnd"/>
            <w:r w:rsidRPr="001317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val="en-US" w:eastAsia="ru-RU"/>
              </w:rPr>
              <w:t>T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eastAsia="ru-RU"/>
              </w:rPr>
              <w:t>1/2</w:t>
            </w:r>
            <w:r w:rsidRPr="001317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К</w:t>
            </w: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val="en-US" w:eastAsia="ja-JP"/>
              </w:rPr>
              <w:t>el</w:t>
            </w:r>
            <w:r w:rsidRPr="001317A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496F587" w14:textId="77777777" w:rsidR="001317A6" w:rsidRPr="001317A6" w:rsidRDefault="001317A6" w:rsidP="001317A6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1317A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Бе</w:t>
            </w:r>
            <w:r w:rsidRPr="001317A6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зопасности</w:t>
            </w:r>
            <w:r w:rsidRPr="001317A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:</w:t>
            </w:r>
          </w:p>
          <w:p w14:paraId="5E562D09" w14:textId="77777777" w:rsidR="001317A6" w:rsidRPr="001317A6" w:rsidRDefault="001317A6" w:rsidP="001317A6">
            <w:pPr>
              <w:numPr>
                <w:ilvl w:val="0"/>
                <w:numId w:val="11"/>
              </w:numPr>
              <w:contextualSpacing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 xml:space="preserve">Частота и тяжесть всех случаев НЯ и СНЯ; </w:t>
            </w:r>
          </w:p>
          <w:p w14:paraId="2B0A88D0" w14:textId="77777777" w:rsidR="001317A6" w:rsidRPr="001317A6" w:rsidRDefault="001317A6" w:rsidP="001317A6">
            <w:pPr>
              <w:numPr>
                <w:ilvl w:val="0"/>
                <w:numId w:val="11"/>
              </w:numPr>
              <w:suppressAutoHyphens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Частота случаев НЯ 3 - 4 степени по CTCAE 5.0;</w:t>
            </w:r>
          </w:p>
          <w:p w14:paraId="4E2F6589" w14:textId="77777777" w:rsidR="001317A6" w:rsidRPr="001317A6" w:rsidRDefault="001317A6" w:rsidP="001317A6">
            <w:pPr>
              <w:numPr>
                <w:ilvl w:val="0"/>
                <w:numId w:val="11"/>
              </w:numPr>
              <w:suppressAutoHyphens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 xml:space="preserve">Частота и тяжесть всех случаев НР и СНР; </w:t>
            </w:r>
          </w:p>
          <w:p w14:paraId="705B6022" w14:textId="77777777" w:rsidR="001317A6" w:rsidRDefault="001317A6" w:rsidP="001317A6">
            <w:pPr>
              <w:numPr>
                <w:ilvl w:val="0"/>
                <w:numId w:val="11"/>
              </w:numPr>
              <w:suppressAutoHyphens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Частота случаев НР 3 - 4 степени по CTCAE 5.0;</w:t>
            </w:r>
          </w:p>
          <w:p w14:paraId="22E1C4F9" w14:textId="21EF31EF" w:rsidR="001317A6" w:rsidRPr="001317A6" w:rsidRDefault="001317A6" w:rsidP="001317A6">
            <w:pPr>
              <w:numPr>
                <w:ilvl w:val="0"/>
                <w:numId w:val="11"/>
              </w:numPr>
              <w:suppressAutoHyphens/>
              <w:jc w:val="both"/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</w:pPr>
            <w:r w:rsidRPr="001317A6">
              <w:rPr>
                <w:rFonts w:ascii="Times New Roman" w:eastAsia="MS Mincho" w:hAnsi="Times New Roman" w:cs="Times New Roman"/>
                <w:sz w:val="20"/>
                <w:szCs w:val="20"/>
                <w:lang w:eastAsia="ru-RU"/>
              </w:rPr>
              <w:t>Все случаи досрочного прекращения участия в исследовании, связанные с НЯ/СНЯ и НР/СНР</w:t>
            </w:r>
            <w:r w:rsidRPr="001317A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DA1F4" w14:textId="77777777" w:rsidR="001317A6" w:rsidRPr="00533FB3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FB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Исследуемые группы:</w:t>
            </w:r>
          </w:p>
          <w:p w14:paraId="5D6B0334" w14:textId="79211674" w:rsidR="001317A6" w:rsidRPr="00533FB3" w:rsidRDefault="001317A6" w:rsidP="001317A6">
            <w:pPr>
              <w:pStyle w:val="ae"/>
              <w:numPr>
                <w:ilvl w:val="0"/>
                <w:numId w:val="8"/>
              </w:numPr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Группа 1 (последовательность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TRTR);</w:t>
            </w:r>
          </w:p>
          <w:p w14:paraId="6D66BB81" w14:textId="05F88509" w:rsidR="001317A6" w:rsidRDefault="001317A6" w:rsidP="001317A6">
            <w:pPr>
              <w:pStyle w:val="ae"/>
              <w:numPr>
                <w:ilvl w:val="0"/>
                <w:numId w:val="8"/>
              </w:numPr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Группа 2 (последовательность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RTRT)</w:t>
            </w:r>
          </w:p>
          <w:p w14:paraId="193426FF" w14:textId="77777777" w:rsidR="001317A6" w:rsidRPr="002C5F2F" w:rsidRDefault="001317A6" w:rsidP="001317A6">
            <w:pPr>
              <w:pStyle w:val="ae"/>
              <w:ind w:left="3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0C8C41B" w14:textId="77777777" w:rsidR="001317A6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 w:rsidRPr="0046143C">
              <w:rPr>
                <w:rFonts w:ascii="Times New Roman" w:hAnsi="Times New Roman" w:cs="Times New Roman"/>
                <w:b/>
                <w:sz w:val="20"/>
                <w:szCs w:val="20"/>
              </w:rPr>
              <w:t>Дозировка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мг</w:t>
            </w:r>
          </w:p>
          <w:p w14:paraId="3117ED84" w14:textId="77777777" w:rsidR="001317A6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FFB326" w14:textId="77777777" w:rsidR="001317A6" w:rsidRPr="002C5F2F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 w:rsidRPr="0046143C">
              <w:rPr>
                <w:rFonts w:ascii="Times New Roman" w:hAnsi="Times New Roman" w:cs="Times New Roman"/>
                <w:b/>
                <w:sz w:val="20"/>
                <w:szCs w:val="20"/>
              </w:rPr>
              <w:t>Режим дозирования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 2 приема каждого препарата с интервалом 7 дней</w:t>
            </w:r>
            <w:r w:rsidRPr="002C5F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588A81C" w14:textId="77777777" w:rsidR="001317A6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A62099" w14:textId="77777777" w:rsidR="001317A6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Длительность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основного периода оценки ФК: </w:t>
            </w:r>
          </w:p>
          <w:p w14:paraId="5E3D7309" w14:textId="73196075" w:rsidR="001317A6" w:rsidRPr="00A21184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дней</w:t>
            </w:r>
          </w:p>
          <w:p w14:paraId="7672F802" w14:textId="77777777" w:rsidR="001317A6" w:rsidRPr="0056456D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15977" w14:textId="77777777" w:rsidR="001317A6" w:rsidRDefault="001317A6" w:rsidP="001317A6">
            <w:pPr>
              <w:pStyle w:val="ae"/>
              <w:ind w:left="-5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Длительность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периода </w:t>
            </w:r>
            <w:r w:rsidRPr="0056456D">
              <w:rPr>
                <w:rFonts w:ascii="Times New Roman" w:hAnsi="Times New Roman" w:cs="Times New Roman"/>
                <w:b/>
                <w:sz w:val="20"/>
                <w:szCs w:val="20"/>
              </w:rPr>
              <w:t>наблюдения:</w:t>
            </w:r>
          </w:p>
          <w:p w14:paraId="4A4E52E8" w14:textId="19198C3C" w:rsidR="001317A6" w:rsidRPr="00533FB3" w:rsidRDefault="001317A6" w:rsidP="001317A6">
            <w:pPr>
              <w:pStyle w:val="ae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 дней.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6EF0" w14:textId="5BEEB81F" w:rsidR="001317A6" w:rsidRDefault="001317A6" w:rsidP="001317A6">
            <w:pPr>
              <w:pStyle w:val="a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Планируется, 2024 – 2025 г.</w:t>
            </w:r>
          </w:p>
        </w:tc>
      </w:tr>
    </w:tbl>
    <w:p w14:paraId="0496B578" w14:textId="77777777" w:rsidR="0056456D" w:rsidRDefault="0056456D" w:rsidP="00564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C801B" w14:textId="320A700B" w:rsidR="0056456D" w:rsidRPr="009B6939" w:rsidRDefault="005E3B8C" w:rsidP="0056456D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7100938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10</w:t>
      </w:r>
      <w:r w:rsidR="0056456D">
        <w:rPr>
          <w:rFonts w:ascii="Times New Roman" w:hAnsi="Times New Roman" w:cs="Times New Roman"/>
          <w:b/>
          <w:bCs/>
          <w:color w:val="auto"/>
          <w:sz w:val="24"/>
          <w:szCs w:val="24"/>
        </w:rPr>
        <w:t>.2</w:t>
      </w:r>
      <w:r w:rsidR="0056456D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56456D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Пост</w:t>
      </w:r>
      <w:r w:rsidR="0056456D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регистраци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</w:t>
      </w:r>
      <w:r w:rsidR="0056456D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нные исследования</w:t>
      </w:r>
      <w:bookmarkEnd w:id="34"/>
      <w:r w:rsidR="0056456D"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E8B5888" w14:textId="77777777" w:rsidR="0056456D" w:rsidRPr="009B6939" w:rsidRDefault="0056456D" w:rsidP="00564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56F46" w14:textId="77777777" w:rsidR="003230AD" w:rsidRDefault="0056456D" w:rsidP="0056456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6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64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64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плана не запланировано.</w:t>
      </w:r>
    </w:p>
    <w:p w14:paraId="72D0599B" w14:textId="4B86C983" w:rsidR="0056456D" w:rsidRDefault="0056456D" w:rsidP="0056456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CED865A" w14:textId="2B504744" w:rsidR="001317A6" w:rsidRDefault="001317A6" w:rsidP="0056456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ABE2A" w14:textId="77777777" w:rsidR="001317A6" w:rsidRDefault="001317A6" w:rsidP="0056456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36706" w14:textId="43EDA8BE" w:rsidR="00FB4730" w:rsidRPr="003F2271" w:rsidRDefault="00FB4730" w:rsidP="00FB4730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35" w:name="_Toc171009382"/>
      <w:r w:rsidRPr="00FB473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1. ПЛАН</w:t>
      </w:r>
      <w:r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БИОФАРМАЦЕВТИЧЕСКОЙ</w:t>
      </w:r>
      <w:r w:rsidRP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</w:t>
      </w:r>
      <w:r w:rsidRPr="00FB473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FB4730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 xml:space="preserve">IN </w:t>
      </w:r>
      <w:r w:rsidRPr="00FB4730">
        <w:rPr>
          <w:rFonts w:ascii="Times New Roman" w:hAnsi="Times New Roman" w:cs="Times New Roman"/>
          <w:b/>
          <w:bCs/>
          <w:i/>
          <w:color w:val="auto"/>
          <w:sz w:val="24"/>
          <w:szCs w:val="24"/>
          <w:lang w:val="en-US"/>
        </w:rPr>
        <w:t>VITRO</w:t>
      </w:r>
      <w:bookmarkEnd w:id="35"/>
    </w:p>
    <w:p w14:paraId="52DDC860" w14:textId="24BE130E" w:rsidR="00A018C8" w:rsidRDefault="00A018C8" w:rsidP="00A018C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D4C98" w14:textId="2D9EDB32" w:rsidR="001317A6" w:rsidRPr="00A018C8" w:rsidRDefault="001317A6" w:rsidP="00A018C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1317A6" w:rsidRPr="00A018C8" w:rsidSect="009B693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</w:t>
      </w:r>
      <w:r w:rsidRPr="0056456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плана дополнительных исследований не запланировано.</w:t>
      </w:r>
    </w:p>
    <w:p w14:paraId="3E0A876B" w14:textId="15886ADB" w:rsidR="009B6939" w:rsidRDefault="005E3B8C" w:rsidP="009B6939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71009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FB4730" w:rsidRPr="000A0BFB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9B6939">
        <w:rPr>
          <w:rFonts w:ascii="Times New Roman" w:hAnsi="Times New Roman" w:cs="Times New Roman"/>
          <w:b/>
          <w:bCs/>
          <w:color w:val="auto"/>
          <w:sz w:val="24"/>
          <w:szCs w:val="24"/>
        </w:rPr>
        <w:t>. СПИСОК ЛИТЕРАТУРЫ</w:t>
      </w:r>
      <w:bookmarkEnd w:id="36"/>
    </w:p>
    <w:p w14:paraId="34F9F44E" w14:textId="77777777" w:rsidR="009B6939" w:rsidRDefault="009B6939" w:rsidP="009B69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4EB12" w14:textId="547E115E" w:rsidR="00AC607F" w:rsidRPr="00AC607F" w:rsidRDefault="00AC607F" w:rsidP="00183B4F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2B5">
        <w:rPr>
          <w:rFonts w:ascii="Times New Roman" w:hAnsi="Times New Roman"/>
          <w:lang w:val="en-US"/>
        </w:rPr>
        <w:t xml:space="preserve">FDA. Draft Guidance on </w:t>
      </w:r>
      <w:proofErr w:type="spellStart"/>
      <w:r w:rsidRPr="001C72B5">
        <w:rPr>
          <w:rFonts w:ascii="Times New Roman" w:hAnsi="Times New Roman"/>
          <w:lang w:val="en-US"/>
        </w:rPr>
        <w:t>Axitinib</w:t>
      </w:r>
      <w:proofErr w:type="spellEnd"/>
      <w:r w:rsidRPr="001C72B5">
        <w:rPr>
          <w:rFonts w:ascii="Times New Roman" w:hAnsi="Times New Roman"/>
          <w:lang w:val="en-US"/>
        </w:rPr>
        <w:t xml:space="preserve">. April 2014. </w:t>
      </w:r>
      <w:r w:rsidRPr="004B05F7">
        <w:rPr>
          <w:rFonts w:ascii="Times New Roman" w:hAnsi="Times New Roman"/>
          <w:lang w:val="en-US"/>
        </w:rPr>
        <w:t>https://www.accessdata.fda.gov/drugsatfda_docs/psg/Axitinib_tab_202324_RC02-14.pdf</w:t>
      </w:r>
    </w:p>
    <w:p w14:paraId="435B7CD0" w14:textId="77777777" w:rsidR="00183B4F" w:rsidRPr="00183B4F" w:rsidRDefault="00183B4F" w:rsidP="00183B4F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3B4F">
        <w:rPr>
          <w:rFonts w:ascii="Times New Roman" w:hAnsi="Times New Roman" w:cs="Times New Roman"/>
          <w:sz w:val="24"/>
          <w:szCs w:val="24"/>
          <w:lang w:val="en-US"/>
        </w:rPr>
        <w:t>Guideline on the investigation of bioequivalence. CPMP/EWP/QWP/1401/98 Rev. 1, 2008</w:t>
      </w:r>
    </w:p>
    <w:p w14:paraId="27D01FF0" w14:textId="767DBB08" w:rsidR="00183B4F" w:rsidRDefault="00183B4F" w:rsidP="00183B4F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3B4F">
        <w:rPr>
          <w:rFonts w:ascii="Times New Roman" w:hAnsi="Times New Roman" w:cs="Times New Roman"/>
          <w:sz w:val="24"/>
          <w:szCs w:val="24"/>
          <w:lang w:val="en-US"/>
        </w:rPr>
        <w:t>Guidance for industry. Statistical approaches to establishing bioequivalence. FDA. CDER. January, 2001.</w:t>
      </w:r>
    </w:p>
    <w:p w14:paraId="507D1A3E" w14:textId="756AF63C" w:rsidR="000C01C5" w:rsidRPr="00FC0F22" w:rsidRDefault="000C01C5" w:rsidP="00183B4F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550">
        <w:rPr>
          <w:rFonts w:ascii="Times New Roman" w:hAnsi="Times New Roman" w:cs="Times New Roman"/>
          <w:sz w:val="24"/>
          <w:szCs w:val="24"/>
          <w:lang w:val="en-US"/>
        </w:rPr>
        <w:t xml:space="preserve">FDA. </w:t>
      </w:r>
      <w:r w:rsidRPr="008C2381">
        <w:rPr>
          <w:rFonts w:ascii="Times New Roman" w:hAnsi="Times New Roman" w:cs="Times New Roman"/>
          <w:sz w:val="24"/>
          <w:szCs w:val="24"/>
          <w:lang w:val="en-US"/>
        </w:rPr>
        <w:t xml:space="preserve">Guidance for Industry. </w:t>
      </w:r>
      <w:r>
        <w:rPr>
          <w:rFonts w:ascii="Times New Roman" w:hAnsi="Times New Roman" w:cs="Times New Roman"/>
          <w:sz w:val="24"/>
          <w:szCs w:val="24"/>
          <w:lang w:val="en-US"/>
        </w:rPr>
        <w:t>Bioavailability and Bioequivalence Studies Submitted in NDAs or INDs – General Considerations</w:t>
      </w:r>
      <w:r w:rsidRPr="00A3555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Pr="008C2381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C0F22" w:rsidRPr="00FC0F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754320" w14:textId="01E5D8DC" w:rsidR="00FC0F22" w:rsidRPr="00FC0F22" w:rsidRDefault="00FC0F22" w:rsidP="00FC0F22">
      <w:pPr>
        <w:pStyle w:val="ac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CHMP. </w:t>
      </w:r>
      <w:r w:rsidRPr="006D6B84">
        <w:rPr>
          <w:rFonts w:ascii="Times New Roman" w:hAnsi="Times New Roman" w:cs="Times New Roman"/>
          <w:sz w:val="24"/>
          <w:szCs w:val="24"/>
        </w:rPr>
        <w:t>ЕМА</w:t>
      </w: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uideline on the investigation of bioequivalence. London, 20 January 2010. Doc. Ref.: CPMP/EWP/QWP/1401/98 Rev. 1/ </w:t>
      </w:r>
      <w:proofErr w:type="spellStart"/>
      <w:r w:rsidRPr="006D6B84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Pr="006D6B84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</w:p>
    <w:p w14:paraId="4C8AD31A" w14:textId="7A107253" w:rsidR="00183B4F" w:rsidRDefault="00183B4F" w:rsidP="00183B4F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83B4F">
        <w:rPr>
          <w:rFonts w:ascii="Times New Roman" w:hAnsi="Times New Roman" w:cs="Times New Roman"/>
          <w:sz w:val="24"/>
          <w:szCs w:val="24"/>
        </w:rPr>
        <w:t>Методические указания МЗСР РФ «Проведение качественных исследований биоэквивалентности лекарственных средств» от 10.08.2004.</w:t>
      </w:r>
    </w:p>
    <w:p w14:paraId="79A0F2A0" w14:textId="77777777" w:rsidR="003472DE" w:rsidRPr="00B46EF9" w:rsidRDefault="003472DE" w:rsidP="003472DE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Федеральный закон № 61-ФЗ от 12.04.2010 г. «Об обращении лекарственных средств».</w:t>
      </w:r>
    </w:p>
    <w:p w14:paraId="2E88D5A5" w14:textId="77777777" w:rsidR="003472DE" w:rsidRPr="00B46EF9" w:rsidRDefault="003472DE" w:rsidP="003472DE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«Федеральный закон «Об основах охраны здоровья граждан в Российской Федерации" от 21.11.2011 №323-ФЗ».</w:t>
      </w:r>
    </w:p>
    <w:p w14:paraId="5278D59C" w14:textId="77777777" w:rsidR="003472DE" w:rsidRPr="00B46EF9" w:rsidRDefault="003472DE" w:rsidP="003472DE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Решение Совета Евразийской экономической комиссии от 03.11.2016 №79 «Об утверждении Правил надлежащей клинической практики Евразийского экономического союза».</w:t>
      </w:r>
    </w:p>
    <w:p w14:paraId="00A7A422" w14:textId="77777777" w:rsidR="003472DE" w:rsidRPr="004F519A" w:rsidRDefault="003472DE" w:rsidP="003472DE">
      <w:pPr>
        <w:pStyle w:val="ac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Решение Совета Евразийской экономической комиссии от 03.11.2016 №8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46EF9">
        <w:rPr>
          <w:rFonts w:ascii="Times New Roman" w:hAnsi="Times New Roman" w:cs="Times New Roman"/>
          <w:sz w:val="24"/>
          <w:szCs w:val="24"/>
        </w:rPr>
        <w:t xml:space="preserve"> </w:t>
      </w:r>
      <w:r w:rsidRPr="004F519A">
        <w:rPr>
          <w:rFonts w:ascii="Times New Roman" w:hAnsi="Times New Roman" w:cs="Times New Roman"/>
          <w:sz w:val="24"/>
          <w:szCs w:val="24"/>
        </w:rPr>
        <w:t>«</w:t>
      </w:r>
      <w:r w:rsidRPr="004F519A">
        <w:rPr>
          <w:rFonts w:ascii="Times New Roman" w:eastAsia="MS Mincho" w:hAnsi="Times New Roman" w:cs="Times New Roman"/>
          <w:sz w:val="24"/>
          <w:szCs w:val="24"/>
        </w:rPr>
        <w:t>Об утверждении Правил проведения исследований биоэквивалентности лекарственных препаратов в рамках Евразийского экономического союза</w:t>
      </w:r>
      <w:r w:rsidRPr="004F519A">
        <w:rPr>
          <w:rFonts w:ascii="Times New Roman" w:hAnsi="Times New Roman" w:cs="Times New Roman"/>
          <w:sz w:val="24"/>
          <w:szCs w:val="24"/>
        </w:rPr>
        <w:t>».</w:t>
      </w:r>
    </w:p>
    <w:p w14:paraId="3A505364" w14:textId="77777777" w:rsidR="003472DE" w:rsidRPr="00B46EF9" w:rsidRDefault="003472DE" w:rsidP="003472DE">
      <w:pPr>
        <w:pStyle w:val="ac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Решение Совета Евразийской экономической комиссии от 03.11.2016 N 78 "О Правилах регистрации и экспертизы лекарственных средств для медицинского применения"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9BEF28" w14:textId="77777777" w:rsidR="003472DE" w:rsidRPr="00B46EF9" w:rsidRDefault="003472DE" w:rsidP="003472DE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46EF9">
        <w:rPr>
          <w:rFonts w:ascii="Times New Roman" w:hAnsi="Times New Roman" w:cs="Times New Roman"/>
          <w:sz w:val="24"/>
          <w:szCs w:val="24"/>
        </w:rPr>
        <w:t>Национальный стандарт Российской Федерации ГОСТ Р 52379-2005 «Надлежащая клиническая практика» (утв. Приказом Федерального агентства по техническому регулированию и метрологии от 27 сентября 2005 г. № 232-ст).</w:t>
      </w:r>
    </w:p>
    <w:p w14:paraId="1732AFF2" w14:textId="77777777" w:rsidR="003472DE" w:rsidRPr="00B51043" w:rsidRDefault="003472DE" w:rsidP="004177EA">
      <w:pPr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1043">
        <w:rPr>
          <w:rFonts w:ascii="Times New Roman" w:hAnsi="Times New Roman" w:cs="Times New Roman"/>
          <w:sz w:val="24"/>
          <w:szCs w:val="24"/>
        </w:rPr>
        <w:t>Хельсинкская декларация Всемирной медицинской ассоциации «Этические принципы проведения медицинских исследований с участием людей в качестве субъектов исследования» 1964 года (в действующей редакции).</w:t>
      </w:r>
    </w:p>
    <w:p w14:paraId="462EBB60" w14:textId="77777777" w:rsidR="00B51043" w:rsidRPr="00F876B1" w:rsidRDefault="00B51043" w:rsidP="00F876B1">
      <w:pPr>
        <w:pStyle w:val="af9"/>
        <w:numPr>
          <w:ilvl w:val="0"/>
          <w:numId w:val="10"/>
        </w:numPr>
        <w:ind w:left="709"/>
        <w:rPr>
          <w:sz w:val="24"/>
          <w:szCs w:val="24"/>
          <w:lang w:val="en-US"/>
        </w:rPr>
      </w:pPr>
      <w:r w:rsidRPr="00B51043">
        <w:rPr>
          <w:sz w:val="24"/>
          <w:szCs w:val="24"/>
          <w:lang w:val="en-US"/>
        </w:rPr>
        <w:t>FDA. Draft guidance on mycophenolic acid. Revised Nov 2018. https://www.accessdata.fda.gov/drugsatfda_docs/psg/Mycophenolic%20Acid_draft_Oral%20tab</w:t>
      </w:r>
      <w:r w:rsidRPr="00F876B1">
        <w:rPr>
          <w:sz w:val="24"/>
          <w:szCs w:val="24"/>
          <w:lang w:val="en-US"/>
        </w:rPr>
        <w:t>%20DR_RLD%2050791_RC11-18.pdf</w:t>
      </w:r>
    </w:p>
    <w:p w14:paraId="66CBE471" w14:textId="6A8E397C" w:rsidR="00F876B1" w:rsidRDefault="00F876B1" w:rsidP="00F876B1">
      <w:pPr>
        <w:pStyle w:val="af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jc w:val="both"/>
        <w:rPr>
          <w:lang w:val="en-US"/>
        </w:rPr>
      </w:pPr>
      <w:proofErr w:type="spellStart"/>
      <w:r w:rsidRPr="00F876B1">
        <w:rPr>
          <w:lang w:val="en-US"/>
        </w:rPr>
        <w:t>Agencia</w:t>
      </w:r>
      <w:proofErr w:type="spellEnd"/>
      <w:r w:rsidRPr="00F876B1">
        <w:rPr>
          <w:lang w:val="en-US"/>
        </w:rPr>
        <w:t xml:space="preserve"> </w:t>
      </w:r>
      <w:proofErr w:type="spellStart"/>
      <w:r w:rsidRPr="00F876B1">
        <w:rPr>
          <w:lang w:val="en-US"/>
        </w:rPr>
        <w:t>espanola</w:t>
      </w:r>
      <w:proofErr w:type="spellEnd"/>
      <w:r w:rsidRPr="00F876B1">
        <w:rPr>
          <w:lang w:val="en-US"/>
        </w:rPr>
        <w:t xml:space="preserve"> de </w:t>
      </w:r>
      <w:proofErr w:type="spellStart"/>
      <w:r w:rsidRPr="00F876B1">
        <w:rPr>
          <w:lang w:val="en-US"/>
        </w:rPr>
        <w:t>medicamentos</w:t>
      </w:r>
      <w:proofErr w:type="spellEnd"/>
      <w:r w:rsidRPr="00F876B1">
        <w:rPr>
          <w:lang w:val="en-US"/>
        </w:rPr>
        <w:t xml:space="preserve"> y </w:t>
      </w:r>
      <w:proofErr w:type="spellStart"/>
      <w:r w:rsidRPr="00F876B1">
        <w:rPr>
          <w:lang w:val="en-US"/>
        </w:rPr>
        <w:t>productos</w:t>
      </w:r>
      <w:proofErr w:type="spellEnd"/>
      <w:r w:rsidRPr="00F876B1">
        <w:rPr>
          <w:lang w:val="en-US"/>
        </w:rPr>
        <w:t xml:space="preserve"> </w:t>
      </w:r>
      <w:proofErr w:type="spellStart"/>
      <w:r w:rsidRPr="00F876B1">
        <w:rPr>
          <w:lang w:val="en-US"/>
        </w:rPr>
        <w:t>sanitarios</w:t>
      </w:r>
      <w:proofErr w:type="spellEnd"/>
      <w:r w:rsidRPr="00F876B1">
        <w:rPr>
          <w:lang w:val="en-US"/>
        </w:rPr>
        <w:t>. Public assessment report. Scientific discussion. Mycophenolic acid Accord Healthcare 180 mg and 360 mg gastro-resistant tablets. URL: https://cima.aemps.es/cima/pdfs/ipe/79535/IPE_79535.pdf</w:t>
      </w:r>
    </w:p>
    <w:p w14:paraId="6D404407" w14:textId="5C6C4D41" w:rsidR="005B443C" w:rsidRPr="005B443C" w:rsidRDefault="005B443C" w:rsidP="00F876B1">
      <w:pPr>
        <w:pStyle w:val="af7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709"/>
        <w:jc w:val="both"/>
      </w:pPr>
      <w:r>
        <w:t xml:space="preserve">Инструкция по медицинскому применению препарата </w:t>
      </w:r>
      <w:proofErr w:type="spellStart"/>
      <w:r w:rsidRPr="005B443C">
        <w:rPr>
          <w:sz w:val="20"/>
          <w:szCs w:val="20"/>
        </w:rPr>
        <w:t>Майфортик</w:t>
      </w:r>
      <w:proofErr w:type="spellEnd"/>
      <w:r w:rsidRPr="005B443C">
        <w:rPr>
          <w:rFonts w:eastAsia="MS Mincho"/>
          <w:color w:val="000000" w:themeColor="text1"/>
          <w:sz w:val="20"/>
          <w:szCs w:val="20"/>
          <w:vertAlign w:val="superscript"/>
          <w:lang w:eastAsia="ja-JP"/>
        </w:rPr>
        <w:t>®</w:t>
      </w:r>
      <w:r>
        <w:rPr>
          <w:rFonts w:eastAsia="MS Mincho"/>
          <w:color w:val="000000" w:themeColor="text1"/>
          <w:lang w:eastAsia="ja-JP"/>
        </w:rPr>
        <w:t xml:space="preserve">. </w:t>
      </w:r>
      <w:r w:rsidRPr="005B443C">
        <w:rPr>
          <w:rFonts w:eastAsia="MS Mincho"/>
          <w:color w:val="000000" w:themeColor="text1"/>
          <w:lang w:eastAsia="ja-JP"/>
        </w:rPr>
        <w:t>https://grls.rosminzdrav.ru/Grls_View_v2.aspx?routingGuid=86d140fc-5ed5-4c74-9b61-3c5e419e041e</w:t>
      </w:r>
    </w:p>
    <w:p w14:paraId="2931655E" w14:textId="77777777" w:rsidR="009B6939" w:rsidRPr="005B443C" w:rsidRDefault="009B6939" w:rsidP="009B69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A9B5E" w14:textId="77777777" w:rsidR="009B6939" w:rsidRPr="005B443C" w:rsidRDefault="009B6939" w:rsidP="009B69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B6939" w:rsidRPr="005B4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Belolipetskaya, Elena" w:date="2024-06-28T01:28:00Z" w:initials="BE">
    <w:p w14:paraId="1B8E4CFA" w14:textId="2E4E9967" w:rsidR="001317A6" w:rsidRDefault="001317A6">
      <w:pPr>
        <w:pStyle w:val="af1"/>
      </w:pPr>
      <w:r>
        <w:rPr>
          <w:rStyle w:val="af0"/>
        </w:rPr>
        <w:annotationRef/>
      </w:r>
      <w:r>
        <w:t>Переделать в соответствии с должностями ТЛ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8E4CF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C67CB" w14:textId="77777777" w:rsidR="001317A6" w:rsidRDefault="001317A6" w:rsidP="00391EEC">
      <w:r>
        <w:separator/>
      </w:r>
    </w:p>
  </w:endnote>
  <w:endnote w:type="continuationSeparator" w:id="0">
    <w:p w14:paraId="6385B86E" w14:textId="77777777" w:rsidR="001317A6" w:rsidRDefault="001317A6" w:rsidP="0039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F4637" w14:textId="77777777" w:rsidR="001317A6" w:rsidRPr="00355A83" w:rsidRDefault="001317A6" w:rsidP="008B3278">
    <w:pPr>
      <w:rPr>
        <w:rFonts w:ascii="Times New Roman" w:hAnsi="Times New Roman" w:cs="Times New Roman"/>
        <w:sz w:val="20"/>
        <w:szCs w:val="20"/>
      </w:rPr>
    </w:pPr>
  </w:p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8"/>
      <w:gridCol w:w="4678"/>
    </w:tblGrid>
    <w:tr w:rsidR="001317A6" w:rsidRPr="00FB2C5C" w14:paraId="0FCD036E" w14:textId="77777777" w:rsidTr="008B3278">
      <w:trPr>
        <w:trHeight w:val="278"/>
      </w:trPr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B5A224" w14:textId="77777777" w:rsidR="001317A6" w:rsidRPr="00FB2C5C" w:rsidRDefault="001317A6" w:rsidP="008B3278">
          <w:pPr>
            <w:tabs>
              <w:tab w:val="center" w:pos="4677"/>
              <w:tab w:val="right" w:pos="9355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>Конфиденциально</w: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1A2A14" w14:textId="4374D9DF" w:rsidR="001317A6" w:rsidRPr="00FB2C5C" w:rsidRDefault="001317A6" w:rsidP="008B3278">
          <w:pPr>
            <w:spacing w:line="276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Страница 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PAGE </w:instrTex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1428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3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из 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NUMPAGES  </w:instrTex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1428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44</w:t>
          </w:r>
          <w:r w:rsidRPr="00FB2C5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fldChar w:fldCharType="end"/>
          </w:r>
        </w:p>
      </w:tc>
    </w:tr>
  </w:tbl>
  <w:p w14:paraId="47095559" w14:textId="77777777" w:rsidR="001317A6" w:rsidRDefault="001317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44508" w14:textId="77777777" w:rsidR="001317A6" w:rsidRPr="00355A83" w:rsidRDefault="001317A6" w:rsidP="008B3278">
    <w:pPr>
      <w:rPr>
        <w:rFonts w:ascii="Times New Roman" w:hAnsi="Times New Roman" w:cs="Times New Roman"/>
        <w:sz w:val="20"/>
        <w:szCs w:val="20"/>
      </w:rPr>
    </w:pPr>
  </w:p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8"/>
      <w:gridCol w:w="4678"/>
    </w:tblGrid>
    <w:tr w:rsidR="001317A6" w:rsidRPr="00FB2C5C" w14:paraId="25430980" w14:textId="77777777" w:rsidTr="008B3278">
      <w:trPr>
        <w:trHeight w:val="278"/>
      </w:trPr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F92C49" w14:textId="77777777" w:rsidR="001317A6" w:rsidRPr="00FB2C5C" w:rsidRDefault="001317A6" w:rsidP="008B3278">
          <w:pPr>
            <w:tabs>
              <w:tab w:val="center" w:pos="4677"/>
              <w:tab w:val="right" w:pos="9355"/>
            </w:tabs>
            <w:spacing w:line="276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>Конфиденциально</w: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124A10B" w14:textId="100CA9D0" w:rsidR="001317A6" w:rsidRPr="00FB2C5C" w:rsidRDefault="001317A6" w:rsidP="008B3278">
          <w:pPr>
            <w:spacing w:line="276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Страница 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PAGE </w:instrTex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1428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6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из </w: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NUMPAGES  </w:instrText>
          </w:r>
          <w:r w:rsidRPr="00FB2C5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A1428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44</w:t>
          </w:r>
          <w:r w:rsidRPr="00FB2C5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fldChar w:fldCharType="end"/>
          </w:r>
        </w:p>
      </w:tc>
    </w:tr>
  </w:tbl>
  <w:p w14:paraId="17D03990" w14:textId="77777777" w:rsidR="001317A6" w:rsidRDefault="001317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FF89C" w14:textId="77777777" w:rsidR="001317A6" w:rsidRDefault="001317A6" w:rsidP="00391EEC">
      <w:r>
        <w:separator/>
      </w:r>
    </w:p>
  </w:footnote>
  <w:footnote w:type="continuationSeparator" w:id="0">
    <w:p w14:paraId="0C044270" w14:textId="77777777" w:rsidR="001317A6" w:rsidRDefault="001317A6" w:rsidP="00391EEC">
      <w:r>
        <w:continuationSeparator/>
      </w:r>
    </w:p>
  </w:footnote>
  <w:footnote w:id="1">
    <w:p w14:paraId="2D2F616E" w14:textId="77777777" w:rsidR="001317A6" w:rsidRDefault="001317A6" w:rsidP="00237261">
      <w:pPr>
        <w:pStyle w:val="af9"/>
        <w:ind w:firstLine="0"/>
        <w:jc w:val="both"/>
        <w:rPr>
          <w:rFonts w:ascii="Calibri" w:hAnsi="Calibri"/>
        </w:rPr>
      </w:pPr>
      <w:r>
        <w:rPr>
          <w:rStyle w:val="af8"/>
          <w:rFonts w:eastAsiaTheme="minorEastAsia"/>
        </w:rPr>
        <w:footnoteRef/>
      </w:r>
      <w:r>
        <w:t xml:space="preserve"> Решение Совета Евразийской экономической комиссии от 03.11.2016 №85</w:t>
      </w:r>
      <w:r>
        <w:br/>
        <w:t>"Об утверждении Правил проведения исследований биоэквивалентности лекарственных препаратов в рамках Евразийского экономического союза".</w:t>
      </w:r>
    </w:p>
  </w:footnote>
  <w:footnote w:id="2">
    <w:p w14:paraId="0DB98491" w14:textId="7F8C9E5E" w:rsidR="001317A6" w:rsidRPr="00F876B1" w:rsidRDefault="001317A6" w:rsidP="007F6881">
      <w:pPr>
        <w:pStyle w:val="af7"/>
        <w:shd w:val="clear" w:color="auto" w:fill="FFFFFF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8F4454">
        <w:rPr>
          <w:rStyle w:val="af8"/>
          <w:rFonts w:eastAsia="Yu Gothic Light"/>
          <w:sz w:val="20"/>
          <w:szCs w:val="20"/>
        </w:rPr>
        <w:footnoteRef/>
      </w:r>
      <w:r w:rsidRPr="007D561D">
        <w:rPr>
          <w:sz w:val="20"/>
          <w:szCs w:val="20"/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Agencia</w:t>
      </w:r>
      <w:proofErr w:type="spellEnd"/>
      <w:r w:rsidRPr="00F876B1">
        <w:rPr>
          <w:sz w:val="20"/>
          <w:szCs w:val="20"/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espanola</w:t>
      </w:r>
      <w:proofErr w:type="spellEnd"/>
      <w:r w:rsidRPr="00F876B1">
        <w:rPr>
          <w:sz w:val="20"/>
          <w:szCs w:val="20"/>
          <w:lang w:val="en-US"/>
        </w:rPr>
        <w:t xml:space="preserve"> de </w:t>
      </w:r>
      <w:proofErr w:type="spellStart"/>
      <w:r w:rsidRPr="00F876B1">
        <w:rPr>
          <w:sz w:val="20"/>
          <w:szCs w:val="20"/>
          <w:lang w:val="en-US"/>
        </w:rPr>
        <w:t>medicamentos</w:t>
      </w:r>
      <w:proofErr w:type="spellEnd"/>
      <w:r w:rsidRPr="00F876B1">
        <w:rPr>
          <w:sz w:val="20"/>
          <w:szCs w:val="20"/>
          <w:lang w:val="en-US"/>
        </w:rPr>
        <w:t xml:space="preserve"> y </w:t>
      </w:r>
      <w:proofErr w:type="spellStart"/>
      <w:r w:rsidRPr="00F876B1">
        <w:rPr>
          <w:sz w:val="20"/>
          <w:szCs w:val="20"/>
          <w:lang w:val="en-US"/>
        </w:rPr>
        <w:t>productos</w:t>
      </w:r>
      <w:proofErr w:type="spellEnd"/>
      <w:r w:rsidRPr="00F876B1">
        <w:rPr>
          <w:sz w:val="20"/>
          <w:szCs w:val="20"/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sanitarios</w:t>
      </w:r>
      <w:proofErr w:type="spellEnd"/>
      <w:r w:rsidRPr="00F876B1">
        <w:rPr>
          <w:sz w:val="20"/>
          <w:szCs w:val="20"/>
          <w:lang w:val="en-US"/>
        </w:rPr>
        <w:t>. Public assessment report. Scientific discussion. Mycophenolic acid Accord Healthcare 180 mg and 360 mg gastro-resistant tablets. URL: https://cima.aemps.es/cima/pdfs/ipe/79535/IPE_79535.pdf</w:t>
      </w:r>
    </w:p>
  </w:footnote>
  <w:footnote w:id="3">
    <w:p w14:paraId="44376F54" w14:textId="125D1DD2" w:rsidR="001317A6" w:rsidRPr="00347C66" w:rsidRDefault="001317A6" w:rsidP="00347C66">
      <w:pPr>
        <w:pStyle w:val="af9"/>
        <w:ind w:firstLine="0"/>
        <w:rPr>
          <w:lang w:val="en-US"/>
        </w:rPr>
      </w:pPr>
      <w:r>
        <w:rPr>
          <w:rStyle w:val="af8"/>
        </w:rPr>
        <w:footnoteRef/>
      </w:r>
      <w:r w:rsidRPr="00347C66">
        <w:rPr>
          <w:lang w:val="en-US"/>
        </w:rPr>
        <w:t xml:space="preserve"> </w:t>
      </w:r>
      <w:r>
        <w:rPr>
          <w:lang w:val="en-US"/>
        </w:rPr>
        <w:t xml:space="preserve">FDA. Draft guidance on mycophenolic acid. Revised Nov 2018. </w:t>
      </w:r>
      <w:r w:rsidRPr="00347C66">
        <w:rPr>
          <w:lang w:val="en-US"/>
        </w:rPr>
        <w:t>https://www.accessdata.fda.gov/drugsatfda_docs/psg/Mycophenolic%20Acid_draft_Oral%20tab%20DR_RLD%2050791_RC11-18.pdf</w:t>
      </w:r>
    </w:p>
  </w:footnote>
  <w:footnote w:id="4">
    <w:p w14:paraId="188DADCB" w14:textId="0EDCF37C" w:rsidR="001317A6" w:rsidRPr="005B443C" w:rsidRDefault="001317A6" w:rsidP="0095112C">
      <w:pPr>
        <w:pStyle w:val="af9"/>
        <w:ind w:firstLine="0"/>
      </w:pPr>
      <w:r>
        <w:rPr>
          <w:rStyle w:val="af8"/>
        </w:rPr>
        <w:footnoteRef/>
      </w:r>
      <w:r>
        <w:t xml:space="preserve"> Инструкция по медицинскому применению препарата </w:t>
      </w:r>
      <w:proofErr w:type="spellStart"/>
      <w:r w:rsidRPr="005B443C">
        <w:t>Майфортик</w:t>
      </w:r>
      <w:proofErr w:type="spellEnd"/>
      <w:r w:rsidRPr="005B443C">
        <w:rPr>
          <w:rFonts w:eastAsia="MS Mincho"/>
          <w:color w:val="000000" w:themeColor="text1"/>
          <w:vertAlign w:val="superscript"/>
          <w:lang w:eastAsia="ja-JP"/>
        </w:rPr>
        <w:t>®</w:t>
      </w:r>
      <w:r>
        <w:rPr>
          <w:rFonts w:eastAsia="MS Mincho"/>
          <w:color w:val="000000" w:themeColor="text1"/>
          <w:lang w:eastAsia="ja-JP"/>
        </w:rPr>
        <w:t xml:space="preserve">. </w:t>
      </w:r>
      <w:r w:rsidRPr="005B443C">
        <w:rPr>
          <w:rFonts w:eastAsia="MS Mincho"/>
          <w:color w:val="000000" w:themeColor="text1"/>
          <w:lang w:eastAsia="ja-JP"/>
        </w:rPr>
        <w:t>https://grls.rosminzdrav.ru/Grls_View_v2.aspx?routingGuid=86d140fc-5ed5-4c74-9b61-3c5e419e041e</w:t>
      </w:r>
    </w:p>
  </w:footnote>
  <w:footnote w:id="5">
    <w:p w14:paraId="5052C74C" w14:textId="31EC9AA7" w:rsidR="001317A6" w:rsidRPr="003F6BEF" w:rsidRDefault="001317A6" w:rsidP="0095112C">
      <w:pPr>
        <w:pStyle w:val="af7"/>
        <w:shd w:val="clear" w:color="auto" w:fill="FFFFFF"/>
        <w:spacing w:before="0" w:beforeAutospacing="0" w:after="0" w:afterAutospacing="0"/>
        <w:jc w:val="both"/>
        <w:rPr>
          <w:sz w:val="20"/>
          <w:szCs w:val="20"/>
          <w:lang w:val="en-US"/>
        </w:rPr>
      </w:pPr>
      <w:r>
        <w:rPr>
          <w:rStyle w:val="af8"/>
        </w:rPr>
        <w:footnoteRef/>
      </w:r>
      <w:r w:rsidRPr="003F6BEF">
        <w:rPr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Agencia</w:t>
      </w:r>
      <w:proofErr w:type="spellEnd"/>
      <w:r w:rsidRPr="00F876B1">
        <w:rPr>
          <w:sz w:val="20"/>
          <w:szCs w:val="20"/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espanola</w:t>
      </w:r>
      <w:proofErr w:type="spellEnd"/>
      <w:r w:rsidRPr="00F876B1">
        <w:rPr>
          <w:sz w:val="20"/>
          <w:szCs w:val="20"/>
          <w:lang w:val="en-US"/>
        </w:rPr>
        <w:t xml:space="preserve"> de </w:t>
      </w:r>
      <w:proofErr w:type="spellStart"/>
      <w:r w:rsidRPr="00F876B1">
        <w:rPr>
          <w:sz w:val="20"/>
          <w:szCs w:val="20"/>
          <w:lang w:val="en-US"/>
        </w:rPr>
        <w:t>medicamentos</w:t>
      </w:r>
      <w:proofErr w:type="spellEnd"/>
      <w:r w:rsidRPr="00F876B1">
        <w:rPr>
          <w:sz w:val="20"/>
          <w:szCs w:val="20"/>
          <w:lang w:val="en-US"/>
        </w:rPr>
        <w:t xml:space="preserve"> y </w:t>
      </w:r>
      <w:proofErr w:type="spellStart"/>
      <w:r w:rsidRPr="00F876B1">
        <w:rPr>
          <w:sz w:val="20"/>
          <w:szCs w:val="20"/>
          <w:lang w:val="en-US"/>
        </w:rPr>
        <w:t>productos</w:t>
      </w:r>
      <w:proofErr w:type="spellEnd"/>
      <w:r w:rsidRPr="00F876B1">
        <w:rPr>
          <w:sz w:val="20"/>
          <w:szCs w:val="20"/>
          <w:lang w:val="en-US"/>
        </w:rPr>
        <w:t xml:space="preserve"> </w:t>
      </w:r>
      <w:proofErr w:type="spellStart"/>
      <w:r w:rsidRPr="00F876B1">
        <w:rPr>
          <w:sz w:val="20"/>
          <w:szCs w:val="20"/>
          <w:lang w:val="en-US"/>
        </w:rPr>
        <w:t>sanitarios</w:t>
      </w:r>
      <w:proofErr w:type="spellEnd"/>
      <w:r w:rsidRPr="00F876B1">
        <w:rPr>
          <w:sz w:val="20"/>
          <w:szCs w:val="20"/>
          <w:lang w:val="en-US"/>
        </w:rPr>
        <w:t>. Public assessment report. Scientific discussion. Mycophenolic acid Accord Healthcare 180 mg and 360 mg gastro-resistant tablets. URL: https://cima.aemps.es/cima/pdfs/ipe/79535/IPE_79535.pdf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77"/>
      <w:gridCol w:w="4678"/>
      <w:gridCol w:w="1700"/>
    </w:tblGrid>
    <w:tr w:rsidR="001317A6" w14:paraId="6DEF3EC9" w14:textId="77777777" w:rsidTr="00344049">
      <w:trPr>
        <w:cantSplit/>
        <w:trHeight w:val="410"/>
      </w:trPr>
      <w:tc>
        <w:tcPr>
          <w:tcW w:w="297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8BE00A" w14:textId="6E8669EF" w:rsidR="001317A6" w:rsidRDefault="001317A6" w:rsidP="00344049">
          <w:pPr>
            <w:tabs>
              <w:tab w:val="center" w:pos="4677"/>
              <w:tab w:val="right" w:pos="9355"/>
            </w:tabs>
            <w:spacing w:line="256" w:lineRule="auto"/>
            <w:ind w:left="-247" w:right="-112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noProof/>
              <w:lang w:eastAsia="ru-RU"/>
            </w:rPr>
            <w:drawing>
              <wp:inline distT="0" distB="0" distL="0" distR="0" wp14:anchorId="359ADF79" wp14:editId="117C034B">
                <wp:extent cx="1931035" cy="571500"/>
                <wp:effectExtent l="0" t="0" r="0" b="0"/>
                <wp:docPr id="1122" name="Рисунок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" name="Рисунок 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03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EC935" w14:textId="77777777" w:rsidR="001317A6" w:rsidRDefault="001317A6" w:rsidP="00344049">
          <w:pPr>
            <w:widowControl w:val="0"/>
            <w:suppressAutoHyphens/>
            <w:ind w:left="-108"/>
            <w:jc w:val="center"/>
            <w:outlineLvl w:val="5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 w:rsidRPr="00344049">
            <w:rPr>
              <w:rFonts w:ascii="Times New Roman" w:eastAsia="Times New Roman" w:hAnsi="Times New Roman" w:cs="Times New Roman"/>
              <w:bCs/>
              <w:caps/>
              <w:sz w:val="20"/>
              <w:szCs w:val="20"/>
              <w:highlight w:val="yellow"/>
              <w:lang w:eastAsia="ru-RU"/>
            </w:rPr>
            <w:t>МедицинскАЯ дИРЕКЦИЯ</w:t>
          </w:r>
          <w:r>
            <w:rPr>
              <w:rFonts w:ascii="Times New Roman" w:eastAsia="Times New Roman" w:hAnsi="Times New Roman" w:cs="Times New Roman"/>
              <w:bCs/>
              <w:caps/>
              <w:sz w:val="20"/>
              <w:szCs w:val="20"/>
              <w:lang w:eastAsia="ru-RU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aps/>
              <w:sz w:val="20"/>
              <w:szCs w:val="20"/>
              <w:lang w:eastAsia="ru-RU"/>
            </w:rPr>
            <w:instrText xml:space="preserve"> DOCVARIABLE  "область действия"  \* MERGEFORMAT </w:instrText>
          </w:r>
          <w:r>
            <w:rPr>
              <w:rFonts w:ascii="Times New Roman" w:eastAsia="Times New Roman" w:hAnsi="Times New Roman" w:cs="Times New Roman"/>
              <w:bCs/>
              <w:caps/>
              <w:sz w:val="20"/>
              <w:szCs w:val="20"/>
              <w:lang w:eastAsia="ru-RU"/>
            </w:rPr>
            <w:fldChar w:fldCharType="end"/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19CD8B" w14:textId="0A79D277" w:rsidR="001317A6" w:rsidRPr="00CA28A8" w:rsidRDefault="001317A6" w:rsidP="00344049">
          <w:pPr>
            <w:tabs>
              <w:tab w:val="center" w:pos="4677"/>
              <w:tab w:val="right" w:pos="9355"/>
            </w:tabs>
            <w:jc w:val="center"/>
            <w:rPr>
              <w:rFonts w:ascii="Calibri" w:eastAsia="Times New Roman" w:hAnsi="Calibri" w:cs="Times New Roman"/>
              <w:sz w:val="24"/>
              <w:lang w:val="en-US" w:eastAsia="ru-RU"/>
            </w:rPr>
          </w:pPr>
          <w:r>
            <w:rPr>
              <w:rFonts w:ascii="Times New Roman" w:eastAsia="Calibri" w:hAnsi="Times New Roman" w:cs="Times New Roman"/>
              <w:sz w:val="24"/>
            </w:rPr>
            <w:t xml:space="preserve">№ </w:t>
          </w:r>
          <w:r>
            <w:rPr>
              <w:rFonts w:ascii="Times New Roman" w:eastAsia="Calibri" w:hAnsi="Times New Roman" w:cs="Times New Roman"/>
              <w:sz w:val="24"/>
              <w:lang w:val="en-US"/>
            </w:rPr>
            <w:t>200916-MKF-TL-01</w:t>
          </w:r>
        </w:p>
      </w:tc>
    </w:tr>
    <w:tr w:rsidR="001317A6" w14:paraId="5F6EA58A" w14:textId="77777777" w:rsidTr="00344049">
      <w:trPr>
        <w:cantSplit/>
        <w:trHeight w:val="235"/>
      </w:trPr>
      <w:tc>
        <w:tcPr>
          <w:tcW w:w="297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489770" w14:textId="77777777" w:rsidR="001317A6" w:rsidRDefault="001317A6" w:rsidP="00C9420C">
          <w:pPr>
            <w:spacing w:line="256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E66541" w14:textId="77777777" w:rsidR="001317A6" w:rsidRPr="00C9420C" w:rsidRDefault="001317A6" w:rsidP="00344049">
          <w:pPr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b/>
              <w:sz w:val="24"/>
              <w:szCs w:val="20"/>
            </w:rPr>
          </w:pPr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План клинической разработки</w:t>
          </w:r>
        </w:p>
        <w:p w14:paraId="4EC71F9E" w14:textId="77777777" w:rsidR="001317A6" w:rsidRDefault="001317A6" w:rsidP="00344049">
          <w:pPr>
            <w:autoSpaceDE w:val="0"/>
            <w:autoSpaceDN w:val="0"/>
            <w:adjustRightInd w:val="0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(</w:t>
          </w:r>
          <w:proofErr w:type="spellStart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Сlinical</w:t>
          </w:r>
          <w:proofErr w:type="spellEnd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 xml:space="preserve"> </w:t>
          </w:r>
          <w:proofErr w:type="spellStart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development</w:t>
          </w:r>
          <w:proofErr w:type="spellEnd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 xml:space="preserve"> </w:t>
          </w:r>
          <w:proofErr w:type="spellStart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plan</w:t>
          </w:r>
          <w:proofErr w:type="spellEnd"/>
          <w:r w:rsidRPr="00C9420C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)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14C24B" w14:textId="35A86554" w:rsidR="001317A6" w:rsidRDefault="001317A6" w:rsidP="00CD159D">
          <w:pPr>
            <w:tabs>
              <w:tab w:val="left" w:pos="1134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Версия: 1.1</w:t>
          </w:r>
        </w:p>
      </w:tc>
    </w:tr>
    <w:tr w:rsidR="001317A6" w14:paraId="553E4765" w14:textId="77777777" w:rsidTr="00344049">
      <w:trPr>
        <w:cantSplit/>
        <w:trHeight w:val="70"/>
      </w:trPr>
      <w:tc>
        <w:tcPr>
          <w:tcW w:w="297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1875C" w14:textId="77777777" w:rsidR="001317A6" w:rsidRDefault="001317A6" w:rsidP="00C9420C">
          <w:pPr>
            <w:spacing w:line="256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3F777D" w14:textId="77777777" w:rsidR="001317A6" w:rsidRDefault="001317A6" w:rsidP="00344049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Продукт: 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MKF</w:t>
          </w:r>
          <w:r w:rsidRPr="00CA28A8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-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TL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</w:t>
          </w:r>
        </w:p>
        <w:p w14:paraId="2B42A14D" w14:textId="3B705A28" w:rsidR="001317A6" w:rsidRDefault="001317A6" w:rsidP="00344049">
          <w:pPr>
            <w:jc w:val="center"/>
            <w:rPr>
              <w:rFonts w:ascii="Times New Roman" w:eastAsia="Times New Roman" w:hAnsi="Times New Roman" w:cs="Times New Roman"/>
              <w:b/>
              <w:bCs/>
              <w:caps/>
              <w:sz w:val="24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(МНН: </w:t>
          </w:r>
          <w:proofErr w:type="spellStart"/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микофеноловая</w:t>
          </w:r>
          <w:proofErr w:type="spellEnd"/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кислота)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63A16A" w14:textId="77777777" w:rsidR="001317A6" w:rsidRDefault="001317A6" w:rsidP="00344049">
          <w:pPr>
            <w:tabs>
              <w:tab w:val="left" w:pos="1134"/>
            </w:tabs>
            <w:ind w:left="-113" w:right="-115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Дата: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 xml:space="preserve"> </w:t>
          </w:r>
        </w:p>
        <w:p w14:paraId="3632C863" w14:textId="08DFE376" w:rsidR="001317A6" w:rsidRPr="00ED3C8A" w:rsidRDefault="001317A6" w:rsidP="0022088B">
          <w:pPr>
            <w:tabs>
              <w:tab w:val="left" w:pos="1134"/>
            </w:tabs>
            <w:ind w:left="-113" w:right="-115"/>
            <w:jc w:val="center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04-июл-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  <w:t>202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4 г.</w:t>
          </w:r>
        </w:p>
      </w:tc>
    </w:tr>
  </w:tbl>
  <w:p w14:paraId="5145C7D4" w14:textId="77777777" w:rsidR="001317A6" w:rsidRPr="00355A83" w:rsidRDefault="001317A6" w:rsidP="00C9420C">
    <w:pPr>
      <w:pStyle w:val="a4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129"/>
    <w:multiLevelType w:val="hybridMultilevel"/>
    <w:tmpl w:val="C21E71D2"/>
    <w:lvl w:ilvl="0" w:tplc="041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2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" w15:restartNumberingAfterBreak="0">
    <w:nsid w:val="11453522"/>
    <w:multiLevelType w:val="hybridMultilevel"/>
    <w:tmpl w:val="3D10E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319"/>
    <w:multiLevelType w:val="hybridMultilevel"/>
    <w:tmpl w:val="51AA5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82F33"/>
    <w:multiLevelType w:val="hybridMultilevel"/>
    <w:tmpl w:val="7742B648"/>
    <w:lvl w:ilvl="0" w:tplc="3BE4086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hint="default"/>
      </w:rPr>
    </w:lvl>
    <w:lvl w:ilvl="1" w:tplc="54F0EE9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195A"/>
    <w:multiLevelType w:val="hybridMultilevel"/>
    <w:tmpl w:val="A0AE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6C54"/>
    <w:multiLevelType w:val="multilevel"/>
    <w:tmpl w:val="5A7E0DB6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751"/>
        </w:tabs>
        <w:ind w:left="675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471"/>
        </w:tabs>
        <w:ind w:left="747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91"/>
        </w:tabs>
        <w:ind w:left="819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631"/>
        </w:tabs>
        <w:ind w:left="963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351"/>
        </w:tabs>
        <w:ind w:left="1035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071"/>
        </w:tabs>
        <w:ind w:left="1107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91"/>
        </w:tabs>
        <w:ind w:left="1179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E1D"/>
    <w:multiLevelType w:val="multilevel"/>
    <w:tmpl w:val="44F4A3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33BF6032"/>
    <w:multiLevelType w:val="hybridMultilevel"/>
    <w:tmpl w:val="25860EA4"/>
    <w:lvl w:ilvl="0" w:tplc="F2D0A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4B3059B"/>
    <w:multiLevelType w:val="hybridMultilevel"/>
    <w:tmpl w:val="7C207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627DA4"/>
    <w:multiLevelType w:val="hybridMultilevel"/>
    <w:tmpl w:val="CC56B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34626"/>
    <w:multiLevelType w:val="hybridMultilevel"/>
    <w:tmpl w:val="E25A25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C566A79"/>
    <w:multiLevelType w:val="hybridMultilevel"/>
    <w:tmpl w:val="F2880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F202D"/>
    <w:multiLevelType w:val="hybridMultilevel"/>
    <w:tmpl w:val="4A76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075B1"/>
    <w:multiLevelType w:val="hybridMultilevel"/>
    <w:tmpl w:val="C35E7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70C40C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0031EE"/>
    <w:multiLevelType w:val="hybridMultilevel"/>
    <w:tmpl w:val="5B34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44F23"/>
    <w:multiLevelType w:val="hybridMultilevel"/>
    <w:tmpl w:val="D7963C84"/>
    <w:lvl w:ilvl="0" w:tplc="EFD2F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71FB6"/>
    <w:multiLevelType w:val="hybridMultilevel"/>
    <w:tmpl w:val="7210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E5294"/>
    <w:multiLevelType w:val="multilevel"/>
    <w:tmpl w:val="85941D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607C3A96"/>
    <w:multiLevelType w:val="hybridMultilevel"/>
    <w:tmpl w:val="405A4AF6"/>
    <w:lvl w:ilvl="0" w:tplc="5320641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64222E88"/>
    <w:multiLevelType w:val="hybridMultilevel"/>
    <w:tmpl w:val="BDC4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B1DEF"/>
    <w:multiLevelType w:val="hybridMultilevel"/>
    <w:tmpl w:val="05AA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D78B5"/>
    <w:multiLevelType w:val="multilevel"/>
    <w:tmpl w:val="061232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16"/>
  </w:num>
  <w:num w:numId="8">
    <w:abstractNumId w:val="9"/>
  </w:num>
  <w:num w:numId="9">
    <w:abstractNumId w:val="1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7"/>
  </w:num>
  <w:num w:numId="13">
    <w:abstractNumId w:val="4"/>
  </w:num>
  <w:num w:numId="14">
    <w:abstractNumId w:val="6"/>
  </w:num>
  <w:num w:numId="15">
    <w:abstractNumId w:val="21"/>
  </w:num>
  <w:num w:numId="16">
    <w:abstractNumId w:val="14"/>
  </w:num>
  <w:num w:numId="17">
    <w:abstractNumId w:val="3"/>
  </w:num>
  <w:num w:numId="18">
    <w:abstractNumId w:val="18"/>
  </w:num>
  <w:num w:numId="19">
    <w:abstractNumId w:val="13"/>
  </w:num>
  <w:num w:numId="20">
    <w:abstractNumId w:val="0"/>
  </w:num>
  <w:num w:numId="21">
    <w:abstractNumId w:val="1"/>
  </w:num>
  <w:num w:numId="22">
    <w:abstractNumId w:val="7"/>
  </w:num>
  <w:num w:numId="23">
    <w:abstractNumId w:val="20"/>
  </w:num>
  <w:num w:numId="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lolipetskaya, Elena">
    <w15:presenceInfo w15:providerId="None" w15:userId="Belolipetskaya, El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EC"/>
    <w:rsid w:val="0000489C"/>
    <w:rsid w:val="0001766C"/>
    <w:rsid w:val="000230CA"/>
    <w:rsid w:val="00031437"/>
    <w:rsid w:val="00037052"/>
    <w:rsid w:val="0004523B"/>
    <w:rsid w:val="00050F72"/>
    <w:rsid w:val="0005581F"/>
    <w:rsid w:val="000612BA"/>
    <w:rsid w:val="00065151"/>
    <w:rsid w:val="0006730E"/>
    <w:rsid w:val="00070812"/>
    <w:rsid w:val="00083E15"/>
    <w:rsid w:val="00094582"/>
    <w:rsid w:val="000A0BFB"/>
    <w:rsid w:val="000B0BEC"/>
    <w:rsid w:val="000B1F44"/>
    <w:rsid w:val="000C01C5"/>
    <w:rsid w:val="000C3A2E"/>
    <w:rsid w:val="000D1C68"/>
    <w:rsid w:val="000D1F47"/>
    <w:rsid w:val="000E33EC"/>
    <w:rsid w:val="000F7946"/>
    <w:rsid w:val="001120AB"/>
    <w:rsid w:val="00125359"/>
    <w:rsid w:val="001307CC"/>
    <w:rsid w:val="001317A6"/>
    <w:rsid w:val="00131828"/>
    <w:rsid w:val="00131CF5"/>
    <w:rsid w:val="00135F7E"/>
    <w:rsid w:val="00140692"/>
    <w:rsid w:val="00161A01"/>
    <w:rsid w:val="00163EF5"/>
    <w:rsid w:val="00170EC3"/>
    <w:rsid w:val="00177070"/>
    <w:rsid w:val="00183B4F"/>
    <w:rsid w:val="001846FA"/>
    <w:rsid w:val="00186080"/>
    <w:rsid w:val="001902E3"/>
    <w:rsid w:val="001A44C3"/>
    <w:rsid w:val="001A5131"/>
    <w:rsid w:val="001A63B0"/>
    <w:rsid w:val="001B20FA"/>
    <w:rsid w:val="001B7D31"/>
    <w:rsid w:val="001C5FDF"/>
    <w:rsid w:val="001D4118"/>
    <w:rsid w:val="001D7C44"/>
    <w:rsid w:val="001E0B5A"/>
    <w:rsid w:val="001E7AA0"/>
    <w:rsid w:val="002112A2"/>
    <w:rsid w:val="002168C7"/>
    <w:rsid w:val="0022088B"/>
    <w:rsid w:val="002216CC"/>
    <w:rsid w:val="00237261"/>
    <w:rsid w:val="002426A7"/>
    <w:rsid w:val="00247AB6"/>
    <w:rsid w:val="002775FC"/>
    <w:rsid w:val="00280852"/>
    <w:rsid w:val="00297154"/>
    <w:rsid w:val="002A2FDA"/>
    <w:rsid w:val="002A609D"/>
    <w:rsid w:val="002B1EDF"/>
    <w:rsid w:val="002B2D23"/>
    <w:rsid w:val="002B5F2D"/>
    <w:rsid w:val="002C5F2F"/>
    <w:rsid w:val="002C6A33"/>
    <w:rsid w:val="002D1BBE"/>
    <w:rsid w:val="002E0F4E"/>
    <w:rsid w:val="002E4249"/>
    <w:rsid w:val="002E6BD0"/>
    <w:rsid w:val="002F1AD1"/>
    <w:rsid w:val="00312085"/>
    <w:rsid w:val="003230AD"/>
    <w:rsid w:val="00323C6C"/>
    <w:rsid w:val="003338D8"/>
    <w:rsid w:val="00335E6C"/>
    <w:rsid w:val="003379E1"/>
    <w:rsid w:val="00340735"/>
    <w:rsid w:val="00344049"/>
    <w:rsid w:val="003472DE"/>
    <w:rsid w:val="00347C66"/>
    <w:rsid w:val="00347DCA"/>
    <w:rsid w:val="00356016"/>
    <w:rsid w:val="00357502"/>
    <w:rsid w:val="00360B24"/>
    <w:rsid w:val="00373203"/>
    <w:rsid w:val="0037463D"/>
    <w:rsid w:val="00375FF9"/>
    <w:rsid w:val="00383222"/>
    <w:rsid w:val="00387457"/>
    <w:rsid w:val="00391EEC"/>
    <w:rsid w:val="003A6794"/>
    <w:rsid w:val="003B1A9E"/>
    <w:rsid w:val="003B3B67"/>
    <w:rsid w:val="003B73AA"/>
    <w:rsid w:val="003D2B25"/>
    <w:rsid w:val="003F2271"/>
    <w:rsid w:val="003F56E7"/>
    <w:rsid w:val="003F6BEF"/>
    <w:rsid w:val="004177EA"/>
    <w:rsid w:val="00423D13"/>
    <w:rsid w:val="004275EF"/>
    <w:rsid w:val="0042794C"/>
    <w:rsid w:val="004350CF"/>
    <w:rsid w:val="00437C3F"/>
    <w:rsid w:val="0045373B"/>
    <w:rsid w:val="0046143C"/>
    <w:rsid w:val="00464D67"/>
    <w:rsid w:val="00487D2F"/>
    <w:rsid w:val="00494B18"/>
    <w:rsid w:val="00494F62"/>
    <w:rsid w:val="00495468"/>
    <w:rsid w:val="00496982"/>
    <w:rsid w:val="00497D93"/>
    <w:rsid w:val="004A1892"/>
    <w:rsid w:val="004A4911"/>
    <w:rsid w:val="004B05F7"/>
    <w:rsid w:val="004C276F"/>
    <w:rsid w:val="004C49DF"/>
    <w:rsid w:val="004C6BFE"/>
    <w:rsid w:val="004D27FA"/>
    <w:rsid w:val="004E30DB"/>
    <w:rsid w:val="004E4CED"/>
    <w:rsid w:val="004E63A3"/>
    <w:rsid w:val="004F3865"/>
    <w:rsid w:val="004F519A"/>
    <w:rsid w:val="004F5E7E"/>
    <w:rsid w:val="0051434F"/>
    <w:rsid w:val="00526DF3"/>
    <w:rsid w:val="00533FB3"/>
    <w:rsid w:val="00552768"/>
    <w:rsid w:val="0056456D"/>
    <w:rsid w:val="00572C37"/>
    <w:rsid w:val="00581BBC"/>
    <w:rsid w:val="005841FC"/>
    <w:rsid w:val="005916CF"/>
    <w:rsid w:val="00596188"/>
    <w:rsid w:val="00597BDC"/>
    <w:rsid w:val="005A0543"/>
    <w:rsid w:val="005A7D11"/>
    <w:rsid w:val="005B12EE"/>
    <w:rsid w:val="005B4316"/>
    <w:rsid w:val="005B443C"/>
    <w:rsid w:val="005E3B8C"/>
    <w:rsid w:val="005E6E5E"/>
    <w:rsid w:val="005F5464"/>
    <w:rsid w:val="00614704"/>
    <w:rsid w:val="006154BD"/>
    <w:rsid w:val="00616A27"/>
    <w:rsid w:val="006202C6"/>
    <w:rsid w:val="006246D4"/>
    <w:rsid w:val="00624AC9"/>
    <w:rsid w:val="00624CCB"/>
    <w:rsid w:val="00627AA0"/>
    <w:rsid w:val="006359F8"/>
    <w:rsid w:val="006519A6"/>
    <w:rsid w:val="0067309C"/>
    <w:rsid w:val="0068705D"/>
    <w:rsid w:val="006A3A46"/>
    <w:rsid w:val="006B6146"/>
    <w:rsid w:val="006C5729"/>
    <w:rsid w:val="006D3FD3"/>
    <w:rsid w:val="006D62EE"/>
    <w:rsid w:val="006D6B84"/>
    <w:rsid w:val="006E1466"/>
    <w:rsid w:val="006E32FB"/>
    <w:rsid w:val="006E51B8"/>
    <w:rsid w:val="006E7078"/>
    <w:rsid w:val="00700162"/>
    <w:rsid w:val="00723AA2"/>
    <w:rsid w:val="00730321"/>
    <w:rsid w:val="00730A2B"/>
    <w:rsid w:val="00730B7C"/>
    <w:rsid w:val="00741D06"/>
    <w:rsid w:val="00744909"/>
    <w:rsid w:val="00747AF3"/>
    <w:rsid w:val="007559BE"/>
    <w:rsid w:val="00763990"/>
    <w:rsid w:val="00764862"/>
    <w:rsid w:val="00772D24"/>
    <w:rsid w:val="00775BB9"/>
    <w:rsid w:val="00776749"/>
    <w:rsid w:val="00784813"/>
    <w:rsid w:val="00793917"/>
    <w:rsid w:val="007B19D5"/>
    <w:rsid w:val="007D3C20"/>
    <w:rsid w:val="007F0E00"/>
    <w:rsid w:val="007F6881"/>
    <w:rsid w:val="008004AA"/>
    <w:rsid w:val="00800DEA"/>
    <w:rsid w:val="0080131C"/>
    <w:rsid w:val="00813423"/>
    <w:rsid w:val="00815D11"/>
    <w:rsid w:val="00816793"/>
    <w:rsid w:val="008212E7"/>
    <w:rsid w:val="00836555"/>
    <w:rsid w:val="00847437"/>
    <w:rsid w:val="00860E23"/>
    <w:rsid w:val="00860FD9"/>
    <w:rsid w:val="008631AA"/>
    <w:rsid w:val="008779F4"/>
    <w:rsid w:val="00886895"/>
    <w:rsid w:val="008A0120"/>
    <w:rsid w:val="008A0EFC"/>
    <w:rsid w:val="008A14D9"/>
    <w:rsid w:val="008A3E0D"/>
    <w:rsid w:val="008A78DB"/>
    <w:rsid w:val="008B3278"/>
    <w:rsid w:val="008B4904"/>
    <w:rsid w:val="008C10E2"/>
    <w:rsid w:val="008C2381"/>
    <w:rsid w:val="008D6835"/>
    <w:rsid w:val="008D6F37"/>
    <w:rsid w:val="00901C54"/>
    <w:rsid w:val="00922465"/>
    <w:rsid w:val="00926B8F"/>
    <w:rsid w:val="009348C1"/>
    <w:rsid w:val="009441A0"/>
    <w:rsid w:val="0095112C"/>
    <w:rsid w:val="009676E4"/>
    <w:rsid w:val="00970B19"/>
    <w:rsid w:val="00971331"/>
    <w:rsid w:val="00977FBC"/>
    <w:rsid w:val="009838D4"/>
    <w:rsid w:val="00990D7E"/>
    <w:rsid w:val="00995B00"/>
    <w:rsid w:val="00997139"/>
    <w:rsid w:val="009A0E1D"/>
    <w:rsid w:val="009A1DE4"/>
    <w:rsid w:val="009B5FA3"/>
    <w:rsid w:val="009B6939"/>
    <w:rsid w:val="009B77BA"/>
    <w:rsid w:val="009E18C2"/>
    <w:rsid w:val="009F260A"/>
    <w:rsid w:val="00A018C8"/>
    <w:rsid w:val="00A02226"/>
    <w:rsid w:val="00A02D31"/>
    <w:rsid w:val="00A036D2"/>
    <w:rsid w:val="00A14287"/>
    <w:rsid w:val="00A21184"/>
    <w:rsid w:val="00A25F07"/>
    <w:rsid w:val="00A335D6"/>
    <w:rsid w:val="00A35550"/>
    <w:rsid w:val="00A45FDF"/>
    <w:rsid w:val="00A5136B"/>
    <w:rsid w:val="00A53E57"/>
    <w:rsid w:val="00A606BA"/>
    <w:rsid w:val="00A637D4"/>
    <w:rsid w:val="00A646D6"/>
    <w:rsid w:val="00A678AF"/>
    <w:rsid w:val="00A722CB"/>
    <w:rsid w:val="00A7644B"/>
    <w:rsid w:val="00A76B3D"/>
    <w:rsid w:val="00A80ED2"/>
    <w:rsid w:val="00A94974"/>
    <w:rsid w:val="00A94E21"/>
    <w:rsid w:val="00AB4EC6"/>
    <w:rsid w:val="00AC607F"/>
    <w:rsid w:val="00AD1DCC"/>
    <w:rsid w:val="00AE533A"/>
    <w:rsid w:val="00B00B4F"/>
    <w:rsid w:val="00B0488B"/>
    <w:rsid w:val="00B267BD"/>
    <w:rsid w:val="00B30154"/>
    <w:rsid w:val="00B303AA"/>
    <w:rsid w:val="00B307EC"/>
    <w:rsid w:val="00B45A61"/>
    <w:rsid w:val="00B46EF9"/>
    <w:rsid w:val="00B507C6"/>
    <w:rsid w:val="00B51043"/>
    <w:rsid w:val="00B7313D"/>
    <w:rsid w:val="00B85CEF"/>
    <w:rsid w:val="00B92D02"/>
    <w:rsid w:val="00BA4CC0"/>
    <w:rsid w:val="00BB3D04"/>
    <w:rsid w:val="00BD0E35"/>
    <w:rsid w:val="00BD7F9C"/>
    <w:rsid w:val="00BE76D5"/>
    <w:rsid w:val="00C116E4"/>
    <w:rsid w:val="00C156D2"/>
    <w:rsid w:val="00C31E93"/>
    <w:rsid w:val="00C33C22"/>
    <w:rsid w:val="00C37023"/>
    <w:rsid w:val="00C37E64"/>
    <w:rsid w:val="00C46ACF"/>
    <w:rsid w:val="00C72242"/>
    <w:rsid w:val="00C76203"/>
    <w:rsid w:val="00C773A6"/>
    <w:rsid w:val="00C9420C"/>
    <w:rsid w:val="00C972A3"/>
    <w:rsid w:val="00C97D4B"/>
    <w:rsid w:val="00CA0F9F"/>
    <w:rsid w:val="00CA28A8"/>
    <w:rsid w:val="00CA2FE0"/>
    <w:rsid w:val="00CB0267"/>
    <w:rsid w:val="00CB356B"/>
    <w:rsid w:val="00CD0D9F"/>
    <w:rsid w:val="00CD159D"/>
    <w:rsid w:val="00CD674F"/>
    <w:rsid w:val="00CF076E"/>
    <w:rsid w:val="00CF4579"/>
    <w:rsid w:val="00D00456"/>
    <w:rsid w:val="00D12123"/>
    <w:rsid w:val="00D12178"/>
    <w:rsid w:val="00D212FF"/>
    <w:rsid w:val="00D25727"/>
    <w:rsid w:val="00D258B3"/>
    <w:rsid w:val="00D506EF"/>
    <w:rsid w:val="00D64CE6"/>
    <w:rsid w:val="00D64F8D"/>
    <w:rsid w:val="00D70BF1"/>
    <w:rsid w:val="00D81190"/>
    <w:rsid w:val="00D84576"/>
    <w:rsid w:val="00D85976"/>
    <w:rsid w:val="00D95723"/>
    <w:rsid w:val="00D9646A"/>
    <w:rsid w:val="00DC01DF"/>
    <w:rsid w:val="00DC2462"/>
    <w:rsid w:val="00DC3D8E"/>
    <w:rsid w:val="00E07542"/>
    <w:rsid w:val="00E1393F"/>
    <w:rsid w:val="00E15F3E"/>
    <w:rsid w:val="00E24367"/>
    <w:rsid w:val="00E271C2"/>
    <w:rsid w:val="00E32AC0"/>
    <w:rsid w:val="00E468C7"/>
    <w:rsid w:val="00E72F87"/>
    <w:rsid w:val="00E7349E"/>
    <w:rsid w:val="00E80104"/>
    <w:rsid w:val="00E97238"/>
    <w:rsid w:val="00E97ECC"/>
    <w:rsid w:val="00EA0908"/>
    <w:rsid w:val="00EA26F9"/>
    <w:rsid w:val="00EA2EF4"/>
    <w:rsid w:val="00EB0825"/>
    <w:rsid w:val="00EB14F0"/>
    <w:rsid w:val="00EB1E2D"/>
    <w:rsid w:val="00ED3C8A"/>
    <w:rsid w:val="00EE40E2"/>
    <w:rsid w:val="00EE738C"/>
    <w:rsid w:val="00EF3540"/>
    <w:rsid w:val="00EF3B9C"/>
    <w:rsid w:val="00F11D49"/>
    <w:rsid w:val="00F30221"/>
    <w:rsid w:val="00F33431"/>
    <w:rsid w:val="00F37829"/>
    <w:rsid w:val="00F53767"/>
    <w:rsid w:val="00F54922"/>
    <w:rsid w:val="00F55791"/>
    <w:rsid w:val="00F67B85"/>
    <w:rsid w:val="00F766E0"/>
    <w:rsid w:val="00F76FBF"/>
    <w:rsid w:val="00F876B1"/>
    <w:rsid w:val="00FB4730"/>
    <w:rsid w:val="00FB4A00"/>
    <w:rsid w:val="00FC0F22"/>
    <w:rsid w:val="00FC77D6"/>
    <w:rsid w:val="00FD7C87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D0F5E6F"/>
  <w15:chartTrackingRefBased/>
  <w15:docId w15:val="{843C7FF9-9C39-41F3-986D-2FCD5DEA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13"/>
    <w:pPr>
      <w:spacing w:after="0"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391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B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1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qFormat/>
    <w:rsid w:val="00391EE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EE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1EEC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391EE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1EEC"/>
    <w:rPr>
      <w:rFonts w:eastAsiaTheme="minorEastAsia"/>
    </w:rPr>
  </w:style>
  <w:style w:type="character" w:styleId="a8">
    <w:name w:val="Hyperlink"/>
    <w:basedOn w:val="a0"/>
    <w:uiPriority w:val="99"/>
    <w:unhideWhenUsed/>
    <w:rsid w:val="00391EE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91EE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1EEC"/>
    <w:pPr>
      <w:spacing w:after="100"/>
    </w:pPr>
  </w:style>
  <w:style w:type="paragraph" w:customStyle="1" w:styleId="ConsPlusNormal">
    <w:name w:val="ConsPlusNormal"/>
    <w:uiPriority w:val="99"/>
    <w:rsid w:val="00391EEC"/>
    <w:pPr>
      <w:widowControl w:val="0"/>
      <w:autoSpaceDE w:val="0"/>
      <w:autoSpaceDN w:val="0"/>
      <w:adjustRightInd w:val="0"/>
      <w:spacing w:after="0" w:line="36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Protocol-maintext">
    <w:name w:val="Protocol - main text"/>
    <w:basedOn w:val="a"/>
    <w:rsid w:val="00391EEC"/>
    <w:pPr>
      <w:tabs>
        <w:tab w:val="left" w:pos="-142"/>
      </w:tabs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391EEC"/>
    <w:pPr>
      <w:spacing w:after="100"/>
      <w:ind w:left="220"/>
    </w:pPr>
  </w:style>
  <w:style w:type="paragraph" w:customStyle="1" w:styleId="BodyText1">
    <w:name w:val="Body Text1"/>
    <w:basedOn w:val="a"/>
    <w:qFormat/>
    <w:rsid w:val="00391EEC"/>
    <w:pPr>
      <w:spacing w:after="120"/>
    </w:pPr>
    <w:rPr>
      <w:rFonts w:ascii="Times New Roman" w:eastAsia="SimSun" w:hAnsi="Times New Roman" w:cs="Times New Roman"/>
      <w:sz w:val="24"/>
      <w:szCs w:val="24"/>
      <w:lang w:bidi="en-US"/>
    </w:rPr>
  </w:style>
  <w:style w:type="paragraph" w:customStyle="1" w:styleId="Bodytextcustom">
    <w:name w:val="Body text (custom)"/>
    <w:basedOn w:val="aa"/>
    <w:qFormat/>
    <w:rsid w:val="00391EEC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391EE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91EEC"/>
    <w:rPr>
      <w:rFonts w:eastAsiaTheme="minorEastAsia"/>
    </w:rPr>
  </w:style>
  <w:style w:type="paragraph" w:styleId="ac">
    <w:name w:val="List Paragraph"/>
    <w:aliases w:val="ТАБЛИЦА1,Список простой нумер"/>
    <w:basedOn w:val="a"/>
    <w:link w:val="ad"/>
    <w:uiPriority w:val="1"/>
    <w:qFormat/>
    <w:rsid w:val="008004AA"/>
    <w:pPr>
      <w:ind w:left="720"/>
      <w:contextualSpacing/>
    </w:pPr>
  </w:style>
  <w:style w:type="paragraph" w:styleId="ae">
    <w:name w:val="Plain Text"/>
    <w:basedOn w:val="a"/>
    <w:link w:val="af"/>
    <w:uiPriority w:val="99"/>
    <w:unhideWhenUsed/>
    <w:rsid w:val="009B6939"/>
    <w:rPr>
      <w:rFonts w:ascii="Calibri" w:eastAsiaTheme="minorHAnsi" w:hAnsi="Calibri"/>
      <w:szCs w:val="21"/>
    </w:rPr>
  </w:style>
  <w:style w:type="character" w:customStyle="1" w:styleId="af">
    <w:name w:val="Текст Знак"/>
    <w:basedOn w:val="a0"/>
    <w:link w:val="ae"/>
    <w:uiPriority w:val="99"/>
    <w:rsid w:val="009B6939"/>
    <w:rPr>
      <w:rFonts w:ascii="Calibri" w:hAnsi="Calibri"/>
      <w:szCs w:val="21"/>
    </w:rPr>
  </w:style>
  <w:style w:type="character" w:customStyle="1" w:styleId="30">
    <w:name w:val="Заголовок 3 Знак"/>
    <w:basedOn w:val="a0"/>
    <w:link w:val="3"/>
    <w:uiPriority w:val="9"/>
    <w:rsid w:val="00B00B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EA26F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A26F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A26F9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A26F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A26F9"/>
    <w:rPr>
      <w:rFonts w:eastAsiaTheme="minorEastAsia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EA26F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EA26F9"/>
    <w:rPr>
      <w:rFonts w:ascii="Segoe UI" w:eastAsiaTheme="minorEastAsia" w:hAnsi="Segoe UI" w:cs="Segoe UI"/>
      <w:sz w:val="18"/>
      <w:szCs w:val="18"/>
    </w:rPr>
  </w:style>
  <w:style w:type="character" w:customStyle="1" w:styleId="ad">
    <w:name w:val="Абзац списка Знак"/>
    <w:aliases w:val="ТАБЛИЦА1 Знак,Список простой нумер Знак"/>
    <w:basedOn w:val="a0"/>
    <w:link w:val="ac"/>
    <w:uiPriority w:val="1"/>
    <w:locked/>
    <w:rsid w:val="00614704"/>
    <w:rPr>
      <w:rFonts w:eastAsiaTheme="minorEastAsia"/>
    </w:rPr>
  </w:style>
  <w:style w:type="paragraph" w:styleId="af7">
    <w:name w:val="Normal (Web)"/>
    <w:aliases w:val="Табличный"/>
    <w:basedOn w:val="a"/>
    <w:uiPriority w:val="99"/>
    <w:unhideWhenUsed/>
    <w:qFormat/>
    <w:rsid w:val="00487D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otnote reference"/>
    <w:basedOn w:val="a0"/>
    <w:unhideWhenUsed/>
    <w:rsid w:val="0051434F"/>
    <w:rPr>
      <w:vertAlign w:val="superscript"/>
    </w:rPr>
  </w:style>
  <w:style w:type="paragraph" w:styleId="af9">
    <w:name w:val="footnote text"/>
    <w:basedOn w:val="a"/>
    <w:link w:val="afa"/>
    <w:uiPriority w:val="99"/>
    <w:qFormat/>
    <w:rsid w:val="00730321"/>
    <w:pPr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uiPriority w:val="99"/>
    <w:rsid w:val="007303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link w:val="DefaultChar"/>
    <w:rsid w:val="008A01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8A0120"/>
    <w:rPr>
      <w:color w:val="808080"/>
    </w:rPr>
  </w:style>
  <w:style w:type="paragraph" w:styleId="afc">
    <w:name w:val="caption"/>
    <w:basedOn w:val="a"/>
    <w:next w:val="a"/>
    <w:unhideWhenUsed/>
    <w:qFormat/>
    <w:rsid w:val="008A0120"/>
    <w:rPr>
      <w:rFonts w:ascii="Times New Roman" w:eastAsia="Calibri" w:hAnsi="Times New Roman" w:cs="Times New Roman"/>
      <w:bCs/>
      <w:color w:val="000000" w:themeColor="text1"/>
      <w:sz w:val="24"/>
      <w:szCs w:val="20"/>
    </w:rPr>
  </w:style>
  <w:style w:type="character" w:customStyle="1" w:styleId="DefaultChar">
    <w:name w:val="Default Char"/>
    <w:link w:val="Default"/>
    <w:locked/>
    <w:rsid w:val="008A012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01">
    <w:name w:val="fontstyle01"/>
    <w:basedOn w:val="a0"/>
    <w:rsid w:val="00FD7C8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D7C8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4">
    <w:name w:val="Сетка таблицы14"/>
    <w:basedOn w:val="a1"/>
    <w:next w:val="a3"/>
    <w:uiPriority w:val="59"/>
    <w:qFormat/>
    <w:rsid w:val="00A45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qFormat/>
    <w:rsid w:val="007F6881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5A16-D2A0-450D-83C1-6D6F9483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44</Pages>
  <Words>14905</Words>
  <Characters>84963</Characters>
  <Application>Microsoft Office Word</Application>
  <DocSecurity>0</DocSecurity>
  <Lines>708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Filon, Olga</dc:creator>
  <cp:keywords/>
  <dc:description/>
  <cp:lastModifiedBy>Belolipetskaya, Elena</cp:lastModifiedBy>
  <cp:revision>143</cp:revision>
  <dcterms:created xsi:type="dcterms:W3CDTF">2022-12-14T18:15:00Z</dcterms:created>
  <dcterms:modified xsi:type="dcterms:W3CDTF">2024-07-04T15:20:00Z</dcterms:modified>
</cp:coreProperties>
</file>