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717"/>
        <w:gridCol w:w="5639"/>
      </w:tblGrid>
      <w:tr w:rsidR="00C05BC6" w:rsidRPr="00050403" w14:paraId="642CF483" w14:textId="77777777" w:rsidTr="00867723">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20C71737" w14:textId="77777777" w:rsidR="00C05BC6" w:rsidRPr="0017550C" w:rsidRDefault="00C05BC6" w:rsidP="00867723">
            <w:pPr>
              <w:rPr>
                <w:b/>
                <w:color w:val="000000" w:themeColor="text1"/>
                <w:sz w:val="28"/>
                <w:szCs w:val="28"/>
              </w:rPr>
            </w:pPr>
          </w:p>
          <w:p w14:paraId="10D25F1E" w14:textId="77777777" w:rsidR="00C05BC6" w:rsidRPr="00E93B98" w:rsidRDefault="00C05BC6" w:rsidP="00867723">
            <w:pPr>
              <w:jc w:val="center"/>
              <w:rPr>
                <w:b/>
                <w:color w:val="000000" w:themeColor="text1"/>
                <w:sz w:val="32"/>
                <w:szCs w:val="28"/>
              </w:rPr>
            </w:pPr>
            <w:r w:rsidRPr="00E93B98">
              <w:rPr>
                <w:b/>
                <w:color w:val="000000" w:themeColor="text1"/>
                <w:sz w:val="32"/>
                <w:szCs w:val="28"/>
              </w:rPr>
              <w:t>БРОШЮРА ИССЛЕДОВАТЕЛЯ</w:t>
            </w:r>
          </w:p>
          <w:p w14:paraId="7197B5F9" w14:textId="77777777" w:rsidR="00C05BC6" w:rsidRPr="00050403" w:rsidRDefault="00C05BC6" w:rsidP="00867723">
            <w:pPr>
              <w:rPr>
                <w:b/>
                <w:color w:val="000000" w:themeColor="text1"/>
                <w:sz w:val="28"/>
                <w:szCs w:val="28"/>
                <w:highlight w:val="yellow"/>
              </w:rPr>
            </w:pPr>
          </w:p>
        </w:tc>
      </w:tr>
      <w:tr w:rsidR="00C05BC6" w:rsidRPr="00050403" w14:paraId="54BC90CE" w14:textId="77777777" w:rsidTr="00867723">
        <w:trPr>
          <w:trHeight w:val="177"/>
        </w:trPr>
        <w:tc>
          <w:tcPr>
            <w:tcW w:w="3717" w:type="dxa"/>
            <w:tcBorders>
              <w:top w:val="thinThickSmallGap" w:sz="24" w:space="0" w:color="auto"/>
              <w:left w:val="thinThickSmallGap" w:sz="24" w:space="0" w:color="auto"/>
              <w:bottom w:val="nil"/>
              <w:right w:val="nil"/>
            </w:tcBorders>
          </w:tcPr>
          <w:p w14:paraId="2BAD2487" w14:textId="77777777" w:rsidR="00C05BC6" w:rsidRPr="00050403" w:rsidRDefault="00C05BC6" w:rsidP="00867723">
            <w:pPr>
              <w:rPr>
                <w:b/>
                <w:color w:val="000000" w:themeColor="text1"/>
                <w:sz w:val="14"/>
                <w:highlight w:val="yellow"/>
                <w:lang w:val="en-US"/>
              </w:rPr>
            </w:pPr>
          </w:p>
        </w:tc>
        <w:tc>
          <w:tcPr>
            <w:tcW w:w="5639" w:type="dxa"/>
            <w:tcBorders>
              <w:top w:val="thinThickSmallGap" w:sz="24" w:space="0" w:color="auto"/>
              <w:left w:val="nil"/>
              <w:bottom w:val="nil"/>
              <w:right w:val="thickThinSmallGap" w:sz="24" w:space="0" w:color="auto"/>
            </w:tcBorders>
          </w:tcPr>
          <w:p w14:paraId="2C5F07D7" w14:textId="77777777" w:rsidR="00C05BC6" w:rsidRPr="00290DB5" w:rsidRDefault="00C05BC6" w:rsidP="00867723">
            <w:pPr>
              <w:rPr>
                <w:b/>
                <w:color w:val="FF0000"/>
                <w:sz w:val="14"/>
                <w:highlight w:val="yellow"/>
                <w:lang w:val="en-US"/>
              </w:rPr>
            </w:pPr>
          </w:p>
        </w:tc>
      </w:tr>
      <w:tr w:rsidR="00C05BC6" w:rsidRPr="00050403" w14:paraId="75A49B7A" w14:textId="77777777" w:rsidTr="00867723">
        <w:trPr>
          <w:trHeight w:val="439"/>
        </w:trPr>
        <w:tc>
          <w:tcPr>
            <w:tcW w:w="3717" w:type="dxa"/>
            <w:tcBorders>
              <w:top w:val="nil"/>
              <w:left w:val="thinThickSmallGap" w:sz="24" w:space="0" w:color="auto"/>
              <w:bottom w:val="nil"/>
              <w:right w:val="nil"/>
            </w:tcBorders>
          </w:tcPr>
          <w:p w14:paraId="610C1689" w14:textId="77777777" w:rsidR="00C05BC6" w:rsidRPr="002D2787" w:rsidRDefault="00C05BC6" w:rsidP="00867723">
            <w:pPr>
              <w:rPr>
                <w:b/>
                <w:color w:val="000000" w:themeColor="text1"/>
              </w:rPr>
            </w:pPr>
            <w:r w:rsidRPr="00DB4906">
              <w:rPr>
                <w:b/>
                <w:color w:val="000000" w:themeColor="text1"/>
              </w:rPr>
              <w:t>Код продукта:</w:t>
            </w:r>
          </w:p>
        </w:tc>
        <w:tc>
          <w:tcPr>
            <w:tcW w:w="5639" w:type="dxa"/>
            <w:tcBorders>
              <w:top w:val="nil"/>
              <w:left w:val="nil"/>
              <w:bottom w:val="nil"/>
              <w:right w:val="thickThinSmallGap" w:sz="24" w:space="0" w:color="auto"/>
            </w:tcBorders>
          </w:tcPr>
          <w:p w14:paraId="27C96E99" w14:textId="77777777" w:rsidR="00C05BC6" w:rsidRPr="00290DB5" w:rsidRDefault="00C05BC6" w:rsidP="00867723">
            <w:pPr>
              <w:rPr>
                <w:color w:val="FF0000"/>
                <w:highlight w:val="yellow"/>
              </w:rPr>
            </w:pPr>
            <w:r>
              <w:rPr>
                <w:color w:val="000000"/>
                <w:shd w:val="clear" w:color="auto" w:fill="FFFFFF"/>
              </w:rPr>
              <w:t>PT-BCT</w:t>
            </w:r>
          </w:p>
        </w:tc>
      </w:tr>
      <w:tr w:rsidR="00C05BC6" w:rsidRPr="00050403" w14:paraId="305E42BA" w14:textId="77777777" w:rsidTr="00867723">
        <w:trPr>
          <w:trHeight w:val="391"/>
        </w:trPr>
        <w:tc>
          <w:tcPr>
            <w:tcW w:w="3717" w:type="dxa"/>
            <w:tcBorders>
              <w:top w:val="nil"/>
              <w:left w:val="thinThickSmallGap" w:sz="24" w:space="0" w:color="auto"/>
              <w:bottom w:val="nil"/>
              <w:right w:val="nil"/>
            </w:tcBorders>
          </w:tcPr>
          <w:p w14:paraId="46ED847E" w14:textId="77777777" w:rsidR="00C05BC6" w:rsidRPr="00DB4906" w:rsidRDefault="00C05BC6" w:rsidP="00867723">
            <w:pPr>
              <w:rPr>
                <w:b/>
                <w:color w:val="000000" w:themeColor="text1"/>
                <w:highlight w:val="yellow"/>
              </w:rPr>
            </w:pPr>
            <w:r w:rsidRPr="00DB4906">
              <w:rPr>
                <w:b/>
                <w:color w:val="000000" w:themeColor="text1"/>
              </w:rPr>
              <w:t>МНН:</w:t>
            </w:r>
          </w:p>
        </w:tc>
        <w:tc>
          <w:tcPr>
            <w:tcW w:w="5639" w:type="dxa"/>
            <w:tcBorders>
              <w:top w:val="nil"/>
              <w:left w:val="nil"/>
              <w:bottom w:val="nil"/>
              <w:right w:val="thickThinSmallGap" w:sz="24" w:space="0" w:color="auto"/>
            </w:tcBorders>
          </w:tcPr>
          <w:p w14:paraId="2100A247" w14:textId="77777777" w:rsidR="00C05BC6" w:rsidRPr="00040674" w:rsidRDefault="00C05BC6" w:rsidP="00867723">
            <w:pPr>
              <w:rPr>
                <w:bCs/>
                <w:color w:val="FF0000"/>
                <w:highlight w:val="yellow"/>
              </w:rPr>
            </w:pPr>
            <w:r>
              <w:rPr>
                <w:color w:val="000000"/>
                <w:shd w:val="clear" w:color="auto" w:fill="FFFFFF"/>
              </w:rPr>
              <w:t>биктегравир+тенофовира алафенамид+эмтрицитабин</w:t>
            </w:r>
          </w:p>
        </w:tc>
      </w:tr>
      <w:tr w:rsidR="00C05BC6" w:rsidRPr="00050403" w14:paraId="36D61931" w14:textId="77777777" w:rsidTr="00867723">
        <w:trPr>
          <w:trHeight w:val="394"/>
        </w:trPr>
        <w:tc>
          <w:tcPr>
            <w:tcW w:w="3717" w:type="dxa"/>
            <w:tcBorders>
              <w:top w:val="nil"/>
              <w:left w:val="thinThickSmallGap" w:sz="24" w:space="0" w:color="auto"/>
              <w:bottom w:val="nil"/>
              <w:right w:val="nil"/>
            </w:tcBorders>
          </w:tcPr>
          <w:p w14:paraId="2B32B79B" w14:textId="77777777" w:rsidR="00C05BC6" w:rsidRPr="00DB4906" w:rsidRDefault="00C05BC6" w:rsidP="00867723">
            <w:pPr>
              <w:rPr>
                <w:b/>
                <w:color w:val="000000" w:themeColor="text1"/>
              </w:rPr>
            </w:pPr>
            <w:r w:rsidRPr="00DB4906">
              <w:rPr>
                <w:b/>
                <w:color w:val="000000" w:themeColor="text1"/>
              </w:rPr>
              <w:t>Торговое название</w:t>
            </w:r>
          </w:p>
        </w:tc>
        <w:tc>
          <w:tcPr>
            <w:tcW w:w="5639" w:type="dxa"/>
            <w:tcBorders>
              <w:top w:val="nil"/>
              <w:left w:val="nil"/>
              <w:bottom w:val="nil"/>
              <w:right w:val="thickThinSmallGap" w:sz="24" w:space="0" w:color="auto"/>
            </w:tcBorders>
          </w:tcPr>
          <w:p w14:paraId="53BA8D93" w14:textId="77777777" w:rsidR="00C05BC6" w:rsidRPr="00290DB5" w:rsidRDefault="00C05BC6" w:rsidP="00867723">
            <w:pPr>
              <w:rPr>
                <w:rFonts w:eastAsia="Calibri"/>
                <w:color w:val="FF0000"/>
              </w:rPr>
            </w:pPr>
            <w:r>
              <w:rPr>
                <w:rFonts w:eastAsia="Calibri"/>
              </w:rPr>
              <w:t>нет</w:t>
            </w:r>
          </w:p>
        </w:tc>
      </w:tr>
      <w:tr w:rsidR="00C05BC6" w:rsidRPr="00050403" w14:paraId="07C9CBFA" w14:textId="77777777" w:rsidTr="00867723">
        <w:trPr>
          <w:trHeight w:val="319"/>
        </w:trPr>
        <w:tc>
          <w:tcPr>
            <w:tcW w:w="3717" w:type="dxa"/>
            <w:tcBorders>
              <w:top w:val="nil"/>
              <w:left w:val="thinThickSmallGap" w:sz="24" w:space="0" w:color="auto"/>
              <w:bottom w:val="nil"/>
              <w:right w:val="nil"/>
            </w:tcBorders>
            <w:hideMark/>
          </w:tcPr>
          <w:p w14:paraId="4E915001" w14:textId="77777777" w:rsidR="00C05BC6" w:rsidRPr="00DB4906" w:rsidRDefault="00C05BC6" w:rsidP="00867723">
            <w:pPr>
              <w:rPr>
                <w:b/>
                <w:color w:val="000000" w:themeColor="text1"/>
              </w:rPr>
            </w:pPr>
            <w:r w:rsidRPr="00DB4906">
              <w:rPr>
                <w:b/>
                <w:color w:val="000000" w:themeColor="text1"/>
              </w:rPr>
              <w:t>Лекарственная форма:</w:t>
            </w:r>
          </w:p>
        </w:tc>
        <w:tc>
          <w:tcPr>
            <w:tcW w:w="5639" w:type="dxa"/>
            <w:tcBorders>
              <w:top w:val="nil"/>
              <w:left w:val="nil"/>
              <w:bottom w:val="nil"/>
              <w:right w:val="thickThinSmallGap" w:sz="24" w:space="0" w:color="auto"/>
            </w:tcBorders>
            <w:hideMark/>
          </w:tcPr>
          <w:p w14:paraId="37B72316" w14:textId="77777777" w:rsidR="00C05BC6" w:rsidRPr="00290DB5" w:rsidRDefault="00C05BC6" w:rsidP="00867723">
            <w:pPr>
              <w:rPr>
                <w:bCs/>
                <w:color w:val="FF0000"/>
              </w:rPr>
            </w:pPr>
            <w:r>
              <w:t>таблетки, покрытые пленочной оболочкой</w:t>
            </w:r>
          </w:p>
        </w:tc>
      </w:tr>
      <w:tr w:rsidR="00C05BC6" w:rsidRPr="00050403" w14:paraId="5DBE01A4" w14:textId="77777777" w:rsidTr="00867723">
        <w:trPr>
          <w:trHeight w:val="988"/>
        </w:trPr>
        <w:tc>
          <w:tcPr>
            <w:tcW w:w="3717" w:type="dxa"/>
            <w:tcBorders>
              <w:top w:val="nil"/>
              <w:left w:val="thinThickSmallGap" w:sz="24" w:space="0" w:color="auto"/>
              <w:bottom w:val="nil"/>
              <w:right w:val="nil"/>
            </w:tcBorders>
          </w:tcPr>
          <w:p w14:paraId="7B641FB6" w14:textId="62381AEF" w:rsidR="00C05BC6" w:rsidRPr="00867723" w:rsidRDefault="00C05BC6" w:rsidP="00867723">
            <w:pPr>
              <w:rPr>
                <w:b/>
                <w:color w:val="000000" w:themeColor="text1"/>
              </w:rPr>
            </w:pPr>
            <w:r w:rsidRPr="00DB4906">
              <w:rPr>
                <w:b/>
                <w:color w:val="000000" w:themeColor="text1"/>
              </w:rPr>
              <w:t>Показание:</w:t>
            </w:r>
          </w:p>
        </w:tc>
        <w:tc>
          <w:tcPr>
            <w:tcW w:w="5639" w:type="dxa"/>
            <w:tcBorders>
              <w:top w:val="nil"/>
              <w:left w:val="nil"/>
              <w:bottom w:val="nil"/>
              <w:right w:val="thickThinSmallGap" w:sz="24" w:space="0" w:color="auto"/>
            </w:tcBorders>
          </w:tcPr>
          <w:p w14:paraId="4B217623" w14:textId="77777777" w:rsidR="00C05BC6" w:rsidRPr="00E0224E" w:rsidRDefault="00C05BC6" w:rsidP="00867723">
            <w:pPr>
              <w:rPr>
                <w:bCs/>
              </w:rPr>
            </w:pPr>
            <w:r w:rsidRPr="00E0224E">
              <w:rPr>
                <w:color w:val="333333"/>
                <w:shd w:val="clear" w:color="auto" w:fill="FFFFFF"/>
              </w:rPr>
              <w:t xml:space="preserve">Лечение ВИЧ-1-инфекции </w:t>
            </w:r>
          </w:p>
        </w:tc>
      </w:tr>
      <w:tr w:rsidR="00C05BC6" w:rsidRPr="00050403" w14:paraId="545A3D3D" w14:textId="77777777" w:rsidTr="00867723">
        <w:trPr>
          <w:trHeight w:val="987"/>
        </w:trPr>
        <w:tc>
          <w:tcPr>
            <w:tcW w:w="3717" w:type="dxa"/>
            <w:tcBorders>
              <w:top w:val="nil"/>
              <w:left w:val="thinThickSmallGap" w:sz="24" w:space="0" w:color="auto"/>
              <w:bottom w:val="nil"/>
              <w:right w:val="nil"/>
            </w:tcBorders>
          </w:tcPr>
          <w:p w14:paraId="5D51E41E" w14:textId="77777777" w:rsidR="00C05BC6" w:rsidRPr="00DB4906" w:rsidRDefault="00C05BC6" w:rsidP="00867723">
            <w:pPr>
              <w:rPr>
                <w:rFonts w:eastAsia="Calibri"/>
                <w:b/>
                <w:color w:val="000000" w:themeColor="text1"/>
                <w:highlight w:val="yellow"/>
              </w:rPr>
            </w:pPr>
            <w:r w:rsidRPr="00DB4906">
              <w:rPr>
                <w:rFonts w:eastAsia="Calibri"/>
                <w:b/>
                <w:color w:val="000000" w:themeColor="text1"/>
              </w:rPr>
              <w:t>Идентификационный номер протокола клинического исследования:</w:t>
            </w:r>
          </w:p>
        </w:tc>
        <w:tc>
          <w:tcPr>
            <w:tcW w:w="5639" w:type="dxa"/>
            <w:tcBorders>
              <w:top w:val="nil"/>
              <w:left w:val="nil"/>
              <w:bottom w:val="nil"/>
              <w:right w:val="thickThinSmallGap" w:sz="24" w:space="0" w:color="auto"/>
            </w:tcBorders>
            <w:hideMark/>
          </w:tcPr>
          <w:p w14:paraId="29A93030" w14:textId="77777777" w:rsidR="00C05BC6" w:rsidRPr="00680EA8" w:rsidRDefault="00C05BC6" w:rsidP="00867723">
            <w:pPr>
              <w:rPr>
                <w:rFonts w:eastAsia="Calibri"/>
                <w:color w:val="000000" w:themeColor="text1"/>
                <w:highlight w:val="yellow"/>
              </w:rPr>
            </w:pPr>
          </w:p>
          <w:p w14:paraId="5AAA5A62" w14:textId="77777777" w:rsidR="00C05BC6" w:rsidRPr="00904040" w:rsidRDefault="00C05BC6" w:rsidP="00867723">
            <w:pPr>
              <w:rPr>
                <w:rFonts w:eastAsia="Calibri"/>
                <w:highlight w:val="yellow"/>
              </w:rPr>
            </w:pPr>
            <w:commentRangeStart w:id="0"/>
            <w:r w:rsidRPr="001374DB">
              <w:rPr>
                <w:color w:val="000000"/>
                <w:highlight w:val="yellow"/>
              </w:rPr>
              <w:t>CJ051125282</w:t>
            </w:r>
            <w:commentRangeEnd w:id="0"/>
            <w:r w:rsidR="00867723">
              <w:rPr>
                <w:rStyle w:val="CommentReference"/>
              </w:rPr>
              <w:commentReference w:id="0"/>
            </w:r>
          </w:p>
        </w:tc>
      </w:tr>
      <w:tr w:rsidR="00C05BC6" w:rsidRPr="00050403" w14:paraId="13AB31AD" w14:textId="77777777" w:rsidTr="00867723">
        <w:trPr>
          <w:trHeight w:val="461"/>
        </w:trPr>
        <w:tc>
          <w:tcPr>
            <w:tcW w:w="3717" w:type="dxa"/>
            <w:tcBorders>
              <w:top w:val="nil"/>
              <w:left w:val="thinThickSmallGap" w:sz="24" w:space="0" w:color="auto"/>
              <w:bottom w:val="nil"/>
              <w:right w:val="nil"/>
            </w:tcBorders>
          </w:tcPr>
          <w:p w14:paraId="24EC2C9F" w14:textId="77777777" w:rsidR="00C05BC6" w:rsidRPr="00DB4906" w:rsidRDefault="00C05BC6" w:rsidP="00867723">
            <w:pPr>
              <w:rPr>
                <w:b/>
                <w:bCs/>
                <w:iCs/>
                <w:color w:val="000000" w:themeColor="text1"/>
              </w:rPr>
            </w:pPr>
            <w:r w:rsidRPr="00DB4906">
              <w:rPr>
                <w:b/>
                <w:color w:val="000000" w:themeColor="text1"/>
              </w:rPr>
              <w:t>Номер версии:</w:t>
            </w:r>
          </w:p>
        </w:tc>
        <w:tc>
          <w:tcPr>
            <w:tcW w:w="5639" w:type="dxa"/>
            <w:tcBorders>
              <w:top w:val="nil"/>
              <w:left w:val="nil"/>
              <w:bottom w:val="nil"/>
              <w:right w:val="thickThinSmallGap" w:sz="24" w:space="0" w:color="auto"/>
            </w:tcBorders>
            <w:hideMark/>
          </w:tcPr>
          <w:p w14:paraId="137892FA" w14:textId="77777777" w:rsidR="00C05BC6" w:rsidRPr="00DB4906" w:rsidRDefault="00C05BC6" w:rsidP="00867723">
            <w:pPr>
              <w:rPr>
                <w:b/>
                <w:bCs/>
                <w:iCs/>
                <w:color w:val="000000" w:themeColor="text1"/>
              </w:rPr>
            </w:pPr>
            <w:r w:rsidRPr="00DB4906">
              <w:rPr>
                <w:color w:val="000000" w:themeColor="text1"/>
              </w:rPr>
              <w:t>1.0</w:t>
            </w:r>
          </w:p>
        </w:tc>
      </w:tr>
      <w:tr w:rsidR="00C05BC6" w:rsidRPr="00050403" w14:paraId="3095A9FD" w14:textId="77777777" w:rsidTr="00867723">
        <w:trPr>
          <w:trHeight w:val="425"/>
        </w:trPr>
        <w:tc>
          <w:tcPr>
            <w:tcW w:w="3717" w:type="dxa"/>
            <w:tcBorders>
              <w:top w:val="nil"/>
              <w:left w:val="thinThickSmallGap" w:sz="24" w:space="0" w:color="auto"/>
              <w:bottom w:val="nil"/>
              <w:right w:val="nil"/>
            </w:tcBorders>
            <w:hideMark/>
          </w:tcPr>
          <w:p w14:paraId="299D7DCF" w14:textId="77777777" w:rsidR="00C05BC6" w:rsidRPr="00DB4906" w:rsidRDefault="00C05BC6" w:rsidP="00867723">
            <w:pPr>
              <w:rPr>
                <w:rFonts w:eastAsia="Calibri"/>
                <w:b/>
                <w:color w:val="000000" w:themeColor="text1"/>
              </w:rPr>
            </w:pPr>
            <w:r w:rsidRPr="00DB4906">
              <w:rPr>
                <w:rFonts w:eastAsia="Calibri"/>
                <w:b/>
                <w:color w:val="000000" w:themeColor="text1"/>
              </w:rPr>
              <w:t>Дата версии:</w:t>
            </w:r>
          </w:p>
        </w:tc>
        <w:tc>
          <w:tcPr>
            <w:tcW w:w="5639" w:type="dxa"/>
            <w:tcBorders>
              <w:top w:val="nil"/>
              <w:left w:val="nil"/>
              <w:bottom w:val="nil"/>
              <w:right w:val="thickThinSmallGap" w:sz="24" w:space="0" w:color="auto"/>
            </w:tcBorders>
            <w:hideMark/>
          </w:tcPr>
          <w:p w14:paraId="19F03E60" w14:textId="4A032B89" w:rsidR="00C05BC6" w:rsidRPr="003828CB" w:rsidRDefault="00867723" w:rsidP="00867723">
            <w:pPr>
              <w:rPr>
                <w:rFonts w:eastAsia="Calibri"/>
                <w:color w:val="000000" w:themeColor="text1"/>
                <w:highlight w:val="yellow"/>
              </w:rPr>
            </w:pPr>
            <w:r>
              <w:rPr>
                <w:highlight w:val="yellow"/>
              </w:rPr>
              <w:t>ХХ</w:t>
            </w:r>
            <w:r w:rsidR="00C05BC6" w:rsidRPr="00E0224E">
              <w:rPr>
                <w:highlight w:val="yellow"/>
              </w:rPr>
              <w:t xml:space="preserve"> </w:t>
            </w:r>
            <w:r>
              <w:rPr>
                <w:highlight w:val="yellow"/>
              </w:rPr>
              <w:t xml:space="preserve">август </w:t>
            </w:r>
            <w:r w:rsidR="00C05BC6" w:rsidRPr="00E0224E">
              <w:rPr>
                <w:highlight w:val="yellow"/>
              </w:rPr>
              <w:t>202</w:t>
            </w:r>
            <w:r>
              <w:t>4</w:t>
            </w:r>
            <w:r w:rsidR="00C05BC6" w:rsidRPr="00E0224E">
              <w:t xml:space="preserve"> </w:t>
            </w:r>
            <w:r w:rsidR="00C05BC6" w:rsidRPr="005E1A9C">
              <w:rPr>
                <w:rFonts w:eastAsia="Calibri"/>
              </w:rPr>
              <w:t>г.</w:t>
            </w:r>
            <w:r w:rsidR="00C05BC6">
              <w:rPr>
                <w:rFonts w:eastAsia="Calibri"/>
              </w:rPr>
              <w:t xml:space="preserve"> </w:t>
            </w:r>
          </w:p>
        </w:tc>
      </w:tr>
      <w:tr w:rsidR="00C05BC6" w:rsidRPr="00050403" w14:paraId="19AE9E57" w14:textId="77777777" w:rsidTr="00867723">
        <w:trPr>
          <w:trHeight w:val="425"/>
        </w:trPr>
        <w:tc>
          <w:tcPr>
            <w:tcW w:w="3717" w:type="dxa"/>
            <w:tcBorders>
              <w:top w:val="nil"/>
              <w:left w:val="thinThickSmallGap" w:sz="24" w:space="0" w:color="auto"/>
              <w:bottom w:val="nil"/>
              <w:right w:val="nil"/>
            </w:tcBorders>
          </w:tcPr>
          <w:p w14:paraId="78A722D4" w14:textId="77777777" w:rsidR="00C05BC6" w:rsidRPr="005E1A9C" w:rsidRDefault="00C05BC6" w:rsidP="00867723">
            <w:pPr>
              <w:rPr>
                <w:rFonts w:eastAsia="Calibri"/>
                <w:b/>
                <w:color w:val="000000" w:themeColor="text1"/>
              </w:rPr>
            </w:pPr>
            <w:r w:rsidRPr="005E1A9C">
              <w:rPr>
                <w:rFonts w:eastAsia="Calibri"/>
                <w:b/>
                <w:color w:val="000000" w:themeColor="text1"/>
              </w:rPr>
              <w:t>Дата окончания сбора данных</w:t>
            </w:r>
          </w:p>
        </w:tc>
        <w:tc>
          <w:tcPr>
            <w:tcW w:w="5639" w:type="dxa"/>
            <w:tcBorders>
              <w:top w:val="nil"/>
              <w:left w:val="nil"/>
              <w:bottom w:val="nil"/>
              <w:right w:val="thickThinSmallGap" w:sz="24" w:space="0" w:color="auto"/>
            </w:tcBorders>
          </w:tcPr>
          <w:p w14:paraId="3EF009A4" w14:textId="39194DB1" w:rsidR="00C05BC6" w:rsidRPr="005E1A9C" w:rsidRDefault="00C05BC6" w:rsidP="00867723">
            <w:pPr>
              <w:rPr>
                <w:rFonts w:eastAsia="Calibri"/>
                <w:color w:val="000000" w:themeColor="text1"/>
              </w:rPr>
            </w:pPr>
            <w:r w:rsidRPr="009502FA">
              <w:rPr>
                <w:rFonts w:eastAsia="Calibri"/>
                <w:color w:val="000000" w:themeColor="text1"/>
                <w:highlight w:val="yellow"/>
              </w:rPr>
              <w:t>хх ххх 202</w:t>
            </w:r>
            <w:r w:rsidR="00867723">
              <w:rPr>
                <w:rFonts w:eastAsia="Calibri"/>
                <w:color w:val="000000" w:themeColor="text1"/>
              </w:rPr>
              <w:t>4</w:t>
            </w:r>
            <w:r w:rsidRPr="005E1A9C">
              <w:rPr>
                <w:rFonts w:eastAsia="Calibri"/>
                <w:color w:val="000000" w:themeColor="text1"/>
              </w:rPr>
              <w:t xml:space="preserve"> г.</w:t>
            </w:r>
          </w:p>
        </w:tc>
      </w:tr>
      <w:tr w:rsidR="00C05BC6" w:rsidRPr="00050403" w14:paraId="70475959" w14:textId="77777777" w:rsidTr="00867723">
        <w:trPr>
          <w:trHeight w:val="697"/>
        </w:trPr>
        <w:tc>
          <w:tcPr>
            <w:tcW w:w="3717" w:type="dxa"/>
            <w:tcBorders>
              <w:top w:val="nil"/>
              <w:left w:val="thinThickSmallGap" w:sz="24" w:space="0" w:color="auto"/>
              <w:bottom w:val="nil"/>
              <w:right w:val="nil"/>
            </w:tcBorders>
            <w:hideMark/>
          </w:tcPr>
          <w:p w14:paraId="5AFD2733" w14:textId="77777777" w:rsidR="00C05BC6" w:rsidRPr="00DB4906" w:rsidRDefault="00C05BC6" w:rsidP="00867723">
            <w:pPr>
              <w:rPr>
                <w:b/>
                <w:bCs/>
                <w:iCs/>
                <w:color w:val="000000" w:themeColor="text1"/>
              </w:rPr>
            </w:pPr>
            <w:r w:rsidRPr="00DB4906">
              <w:rPr>
                <w:b/>
                <w:color w:val="000000" w:themeColor="text1"/>
              </w:rPr>
              <w:t>Заменяет предыдущую версию номер:</w:t>
            </w:r>
          </w:p>
        </w:tc>
        <w:tc>
          <w:tcPr>
            <w:tcW w:w="5639" w:type="dxa"/>
            <w:tcBorders>
              <w:top w:val="nil"/>
              <w:left w:val="nil"/>
              <w:bottom w:val="nil"/>
              <w:right w:val="thickThinSmallGap" w:sz="24" w:space="0" w:color="auto"/>
            </w:tcBorders>
            <w:hideMark/>
          </w:tcPr>
          <w:p w14:paraId="3CD5C730" w14:textId="77777777" w:rsidR="00C05BC6" w:rsidRPr="00DB4906" w:rsidRDefault="00C05BC6" w:rsidP="00867723">
            <w:pPr>
              <w:rPr>
                <w:b/>
                <w:bCs/>
                <w:iCs/>
                <w:color w:val="000000" w:themeColor="text1"/>
              </w:rPr>
            </w:pPr>
            <w:r w:rsidRPr="00DB4906">
              <w:rPr>
                <w:color w:val="000000" w:themeColor="text1"/>
              </w:rPr>
              <w:t xml:space="preserve">Не применимо </w:t>
            </w:r>
          </w:p>
        </w:tc>
      </w:tr>
      <w:tr w:rsidR="00C05BC6" w:rsidRPr="00050403" w14:paraId="3ABA1B3F" w14:textId="77777777" w:rsidTr="00867723">
        <w:trPr>
          <w:trHeight w:val="407"/>
        </w:trPr>
        <w:tc>
          <w:tcPr>
            <w:tcW w:w="3717" w:type="dxa"/>
            <w:tcBorders>
              <w:top w:val="nil"/>
              <w:left w:val="thinThickSmallGap" w:sz="24" w:space="0" w:color="auto"/>
              <w:bottom w:val="nil"/>
              <w:right w:val="nil"/>
            </w:tcBorders>
          </w:tcPr>
          <w:p w14:paraId="7C3B8E29" w14:textId="77777777" w:rsidR="00C05BC6" w:rsidRPr="00DB4906" w:rsidRDefault="00C05BC6" w:rsidP="00867723">
            <w:pPr>
              <w:rPr>
                <w:b/>
                <w:color w:val="000000" w:themeColor="text1"/>
              </w:rPr>
            </w:pPr>
            <w:r w:rsidRPr="00DB4906">
              <w:rPr>
                <w:b/>
                <w:color w:val="000000" w:themeColor="text1"/>
              </w:rPr>
              <w:t>Дата предыдущей версии:</w:t>
            </w:r>
          </w:p>
        </w:tc>
        <w:tc>
          <w:tcPr>
            <w:tcW w:w="5639" w:type="dxa"/>
            <w:tcBorders>
              <w:top w:val="nil"/>
              <w:left w:val="nil"/>
              <w:bottom w:val="nil"/>
              <w:right w:val="thickThinSmallGap" w:sz="24" w:space="0" w:color="auto"/>
            </w:tcBorders>
          </w:tcPr>
          <w:p w14:paraId="13C9AB37" w14:textId="77777777" w:rsidR="00C05BC6" w:rsidRPr="00DB4906" w:rsidRDefault="00C05BC6" w:rsidP="00867723">
            <w:pPr>
              <w:rPr>
                <w:color w:val="000000" w:themeColor="text1"/>
                <w:lang w:val="en-US"/>
              </w:rPr>
            </w:pPr>
            <w:r w:rsidRPr="00DB4906">
              <w:rPr>
                <w:color w:val="000000" w:themeColor="text1"/>
              </w:rPr>
              <w:t>Не применимо</w:t>
            </w:r>
          </w:p>
        </w:tc>
      </w:tr>
      <w:tr w:rsidR="00C05BC6" w:rsidRPr="00050403" w14:paraId="4698E701" w14:textId="77777777" w:rsidTr="00867723">
        <w:trPr>
          <w:trHeight w:val="1425"/>
        </w:trPr>
        <w:tc>
          <w:tcPr>
            <w:tcW w:w="3717" w:type="dxa"/>
            <w:tcBorders>
              <w:top w:val="single" w:sz="4" w:space="0" w:color="auto"/>
              <w:left w:val="thinThickSmallGap" w:sz="24" w:space="0" w:color="auto"/>
              <w:bottom w:val="nil"/>
              <w:right w:val="nil"/>
            </w:tcBorders>
            <w:vAlign w:val="center"/>
          </w:tcPr>
          <w:p w14:paraId="10B4178E" w14:textId="77777777" w:rsidR="00C05BC6" w:rsidRPr="00DB4906" w:rsidRDefault="00C05BC6" w:rsidP="00867723">
            <w:pPr>
              <w:spacing w:before="120"/>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67F869FE" w14:textId="77777777" w:rsidR="00C05BC6" w:rsidRPr="00DB4906" w:rsidRDefault="00C05BC6" w:rsidP="00867723">
            <w:pPr>
              <w:spacing w:before="120"/>
              <w:rPr>
                <w:rFonts w:eastAsia="Calibri"/>
                <w:color w:val="000000" w:themeColor="text1"/>
              </w:rPr>
            </w:pPr>
          </w:p>
        </w:tc>
        <w:tc>
          <w:tcPr>
            <w:tcW w:w="5639" w:type="dxa"/>
            <w:tcBorders>
              <w:top w:val="single" w:sz="4" w:space="0" w:color="auto"/>
              <w:left w:val="nil"/>
              <w:bottom w:val="nil"/>
              <w:right w:val="thickThinSmallGap" w:sz="24" w:space="0" w:color="auto"/>
            </w:tcBorders>
            <w:vAlign w:val="center"/>
            <w:hideMark/>
          </w:tcPr>
          <w:p w14:paraId="40071315" w14:textId="77777777" w:rsidR="00C05BC6" w:rsidRPr="0017550C" w:rsidRDefault="00C05BC6" w:rsidP="00867723">
            <w:pPr>
              <w:rPr>
                <w:rFonts w:eastAsia="Calibri"/>
              </w:rPr>
            </w:pPr>
            <w:r w:rsidRPr="0017550C">
              <w:rPr>
                <w:rFonts w:eastAsia="Calibri"/>
              </w:rPr>
              <w:t xml:space="preserve">АО «Р-Фарм», Россия </w:t>
            </w:r>
          </w:p>
          <w:p w14:paraId="6A73F65A" w14:textId="77777777" w:rsidR="00C05BC6" w:rsidRPr="0017550C" w:rsidRDefault="00C05BC6" w:rsidP="00867723">
            <w:pPr>
              <w:rPr>
                <w:rFonts w:eastAsia="Calibri"/>
              </w:rPr>
            </w:pPr>
            <w:r w:rsidRPr="0017550C">
              <w:rPr>
                <w:rFonts w:eastAsia="Calibri"/>
              </w:rPr>
              <w:t xml:space="preserve">Юридический адрес: </w:t>
            </w:r>
            <w:r w:rsidRPr="0017550C">
              <w:t>123154, Москва, ул.  Берзарина, д. 19, корп. 1.</w:t>
            </w:r>
          </w:p>
          <w:p w14:paraId="7DBEBFD8" w14:textId="77777777" w:rsidR="00C05BC6" w:rsidRPr="0017550C" w:rsidRDefault="00C05BC6" w:rsidP="00867723">
            <w:pPr>
              <w:rPr>
                <w:rFonts w:eastAsia="Calibri"/>
              </w:rPr>
            </w:pPr>
            <w:r w:rsidRPr="0017550C">
              <w:rPr>
                <w:rFonts w:eastAsia="Calibri"/>
              </w:rPr>
              <w:t>Тел.: +7 (495) 956-79-37, факс: +7 (495) 956-79-38.</w:t>
            </w:r>
          </w:p>
          <w:p w14:paraId="19D2C9EA" w14:textId="77777777" w:rsidR="00C05BC6" w:rsidRPr="00DB4906" w:rsidRDefault="00C05BC6" w:rsidP="00867723">
            <w:pPr>
              <w:rPr>
                <w:rFonts w:eastAsia="Calibri"/>
                <w:color w:val="000000" w:themeColor="text1"/>
              </w:rPr>
            </w:pPr>
            <w:r w:rsidRPr="0017550C">
              <w:rPr>
                <w:rFonts w:eastAsia="Calibri"/>
              </w:rPr>
              <w:t xml:space="preserve">Эл. почта: </w:t>
            </w:r>
            <w:r w:rsidRPr="0017550C">
              <w:rPr>
                <w:lang w:val="en-US"/>
              </w:rPr>
              <w:t>info</w:t>
            </w:r>
            <w:r w:rsidRPr="0017550C">
              <w:t>@</w:t>
            </w:r>
            <w:r w:rsidRPr="0017550C">
              <w:rPr>
                <w:lang w:val="en-US"/>
              </w:rPr>
              <w:t>rpharm</w:t>
            </w:r>
            <w:r w:rsidRPr="0017550C">
              <w:t>.</w:t>
            </w:r>
            <w:r w:rsidRPr="0017550C">
              <w:rPr>
                <w:lang w:val="en-US"/>
              </w:rPr>
              <w:t>ru</w:t>
            </w:r>
          </w:p>
        </w:tc>
      </w:tr>
      <w:tr w:rsidR="00C05BC6" w:rsidRPr="00050403" w14:paraId="7169D384" w14:textId="77777777" w:rsidTr="00867723">
        <w:trPr>
          <w:trHeight w:val="2438"/>
        </w:trPr>
        <w:tc>
          <w:tcPr>
            <w:tcW w:w="3717" w:type="dxa"/>
            <w:tcBorders>
              <w:top w:val="single" w:sz="4" w:space="0" w:color="auto"/>
              <w:left w:val="thinThickSmallGap" w:sz="24" w:space="0" w:color="auto"/>
              <w:bottom w:val="nil"/>
              <w:right w:val="nil"/>
            </w:tcBorders>
            <w:vAlign w:val="center"/>
          </w:tcPr>
          <w:p w14:paraId="72E2F8C3" w14:textId="77777777" w:rsidR="00C05BC6" w:rsidRPr="00DB4906" w:rsidRDefault="00C05BC6" w:rsidP="00867723">
            <w:pPr>
              <w:rPr>
                <w:rFonts w:eastAsia="Calibri"/>
                <w:color w:val="000000" w:themeColor="text1"/>
              </w:rPr>
            </w:pPr>
            <w:r w:rsidRPr="00DB4906">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639" w:type="dxa"/>
            <w:tcBorders>
              <w:top w:val="single" w:sz="4" w:space="0" w:color="auto"/>
              <w:left w:val="nil"/>
              <w:bottom w:val="nil"/>
              <w:right w:val="thickThinSmallGap" w:sz="24" w:space="0" w:color="auto"/>
            </w:tcBorders>
            <w:vAlign w:val="center"/>
          </w:tcPr>
          <w:p w14:paraId="086E4429" w14:textId="77777777" w:rsidR="00C05BC6" w:rsidRPr="00480434" w:rsidRDefault="00C05BC6" w:rsidP="00867723">
            <w:pPr>
              <w:rPr>
                <w:b/>
              </w:rPr>
            </w:pPr>
            <w:r w:rsidRPr="00480434">
              <w:rPr>
                <w:b/>
              </w:rPr>
              <w:t>Отпущенникова Мария Викторовна</w:t>
            </w:r>
          </w:p>
          <w:p w14:paraId="09397AFE" w14:textId="77777777" w:rsidR="00C05BC6" w:rsidRPr="00480434" w:rsidRDefault="00C05BC6" w:rsidP="00867723">
            <w:pPr>
              <w:rPr>
                <w:sz w:val="20"/>
                <w:szCs w:val="20"/>
              </w:rPr>
            </w:pPr>
            <w:r w:rsidRPr="00480434">
              <w:rPr>
                <w:sz w:val="20"/>
                <w:szCs w:val="20"/>
              </w:rPr>
              <w:t>Медицинский монитор Отдела локальных клинических исследований Департамента доклинической и клинической разработки Медицинской дирекции АО «Р-Фарм» (ГК «Р-Фарм»)</w:t>
            </w:r>
          </w:p>
          <w:p w14:paraId="7D30082F" w14:textId="77777777" w:rsidR="00C05BC6" w:rsidRPr="00480434" w:rsidRDefault="00C05BC6" w:rsidP="00867723">
            <w:pPr>
              <w:rPr>
                <w:sz w:val="20"/>
                <w:szCs w:val="20"/>
              </w:rPr>
            </w:pPr>
            <w:r w:rsidRPr="00480434">
              <w:rPr>
                <w:sz w:val="20"/>
                <w:szCs w:val="20"/>
              </w:rPr>
              <w:t>Адрес: Россия, 123154, Москва, Ленинский проспект, д.111, к.1.</w:t>
            </w:r>
          </w:p>
          <w:p w14:paraId="36B6EFD5" w14:textId="77777777" w:rsidR="00C05BC6" w:rsidRPr="00480434" w:rsidRDefault="00C05BC6" w:rsidP="00867723">
            <w:pPr>
              <w:rPr>
                <w:sz w:val="20"/>
                <w:szCs w:val="20"/>
              </w:rPr>
            </w:pPr>
            <w:r w:rsidRPr="00480434">
              <w:rPr>
                <w:sz w:val="20"/>
                <w:szCs w:val="20"/>
              </w:rPr>
              <w:t>Тел.: +7 (967) 532-86-43.</w:t>
            </w:r>
          </w:p>
          <w:p w14:paraId="231B827E" w14:textId="77777777" w:rsidR="00C05BC6" w:rsidRPr="00DB4906" w:rsidRDefault="00C05BC6" w:rsidP="00867723">
            <w:pPr>
              <w:rPr>
                <w:rFonts w:eastAsia="Calibri"/>
                <w:color w:val="000000" w:themeColor="text1"/>
                <w:lang w:val="de-DE"/>
              </w:rPr>
            </w:pPr>
            <w:r w:rsidRPr="00480434">
              <w:rPr>
                <w:sz w:val="22"/>
              </w:rPr>
              <w:t>Эл. почта: mv.</w:t>
            </w:r>
            <w:r w:rsidRPr="00480434">
              <w:rPr>
                <w:sz w:val="22"/>
                <w:lang w:val="en-US"/>
              </w:rPr>
              <w:t>otpuschennikova</w:t>
            </w:r>
            <w:r w:rsidRPr="00480434">
              <w:rPr>
                <w:sz w:val="22"/>
              </w:rPr>
              <w:t>@rpharm.ru</w:t>
            </w:r>
            <w:r w:rsidRPr="00DB4906">
              <w:rPr>
                <w:rFonts w:eastAsia="Calibri"/>
                <w:lang w:val="de-DE"/>
              </w:rPr>
              <w:tab/>
            </w:r>
          </w:p>
        </w:tc>
      </w:tr>
      <w:tr w:rsidR="00C05BC6" w:rsidRPr="00050403" w14:paraId="6E5819F7" w14:textId="77777777" w:rsidTr="00867723">
        <w:trPr>
          <w:trHeight w:val="1723"/>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03E4748E" w14:textId="77777777" w:rsidR="00C05BC6" w:rsidRPr="002E30B9" w:rsidRDefault="00C05BC6" w:rsidP="00867723">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44E90347" w14:textId="77777777" w:rsidR="00C05BC6" w:rsidRPr="00D512A4" w:rsidRDefault="00C05BC6" w:rsidP="00867723">
      <w:pPr>
        <w:pStyle w:val="Heading1"/>
        <w:numPr>
          <w:ilvl w:val="0"/>
          <w:numId w:val="0"/>
        </w:numPr>
        <w:rPr>
          <w:rFonts w:cs="Times New Roman"/>
          <w:color w:val="000000" w:themeColor="text1"/>
          <w:szCs w:val="24"/>
        </w:rPr>
      </w:pPr>
      <w:bookmarkStart w:id="1" w:name="_Hlk484253716"/>
      <w:bookmarkStart w:id="2" w:name="_Toc174025400"/>
      <w:bookmarkEnd w:id="1"/>
      <w:r w:rsidRPr="00D512A4">
        <w:rPr>
          <w:rFonts w:cs="Times New Roman"/>
          <w:color w:val="000000" w:themeColor="text1"/>
          <w:szCs w:val="24"/>
        </w:rPr>
        <w:lastRenderedPageBreak/>
        <w:t>СОДЕРЖАНИЕ</w:t>
      </w:r>
      <w:bookmarkEnd w:id="2"/>
    </w:p>
    <w:p w14:paraId="787554CC" w14:textId="138612FC" w:rsidR="00062B33" w:rsidRPr="00062B33" w:rsidRDefault="00C05BC6" w:rsidP="00062B33">
      <w:pPr>
        <w:pStyle w:val="TOC1"/>
        <w:rPr>
          <w:rFonts w:asciiTheme="minorHAnsi" w:eastAsiaTheme="minorEastAsia" w:hAnsiTheme="minorHAnsi" w:cstheme="minorBidi"/>
          <w:noProof/>
          <w:sz w:val="22"/>
          <w:lang w:eastAsia="ru-RU"/>
        </w:rPr>
      </w:pPr>
      <w:r w:rsidRPr="00062B33">
        <w:rPr>
          <w:bCs/>
          <w:noProof/>
          <w:color w:val="000000" w:themeColor="text1"/>
        </w:rPr>
        <w:fldChar w:fldCharType="begin"/>
      </w:r>
      <w:r w:rsidRPr="00062B33">
        <w:rPr>
          <w:bCs/>
          <w:color w:val="000000" w:themeColor="text1"/>
        </w:rPr>
        <w:instrText xml:space="preserve"> TOC \o "1-5" \h \z \u </w:instrText>
      </w:r>
      <w:r w:rsidRPr="00062B33">
        <w:rPr>
          <w:bCs/>
          <w:noProof/>
          <w:color w:val="000000" w:themeColor="text1"/>
        </w:rPr>
        <w:fldChar w:fldCharType="separate"/>
      </w:r>
      <w:hyperlink w:anchor="_Toc174025400" w:history="1">
        <w:r w:rsidR="00062B33" w:rsidRPr="00062B33">
          <w:rPr>
            <w:rStyle w:val="Hyperlink"/>
            <w:noProof/>
          </w:rPr>
          <w:t>СОДЕРЖАНИЕ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_Toc174025400 \h </w:instrText>
        </w:r>
        <w:r w:rsidR="00062B33" w:rsidRPr="00062B33">
          <w:rPr>
            <w:noProof/>
            <w:webHidden/>
          </w:rPr>
        </w:r>
        <w:r w:rsidR="00062B33" w:rsidRPr="00062B33">
          <w:rPr>
            <w:noProof/>
            <w:webHidden/>
          </w:rPr>
          <w:fldChar w:fldCharType="separate"/>
        </w:r>
        <w:r w:rsidR="00062B33" w:rsidRPr="00062B33">
          <w:rPr>
            <w:noProof/>
            <w:webHidden/>
          </w:rPr>
          <w:t>2</w:t>
        </w:r>
        <w:r w:rsidR="00062B33" w:rsidRPr="00062B33">
          <w:rPr>
            <w:noProof/>
            <w:webHidden/>
          </w:rPr>
          <w:fldChar w:fldCharType="end"/>
        </w:r>
      </w:hyperlink>
    </w:p>
    <w:p w14:paraId="48431184" w14:textId="7A068ADA" w:rsidR="00062B33" w:rsidRPr="00062B33" w:rsidRDefault="00F56BE4" w:rsidP="00062B33">
      <w:pPr>
        <w:pStyle w:val="TOC1"/>
        <w:rPr>
          <w:rFonts w:asciiTheme="minorHAnsi" w:eastAsiaTheme="minorEastAsia" w:hAnsiTheme="minorHAnsi" w:cstheme="minorBidi"/>
          <w:noProof/>
          <w:sz w:val="22"/>
          <w:lang w:eastAsia="ru-RU"/>
        </w:rPr>
      </w:pPr>
      <w:hyperlink w:anchor="_Toc174025401" w:history="1">
        <w:r w:rsidR="00062B33" w:rsidRPr="00062B33">
          <w:rPr>
            <w:rStyle w:val="Hyperlink"/>
            <w:noProof/>
          </w:rPr>
          <w:t>СПИСОК ТАБЛИЦ</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_Toc174025401 \h </w:instrText>
        </w:r>
        <w:r w:rsidR="00062B33" w:rsidRPr="00062B33">
          <w:rPr>
            <w:noProof/>
            <w:webHidden/>
          </w:rPr>
        </w:r>
        <w:r w:rsidR="00062B33" w:rsidRPr="00062B33">
          <w:rPr>
            <w:noProof/>
            <w:webHidden/>
          </w:rPr>
          <w:fldChar w:fldCharType="separate"/>
        </w:r>
        <w:r w:rsidR="00062B33" w:rsidRPr="00062B33">
          <w:rPr>
            <w:noProof/>
            <w:webHidden/>
          </w:rPr>
          <w:t>3</w:t>
        </w:r>
        <w:r w:rsidR="00062B33" w:rsidRPr="00062B33">
          <w:rPr>
            <w:noProof/>
            <w:webHidden/>
          </w:rPr>
          <w:fldChar w:fldCharType="end"/>
        </w:r>
      </w:hyperlink>
    </w:p>
    <w:p w14:paraId="5003D516" w14:textId="15AAE398" w:rsidR="00062B33" w:rsidRPr="00062B33" w:rsidRDefault="00F56BE4" w:rsidP="00062B33">
      <w:pPr>
        <w:pStyle w:val="TOC1"/>
        <w:rPr>
          <w:rFonts w:asciiTheme="minorHAnsi" w:eastAsiaTheme="minorEastAsia" w:hAnsiTheme="minorHAnsi" w:cstheme="minorBidi"/>
          <w:noProof/>
          <w:sz w:val="22"/>
          <w:lang w:eastAsia="ru-RU"/>
        </w:rPr>
      </w:pPr>
      <w:hyperlink w:anchor="_Toc174025402" w:history="1">
        <w:r w:rsidR="00062B33" w:rsidRPr="00062B33">
          <w:rPr>
            <w:rStyle w:val="Hyperlink"/>
            <w:noProof/>
          </w:rPr>
          <w:t>СПИСОК РИСУНКОВ</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_Toc174025402 \h </w:instrText>
        </w:r>
        <w:r w:rsidR="00062B33" w:rsidRPr="00062B33">
          <w:rPr>
            <w:noProof/>
            <w:webHidden/>
          </w:rPr>
        </w:r>
        <w:r w:rsidR="00062B33" w:rsidRPr="00062B33">
          <w:rPr>
            <w:noProof/>
            <w:webHidden/>
          </w:rPr>
          <w:fldChar w:fldCharType="separate"/>
        </w:r>
        <w:r w:rsidR="00062B33" w:rsidRPr="00062B33">
          <w:rPr>
            <w:noProof/>
            <w:webHidden/>
          </w:rPr>
          <w:t>4</w:t>
        </w:r>
        <w:r w:rsidR="00062B33" w:rsidRPr="00062B33">
          <w:rPr>
            <w:noProof/>
            <w:webHidden/>
          </w:rPr>
          <w:fldChar w:fldCharType="end"/>
        </w:r>
      </w:hyperlink>
    </w:p>
    <w:p w14:paraId="3E12888E" w14:textId="6403D912" w:rsidR="00062B33" w:rsidRPr="00062B33" w:rsidRDefault="00F56BE4" w:rsidP="00062B33">
      <w:pPr>
        <w:pStyle w:val="TOC1"/>
        <w:rPr>
          <w:rFonts w:asciiTheme="minorHAnsi" w:eastAsiaTheme="minorEastAsia" w:hAnsiTheme="minorHAnsi" w:cstheme="minorBidi"/>
          <w:noProof/>
          <w:sz w:val="22"/>
          <w:lang w:eastAsia="ru-RU"/>
        </w:rPr>
      </w:pPr>
      <w:hyperlink w:anchor="_Toc174025403" w:history="1">
        <w:r w:rsidR="00062B33" w:rsidRPr="00062B33">
          <w:rPr>
            <w:rStyle w:val="Hyperlink"/>
            <w:noProof/>
          </w:rPr>
          <w:t>ЛИСТ СОГЛАСОВАНИЯ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_Toc174025403 \h </w:instrText>
        </w:r>
        <w:r w:rsidR="00062B33" w:rsidRPr="00062B33">
          <w:rPr>
            <w:noProof/>
            <w:webHidden/>
          </w:rPr>
        </w:r>
        <w:r w:rsidR="00062B33" w:rsidRPr="00062B33">
          <w:rPr>
            <w:noProof/>
            <w:webHidden/>
          </w:rPr>
          <w:fldChar w:fldCharType="separate"/>
        </w:r>
        <w:r w:rsidR="00062B33" w:rsidRPr="00062B33">
          <w:rPr>
            <w:noProof/>
            <w:webHidden/>
          </w:rPr>
          <w:t>5</w:t>
        </w:r>
        <w:r w:rsidR="00062B33" w:rsidRPr="00062B33">
          <w:rPr>
            <w:noProof/>
            <w:webHidden/>
          </w:rPr>
          <w:fldChar w:fldCharType="end"/>
        </w:r>
      </w:hyperlink>
    </w:p>
    <w:p w14:paraId="680D8813" w14:textId="6D75A92C" w:rsidR="00062B33" w:rsidRPr="00062B33" w:rsidRDefault="00F56BE4" w:rsidP="00062B33">
      <w:pPr>
        <w:pStyle w:val="TOC1"/>
        <w:rPr>
          <w:rFonts w:asciiTheme="minorHAnsi" w:eastAsiaTheme="minorEastAsia" w:hAnsiTheme="minorHAnsi" w:cstheme="minorBidi"/>
          <w:noProof/>
          <w:sz w:val="22"/>
          <w:lang w:eastAsia="ru-RU"/>
        </w:rPr>
      </w:pPr>
      <w:hyperlink w:anchor="_Toc174025404" w:history="1">
        <w:r w:rsidR="00062B33" w:rsidRPr="00062B33">
          <w:rPr>
            <w:rStyle w:val="Hyperlink"/>
            <w:noProof/>
          </w:rPr>
          <w:t>ИСТОРИЯ ДОКУМЕНТА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_Toc174025404 \h </w:instrText>
        </w:r>
        <w:r w:rsidR="00062B33" w:rsidRPr="00062B33">
          <w:rPr>
            <w:noProof/>
            <w:webHidden/>
          </w:rPr>
        </w:r>
        <w:r w:rsidR="00062B33" w:rsidRPr="00062B33">
          <w:rPr>
            <w:noProof/>
            <w:webHidden/>
          </w:rPr>
          <w:fldChar w:fldCharType="separate"/>
        </w:r>
        <w:r w:rsidR="00062B33" w:rsidRPr="00062B33">
          <w:rPr>
            <w:noProof/>
            <w:webHidden/>
          </w:rPr>
          <w:t>9</w:t>
        </w:r>
        <w:r w:rsidR="00062B33" w:rsidRPr="00062B33">
          <w:rPr>
            <w:noProof/>
            <w:webHidden/>
          </w:rPr>
          <w:fldChar w:fldCharType="end"/>
        </w:r>
      </w:hyperlink>
    </w:p>
    <w:p w14:paraId="6A2A2E98" w14:textId="50E16586" w:rsidR="00062B33" w:rsidRPr="00062B33" w:rsidRDefault="00F56BE4" w:rsidP="00062B33">
      <w:pPr>
        <w:pStyle w:val="TOC1"/>
        <w:rPr>
          <w:rFonts w:asciiTheme="minorHAnsi" w:eastAsiaTheme="minorEastAsia" w:hAnsiTheme="minorHAnsi" w:cstheme="minorBidi"/>
          <w:noProof/>
          <w:sz w:val="22"/>
          <w:lang w:eastAsia="ru-RU"/>
        </w:rPr>
      </w:pPr>
      <w:hyperlink w:anchor="_Toc174025405" w:history="1">
        <w:r w:rsidR="00062B33" w:rsidRPr="00062B33">
          <w:rPr>
            <w:rStyle w:val="Hyperlink"/>
            <w:noProof/>
          </w:rPr>
          <w:t>РЕЗЮМЕ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_Toc174025405 \h </w:instrText>
        </w:r>
        <w:r w:rsidR="00062B33" w:rsidRPr="00062B33">
          <w:rPr>
            <w:noProof/>
            <w:webHidden/>
          </w:rPr>
        </w:r>
        <w:r w:rsidR="00062B33" w:rsidRPr="00062B33">
          <w:rPr>
            <w:noProof/>
            <w:webHidden/>
          </w:rPr>
          <w:fldChar w:fldCharType="separate"/>
        </w:r>
        <w:r w:rsidR="00062B33" w:rsidRPr="00062B33">
          <w:rPr>
            <w:noProof/>
            <w:webHidden/>
          </w:rPr>
          <w:t>10</w:t>
        </w:r>
        <w:r w:rsidR="00062B33" w:rsidRPr="00062B33">
          <w:rPr>
            <w:noProof/>
            <w:webHidden/>
          </w:rPr>
          <w:fldChar w:fldCharType="end"/>
        </w:r>
      </w:hyperlink>
    </w:p>
    <w:p w14:paraId="6F4A7A6C" w14:textId="683A6997" w:rsidR="00062B33" w:rsidRPr="00062B33" w:rsidRDefault="00F56BE4" w:rsidP="00062B33">
      <w:pPr>
        <w:pStyle w:val="TOC1"/>
        <w:rPr>
          <w:rFonts w:asciiTheme="minorHAnsi" w:eastAsiaTheme="minorEastAsia" w:hAnsiTheme="minorHAnsi" w:cstheme="minorBidi"/>
          <w:noProof/>
          <w:sz w:val="22"/>
          <w:lang w:eastAsia="ru-RU"/>
        </w:rPr>
      </w:pPr>
      <w:hyperlink w:anchor="_Toc174025406" w:history="1">
        <w:r w:rsidR="00062B33" w:rsidRPr="00062B33">
          <w:rPr>
            <w:rStyle w:val="Hyperlink"/>
            <w:noProof/>
          </w:rPr>
          <w:t>1. ВВЕДЕНИЕ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_Toc174025406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17476F15" w14:textId="769B4275" w:rsidR="00062B33" w:rsidRPr="00062B33" w:rsidRDefault="00F56BE4">
      <w:pPr>
        <w:pStyle w:val="TOC2"/>
        <w:rPr>
          <w:rFonts w:asciiTheme="minorHAnsi" w:eastAsiaTheme="minorEastAsia" w:hAnsiTheme="minorHAnsi" w:cstheme="minorBidi"/>
          <w:noProof/>
          <w:sz w:val="22"/>
          <w:lang w:eastAsia="ru-RU"/>
        </w:rPr>
      </w:pPr>
      <w:hyperlink w:anchor="_Toc174025407" w:history="1">
        <w:r w:rsidR="00062B33" w:rsidRPr="00062B33">
          <w:rPr>
            <w:rStyle w:val="Hyperlink"/>
            <w:noProof/>
          </w:rPr>
          <w:t>1.1.</w:t>
        </w:r>
        <w:r w:rsidR="00062B33" w:rsidRPr="00062B33">
          <w:rPr>
            <w:rFonts w:asciiTheme="minorHAnsi" w:eastAsiaTheme="minorEastAsia" w:hAnsiTheme="minorHAnsi" w:cstheme="minorBidi"/>
            <w:noProof/>
            <w:sz w:val="22"/>
            <w:lang w:eastAsia="ru-RU"/>
          </w:rPr>
          <w:tab/>
        </w:r>
        <w:r w:rsidR="00062B33" w:rsidRPr="00062B33">
          <w:rPr>
            <w:rStyle w:val="Hyperlink"/>
            <w:noProof/>
          </w:rPr>
          <w:t>Химическое название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_Toc174025407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2A7D3732" w14:textId="52EC64E0" w:rsidR="00062B33" w:rsidRPr="00062B33" w:rsidRDefault="00F56BE4">
      <w:pPr>
        <w:pStyle w:val="TOC2"/>
        <w:rPr>
          <w:rFonts w:asciiTheme="minorHAnsi" w:eastAsiaTheme="minorEastAsia" w:hAnsiTheme="minorHAnsi" w:cstheme="minorBidi"/>
          <w:noProof/>
          <w:sz w:val="22"/>
          <w:lang w:eastAsia="ru-RU"/>
        </w:rPr>
      </w:pPr>
      <w:hyperlink w:anchor="_Toc174025408" w:history="1">
        <w:r w:rsidR="00062B33" w:rsidRPr="00062B33">
          <w:rPr>
            <w:rStyle w:val="Hyperlink"/>
            <w:noProof/>
          </w:rPr>
          <w:t>1.2.</w:t>
        </w:r>
        <w:r w:rsidR="00062B33" w:rsidRPr="00062B33">
          <w:rPr>
            <w:rFonts w:asciiTheme="minorHAnsi" w:eastAsiaTheme="minorEastAsia" w:hAnsiTheme="minorHAnsi" w:cstheme="minorBidi"/>
            <w:noProof/>
            <w:sz w:val="22"/>
            <w:lang w:eastAsia="ru-RU"/>
          </w:rPr>
          <w:tab/>
        </w:r>
        <w:r w:rsidR="00062B33" w:rsidRPr="00062B33">
          <w:rPr>
            <w:rStyle w:val="Hyperlink"/>
            <w:noProof/>
          </w:rPr>
          <w:t>Международное непатентованное название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_Toc174025408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20BB4658" w14:textId="1988E914" w:rsidR="00062B33" w:rsidRPr="00062B33" w:rsidRDefault="00F56BE4">
      <w:pPr>
        <w:pStyle w:val="TOC2"/>
        <w:rPr>
          <w:rFonts w:asciiTheme="minorHAnsi" w:eastAsiaTheme="minorEastAsia" w:hAnsiTheme="minorHAnsi" w:cstheme="minorBidi"/>
          <w:noProof/>
          <w:sz w:val="22"/>
          <w:lang w:eastAsia="ru-RU"/>
        </w:rPr>
      </w:pPr>
      <w:hyperlink w:anchor="_Toc174025409" w:history="1">
        <w:r w:rsidR="00062B33" w:rsidRPr="00062B33">
          <w:rPr>
            <w:rStyle w:val="Hyperlink"/>
            <w:noProof/>
          </w:rPr>
          <w:t>1.3.</w:t>
        </w:r>
        <w:r w:rsidR="00062B33" w:rsidRPr="00062B33">
          <w:rPr>
            <w:rFonts w:asciiTheme="minorHAnsi" w:eastAsiaTheme="minorEastAsia" w:hAnsiTheme="minorHAnsi" w:cstheme="minorBidi"/>
            <w:noProof/>
            <w:sz w:val="22"/>
            <w:lang w:eastAsia="ru-RU"/>
          </w:rPr>
          <w:tab/>
        </w:r>
        <w:r w:rsidR="00062B33" w:rsidRPr="00062B33">
          <w:rPr>
            <w:rStyle w:val="Hyperlink"/>
            <w:noProof/>
          </w:rPr>
          <w:t>Торговое название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_Toc174025409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4B8654E4" w14:textId="22FF63CE" w:rsidR="00062B33" w:rsidRPr="00062B33" w:rsidRDefault="00F56BE4">
      <w:pPr>
        <w:pStyle w:val="TOC2"/>
        <w:rPr>
          <w:rFonts w:asciiTheme="minorHAnsi" w:eastAsiaTheme="minorEastAsia" w:hAnsiTheme="minorHAnsi" w:cstheme="minorBidi"/>
          <w:noProof/>
          <w:sz w:val="22"/>
          <w:lang w:eastAsia="ru-RU"/>
        </w:rPr>
      </w:pPr>
      <w:hyperlink w:anchor="_Toc174025410" w:history="1">
        <w:r w:rsidR="00062B33" w:rsidRPr="00062B33">
          <w:rPr>
            <w:rStyle w:val="Hyperlink"/>
            <w:noProof/>
          </w:rPr>
          <w:t>1.4.</w:t>
        </w:r>
        <w:r w:rsidR="00062B33" w:rsidRPr="00062B33">
          <w:rPr>
            <w:rFonts w:asciiTheme="minorHAnsi" w:eastAsiaTheme="minorEastAsia" w:hAnsiTheme="minorHAnsi" w:cstheme="minorBidi"/>
            <w:noProof/>
            <w:sz w:val="22"/>
            <w:lang w:eastAsia="ru-RU"/>
          </w:rPr>
          <w:tab/>
        </w:r>
        <w:r w:rsidR="00062B33" w:rsidRPr="00062B33">
          <w:rPr>
            <w:rStyle w:val="Hyperlink"/>
            <w:noProof/>
          </w:rPr>
          <w:t>Активные ингредиенты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_Toc174025410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7B738E22" w14:textId="54434440" w:rsidR="00062B33" w:rsidRPr="00062B33" w:rsidRDefault="00F56BE4">
      <w:pPr>
        <w:pStyle w:val="TOC2"/>
        <w:rPr>
          <w:rFonts w:asciiTheme="minorHAnsi" w:eastAsiaTheme="minorEastAsia" w:hAnsiTheme="minorHAnsi" w:cstheme="minorBidi"/>
          <w:noProof/>
          <w:sz w:val="22"/>
          <w:lang w:eastAsia="ru-RU"/>
        </w:rPr>
      </w:pPr>
      <w:hyperlink w:anchor="_Toc174025411" w:history="1">
        <w:r w:rsidR="00062B33" w:rsidRPr="00062B33">
          <w:rPr>
            <w:rStyle w:val="Hyperlink"/>
            <w:noProof/>
          </w:rPr>
          <w:t>1.5.</w:t>
        </w:r>
        <w:r w:rsidR="00062B33" w:rsidRPr="00062B33">
          <w:rPr>
            <w:rFonts w:asciiTheme="minorHAnsi" w:eastAsiaTheme="minorEastAsia" w:hAnsiTheme="minorHAnsi" w:cstheme="minorBidi"/>
            <w:noProof/>
            <w:sz w:val="22"/>
            <w:lang w:eastAsia="ru-RU"/>
          </w:rPr>
          <w:tab/>
        </w:r>
        <w:r w:rsidR="00062B33" w:rsidRPr="00062B33">
          <w:rPr>
            <w:rStyle w:val="Hyperlink"/>
            <w:noProof/>
          </w:rPr>
          <w:t>Фармакологическая группа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_Toc174025411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1B20B05B" w14:textId="4BA34AA0" w:rsidR="00062B33" w:rsidRPr="00062B33" w:rsidRDefault="00F56BE4">
      <w:pPr>
        <w:pStyle w:val="TOC2"/>
        <w:rPr>
          <w:rFonts w:asciiTheme="minorHAnsi" w:eastAsiaTheme="minorEastAsia" w:hAnsiTheme="minorHAnsi" w:cstheme="minorBidi"/>
          <w:noProof/>
          <w:sz w:val="22"/>
          <w:lang w:eastAsia="ru-RU"/>
        </w:rPr>
      </w:pPr>
      <w:hyperlink w:anchor="_Toc174025412" w:history="1">
        <w:r w:rsidR="00062B33" w:rsidRPr="00062B33">
          <w:rPr>
            <w:rStyle w:val="Hyperlink"/>
            <w:noProof/>
          </w:rPr>
          <w:t>1.6.</w:t>
        </w:r>
        <w:r w:rsidR="00062B33" w:rsidRPr="00062B33">
          <w:rPr>
            <w:rFonts w:asciiTheme="minorHAnsi" w:eastAsiaTheme="minorEastAsia" w:hAnsiTheme="minorHAnsi" w:cstheme="minorBidi"/>
            <w:noProof/>
            <w:sz w:val="22"/>
            <w:lang w:eastAsia="ru-RU"/>
          </w:rPr>
          <w:tab/>
        </w:r>
        <w:r w:rsidR="00062B33" w:rsidRPr="00062B33">
          <w:rPr>
            <w:rStyle w:val="Hyperlink"/>
            <w:noProof/>
          </w:rPr>
          <w:t>Код по АТХ</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_Toc174025412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501A4C3A" w14:textId="49FCED95" w:rsidR="00062B33" w:rsidRPr="00062B33" w:rsidRDefault="00F56BE4">
      <w:pPr>
        <w:pStyle w:val="TOC2"/>
        <w:rPr>
          <w:rFonts w:asciiTheme="minorHAnsi" w:eastAsiaTheme="minorEastAsia" w:hAnsiTheme="minorHAnsi" w:cstheme="minorBidi"/>
          <w:noProof/>
          <w:sz w:val="22"/>
          <w:lang w:eastAsia="ru-RU"/>
        </w:rPr>
      </w:pPr>
      <w:hyperlink w:anchor="_Toc174025413" w:history="1">
        <w:r w:rsidR="00062B33" w:rsidRPr="00062B33">
          <w:rPr>
            <w:rStyle w:val="Hyperlink"/>
            <w:noProof/>
          </w:rPr>
          <w:t>1.7.</w:t>
        </w:r>
        <w:r w:rsidR="00062B33" w:rsidRPr="00062B33">
          <w:rPr>
            <w:rFonts w:asciiTheme="minorHAnsi" w:eastAsiaTheme="minorEastAsia" w:hAnsiTheme="minorHAnsi" w:cstheme="minorBidi"/>
            <w:noProof/>
            <w:sz w:val="22"/>
            <w:lang w:eastAsia="ru-RU"/>
          </w:rPr>
          <w:tab/>
        </w:r>
        <w:r w:rsidR="00062B33" w:rsidRPr="00062B33">
          <w:rPr>
            <w:rStyle w:val="Hyperlink"/>
            <w:noProof/>
          </w:rPr>
          <w:t>Обоснование для изучения исследуемого препарата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_Toc174025413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1BEB3D9D" w14:textId="43EF1322" w:rsidR="00062B33" w:rsidRPr="00062B33" w:rsidRDefault="00F56BE4">
      <w:pPr>
        <w:pStyle w:val="TOC3"/>
        <w:rPr>
          <w:rFonts w:asciiTheme="minorHAnsi" w:eastAsiaTheme="minorEastAsia" w:hAnsiTheme="minorHAnsi" w:cstheme="minorBidi"/>
          <w:noProof/>
          <w:sz w:val="22"/>
          <w:lang w:eastAsia="ru-RU"/>
        </w:rPr>
      </w:pPr>
      <w:hyperlink w:anchor="_Toc174025414" w:history="1">
        <w:r w:rsidR="00062B33" w:rsidRPr="00062B33">
          <w:rPr>
            <w:rStyle w:val="Hyperlink"/>
            <w:noProof/>
          </w:rPr>
          <w:t>1.7.1.</w:t>
        </w:r>
        <w:r w:rsidR="00062B33" w:rsidRPr="00062B33">
          <w:rPr>
            <w:rFonts w:asciiTheme="minorHAnsi" w:eastAsiaTheme="minorEastAsia" w:hAnsiTheme="minorHAnsi" w:cstheme="minorBidi"/>
            <w:noProof/>
            <w:sz w:val="22"/>
            <w:lang w:eastAsia="ru-RU"/>
          </w:rPr>
          <w:tab/>
        </w:r>
        <w:r w:rsidR="00062B33" w:rsidRPr="00062B33">
          <w:rPr>
            <w:rStyle w:val="Hyperlink"/>
            <w:noProof/>
          </w:rPr>
          <w:t>Общие сведения о заболевании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_Toc174025414 \h </w:instrText>
        </w:r>
        <w:r w:rsidR="00062B33" w:rsidRPr="00062B33">
          <w:rPr>
            <w:noProof/>
            <w:webHidden/>
          </w:rPr>
        </w:r>
        <w:r w:rsidR="00062B33" w:rsidRPr="00062B33">
          <w:rPr>
            <w:noProof/>
            <w:webHidden/>
          </w:rPr>
          <w:fldChar w:fldCharType="separate"/>
        </w:r>
        <w:r w:rsidR="00062B33" w:rsidRPr="00062B33">
          <w:rPr>
            <w:noProof/>
            <w:webHidden/>
          </w:rPr>
          <w:t>13</w:t>
        </w:r>
        <w:r w:rsidR="00062B33" w:rsidRPr="00062B33">
          <w:rPr>
            <w:noProof/>
            <w:webHidden/>
          </w:rPr>
          <w:fldChar w:fldCharType="end"/>
        </w:r>
      </w:hyperlink>
    </w:p>
    <w:p w14:paraId="2AA78322" w14:textId="34446369" w:rsidR="00062B33" w:rsidRPr="00062B33" w:rsidRDefault="00F56BE4">
      <w:pPr>
        <w:pStyle w:val="TOC3"/>
        <w:rPr>
          <w:rFonts w:asciiTheme="minorHAnsi" w:eastAsiaTheme="minorEastAsia" w:hAnsiTheme="minorHAnsi" w:cstheme="minorBidi"/>
          <w:noProof/>
          <w:sz w:val="22"/>
          <w:lang w:eastAsia="ru-RU"/>
        </w:rPr>
      </w:pPr>
      <w:hyperlink w:anchor="_Toc174025415" w:history="1">
        <w:r w:rsidR="00062B33" w:rsidRPr="00062B33">
          <w:rPr>
            <w:rStyle w:val="Hyperlink"/>
            <w:noProof/>
          </w:rPr>
          <w:t>1.7.2.</w:t>
        </w:r>
        <w:r w:rsidR="00062B33" w:rsidRPr="00062B33">
          <w:rPr>
            <w:rFonts w:asciiTheme="minorHAnsi" w:eastAsiaTheme="minorEastAsia" w:hAnsiTheme="minorHAnsi" w:cstheme="minorBidi"/>
            <w:noProof/>
            <w:sz w:val="22"/>
            <w:lang w:eastAsia="ru-RU"/>
          </w:rPr>
          <w:tab/>
        </w:r>
        <w:r w:rsidR="00062B33" w:rsidRPr="00062B33">
          <w:rPr>
            <w:rStyle w:val="Hyperlink"/>
            <w:noProof/>
          </w:rPr>
          <w:t>Существующие варианты терапии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_Toc174025415 \h </w:instrText>
        </w:r>
        <w:r w:rsidR="00062B33" w:rsidRPr="00062B33">
          <w:rPr>
            <w:noProof/>
            <w:webHidden/>
          </w:rPr>
        </w:r>
        <w:r w:rsidR="00062B33" w:rsidRPr="00062B33">
          <w:rPr>
            <w:noProof/>
            <w:webHidden/>
          </w:rPr>
          <w:fldChar w:fldCharType="separate"/>
        </w:r>
        <w:r w:rsidR="00062B33" w:rsidRPr="00062B33">
          <w:rPr>
            <w:noProof/>
            <w:webHidden/>
          </w:rPr>
          <w:t>15</w:t>
        </w:r>
        <w:r w:rsidR="00062B33" w:rsidRPr="00062B33">
          <w:rPr>
            <w:noProof/>
            <w:webHidden/>
          </w:rPr>
          <w:fldChar w:fldCharType="end"/>
        </w:r>
      </w:hyperlink>
    </w:p>
    <w:p w14:paraId="775E73AF" w14:textId="14F6E85C" w:rsidR="00062B33" w:rsidRPr="00062B33" w:rsidRDefault="00F56BE4">
      <w:pPr>
        <w:pStyle w:val="TOC3"/>
        <w:rPr>
          <w:rFonts w:asciiTheme="minorHAnsi" w:eastAsiaTheme="minorEastAsia" w:hAnsiTheme="minorHAnsi" w:cstheme="minorBidi"/>
          <w:noProof/>
          <w:sz w:val="22"/>
          <w:lang w:eastAsia="ru-RU"/>
        </w:rPr>
      </w:pPr>
      <w:hyperlink w:anchor="_Toc174025416" w:history="1">
        <w:r w:rsidR="00062B33" w:rsidRPr="00062B33">
          <w:rPr>
            <w:rStyle w:val="Hyperlink"/>
            <w:noProof/>
          </w:rPr>
          <w:t>1.7.3.</w:t>
        </w:r>
        <w:r w:rsidR="00062B33" w:rsidRPr="00062B33">
          <w:rPr>
            <w:rFonts w:asciiTheme="minorHAnsi" w:eastAsiaTheme="minorEastAsia" w:hAnsiTheme="minorHAnsi" w:cstheme="minorBidi"/>
            <w:noProof/>
            <w:sz w:val="22"/>
            <w:lang w:eastAsia="ru-RU"/>
          </w:rPr>
          <w:tab/>
        </w:r>
        <w:r w:rsidR="00062B33" w:rsidRPr="00062B33">
          <w:rPr>
            <w:rStyle w:val="Hyperlink"/>
            <w:noProof/>
          </w:rPr>
          <w:t>Вводная информация по исследуемой терапии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_Toc174025416 \h </w:instrText>
        </w:r>
        <w:r w:rsidR="00062B33" w:rsidRPr="00062B33">
          <w:rPr>
            <w:noProof/>
            <w:webHidden/>
          </w:rPr>
        </w:r>
        <w:r w:rsidR="00062B33" w:rsidRPr="00062B33">
          <w:rPr>
            <w:noProof/>
            <w:webHidden/>
          </w:rPr>
          <w:fldChar w:fldCharType="separate"/>
        </w:r>
        <w:r w:rsidR="00062B33" w:rsidRPr="00062B33">
          <w:rPr>
            <w:noProof/>
            <w:webHidden/>
          </w:rPr>
          <w:t>17</w:t>
        </w:r>
        <w:r w:rsidR="00062B33" w:rsidRPr="00062B33">
          <w:rPr>
            <w:noProof/>
            <w:webHidden/>
          </w:rPr>
          <w:fldChar w:fldCharType="end"/>
        </w:r>
      </w:hyperlink>
    </w:p>
    <w:p w14:paraId="7D88F396" w14:textId="7D0B3F3A" w:rsidR="00062B33" w:rsidRPr="00062B33" w:rsidRDefault="00F56BE4">
      <w:pPr>
        <w:pStyle w:val="TOC2"/>
        <w:rPr>
          <w:rFonts w:asciiTheme="minorHAnsi" w:eastAsiaTheme="minorEastAsia" w:hAnsiTheme="minorHAnsi" w:cstheme="minorBidi"/>
          <w:noProof/>
          <w:sz w:val="22"/>
          <w:lang w:eastAsia="ru-RU"/>
        </w:rPr>
      </w:pPr>
      <w:hyperlink w:anchor="_Toc174025417" w:history="1">
        <w:r w:rsidR="00062B33" w:rsidRPr="00062B33">
          <w:rPr>
            <w:rStyle w:val="Hyperlink"/>
            <w:noProof/>
          </w:rPr>
          <w:t>1.8.</w:t>
        </w:r>
        <w:r w:rsidR="00062B33" w:rsidRPr="00062B33">
          <w:rPr>
            <w:rFonts w:asciiTheme="minorHAnsi" w:eastAsiaTheme="minorEastAsia" w:hAnsiTheme="minorHAnsi" w:cstheme="minorBidi"/>
            <w:noProof/>
            <w:sz w:val="22"/>
            <w:lang w:eastAsia="ru-RU"/>
          </w:rPr>
          <w:tab/>
        </w:r>
        <w:r w:rsidR="00062B33" w:rsidRPr="00062B33">
          <w:rPr>
            <w:rStyle w:val="Hyperlink"/>
            <w:noProof/>
          </w:rPr>
          <w:t>Ожидаемые показания к применению</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_Toc174025417 \h </w:instrText>
        </w:r>
        <w:r w:rsidR="00062B33" w:rsidRPr="00062B33">
          <w:rPr>
            <w:noProof/>
            <w:webHidden/>
          </w:rPr>
        </w:r>
        <w:r w:rsidR="00062B33" w:rsidRPr="00062B33">
          <w:rPr>
            <w:noProof/>
            <w:webHidden/>
          </w:rPr>
          <w:fldChar w:fldCharType="separate"/>
        </w:r>
        <w:r w:rsidR="00062B33" w:rsidRPr="00062B33">
          <w:rPr>
            <w:noProof/>
            <w:webHidden/>
          </w:rPr>
          <w:t>18</w:t>
        </w:r>
        <w:r w:rsidR="00062B33" w:rsidRPr="00062B33">
          <w:rPr>
            <w:noProof/>
            <w:webHidden/>
          </w:rPr>
          <w:fldChar w:fldCharType="end"/>
        </w:r>
      </w:hyperlink>
    </w:p>
    <w:p w14:paraId="09F5BACE" w14:textId="3D059C7A" w:rsidR="00062B33" w:rsidRPr="00062B33" w:rsidRDefault="00F56BE4">
      <w:pPr>
        <w:pStyle w:val="TOC2"/>
        <w:rPr>
          <w:rFonts w:asciiTheme="minorHAnsi" w:eastAsiaTheme="minorEastAsia" w:hAnsiTheme="minorHAnsi" w:cstheme="minorBidi"/>
          <w:noProof/>
          <w:sz w:val="22"/>
          <w:lang w:eastAsia="ru-RU"/>
        </w:rPr>
      </w:pPr>
      <w:hyperlink w:anchor="_Toc174025418" w:history="1">
        <w:r w:rsidR="00062B33" w:rsidRPr="00062B33">
          <w:rPr>
            <w:rStyle w:val="Hyperlink"/>
            <w:noProof/>
          </w:rPr>
          <w:t>1.8.</w:t>
        </w:r>
        <w:r w:rsidR="00062B33" w:rsidRPr="00062B33">
          <w:rPr>
            <w:rFonts w:asciiTheme="minorHAnsi" w:eastAsiaTheme="minorEastAsia" w:hAnsiTheme="minorHAnsi" w:cstheme="minorBidi"/>
            <w:noProof/>
            <w:sz w:val="22"/>
            <w:lang w:eastAsia="ru-RU"/>
          </w:rPr>
          <w:tab/>
        </w:r>
        <w:r w:rsidR="00062B33" w:rsidRPr="00062B33">
          <w:rPr>
            <w:rStyle w:val="Hyperlink"/>
            <w:noProof/>
          </w:rPr>
          <w:t>Список литературы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_Toc174025418 \h </w:instrText>
        </w:r>
        <w:r w:rsidR="00062B33" w:rsidRPr="00062B33">
          <w:rPr>
            <w:noProof/>
            <w:webHidden/>
          </w:rPr>
        </w:r>
        <w:r w:rsidR="00062B33" w:rsidRPr="00062B33">
          <w:rPr>
            <w:noProof/>
            <w:webHidden/>
          </w:rPr>
          <w:fldChar w:fldCharType="separate"/>
        </w:r>
        <w:r w:rsidR="00062B33" w:rsidRPr="00062B33">
          <w:rPr>
            <w:noProof/>
            <w:webHidden/>
          </w:rPr>
          <w:t>18</w:t>
        </w:r>
        <w:r w:rsidR="00062B33" w:rsidRPr="00062B33">
          <w:rPr>
            <w:noProof/>
            <w:webHidden/>
          </w:rPr>
          <w:fldChar w:fldCharType="end"/>
        </w:r>
      </w:hyperlink>
    </w:p>
    <w:p w14:paraId="330C274F" w14:textId="009BBA2B" w:rsidR="00062B33" w:rsidRPr="00062B33" w:rsidRDefault="00F56BE4" w:rsidP="00062B33">
      <w:pPr>
        <w:pStyle w:val="TOC1"/>
        <w:rPr>
          <w:rFonts w:asciiTheme="minorHAnsi" w:eastAsiaTheme="minorEastAsia" w:hAnsiTheme="minorHAnsi" w:cstheme="minorBidi"/>
          <w:noProof/>
          <w:sz w:val="22"/>
          <w:lang w:eastAsia="ru-RU"/>
        </w:rPr>
      </w:pPr>
      <w:hyperlink w:anchor="_Toc174025419" w:history="1">
        <w:r w:rsidR="00062B33" w:rsidRPr="00062B33">
          <w:rPr>
            <w:rStyle w:val="Hyperlink"/>
            <w:noProof/>
          </w:rPr>
          <w:t>2.</w:t>
        </w:r>
        <w:r w:rsidR="00062B33" w:rsidRPr="00062B33">
          <w:rPr>
            <w:rFonts w:asciiTheme="minorHAnsi" w:eastAsiaTheme="minorEastAsia" w:hAnsiTheme="minorHAnsi" w:cstheme="minorBidi"/>
            <w:noProof/>
            <w:sz w:val="22"/>
            <w:lang w:eastAsia="ru-RU"/>
          </w:rPr>
          <w:t xml:space="preserve"> </w:t>
        </w:r>
        <w:r w:rsidR="00062B33" w:rsidRPr="00062B33">
          <w:rPr>
            <w:rStyle w:val="Hyperlink"/>
            <w:noProof/>
          </w:rPr>
          <w:t>ФИЗИЧЕСКИЕ, ХИМИЧЕСКИЕ И ФАРМАЦЕВТИЧЕСКИЕ СВОЙСТВА И ЛЕКАРСТВЕННАЯ ФОРМА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_Toc174025419 \h </w:instrText>
        </w:r>
        <w:r w:rsidR="00062B33" w:rsidRPr="00062B33">
          <w:rPr>
            <w:noProof/>
            <w:webHidden/>
          </w:rPr>
        </w:r>
        <w:r w:rsidR="00062B33" w:rsidRPr="00062B33">
          <w:rPr>
            <w:noProof/>
            <w:webHidden/>
          </w:rPr>
          <w:fldChar w:fldCharType="separate"/>
        </w:r>
        <w:r w:rsidR="00062B33" w:rsidRPr="00062B33">
          <w:rPr>
            <w:noProof/>
            <w:webHidden/>
          </w:rPr>
          <w:t>20</w:t>
        </w:r>
        <w:r w:rsidR="00062B33" w:rsidRPr="00062B33">
          <w:rPr>
            <w:noProof/>
            <w:webHidden/>
          </w:rPr>
          <w:fldChar w:fldCharType="end"/>
        </w:r>
      </w:hyperlink>
    </w:p>
    <w:p w14:paraId="744CDD8F" w14:textId="4FA5349D" w:rsidR="00062B33" w:rsidRPr="00062B33" w:rsidRDefault="00F56BE4">
      <w:pPr>
        <w:pStyle w:val="TOC2"/>
        <w:rPr>
          <w:rFonts w:asciiTheme="minorHAnsi" w:eastAsiaTheme="minorEastAsia" w:hAnsiTheme="minorHAnsi" w:cstheme="minorBidi"/>
          <w:noProof/>
          <w:sz w:val="22"/>
          <w:lang w:eastAsia="ru-RU"/>
        </w:rPr>
      </w:pPr>
      <w:hyperlink w:anchor="_Toc174025420" w:history="1">
        <w:r w:rsidR="00062B33" w:rsidRPr="00062B33">
          <w:rPr>
            <w:rStyle w:val="Hyperlink"/>
            <w:noProof/>
          </w:rPr>
          <w:t>2.1.</w:t>
        </w:r>
        <w:r w:rsidR="00062B33" w:rsidRPr="00062B33">
          <w:rPr>
            <w:rFonts w:asciiTheme="minorHAnsi" w:eastAsiaTheme="minorEastAsia" w:hAnsiTheme="minorHAnsi" w:cstheme="minorBidi"/>
            <w:noProof/>
            <w:sz w:val="22"/>
            <w:lang w:eastAsia="ru-RU"/>
          </w:rPr>
          <w:tab/>
        </w:r>
        <w:r w:rsidR="00062B33" w:rsidRPr="00062B33">
          <w:rPr>
            <w:rStyle w:val="Hyperlink"/>
            <w:noProof/>
          </w:rPr>
          <w:t>Описание свойств исследуемого препарата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_Toc174025420 \h </w:instrText>
        </w:r>
        <w:r w:rsidR="00062B33" w:rsidRPr="00062B33">
          <w:rPr>
            <w:noProof/>
            <w:webHidden/>
          </w:rPr>
        </w:r>
        <w:r w:rsidR="00062B33" w:rsidRPr="00062B33">
          <w:rPr>
            <w:noProof/>
            <w:webHidden/>
          </w:rPr>
          <w:fldChar w:fldCharType="separate"/>
        </w:r>
        <w:r w:rsidR="00062B33" w:rsidRPr="00062B33">
          <w:rPr>
            <w:noProof/>
            <w:webHidden/>
          </w:rPr>
          <w:t>20</w:t>
        </w:r>
        <w:r w:rsidR="00062B33" w:rsidRPr="00062B33">
          <w:rPr>
            <w:noProof/>
            <w:webHidden/>
          </w:rPr>
          <w:fldChar w:fldCharType="end"/>
        </w:r>
      </w:hyperlink>
    </w:p>
    <w:p w14:paraId="43DCAB50" w14:textId="62B37CF3" w:rsidR="00062B33" w:rsidRPr="00062B33" w:rsidRDefault="00F56BE4">
      <w:pPr>
        <w:pStyle w:val="TOC3"/>
        <w:rPr>
          <w:rFonts w:asciiTheme="minorHAnsi" w:eastAsiaTheme="minorEastAsia" w:hAnsiTheme="minorHAnsi" w:cstheme="minorBidi"/>
          <w:noProof/>
          <w:sz w:val="22"/>
          <w:lang w:eastAsia="ru-RU"/>
        </w:rPr>
      </w:pPr>
      <w:hyperlink w:anchor="_Toc174025421" w:history="1">
        <w:r w:rsidR="00062B33" w:rsidRPr="00062B33">
          <w:rPr>
            <w:rStyle w:val="Hyperlink"/>
            <w:noProof/>
          </w:rPr>
          <w:t>2.1.1.</w:t>
        </w:r>
        <w:r w:rsidR="00062B33" w:rsidRPr="00062B33">
          <w:rPr>
            <w:rFonts w:asciiTheme="minorHAnsi" w:eastAsiaTheme="minorEastAsia" w:hAnsiTheme="minorHAnsi" w:cstheme="minorBidi"/>
            <w:noProof/>
            <w:sz w:val="22"/>
            <w:lang w:eastAsia="ru-RU"/>
          </w:rPr>
          <w:tab/>
        </w:r>
        <w:r w:rsidR="00062B33" w:rsidRPr="00062B33">
          <w:rPr>
            <w:rStyle w:val="Hyperlink"/>
            <w:noProof/>
          </w:rPr>
          <w:t>Химическая формула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_Toc174025421 \h </w:instrText>
        </w:r>
        <w:r w:rsidR="00062B33" w:rsidRPr="00062B33">
          <w:rPr>
            <w:noProof/>
            <w:webHidden/>
          </w:rPr>
        </w:r>
        <w:r w:rsidR="00062B33" w:rsidRPr="00062B33">
          <w:rPr>
            <w:noProof/>
            <w:webHidden/>
          </w:rPr>
          <w:fldChar w:fldCharType="separate"/>
        </w:r>
        <w:r w:rsidR="00062B33" w:rsidRPr="00062B33">
          <w:rPr>
            <w:noProof/>
            <w:webHidden/>
          </w:rPr>
          <w:t>20</w:t>
        </w:r>
        <w:r w:rsidR="00062B33" w:rsidRPr="00062B33">
          <w:rPr>
            <w:noProof/>
            <w:webHidden/>
          </w:rPr>
          <w:fldChar w:fldCharType="end"/>
        </w:r>
      </w:hyperlink>
    </w:p>
    <w:p w14:paraId="03A4F95A" w14:textId="6250EF8F" w:rsidR="00062B33" w:rsidRPr="00062B33" w:rsidRDefault="00F56BE4">
      <w:pPr>
        <w:pStyle w:val="TOC3"/>
        <w:rPr>
          <w:rFonts w:asciiTheme="minorHAnsi" w:eastAsiaTheme="minorEastAsia" w:hAnsiTheme="minorHAnsi" w:cstheme="minorBidi"/>
          <w:noProof/>
          <w:sz w:val="22"/>
          <w:lang w:eastAsia="ru-RU"/>
        </w:rPr>
      </w:pPr>
      <w:hyperlink w:anchor="_Toc174025422" w:history="1">
        <w:r w:rsidR="00062B33" w:rsidRPr="00062B33">
          <w:rPr>
            <w:rStyle w:val="Hyperlink"/>
            <w:noProof/>
          </w:rPr>
          <w:t>2.1.2.</w:t>
        </w:r>
        <w:r w:rsidR="00062B33" w:rsidRPr="00062B33">
          <w:rPr>
            <w:rFonts w:asciiTheme="minorHAnsi" w:eastAsiaTheme="minorEastAsia" w:hAnsiTheme="minorHAnsi" w:cstheme="minorBidi"/>
            <w:noProof/>
            <w:sz w:val="22"/>
            <w:lang w:eastAsia="ru-RU"/>
          </w:rPr>
          <w:tab/>
        </w:r>
        <w:r w:rsidR="00062B33" w:rsidRPr="00062B33">
          <w:rPr>
            <w:rStyle w:val="Hyperlink"/>
            <w:noProof/>
          </w:rPr>
          <w:t>Структурная формула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_Toc174025422 \h </w:instrText>
        </w:r>
        <w:r w:rsidR="00062B33" w:rsidRPr="00062B33">
          <w:rPr>
            <w:noProof/>
            <w:webHidden/>
          </w:rPr>
        </w:r>
        <w:r w:rsidR="00062B33" w:rsidRPr="00062B33">
          <w:rPr>
            <w:noProof/>
            <w:webHidden/>
          </w:rPr>
          <w:fldChar w:fldCharType="separate"/>
        </w:r>
        <w:r w:rsidR="00062B33" w:rsidRPr="00062B33">
          <w:rPr>
            <w:noProof/>
            <w:webHidden/>
          </w:rPr>
          <w:t>20</w:t>
        </w:r>
        <w:r w:rsidR="00062B33" w:rsidRPr="00062B33">
          <w:rPr>
            <w:noProof/>
            <w:webHidden/>
          </w:rPr>
          <w:fldChar w:fldCharType="end"/>
        </w:r>
      </w:hyperlink>
    </w:p>
    <w:p w14:paraId="6AFEAAA3" w14:textId="2CD1E18A" w:rsidR="00062B33" w:rsidRPr="00062B33" w:rsidRDefault="00F56BE4">
      <w:pPr>
        <w:pStyle w:val="TOC3"/>
        <w:rPr>
          <w:rFonts w:asciiTheme="minorHAnsi" w:eastAsiaTheme="minorEastAsia" w:hAnsiTheme="minorHAnsi" w:cstheme="minorBidi"/>
          <w:noProof/>
          <w:sz w:val="22"/>
          <w:lang w:eastAsia="ru-RU"/>
        </w:rPr>
      </w:pPr>
      <w:hyperlink w:anchor="_Toc174025423" w:history="1">
        <w:r w:rsidR="00062B33" w:rsidRPr="00062B33">
          <w:rPr>
            <w:rStyle w:val="Hyperlink"/>
            <w:noProof/>
          </w:rPr>
          <w:t>2.1.3.</w:t>
        </w:r>
        <w:r w:rsidR="00062B33" w:rsidRPr="00062B33">
          <w:rPr>
            <w:rFonts w:asciiTheme="minorHAnsi" w:eastAsiaTheme="minorEastAsia" w:hAnsiTheme="minorHAnsi" w:cstheme="minorBidi"/>
            <w:noProof/>
            <w:sz w:val="22"/>
            <w:lang w:eastAsia="ru-RU"/>
          </w:rPr>
          <w:tab/>
        </w:r>
        <w:r w:rsidR="00062B33" w:rsidRPr="00062B33">
          <w:rPr>
            <w:rStyle w:val="Hyperlink"/>
            <w:noProof/>
          </w:rPr>
          <w:t>Физико-химические и фармацевтические свойства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_Toc174025423 \h </w:instrText>
        </w:r>
        <w:r w:rsidR="00062B33" w:rsidRPr="00062B33">
          <w:rPr>
            <w:noProof/>
            <w:webHidden/>
          </w:rPr>
        </w:r>
        <w:r w:rsidR="00062B33" w:rsidRPr="00062B33">
          <w:rPr>
            <w:noProof/>
            <w:webHidden/>
          </w:rPr>
          <w:fldChar w:fldCharType="separate"/>
        </w:r>
        <w:r w:rsidR="00062B33" w:rsidRPr="00062B33">
          <w:rPr>
            <w:noProof/>
            <w:webHidden/>
          </w:rPr>
          <w:t>20</w:t>
        </w:r>
        <w:r w:rsidR="00062B33" w:rsidRPr="00062B33">
          <w:rPr>
            <w:noProof/>
            <w:webHidden/>
          </w:rPr>
          <w:fldChar w:fldCharType="end"/>
        </w:r>
      </w:hyperlink>
    </w:p>
    <w:p w14:paraId="46E53137" w14:textId="4E1B3ACC" w:rsidR="00062B33" w:rsidRPr="00062B33" w:rsidRDefault="00F56BE4">
      <w:pPr>
        <w:pStyle w:val="TOC2"/>
        <w:rPr>
          <w:rFonts w:asciiTheme="minorHAnsi" w:eastAsiaTheme="minorEastAsia" w:hAnsiTheme="minorHAnsi" w:cstheme="minorBidi"/>
          <w:noProof/>
          <w:sz w:val="22"/>
          <w:lang w:eastAsia="ru-RU"/>
        </w:rPr>
      </w:pPr>
      <w:hyperlink w:anchor="_Toc174025424" w:history="1">
        <w:r w:rsidR="00062B33" w:rsidRPr="00062B33">
          <w:rPr>
            <w:rStyle w:val="Hyperlink"/>
            <w:noProof/>
          </w:rPr>
          <w:t>2.2.</w:t>
        </w:r>
        <w:r w:rsidR="00062B33" w:rsidRPr="00062B33">
          <w:rPr>
            <w:rFonts w:asciiTheme="minorHAnsi" w:eastAsiaTheme="minorEastAsia" w:hAnsiTheme="minorHAnsi" w:cstheme="minorBidi"/>
            <w:noProof/>
            <w:sz w:val="22"/>
            <w:lang w:eastAsia="ru-RU"/>
          </w:rPr>
          <w:tab/>
        </w:r>
        <w:r w:rsidR="00062B33" w:rsidRPr="00062B33">
          <w:rPr>
            <w:rStyle w:val="Hyperlink"/>
            <w:noProof/>
          </w:rPr>
          <w:t>Лекарственная форма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_Toc174025424 \h </w:instrText>
        </w:r>
        <w:r w:rsidR="00062B33" w:rsidRPr="00062B33">
          <w:rPr>
            <w:noProof/>
            <w:webHidden/>
          </w:rPr>
        </w:r>
        <w:r w:rsidR="00062B33" w:rsidRPr="00062B33">
          <w:rPr>
            <w:noProof/>
            <w:webHidden/>
          </w:rPr>
          <w:fldChar w:fldCharType="separate"/>
        </w:r>
        <w:r w:rsidR="00062B33" w:rsidRPr="00062B33">
          <w:rPr>
            <w:noProof/>
            <w:webHidden/>
          </w:rPr>
          <w:t>21</w:t>
        </w:r>
        <w:r w:rsidR="00062B33" w:rsidRPr="00062B33">
          <w:rPr>
            <w:noProof/>
            <w:webHidden/>
          </w:rPr>
          <w:fldChar w:fldCharType="end"/>
        </w:r>
      </w:hyperlink>
    </w:p>
    <w:p w14:paraId="619DEA83" w14:textId="59564092" w:rsidR="00062B33" w:rsidRPr="00062B33" w:rsidRDefault="00F56BE4">
      <w:pPr>
        <w:pStyle w:val="TOC3"/>
        <w:rPr>
          <w:rFonts w:asciiTheme="minorHAnsi" w:eastAsiaTheme="minorEastAsia" w:hAnsiTheme="minorHAnsi" w:cstheme="minorBidi"/>
          <w:noProof/>
          <w:sz w:val="22"/>
          <w:lang w:eastAsia="ru-RU"/>
        </w:rPr>
      </w:pPr>
      <w:hyperlink w:anchor="_Toc174025425" w:history="1">
        <w:r w:rsidR="00062B33" w:rsidRPr="00062B33">
          <w:rPr>
            <w:rStyle w:val="Hyperlink"/>
            <w:noProof/>
          </w:rPr>
          <w:t>2.2.1.</w:t>
        </w:r>
        <w:r w:rsidR="00062B33" w:rsidRPr="00062B33">
          <w:rPr>
            <w:rFonts w:asciiTheme="minorHAnsi" w:eastAsiaTheme="minorEastAsia" w:hAnsiTheme="minorHAnsi" w:cstheme="minorBidi"/>
            <w:noProof/>
            <w:sz w:val="22"/>
            <w:lang w:eastAsia="ru-RU"/>
          </w:rPr>
          <w:tab/>
        </w:r>
        <w:r w:rsidR="00062B33" w:rsidRPr="00062B33">
          <w:rPr>
            <w:rStyle w:val="Hyperlink"/>
            <w:noProof/>
          </w:rPr>
          <w:t>Название лекарственной формы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_Toc174025425 \h </w:instrText>
        </w:r>
        <w:r w:rsidR="00062B33" w:rsidRPr="00062B33">
          <w:rPr>
            <w:noProof/>
            <w:webHidden/>
          </w:rPr>
        </w:r>
        <w:r w:rsidR="00062B33" w:rsidRPr="00062B33">
          <w:rPr>
            <w:noProof/>
            <w:webHidden/>
          </w:rPr>
          <w:fldChar w:fldCharType="separate"/>
        </w:r>
        <w:r w:rsidR="00062B33" w:rsidRPr="00062B33">
          <w:rPr>
            <w:noProof/>
            <w:webHidden/>
          </w:rPr>
          <w:t>21</w:t>
        </w:r>
        <w:r w:rsidR="00062B33" w:rsidRPr="00062B33">
          <w:rPr>
            <w:noProof/>
            <w:webHidden/>
          </w:rPr>
          <w:fldChar w:fldCharType="end"/>
        </w:r>
      </w:hyperlink>
    </w:p>
    <w:p w14:paraId="023A9423" w14:textId="06552A01" w:rsidR="00062B33" w:rsidRPr="00062B33" w:rsidRDefault="00F56BE4">
      <w:pPr>
        <w:pStyle w:val="TOC3"/>
        <w:rPr>
          <w:rFonts w:asciiTheme="minorHAnsi" w:eastAsiaTheme="minorEastAsia" w:hAnsiTheme="minorHAnsi" w:cstheme="minorBidi"/>
          <w:noProof/>
          <w:sz w:val="22"/>
          <w:lang w:eastAsia="ru-RU"/>
        </w:rPr>
      </w:pPr>
      <w:hyperlink w:anchor="_Toc174025426" w:history="1">
        <w:r w:rsidR="00062B33" w:rsidRPr="00062B33">
          <w:rPr>
            <w:rStyle w:val="Hyperlink"/>
            <w:noProof/>
          </w:rPr>
          <w:t>2.2.2.</w:t>
        </w:r>
        <w:r w:rsidR="00062B33" w:rsidRPr="00062B33">
          <w:rPr>
            <w:rFonts w:asciiTheme="minorHAnsi" w:eastAsiaTheme="minorEastAsia" w:hAnsiTheme="minorHAnsi" w:cstheme="minorBidi"/>
            <w:noProof/>
            <w:sz w:val="22"/>
            <w:lang w:eastAsia="ru-RU"/>
          </w:rPr>
          <w:tab/>
        </w:r>
        <w:r w:rsidR="00062B33" w:rsidRPr="00062B33">
          <w:rPr>
            <w:rStyle w:val="Hyperlink"/>
            <w:noProof/>
          </w:rPr>
          <w:t>Описание лекарственной формы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_Toc174025426 \h </w:instrText>
        </w:r>
        <w:r w:rsidR="00062B33" w:rsidRPr="00062B33">
          <w:rPr>
            <w:noProof/>
            <w:webHidden/>
          </w:rPr>
        </w:r>
        <w:r w:rsidR="00062B33" w:rsidRPr="00062B33">
          <w:rPr>
            <w:noProof/>
            <w:webHidden/>
          </w:rPr>
          <w:fldChar w:fldCharType="separate"/>
        </w:r>
        <w:r w:rsidR="00062B33" w:rsidRPr="00062B33">
          <w:rPr>
            <w:noProof/>
            <w:webHidden/>
          </w:rPr>
          <w:t>21</w:t>
        </w:r>
        <w:r w:rsidR="00062B33" w:rsidRPr="00062B33">
          <w:rPr>
            <w:noProof/>
            <w:webHidden/>
          </w:rPr>
          <w:fldChar w:fldCharType="end"/>
        </w:r>
      </w:hyperlink>
    </w:p>
    <w:p w14:paraId="1C51AF73" w14:textId="14A6A2E7" w:rsidR="00062B33" w:rsidRPr="00062B33" w:rsidRDefault="00F56BE4">
      <w:pPr>
        <w:pStyle w:val="TOC3"/>
        <w:rPr>
          <w:rFonts w:asciiTheme="minorHAnsi" w:eastAsiaTheme="minorEastAsia" w:hAnsiTheme="minorHAnsi" w:cstheme="minorBidi"/>
          <w:noProof/>
          <w:sz w:val="22"/>
          <w:lang w:eastAsia="ru-RU"/>
        </w:rPr>
      </w:pPr>
      <w:hyperlink w:anchor="_Toc174025427" w:history="1">
        <w:r w:rsidR="00062B33" w:rsidRPr="00062B33">
          <w:rPr>
            <w:rStyle w:val="Hyperlink"/>
            <w:noProof/>
          </w:rPr>
          <w:t>2.2.3.</w:t>
        </w:r>
        <w:r w:rsidR="00062B33" w:rsidRPr="00062B33">
          <w:rPr>
            <w:rFonts w:asciiTheme="minorHAnsi" w:eastAsiaTheme="minorEastAsia" w:hAnsiTheme="minorHAnsi" w:cstheme="minorBidi"/>
            <w:noProof/>
            <w:sz w:val="22"/>
            <w:lang w:eastAsia="ru-RU"/>
          </w:rPr>
          <w:tab/>
        </w:r>
        <w:r w:rsidR="00062B33" w:rsidRPr="00062B33">
          <w:rPr>
            <w:rStyle w:val="Hyperlink"/>
            <w:noProof/>
          </w:rPr>
          <w:t>Состав лекарственной формы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_Toc174025427 \h </w:instrText>
        </w:r>
        <w:r w:rsidR="00062B33" w:rsidRPr="00062B33">
          <w:rPr>
            <w:noProof/>
            <w:webHidden/>
          </w:rPr>
        </w:r>
        <w:r w:rsidR="00062B33" w:rsidRPr="00062B33">
          <w:rPr>
            <w:noProof/>
            <w:webHidden/>
          </w:rPr>
          <w:fldChar w:fldCharType="separate"/>
        </w:r>
        <w:r w:rsidR="00062B33" w:rsidRPr="00062B33">
          <w:rPr>
            <w:noProof/>
            <w:webHidden/>
          </w:rPr>
          <w:t>21</w:t>
        </w:r>
        <w:r w:rsidR="00062B33" w:rsidRPr="00062B33">
          <w:rPr>
            <w:noProof/>
            <w:webHidden/>
          </w:rPr>
          <w:fldChar w:fldCharType="end"/>
        </w:r>
      </w:hyperlink>
    </w:p>
    <w:p w14:paraId="04C4931E" w14:textId="026A7C51" w:rsidR="00062B33" w:rsidRPr="00062B33" w:rsidRDefault="00F56BE4">
      <w:pPr>
        <w:pStyle w:val="TOC3"/>
        <w:rPr>
          <w:rFonts w:asciiTheme="minorHAnsi" w:eastAsiaTheme="minorEastAsia" w:hAnsiTheme="minorHAnsi" w:cstheme="minorBidi"/>
          <w:noProof/>
          <w:sz w:val="22"/>
          <w:lang w:eastAsia="ru-RU"/>
        </w:rPr>
      </w:pPr>
      <w:hyperlink w:anchor="_Toc174025428" w:history="1">
        <w:r w:rsidR="00062B33" w:rsidRPr="00062B33">
          <w:rPr>
            <w:rStyle w:val="Hyperlink"/>
            <w:noProof/>
            <w:highlight w:val="yellow"/>
          </w:rPr>
          <w:t>2.2.4.</w:t>
        </w:r>
        <w:r w:rsidR="00062B33" w:rsidRPr="00062B33">
          <w:rPr>
            <w:rFonts w:asciiTheme="minorHAnsi" w:eastAsiaTheme="minorEastAsia" w:hAnsiTheme="minorHAnsi" w:cstheme="minorBidi"/>
            <w:noProof/>
            <w:sz w:val="22"/>
            <w:lang w:eastAsia="ru-RU"/>
          </w:rPr>
          <w:tab/>
        </w:r>
        <w:r w:rsidR="00062B33" w:rsidRPr="00062B33">
          <w:rPr>
            <w:rStyle w:val="Hyperlink"/>
            <w:noProof/>
            <w:highlight w:val="yellow"/>
          </w:rPr>
          <w:t>Форма выпуска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_Toc174025428 \h </w:instrText>
        </w:r>
        <w:r w:rsidR="00062B33" w:rsidRPr="00062B33">
          <w:rPr>
            <w:noProof/>
            <w:webHidden/>
          </w:rPr>
        </w:r>
        <w:r w:rsidR="00062B33" w:rsidRPr="00062B33">
          <w:rPr>
            <w:noProof/>
            <w:webHidden/>
          </w:rPr>
          <w:fldChar w:fldCharType="separate"/>
        </w:r>
        <w:r w:rsidR="00062B33" w:rsidRPr="00062B33">
          <w:rPr>
            <w:noProof/>
            <w:webHidden/>
          </w:rPr>
          <w:t>23</w:t>
        </w:r>
        <w:r w:rsidR="00062B33" w:rsidRPr="00062B33">
          <w:rPr>
            <w:noProof/>
            <w:webHidden/>
          </w:rPr>
          <w:fldChar w:fldCharType="end"/>
        </w:r>
      </w:hyperlink>
    </w:p>
    <w:p w14:paraId="044CA332" w14:textId="2576D7F4" w:rsidR="00062B33" w:rsidRPr="00062B33" w:rsidRDefault="00F56BE4">
      <w:pPr>
        <w:pStyle w:val="TOC2"/>
        <w:rPr>
          <w:rFonts w:asciiTheme="minorHAnsi" w:eastAsiaTheme="minorEastAsia" w:hAnsiTheme="minorHAnsi" w:cstheme="minorBidi"/>
          <w:noProof/>
          <w:sz w:val="22"/>
          <w:lang w:eastAsia="ru-RU"/>
        </w:rPr>
      </w:pPr>
      <w:hyperlink w:anchor="_Toc174025429" w:history="1">
        <w:r w:rsidR="00062B33" w:rsidRPr="00062B33">
          <w:rPr>
            <w:rStyle w:val="Hyperlink"/>
            <w:noProof/>
          </w:rPr>
          <w:t>2.3.</w:t>
        </w:r>
        <w:r w:rsidR="00062B33" w:rsidRPr="00062B33">
          <w:rPr>
            <w:rFonts w:asciiTheme="minorHAnsi" w:eastAsiaTheme="minorEastAsia" w:hAnsiTheme="minorHAnsi" w:cstheme="minorBidi"/>
            <w:noProof/>
            <w:sz w:val="22"/>
            <w:lang w:eastAsia="ru-RU"/>
          </w:rPr>
          <w:tab/>
        </w:r>
        <w:r w:rsidR="00062B33" w:rsidRPr="00062B33">
          <w:rPr>
            <w:rStyle w:val="Hyperlink"/>
            <w:noProof/>
          </w:rPr>
          <w:t>Правила хранения и обращения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_Toc174025429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0B1D589C" w14:textId="728A86CF" w:rsidR="00062B33" w:rsidRPr="00062B33" w:rsidRDefault="00F56BE4">
      <w:pPr>
        <w:pStyle w:val="TOC3"/>
        <w:rPr>
          <w:rFonts w:asciiTheme="minorHAnsi" w:eastAsiaTheme="minorEastAsia" w:hAnsiTheme="minorHAnsi" w:cstheme="minorBidi"/>
          <w:noProof/>
          <w:sz w:val="22"/>
          <w:lang w:eastAsia="ru-RU"/>
        </w:rPr>
      </w:pPr>
      <w:hyperlink w:anchor="_Toc174025430" w:history="1">
        <w:r w:rsidR="00062B33" w:rsidRPr="00062B33">
          <w:rPr>
            <w:rStyle w:val="Hyperlink"/>
            <w:noProof/>
          </w:rPr>
          <w:t>2.3.1.</w:t>
        </w:r>
        <w:r w:rsidR="00062B33" w:rsidRPr="00062B33">
          <w:rPr>
            <w:rFonts w:asciiTheme="minorHAnsi" w:eastAsiaTheme="minorEastAsia" w:hAnsiTheme="minorHAnsi" w:cstheme="minorBidi"/>
            <w:noProof/>
            <w:sz w:val="22"/>
            <w:lang w:eastAsia="ru-RU"/>
          </w:rPr>
          <w:tab/>
        </w:r>
        <w:r w:rsidR="00062B33" w:rsidRPr="00062B33">
          <w:rPr>
            <w:rStyle w:val="Hyperlink"/>
            <w:noProof/>
          </w:rPr>
          <w:t>Условия хранения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_Toc174025430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7FDD08EC" w14:textId="22EA49EC" w:rsidR="00062B33" w:rsidRPr="00062B33" w:rsidRDefault="00F56BE4">
      <w:pPr>
        <w:pStyle w:val="TOC3"/>
        <w:rPr>
          <w:rFonts w:asciiTheme="minorHAnsi" w:eastAsiaTheme="minorEastAsia" w:hAnsiTheme="minorHAnsi" w:cstheme="minorBidi"/>
          <w:noProof/>
          <w:sz w:val="22"/>
          <w:lang w:eastAsia="ru-RU"/>
        </w:rPr>
      </w:pPr>
      <w:hyperlink w:anchor="_Toc174025431" w:history="1">
        <w:r w:rsidR="00062B33" w:rsidRPr="00062B33">
          <w:rPr>
            <w:rStyle w:val="Hyperlink"/>
            <w:noProof/>
          </w:rPr>
          <w:t>2.3.2.</w:t>
        </w:r>
        <w:r w:rsidR="00062B33" w:rsidRPr="00062B33">
          <w:rPr>
            <w:rFonts w:asciiTheme="minorHAnsi" w:eastAsiaTheme="minorEastAsia" w:hAnsiTheme="minorHAnsi" w:cstheme="minorBidi"/>
            <w:noProof/>
            <w:sz w:val="22"/>
            <w:lang w:eastAsia="ru-RU"/>
          </w:rPr>
          <w:tab/>
        </w:r>
        <w:r w:rsidR="00062B33" w:rsidRPr="00062B33">
          <w:rPr>
            <w:rStyle w:val="Hyperlink"/>
            <w:noProof/>
          </w:rPr>
          <w:t>Срок годности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_Toc174025431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5DAC4509" w14:textId="3A1FE560" w:rsidR="00062B33" w:rsidRPr="00062B33" w:rsidRDefault="00F56BE4">
      <w:pPr>
        <w:pStyle w:val="TOC3"/>
        <w:rPr>
          <w:rFonts w:asciiTheme="minorHAnsi" w:eastAsiaTheme="minorEastAsia" w:hAnsiTheme="minorHAnsi" w:cstheme="minorBidi"/>
          <w:noProof/>
          <w:sz w:val="22"/>
          <w:lang w:eastAsia="ru-RU"/>
        </w:rPr>
      </w:pPr>
      <w:hyperlink w:anchor="_Toc174025432" w:history="1">
        <w:r w:rsidR="00062B33" w:rsidRPr="00062B33">
          <w:rPr>
            <w:rStyle w:val="Hyperlink"/>
            <w:noProof/>
          </w:rPr>
          <w:t>2.3.3.</w:t>
        </w:r>
        <w:r w:rsidR="00062B33" w:rsidRPr="00062B33">
          <w:rPr>
            <w:rFonts w:asciiTheme="minorHAnsi" w:eastAsiaTheme="minorEastAsia" w:hAnsiTheme="minorHAnsi" w:cstheme="minorBidi"/>
            <w:noProof/>
            <w:sz w:val="22"/>
            <w:lang w:eastAsia="ru-RU"/>
          </w:rPr>
          <w:tab/>
        </w:r>
        <w:r w:rsidR="00062B33" w:rsidRPr="00062B33">
          <w:rPr>
            <w:rStyle w:val="Hyperlink"/>
            <w:noProof/>
          </w:rPr>
          <w:t>Правила по обращению с препаратом</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_Toc174025432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34E15B7D" w14:textId="50B1AF8F" w:rsidR="00062B33" w:rsidRPr="00062B33" w:rsidRDefault="00F56BE4" w:rsidP="00062B33">
      <w:pPr>
        <w:pStyle w:val="TOC1"/>
        <w:rPr>
          <w:rFonts w:asciiTheme="minorHAnsi" w:eastAsiaTheme="minorEastAsia" w:hAnsiTheme="minorHAnsi" w:cstheme="minorBidi"/>
          <w:noProof/>
          <w:sz w:val="22"/>
          <w:lang w:eastAsia="ru-RU"/>
        </w:rPr>
      </w:pPr>
      <w:hyperlink w:anchor="_Toc174025433" w:history="1">
        <w:r w:rsidR="00062B33" w:rsidRPr="00062B33">
          <w:rPr>
            <w:rStyle w:val="Hyperlink"/>
            <w:noProof/>
          </w:rPr>
          <w:t>3.</w:t>
        </w:r>
        <w:r w:rsidR="00062B33" w:rsidRPr="00062B33">
          <w:rPr>
            <w:rFonts w:asciiTheme="minorHAnsi" w:eastAsiaTheme="minorEastAsia" w:hAnsiTheme="minorHAnsi" w:cstheme="minorBidi"/>
            <w:noProof/>
            <w:sz w:val="22"/>
            <w:lang w:eastAsia="ru-RU"/>
          </w:rPr>
          <w:t xml:space="preserve"> </w:t>
        </w:r>
        <w:r w:rsidR="00062B33" w:rsidRPr="00062B33">
          <w:rPr>
            <w:rStyle w:val="Hyperlink"/>
            <w:noProof/>
          </w:rPr>
          <w:t>РЕЗУЛЬТАТЫ ДОКЛИНИЧЕСКИХ ИССЛЕДОВАНИЙ</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_Toc174025433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447F8F7E" w14:textId="38E1C441" w:rsidR="00062B33" w:rsidRPr="00062B33" w:rsidRDefault="00F56BE4">
      <w:pPr>
        <w:pStyle w:val="TOC2"/>
        <w:rPr>
          <w:rFonts w:asciiTheme="minorHAnsi" w:eastAsiaTheme="minorEastAsia" w:hAnsiTheme="minorHAnsi" w:cstheme="minorBidi"/>
          <w:noProof/>
          <w:sz w:val="22"/>
          <w:lang w:eastAsia="ru-RU"/>
        </w:rPr>
      </w:pPr>
      <w:hyperlink w:anchor="_Toc174025434" w:history="1">
        <w:r w:rsidR="00062B33" w:rsidRPr="00062B33">
          <w:rPr>
            <w:rStyle w:val="Hyperlink"/>
            <w:noProof/>
          </w:rPr>
          <w:t>Введение и резюме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_Toc174025434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6CB0C0BE" w14:textId="71B4BAE9" w:rsidR="00062B33" w:rsidRPr="00062B33" w:rsidRDefault="00F56BE4">
      <w:pPr>
        <w:pStyle w:val="TOC2"/>
        <w:rPr>
          <w:rFonts w:asciiTheme="minorHAnsi" w:eastAsiaTheme="minorEastAsia" w:hAnsiTheme="minorHAnsi" w:cstheme="minorBidi"/>
          <w:noProof/>
          <w:sz w:val="22"/>
          <w:lang w:eastAsia="ru-RU"/>
        </w:rPr>
      </w:pPr>
      <w:hyperlink w:anchor="_Toc174025435" w:history="1">
        <w:r w:rsidR="00062B33" w:rsidRPr="00062B33">
          <w:rPr>
            <w:rStyle w:val="Hyperlink"/>
            <w:noProof/>
          </w:rPr>
          <w:t>3.1.</w:t>
        </w:r>
        <w:r w:rsidR="00062B33" w:rsidRPr="00062B33">
          <w:rPr>
            <w:rFonts w:asciiTheme="minorHAnsi" w:eastAsiaTheme="minorEastAsia" w:hAnsiTheme="minorHAnsi" w:cstheme="minorBidi"/>
            <w:noProof/>
            <w:sz w:val="22"/>
            <w:lang w:eastAsia="ru-RU"/>
          </w:rPr>
          <w:tab/>
        </w:r>
        <w:r w:rsidR="00062B33" w:rsidRPr="00062B33">
          <w:rPr>
            <w:rStyle w:val="Hyperlink"/>
            <w:noProof/>
          </w:rPr>
          <w:t>Доклиническая фармакология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_Toc174025435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53DF2F69" w14:textId="0B417D97" w:rsidR="00062B33" w:rsidRPr="00062B33" w:rsidRDefault="00F56BE4">
      <w:pPr>
        <w:pStyle w:val="TOC3"/>
        <w:rPr>
          <w:rFonts w:asciiTheme="minorHAnsi" w:eastAsiaTheme="minorEastAsia" w:hAnsiTheme="minorHAnsi" w:cstheme="minorBidi"/>
          <w:noProof/>
          <w:sz w:val="22"/>
          <w:lang w:eastAsia="ru-RU"/>
        </w:rPr>
      </w:pPr>
      <w:hyperlink w:anchor="_Toc174025436" w:history="1">
        <w:r w:rsidR="00062B33" w:rsidRPr="00062B33">
          <w:rPr>
            <w:rStyle w:val="Hyperlink"/>
            <w:noProof/>
          </w:rPr>
          <w:t>3.1.1.</w:t>
        </w:r>
        <w:r w:rsidR="00062B33" w:rsidRPr="00062B33">
          <w:rPr>
            <w:rFonts w:asciiTheme="minorHAnsi" w:eastAsiaTheme="minorEastAsia" w:hAnsiTheme="minorHAnsi" w:cstheme="minorBidi"/>
            <w:noProof/>
            <w:sz w:val="22"/>
            <w:lang w:eastAsia="ru-RU"/>
          </w:rPr>
          <w:tab/>
        </w:r>
        <w:r w:rsidR="00062B33" w:rsidRPr="00062B33">
          <w:rPr>
            <w:rStyle w:val="Hyperlink"/>
            <w:noProof/>
          </w:rPr>
          <w:t>Механизм действия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_Toc174025436 \h </w:instrText>
        </w:r>
        <w:r w:rsidR="00062B33" w:rsidRPr="00062B33">
          <w:rPr>
            <w:noProof/>
            <w:webHidden/>
          </w:rPr>
        </w:r>
        <w:r w:rsidR="00062B33" w:rsidRPr="00062B33">
          <w:rPr>
            <w:noProof/>
            <w:webHidden/>
          </w:rPr>
          <w:fldChar w:fldCharType="separate"/>
        </w:r>
        <w:r w:rsidR="00062B33" w:rsidRPr="00062B33">
          <w:rPr>
            <w:noProof/>
            <w:webHidden/>
          </w:rPr>
          <w:t>24</w:t>
        </w:r>
        <w:r w:rsidR="00062B33" w:rsidRPr="00062B33">
          <w:rPr>
            <w:noProof/>
            <w:webHidden/>
          </w:rPr>
          <w:fldChar w:fldCharType="end"/>
        </w:r>
      </w:hyperlink>
    </w:p>
    <w:p w14:paraId="342AA8AF" w14:textId="0E861CD0" w:rsidR="00062B33" w:rsidRPr="00062B33" w:rsidRDefault="00F56BE4">
      <w:pPr>
        <w:pStyle w:val="TOC3"/>
        <w:rPr>
          <w:rFonts w:asciiTheme="minorHAnsi" w:eastAsiaTheme="minorEastAsia" w:hAnsiTheme="minorHAnsi" w:cstheme="minorBidi"/>
          <w:noProof/>
          <w:sz w:val="22"/>
          <w:lang w:eastAsia="ru-RU"/>
        </w:rPr>
      </w:pPr>
      <w:hyperlink w:anchor="_Toc174025437" w:history="1">
        <w:r w:rsidR="00062B33" w:rsidRPr="00062B33">
          <w:rPr>
            <w:rStyle w:val="Hyperlink"/>
            <w:noProof/>
          </w:rPr>
          <w:t>3.1.2.</w:t>
        </w:r>
        <w:r w:rsidR="00062B33" w:rsidRPr="00062B33">
          <w:rPr>
            <w:rFonts w:asciiTheme="minorHAnsi" w:eastAsiaTheme="minorEastAsia" w:hAnsiTheme="minorHAnsi" w:cstheme="minorBidi"/>
            <w:noProof/>
            <w:sz w:val="22"/>
            <w:lang w:eastAsia="ru-RU"/>
          </w:rPr>
          <w:tab/>
        </w:r>
        <w:r w:rsidR="00062B33" w:rsidRPr="00062B33">
          <w:rPr>
            <w:rStyle w:val="Hyperlink"/>
            <w:noProof/>
          </w:rPr>
          <w:t>Первичная фармакодинамика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_Toc174025437 \h </w:instrText>
        </w:r>
        <w:r w:rsidR="00062B33" w:rsidRPr="00062B33">
          <w:rPr>
            <w:noProof/>
            <w:webHidden/>
          </w:rPr>
        </w:r>
        <w:r w:rsidR="00062B33" w:rsidRPr="00062B33">
          <w:rPr>
            <w:noProof/>
            <w:webHidden/>
          </w:rPr>
          <w:fldChar w:fldCharType="separate"/>
        </w:r>
        <w:r w:rsidR="00062B33" w:rsidRPr="00062B33">
          <w:rPr>
            <w:noProof/>
            <w:webHidden/>
          </w:rPr>
          <w:t>25</w:t>
        </w:r>
        <w:r w:rsidR="00062B33" w:rsidRPr="00062B33">
          <w:rPr>
            <w:noProof/>
            <w:webHidden/>
          </w:rPr>
          <w:fldChar w:fldCharType="end"/>
        </w:r>
      </w:hyperlink>
    </w:p>
    <w:p w14:paraId="63961DBC" w14:textId="5B00DAF7" w:rsidR="00062B33" w:rsidRPr="00062B33" w:rsidRDefault="00F56BE4">
      <w:pPr>
        <w:pStyle w:val="TOC3"/>
        <w:rPr>
          <w:rFonts w:asciiTheme="minorHAnsi" w:eastAsiaTheme="minorEastAsia" w:hAnsiTheme="minorHAnsi" w:cstheme="minorBidi"/>
          <w:noProof/>
          <w:sz w:val="22"/>
          <w:lang w:eastAsia="ru-RU"/>
        </w:rPr>
      </w:pPr>
      <w:hyperlink w:anchor="_Toc174025438" w:history="1">
        <w:r w:rsidR="00062B33" w:rsidRPr="00062B33">
          <w:rPr>
            <w:rStyle w:val="Hyperlink"/>
            <w:noProof/>
          </w:rPr>
          <w:t>3.1.3.</w:t>
        </w:r>
        <w:r w:rsidR="00062B33" w:rsidRPr="00062B33">
          <w:rPr>
            <w:rFonts w:asciiTheme="minorHAnsi" w:eastAsiaTheme="minorEastAsia" w:hAnsiTheme="minorHAnsi" w:cstheme="minorBidi"/>
            <w:noProof/>
            <w:sz w:val="22"/>
            <w:lang w:eastAsia="ru-RU"/>
          </w:rPr>
          <w:tab/>
        </w:r>
        <w:r w:rsidR="00062B33" w:rsidRPr="00062B33">
          <w:rPr>
            <w:rStyle w:val="Hyperlink"/>
            <w:noProof/>
          </w:rPr>
          <w:t>Вторичная фармакодинамика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_Toc174025438 \h </w:instrText>
        </w:r>
        <w:r w:rsidR="00062B33" w:rsidRPr="00062B33">
          <w:rPr>
            <w:noProof/>
            <w:webHidden/>
          </w:rPr>
        </w:r>
        <w:r w:rsidR="00062B33" w:rsidRPr="00062B33">
          <w:rPr>
            <w:noProof/>
            <w:webHidden/>
          </w:rPr>
          <w:fldChar w:fldCharType="separate"/>
        </w:r>
        <w:r w:rsidR="00062B33" w:rsidRPr="00062B33">
          <w:rPr>
            <w:noProof/>
            <w:webHidden/>
          </w:rPr>
          <w:t>29</w:t>
        </w:r>
        <w:r w:rsidR="00062B33" w:rsidRPr="00062B33">
          <w:rPr>
            <w:noProof/>
            <w:webHidden/>
          </w:rPr>
          <w:fldChar w:fldCharType="end"/>
        </w:r>
      </w:hyperlink>
    </w:p>
    <w:p w14:paraId="10FF9F2C" w14:textId="58BC82D2" w:rsidR="00062B33" w:rsidRPr="00062B33" w:rsidRDefault="00F56BE4">
      <w:pPr>
        <w:pStyle w:val="TOC3"/>
        <w:rPr>
          <w:rFonts w:asciiTheme="minorHAnsi" w:eastAsiaTheme="minorEastAsia" w:hAnsiTheme="minorHAnsi" w:cstheme="minorBidi"/>
          <w:noProof/>
          <w:sz w:val="22"/>
          <w:lang w:eastAsia="ru-RU"/>
        </w:rPr>
      </w:pPr>
      <w:hyperlink w:anchor="_Toc174025439" w:history="1">
        <w:r w:rsidR="00062B33" w:rsidRPr="00062B33">
          <w:rPr>
            <w:rStyle w:val="Hyperlink"/>
            <w:noProof/>
          </w:rPr>
          <w:t>3.1.4.</w:t>
        </w:r>
        <w:r w:rsidR="00062B33" w:rsidRPr="00062B33">
          <w:rPr>
            <w:rFonts w:asciiTheme="minorHAnsi" w:eastAsiaTheme="minorEastAsia" w:hAnsiTheme="minorHAnsi" w:cstheme="minorBidi"/>
            <w:noProof/>
            <w:sz w:val="22"/>
            <w:lang w:eastAsia="ru-RU"/>
          </w:rPr>
          <w:tab/>
        </w:r>
        <w:r w:rsidR="00062B33" w:rsidRPr="00062B33">
          <w:rPr>
            <w:rStyle w:val="Hyperlink"/>
            <w:noProof/>
          </w:rPr>
          <w:t>Программа фармакологической безопасности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_Toc174025439 \h </w:instrText>
        </w:r>
        <w:r w:rsidR="00062B33" w:rsidRPr="00062B33">
          <w:rPr>
            <w:noProof/>
            <w:webHidden/>
          </w:rPr>
        </w:r>
        <w:r w:rsidR="00062B33" w:rsidRPr="00062B33">
          <w:rPr>
            <w:noProof/>
            <w:webHidden/>
          </w:rPr>
          <w:fldChar w:fldCharType="separate"/>
        </w:r>
        <w:r w:rsidR="00062B33" w:rsidRPr="00062B33">
          <w:rPr>
            <w:noProof/>
            <w:webHidden/>
          </w:rPr>
          <w:t>29</w:t>
        </w:r>
        <w:r w:rsidR="00062B33" w:rsidRPr="00062B33">
          <w:rPr>
            <w:noProof/>
            <w:webHidden/>
          </w:rPr>
          <w:fldChar w:fldCharType="end"/>
        </w:r>
      </w:hyperlink>
    </w:p>
    <w:p w14:paraId="398A27B6" w14:textId="19FF1D8B" w:rsidR="00062B33" w:rsidRPr="00062B33" w:rsidRDefault="00F56BE4">
      <w:pPr>
        <w:pStyle w:val="TOC3"/>
        <w:rPr>
          <w:rFonts w:asciiTheme="minorHAnsi" w:eastAsiaTheme="minorEastAsia" w:hAnsiTheme="minorHAnsi" w:cstheme="minorBidi"/>
          <w:noProof/>
          <w:sz w:val="22"/>
          <w:lang w:eastAsia="ru-RU"/>
        </w:rPr>
      </w:pPr>
      <w:hyperlink w:anchor="_Toc174025440" w:history="1">
        <w:r w:rsidR="00062B33" w:rsidRPr="00062B33">
          <w:rPr>
            <w:rStyle w:val="Hyperlink"/>
            <w:noProof/>
          </w:rPr>
          <w:t>3.1.5.</w:t>
        </w:r>
        <w:r w:rsidR="00062B33" w:rsidRPr="00062B33">
          <w:rPr>
            <w:rFonts w:asciiTheme="minorHAnsi" w:eastAsiaTheme="minorEastAsia" w:hAnsiTheme="minorHAnsi" w:cstheme="minorBidi"/>
            <w:noProof/>
            <w:sz w:val="22"/>
            <w:lang w:eastAsia="ru-RU"/>
          </w:rPr>
          <w:tab/>
        </w:r>
        <w:r w:rsidR="00062B33" w:rsidRPr="00062B33">
          <w:rPr>
            <w:rStyle w:val="Hyperlink"/>
            <w:noProof/>
          </w:rPr>
          <w:t>Фармакодинамические лекарственные взаимодействия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_Toc174025440 \h </w:instrText>
        </w:r>
        <w:r w:rsidR="00062B33" w:rsidRPr="00062B33">
          <w:rPr>
            <w:noProof/>
            <w:webHidden/>
          </w:rPr>
        </w:r>
        <w:r w:rsidR="00062B33" w:rsidRPr="00062B33">
          <w:rPr>
            <w:noProof/>
            <w:webHidden/>
          </w:rPr>
          <w:fldChar w:fldCharType="separate"/>
        </w:r>
        <w:r w:rsidR="00062B33" w:rsidRPr="00062B33">
          <w:rPr>
            <w:noProof/>
            <w:webHidden/>
          </w:rPr>
          <w:t>30</w:t>
        </w:r>
        <w:r w:rsidR="00062B33" w:rsidRPr="00062B33">
          <w:rPr>
            <w:noProof/>
            <w:webHidden/>
          </w:rPr>
          <w:fldChar w:fldCharType="end"/>
        </w:r>
      </w:hyperlink>
    </w:p>
    <w:p w14:paraId="04224AF6" w14:textId="318AA239" w:rsidR="00062B33" w:rsidRPr="00062B33" w:rsidRDefault="00F56BE4">
      <w:pPr>
        <w:pStyle w:val="TOC2"/>
        <w:rPr>
          <w:rFonts w:asciiTheme="minorHAnsi" w:eastAsiaTheme="minorEastAsia" w:hAnsiTheme="minorHAnsi" w:cstheme="minorBidi"/>
          <w:noProof/>
          <w:sz w:val="22"/>
          <w:lang w:eastAsia="ru-RU"/>
        </w:rPr>
      </w:pPr>
      <w:hyperlink w:anchor="_Toc174025441" w:history="1">
        <w:r w:rsidR="00062B33" w:rsidRPr="00062B33">
          <w:rPr>
            <w:rStyle w:val="Hyperlink"/>
            <w:noProof/>
          </w:rPr>
          <w:t>3.2.</w:t>
        </w:r>
        <w:r w:rsidR="00062B33" w:rsidRPr="00062B33">
          <w:rPr>
            <w:rFonts w:asciiTheme="minorHAnsi" w:eastAsiaTheme="minorEastAsia" w:hAnsiTheme="minorHAnsi" w:cstheme="minorBidi"/>
            <w:noProof/>
            <w:sz w:val="22"/>
            <w:lang w:eastAsia="ru-RU"/>
          </w:rPr>
          <w:tab/>
        </w:r>
        <w:r w:rsidR="00062B33" w:rsidRPr="00062B33">
          <w:rPr>
            <w:rStyle w:val="Hyperlink"/>
            <w:noProof/>
          </w:rPr>
          <w:t>Доклиническая фармакокинетика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_Toc174025441 \h </w:instrText>
        </w:r>
        <w:r w:rsidR="00062B33" w:rsidRPr="00062B33">
          <w:rPr>
            <w:noProof/>
            <w:webHidden/>
          </w:rPr>
        </w:r>
        <w:r w:rsidR="00062B33" w:rsidRPr="00062B33">
          <w:rPr>
            <w:noProof/>
            <w:webHidden/>
          </w:rPr>
          <w:fldChar w:fldCharType="separate"/>
        </w:r>
        <w:r w:rsidR="00062B33" w:rsidRPr="00062B33">
          <w:rPr>
            <w:noProof/>
            <w:webHidden/>
          </w:rPr>
          <w:t>30</w:t>
        </w:r>
        <w:r w:rsidR="00062B33" w:rsidRPr="00062B33">
          <w:rPr>
            <w:noProof/>
            <w:webHidden/>
          </w:rPr>
          <w:fldChar w:fldCharType="end"/>
        </w:r>
      </w:hyperlink>
    </w:p>
    <w:p w14:paraId="32A26AAD" w14:textId="40219597" w:rsidR="00062B33" w:rsidRPr="00062B33" w:rsidRDefault="00F56BE4">
      <w:pPr>
        <w:pStyle w:val="TOC3"/>
        <w:rPr>
          <w:rFonts w:asciiTheme="minorHAnsi" w:eastAsiaTheme="minorEastAsia" w:hAnsiTheme="minorHAnsi" w:cstheme="minorBidi"/>
          <w:noProof/>
          <w:sz w:val="22"/>
          <w:lang w:eastAsia="ru-RU"/>
        </w:rPr>
      </w:pPr>
      <w:hyperlink w:anchor="_Toc174025442" w:history="1">
        <w:r w:rsidR="00062B33" w:rsidRPr="00062B33">
          <w:rPr>
            <w:rStyle w:val="Hyperlink"/>
            <w:noProof/>
          </w:rPr>
          <w:t>3.2.1.</w:t>
        </w:r>
        <w:r w:rsidR="00062B33" w:rsidRPr="00062B33">
          <w:rPr>
            <w:rFonts w:asciiTheme="minorHAnsi" w:eastAsiaTheme="minorEastAsia" w:hAnsiTheme="minorHAnsi" w:cstheme="minorBidi"/>
            <w:noProof/>
            <w:sz w:val="22"/>
            <w:lang w:eastAsia="ru-RU"/>
          </w:rPr>
          <w:tab/>
        </w:r>
        <w:r w:rsidR="00062B33" w:rsidRPr="00062B33">
          <w:rPr>
            <w:rStyle w:val="Hyperlink"/>
            <w:noProof/>
          </w:rPr>
          <w:t>Методика анализа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_Toc174025442 \h </w:instrText>
        </w:r>
        <w:r w:rsidR="00062B33" w:rsidRPr="00062B33">
          <w:rPr>
            <w:noProof/>
            <w:webHidden/>
          </w:rPr>
        </w:r>
        <w:r w:rsidR="00062B33" w:rsidRPr="00062B33">
          <w:rPr>
            <w:noProof/>
            <w:webHidden/>
          </w:rPr>
          <w:fldChar w:fldCharType="separate"/>
        </w:r>
        <w:r w:rsidR="00062B33" w:rsidRPr="00062B33">
          <w:rPr>
            <w:noProof/>
            <w:webHidden/>
          </w:rPr>
          <w:t>31</w:t>
        </w:r>
        <w:r w:rsidR="00062B33" w:rsidRPr="00062B33">
          <w:rPr>
            <w:noProof/>
            <w:webHidden/>
          </w:rPr>
          <w:fldChar w:fldCharType="end"/>
        </w:r>
      </w:hyperlink>
    </w:p>
    <w:p w14:paraId="1BE3483D" w14:textId="4A8F4EB6" w:rsidR="00062B33" w:rsidRPr="00062B33" w:rsidRDefault="00F56BE4">
      <w:pPr>
        <w:pStyle w:val="TOC3"/>
        <w:rPr>
          <w:rFonts w:asciiTheme="minorHAnsi" w:eastAsiaTheme="minorEastAsia" w:hAnsiTheme="minorHAnsi" w:cstheme="minorBidi"/>
          <w:noProof/>
          <w:sz w:val="22"/>
          <w:lang w:eastAsia="ru-RU"/>
        </w:rPr>
      </w:pPr>
      <w:hyperlink w:anchor="_Toc174025443" w:history="1">
        <w:r w:rsidR="00062B33" w:rsidRPr="00062B33">
          <w:rPr>
            <w:rStyle w:val="Hyperlink"/>
            <w:noProof/>
          </w:rPr>
          <w:t>3.2.2.</w:t>
        </w:r>
        <w:r w:rsidR="00062B33" w:rsidRPr="00062B33">
          <w:rPr>
            <w:rFonts w:asciiTheme="minorHAnsi" w:eastAsiaTheme="minorEastAsia" w:hAnsiTheme="minorHAnsi" w:cstheme="minorBidi"/>
            <w:noProof/>
            <w:sz w:val="22"/>
            <w:lang w:eastAsia="ru-RU"/>
          </w:rPr>
          <w:tab/>
        </w:r>
        <w:r w:rsidR="00062B33" w:rsidRPr="00062B33">
          <w:rPr>
            <w:rStyle w:val="Hyperlink"/>
            <w:noProof/>
          </w:rPr>
          <w:t>Всасывание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_Toc174025443 \h </w:instrText>
        </w:r>
        <w:r w:rsidR="00062B33" w:rsidRPr="00062B33">
          <w:rPr>
            <w:noProof/>
            <w:webHidden/>
          </w:rPr>
        </w:r>
        <w:r w:rsidR="00062B33" w:rsidRPr="00062B33">
          <w:rPr>
            <w:noProof/>
            <w:webHidden/>
          </w:rPr>
          <w:fldChar w:fldCharType="separate"/>
        </w:r>
        <w:r w:rsidR="00062B33" w:rsidRPr="00062B33">
          <w:rPr>
            <w:noProof/>
            <w:webHidden/>
          </w:rPr>
          <w:t>31</w:t>
        </w:r>
        <w:r w:rsidR="00062B33" w:rsidRPr="00062B33">
          <w:rPr>
            <w:noProof/>
            <w:webHidden/>
          </w:rPr>
          <w:fldChar w:fldCharType="end"/>
        </w:r>
      </w:hyperlink>
    </w:p>
    <w:p w14:paraId="79571A62" w14:textId="190C1A57" w:rsidR="00062B33" w:rsidRPr="00062B33" w:rsidRDefault="00F56BE4">
      <w:pPr>
        <w:pStyle w:val="TOC3"/>
        <w:rPr>
          <w:rFonts w:asciiTheme="minorHAnsi" w:eastAsiaTheme="minorEastAsia" w:hAnsiTheme="minorHAnsi" w:cstheme="minorBidi"/>
          <w:noProof/>
          <w:sz w:val="22"/>
          <w:lang w:eastAsia="ru-RU"/>
        </w:rPr>
      </w:pPr>
      <w:hyperlink w:anchor="_Toc174025444" w:history="1">
        <w:r w:rsidR="00062B33" w:rsidRPr="00062B33">
          <w:rPr>
            <w:rStyle w:val="Hyperlink"/>
            <w:noProof/>
          </w:rPr>
          <w:t>3.2.3.</w:t>
        </w:r>
        <w:r w:rsidR="00062B33" w:rsidRPr="00062B33">
          <w:rPr>
            <w:rFonts w:asciiTheme="minorHAnsi" w:eastAsiaTheme="minorEastAsia" w:hAnsiTheme="minorHAnsi" w:cstheme="minorBidi"/>
            <w:noProof/>
            <w:sz w:val="22"/>
            <w:lang w:eastAsia="ru-RU"/>
          </w:rPr>
          <w:tab/>
        </w:r>
        <w:r w:rsidR="00062B33" w:rsidRPr="00062B33">
          <w:rPr>
            <w:rStyle w:val="Hyperlink"/>
            <w:noProof/>
          </w:rPr>
          <w:t>Распределение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_Toc174025444 \h </w:instrText>
        </w:r>
        <w:r w:rsidR="00062B33" w:rsidRPr="00062B33">
          <w:rPr>
            <w:noProof/>
            <w:webHidden/>
          </w:rPr>
        </w:r>
        <w:r w:rsidR="00062B33" w:rsidRPr="00062B33">
          <w:rPr>
            <w:noProof/>
            <w:webHidden/>
          </w:rPr>
          <w:fldChar w:fldCharType="separate"/>
        </w:r>
        <w:r w:rsidR="00062B33" w:rsidRPr="00062B33">
          <w:rPr>
            <w:noProof/>
            <w:webHidden/>
          </w:rPr>
          <w:t>33</w:t>
        </w:r>
        <w:r w:rsidR="00062B33" w:rsidRPr="00062B33">
          <w:rPr>
            <w:noProof/>
            <w:webHidden/>
          </w:rPr>
          <w:fldChar w:fldCharType="end"/>
        </w:r>
      </w:hyperlink>
    </w:p>
    <w:p w14:paraId="1D9C13B8" w14:textId="1BC4D4B5" w:rsidR="00062B33" w:rsidRPr="00062B33" w:rsidRDefault="00F56BE4">
      <w:pPr>
        <w:pStyle w:val="TOC3"/>
        <w:rPr>
          <w:rFonts w:asciiTheme="minorHAnsi" w:eastAsiaTheme="minorEastAsia" w:hAnsiTheme="minorHAnsi" w:cstheme="minorBidi"/>
          <w:noProof/>
          <w:sz w:val="22"/>
          <w:lang w:eastAsia="ru-RU"/>
        </w:rPr>
      </w:pPr>
      <w:hyperlink w:anchor="_Toc174025445" w:history="1">
        <w:r w:rsidR="00062B33" w:rsidRPr="00062B33">
          <w:rPr>
            <w:rStyle w:val="Hyperlink"/>
            <w:noProof/>
          </w:rPr>
          <w:t>3.2.4.</w:t>
        </w:r>
        <w:r w:rsidR="00062B33" w:rsidRPr="00062B33">
          <w:rPr>
            <w:rFonts w:asciiTheme="minorHAnsi" w:eastAsiaTheme="minorEastAsia" w:hAnsiTheme="minorHAnsi" w:cstheme="minorBidi"/>
            <w:noProof/>
            <w:sz w:val="22"/>
            <w:lang w:eastAsia="ru-RU"/>
          </w:rPr>
          <w:tab/>
        </w:r>
        <w:r w:rsidR="00062B33" w:rsidRPr="00062B33">
          <w:rPr>
            <w:rStyle w:val="Hyperlink"/>
            <w:noProof/>
          </w:rPr>
          <w:t>Метаболизм</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_Toc174025445 \h </w:instrText>
        </w:r>
        <w:r w:rsidR="00062B33" w:rsidRPr="00062B33">
          <w:rPr>
            <w:noProof/>
            <w:webHidden/>
          </w:rPr>
        </w:r>
        <w:r w:rsidR="00062B33" w:rsidRPr="00062B33">
          <w:rPr>
            <w:noProof/>
            <w:webHidden/>
          </w:rPr>
          <w:fldChar w:fldCharType="separate"/>
        </w:r>
        <w:r w:rsidR="00062B33" w:rsidRPr="00062B33">
          <w:rPr>
            <w:noProof/>
            <w:webHidden/>
          </w:rPr>
          <w:t>34</w:t>
        </w:r>
        <w:r w:rsidR="00062B33" w:rsidRPr="00062B33">
          <w:rPr>
            <w:noProof/>
            <w:webHidden/>
          </w:rPr>
          <w:fldChar w:fldCharType="end"/>
        </w:r>
      </w:hyperlink>
    </w:p>
    <w:p w14:paraId="07AD45E6" w14:textId="68F4413D" w:rsidR="00062B33" w:rsidRPr="00062B33" w:rsidRDefault="00F56BE4">
      <w:pPr>
        <w:pStyle w:val="TOC3"/>
        <w:rPr>
          <w:rFonts w:asciiTheme="minorHAnsi" w:eastAsiaTheme="minorEastAsia" w:hAnsiTheme="minorHAnsi" w:cstheme="minorBidi"/>
          <w:noProof/>
          <w:sz w:val="22"/>
          <w:lang w:eastAsia="ru-RU"/>
        </w:rPr>
      </w:pPr>
      <w:hyperlink w:anchor="_Toc174025446" w:history="1">
        <w:r w:rsidR="00062B33" w:rsidRPr="00062B33">
          <w:rPr>
            <w:rStyle w:val="Hyperlink"/>
            <w:noProof/>
          </w:rPr>
          <w:t>3.2.5.</w:t>
        </w:r>
        <w:r w:rsidR="00062B33" w:rsidRPr="00062B33">
          <w:rPr>
            <w:rFonts w:asciiTheme="minorHAnsi" w:eastAsiaTheme="minorEastAsia" w:hAnsiTheme="minorHAnsi" w:cstheme="minorBidi"/>
            <w:noProof/>
            <w:sz w:val="22"/>
            <w:lang w:eastAsia="ru-RU"/>
          </w:rPr>
          <w:tab/>
        </w:r>
        <w:r w:rsidR="00062B33" w:rsidRPr="00062B33">
          <w:rPr>
            <w:rStyle w:val="Hyperlink"/>
            <w:noProof/>
          </w:rPr>
          <w:t>Экскреция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_Toc174025446 \h </w:instrText>
        </w:r>
        <w:r w:rsidR="00062B33" w:rsidRPr="00062B33">
          <w:rPr>
            <w:noProof/>
            <w:webHidden/>
          </w:rPr>
        </w:r>
        <w:r w:rsidR="00062B33" w:rsidRPr="00062B33">
          <w:rPr>
            <w:noProof/>
            <w:webHidden/>
          </w:rPr>
          <w:fldChar w:fldCharType="separate"/>
        </w:r>
        <w:r w:rsidR="00062B33" w:rsidRPr="00062B33">
          <w:rPr>
            <w:noProof/>
            <w:webHidden/>
          </w:rPr>
          <w:t>35</w:t>
        </w:r>
        <w:r w:rsidR="00062B33" w:rsidRPr="00062B33">
          <w:rPr>
            <w:noProof/>
            <w:webHidden/>
          </w:rPr>
          <w:fldChar w:fldCharType="end"/>
        </w:r>
      </w:hyperlink>
    </w:p>
    <w:p w14:paraId="1D5F4A0B" w14:textId="514FCFB0" w:rsidR="00062B33" w:rsidRPr="00062B33" w:rsidRDefault="00F56BE4">
      <w:pPr>
        <w:pStyle w:val="TOC2"/>
        <w:rPr>
          <w:rFonts w:asciiTheme="minorHAnsi" w:eastAsiaTheme="minorEastAsia" w:hAnsiTheme="minorHAnsi" w:cstheme="minorBidi"/>
          <w:noProof/>
          <w:sz w:val="22"/>
          <w:lang w:eastAsia="ru-RU"/>
        </w:rPr>
      </w:pPr>
      <w:hyperlink w:anchor="_Toc174025447" w:history="1">
        <w:r w:rsidR="00062B33" w:rsidRPr="00062B33">
          <w:rPr>
            <w:rStyle w:val="Hyperlink"/>
            <w:noProof/>
          </w:rPr>
          <w:t>3.3.</w:t>
        </w:r>
        <w:r w:rsidR="00062B33" w:rsidRPr="00062B33">
          <w:rPr>
            <w:rFonts w:asciiTheme="minorHAnsi" w:eastAsiaTheme="minorEastAsia" w:hAnsiTheme="minorHAnsi" w:cstheme="minorBidi"/>
            <w:noProof/>
            <w:sz w:val="22"/>
            <w:lang w:eastAsia="ru-RU"/>
          </w:rPr>
          <w:tab/>
        </w:r>
        <w:r w:rsidR="00062B33" w:rsidRPr="00062B33">
          <w:rPr>
            <w:rStyle w:val="Hyperlink"/>
            <w:noProof/>
          </w:rPr>
          <w:t>Токсикологические исследования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_Toc174025447 \h </w:instrText>
        </w:r>
        <w:r w:rsidR="00062B33" w:rsidRPr="00062B33">
          <w:rPr>
            <w:noProof/>
            <w:webHidden/>
          </w:rPr>
        </w:r>
        <w:r w:rsidR="00062B33" w:rsidRPr="00062B33">
          <w:rPr>
            <w:noProof/>
            <w:webHidden/>
          </w:rPr>
          <w:fldChar w:fldCharType="separate"/>
        </w:r>
        <w:r w:rsidR="00062B33" w:rsidRPr="00062B33">
          <w:rPr>
            <w:noProof/>
            <w:webHidden/>
          </w:rPr>
          <w:t>36</w:t>
        </w:r>
        <w:r w:rsidR="00062B33" w:rsidRPr="00062B33">
          <w:rPr>
            <w:noProof/>
            <w:webHidden/>
          </w:rPr>
          <w:fldChar w:fldCharType="end"/>
        </w:r>
      </w:hyperlink>
    </w:p>
    <w:p w14:paraId="6BA85864" w14:textId="64D201B0" w:rsidR="00062B33" w:rsidRPr="00062B33" w:rsidRDefault="00F56BE4">
      <w:pPr>
        <w:pStyle w:val="TOC3"/>
        <w:rPr>
          <w:rFonts w:asciiTheme="minorHAnsi" w:eastAsiaTheme="minorEastAsia" w:hAnsiTheme="minorHAnsi" w:cstheme="minorBidi"/>
          <w:noProof/>
          <w:sz w:val="22"/>
          <w:lang w:eastAsia="ru-RU"/>
        </w:rPr>
      </w:pPr>
      <w:hyperlink w:anchor="_Toc174025448" w:history="1">
        <w:r w:rsidR="00062B33" w:rsidRPr="00062B33">
          <w:rPr>
            <w:rStyle w:val="Hyperlink"/>
            <w:noProof/>
          </w:rPr>
          <w:t>3.3.1.</w:t>
        </w:r>
        <w:r w:rsidR="00062B33" w:rsidRPr="00062B33">
          <w:rPr>
            <w:rFonts w:asciiTheme="minorHAnsi" w:eastAsiaTheme="minorEastAsia" w:hAnsiTheme="minorHAnsi" w:cstheme="minorBidi"/>
            <w:noProof/>
            <w:sz w:val="22"/>
            <w:lang w:eastAsia="ru-RU"/>
          </w:rPr>
          <w:tab/>
        </w:r>
        <w:r w:rsidR="00062B33" w:rsidRPr="00062B33">
          <w:rPr>
            <w:rStyle w:val="Hyperlink"/>
            <w:noProof/>
          </w:rPr>
          <w:t>Токсичность при однократном введении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_Toc174025448 \h </w:instrText>
        </w:r>
        <w:r w:rsidR="00062B33" w:rsidRPr="00062B33">
          <w:rPr>
            <w:noProof/>
            <w:webHidden/>
          </w:rPr>
        </w:r>
        <w:r w:rsidR="00062B33" w:rsidRPr="00062B33">
          <w:rPr>
            <w:noProof/>
            <w:webHidden/>
          </w:rPr>
          <w:fldChar w:fldCharType="separate"/>
        </w:r>
        <w:r w:rsidR="00062B33" w:rsidRPr="00062B33">
          <w:rPr>
            <w:noProof/>
            <w:webHidden/>
          </w:rPr>
          <w:t>36</w:t>
        </w:r>
        <w:r w:rsidR="00062B33" w:rsidRPr="00062B33">
          <w:rPr>
            <w:noProof/>
            <w:webHidden/>
          </w:rPr>
          <w:fldChar w:fldCharType="end"/>
        </w:r>
      </w:hyperlink>
    </w:p>
    <w:p w14:paraId="3453F0B6" w14:textId="07DEC96E" w:rsidR="00062B33" w:rsidRPr="00062B33" w:rsidRDefault="00F56BE4">
      <w:pPr>
        <w:pStyle w:val="TOC3"/>
        <w:rPr>
          <w:rFonts w:asciiTheme="minorHAnsi" w:eastAsiaTheme="minorEastAsia" w:hAnsiTheme="minorHAnsi" w:cstheme="minorBidi"/>
          <w:noProof/>
          <w:sz w:val="22"/>
          <w:lang w:eastAsia="ru-RU"/>
        </w:rPr>
      </w:pPr>
      <w:hyperlink w:anchor="_Toc174025449" w:history="1">
        <w:r w:rsidR="00062B33" w:rsidRPr="00062B33">
          <w:rPr>
            <w:rStyle w:val="Hyperlink"/>
            <w:noProof/>
          </w:rPr>
          <w:t>3.3.2.</w:t>
        </w:r>
        <w:r w:rsidR="00062B33" w:rsidRPr="00062B33">
          <w:rPr>
            <w:rFonts w:asciiTheme="minorHAnsi" w:eastAsiaTheme="minorEastAsia" w:hAnsiTheme="minorHAnsi" w:cstheme="minorBidi"/>
            <w:noProof/>
            <w:sz w:val="22"/>
            <w:lang w:eastAsia="ru-RU"/>
          </w:rPr>
          <w:tab/>
        </w:r>
        <w:r w:rsidR="00062B33" w:rsidRPr="00062B33">
          <w:rPr>
            <w:rStyle w:val="Hyperlink"/>
            <w:noProof/>
          </w:rPr>
          <w:t>Токсичность при многократном введении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_Toc174025449 \h </w:instrText>
        </w:r>
        <w:r w:rsidR="00062B33" w:rsidRPr="00062B33">
          <w:rPr>
            <w:noProof/>
            <w:webHidden/>
          </w:rPr>
        </w:r>
        <w:r w:rsidR="00062B33" w:rsidRPr="00062B33">
          <w:rPr>
            <w:noProof/>
            <w:webHidden/>
          </w:rPr>
          <w:fldChar w:fldCharType="separate"/>
        </w:r>
        <w:r w:rsidR="00062B33" w:rsidRPr="00062B33">
          <w:rPr>
            <w:noProof/>
            <w:webHidden/>
          </w:rPr>
          <w:t>36</w:t>
        </w:r>
        <w:r w:rsidR="00062B33" w:rsidRPr="00062B33">
          <w:rPr>
            <w:noProof/>
            <w:webHidden/>
          </w:rPr>
          <w:fldChar w:fldCharType="end"/>
        </w:r>
      </w:hyperlink>
    </w:p>
    <w:p w14:paraId="13463DAD" w14:textId="5BBE82E4" w:rsidR="00062B33" w:rsidRPr="00062B33" w:rsidRDefault="00F56BE4">
      <w:pPr>
        <w:pStyle w:val="TOC3"/>
        <w:rPr>
          <w:rFonts w:asciiTheme="minorHAnsi" w:eastAsiaTheme="minorEastAsia" w:hAnsiTheme="minorHAnsi" w:cstheme="minorBidi"/>
          <w:noProof/>
          <w:sz w:val="22"/>
          <w:lang w:eastAsia="ru-RU"/>
        </w:rPr>
      </w:pPr>
      <w:hyperlink w:anchor="_Toc174025450" w:history="1">
        <w:r w:rsidR="00062B33" w:rsidRPr="00062B33">
          <w:rPr>
            <w:rStyle w:val="Hyperlink"/>
            <w:noProof/>
          </w:rPr>
          <w:t>3.3.3.</w:t>
        </w:r>
        <w:r w:rsidR="00062B33" w:rsidRPr="00062B33">
          <w:rPr>
            <w:rFonts w:asciiTheme="minorHAnsi" w:eastAsiaTheme="minorEastAsia" w:hAnsiTheme="minorHAnsi" w:cstheme="minorBidi"/>
            <w:noProof/>
            <w:sz w:val="22"/>
            <w:lang w:eastAsia="ru-RU"/>
          </w:rPr>
          <w:tab/>
        </w:r>
        <w:r w:rsidR="00062B33" w:rsidRPr="00062B33">
          <w:rPr>
            <w:rStyle w:val="Hyperlink"/>
            <w:noProof/>
          </w:rPr>
          <w:t>Генотоксичность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_Toc174025450 \h </w:instrText>
        </w:r>
        <w:r w:rsidR="00062B33" w:rsidRPr="00062B33">
          <w:rPr>
            <w:noProof/>
            <w:webHidden/>
          </w:rPr>
        </w:r>
        <w:r w:rsidR="00062B33" w:rsidRPr="00062B33">
          <w:rPr>
            <w:noProof/>
            <w:webHidden/>
          </w:rPr>
          <w:fldChar w:fldCharType="separate"/>
        </w:r>
        <w:r w:rsidR="00062B33" w:rsidRPr="00062B33">
          <w:rPr>
            <w:noProof/>
            <w:webHidden/>
          </w:rPr>
          <w:t>38</w:t>
        </w:r>
        <w:r w:rsidR="00062B33" w:rsidRPr="00062B33">
          <w:rPr>
            <w:noProof/>
            <w:webHidden/>
          </w:rPr>
          <w:fldChar w:fldCharType="end"/>
        </w:r>
      </w:hyperlink>
    </w:p>
    <w:p w14:paraId="08B8DB3C" w14:textId="414E057A" w:rsidR="00062B33" w:rsidRPr="00062B33" w:rsidRDefault="00F56BE4">
      <w:pPr>
        <w:pStyle w:val="TOC3"/>
        <w:rPr>
          <w:rFonts w:asciiTheme="minorHAnsi" w:eastAsiaTheme="minorEastAsia" w:hAnsiTheme="minorHAnsi" w:cstheme="minorBidi"/>
          <w:noProof/>
          <w:sz w:val="22"/>
          <w:lang w:eastAsia="ru-RU"/>
        </w:rPr>
      </w:pPr>
      <w:hyperlink w:anchor="_Toc174025451" w:history="1">
        <w:r w:rsidR="00062B33" w:rsidRPr="00062B33">
          <w:rPr>
            <w:rStyle w:val="Hyperlink"/>
            <w:noProof/>
          </w:rPr>
          <w:t>3.3.4.</w:t>
        </w:r>
        <w:r w:rsidR="00062B33" w:rsidRPr="00062B33">
          <w:rPr>
            <w:rFonts w:asciiTheme="minorHAnsi" w:eastAsiaTheme="minorEastAsia" w:hAnsiTheme="minorHAnsi" w:cstheme="minorBidi"/>
            <w:noProof/>
            <w:sz w:val="22"/>
            <w:lang w:eastAsia="ru-RU"/>
          </w:rPr>
          <w:tab/>
        </w:r>
        <w:r w:rsidR="00062B33" w:rsidRPr="00062B33">
          <w:rPr>
            <w:rStyle w:val="Hyperlink"/>
            <w:noProof/>
          </w:rPr>
          <w:t>Канцерогенность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_Toc174025451 \h </w:instrText>
        </w:r>
        <w:r w:rsidR="00062B33" w:rsidRPr="00062B33">
          <w:rPr>
            <w:noProof/>
            <w:webHidden/>
          </w:rPr>
        </w:r>
        <w:r w:rsidR="00062B33" w:rsidRPr="00062B33">
          <w:rPr>
            <w:noProof/>
            <w:webHidden/>
          </w:rPr>
          <w:fldChar w:fldCharType="separate"/>
        </w:r>
        <w:r w:rsidR="00062B33" w:rsidRPr="00062B33">
          <w:rPr>
            <w:noProof/>
            <w:webHidden/>
          </w:rPr>
          <w:t>39</w:t>
        </w:r>
        <w:r w:rsidR="00062B33" w:rsidRPr="00062B33">
          <w:rPr>
            <w:noProof/>
            <w:webHidden/>
          </w:rPr>
          <w:fldChar w:fldCharType="end"/>
        </w:r>
      </w:hyperlink>
    </w:p>
    <w:p w14:paraId="36BF47EB" w14:textId="60FE46B2" w:rsidR="00062B33" w:rsidRPr="00062B33" w:rsidRDefault="00F56BE4">
      <w:pPr>
        <w:pStyle w:val="TOC3"/>
        <w:rPr>
          <w:rFonts w:asciiTheme="minorHAnsi" w:eastAsiaTheme="minorEastAsia" w:hAnsiTheme="minorHAnsi" w:cstheme="minorBidi"/>
          <w:noProof/>
          <w:sz w:val="22"/>
          <w:lang w:eastAsia="ru-RU"/>
        </w:rPr>
      </w:pPr>
      <w:hyperlink w:anchor="_Toc174025452" w:history="1">
        <w:r w:rsidR="00062B33" w:rsidRPr="00062B33">
          <w:rPr>
            <w:rStyle w:val="Hyperlink"/>
            <w:noProof/>
          </w:rPr>
          <w:t>3.3.5.</w:t>
        </w:r>
        <w:r w:rsidR="00062B33" w:rsidRPr="00062B33">
          <w:rPr>
            <w:rFonts w:asciiTheme="minorHAnsi" w:eastAsiaTheme="minorEastAsia" w:hAnsiTheme="minorHAnsi" w:cstheme="minorBidi"/>
            <w:noProof/>
            <w:sz w:val="22"/>
            <w:lang w:eastAsia="ru-RU"/>
          </w:rPr>
          <w:tab/>
        </w:r>
        <w:r w:rsidR="00062B33" w:rsidRPr="00062B33">
          <w:rPr>
            <w:rStyle w:val="Hyperlink"/>
            <w:noProof/>
          </w:rPr>
          <w:t>Репродуктивная и эмбриофетальная токсичность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_Toc174025452 \h </w:instrText>
        </w:r>
        <w:r w:rsidR="00062B33" w:rsidRPr="00062B33">
          <w:rPr>
            <w:noProof/>
            <w:webHidden/>
          </w:rPr>
        </w:r>
        <w:r w:rsidR="00062B33" w:rsidRPr="00062B33">
          <w:rPr>
            <w:noProof/>
            <w:webHidden/>
          </w:rPr>
          <w:fldChar w:fldCharType="separate"/>
        </w:r>
        <w:r w:rsidR="00062B33" w:rsidRPr="00062B33">
          <w:rPr>
            <w:noProof/>
            <w:webHidden/>
          </w:rPr>
          <w:t>40</w:t>
        </w:r>
        <w:r w:rsidR="00062B33" w:rsidRPr="00062B33">
          <w:rPr>
            <w:noProof/>
            <w:webHidden/>
          </w:rPr>
          <w:fldChar w:fldCharType="end"/>
        </w:r>
      </w:hyperlink>
    </w:p>
    <w:p w14:paraId="6336C1E9" w14:textId="1F402162" w:rsidR="00062B33" w:rsidRPr="00062B33" w:rsidRDefault="00F56BE4">
      <w:pPr>
        <w:pStyle w:val="TOC3"/>
        <w:rPr>
          <w:rFonts w:asciiTheme="minorHAnsi" w:eastAsiaTheme="minorEastAsia" w:hAnsiTheme="minorHAnsi" w:cstheme="minorBidi"/>
          <w:noProof/>
          <w:sz w:val="22"/>
          <w:lang w:eastAsia="ru-RU"/>
        </w:rPr>
      </w:pPr>
      <w:hyperlink w:anchor="_Toc174025453" w:history="1">
        <w:r w:rsidR="00062B33" w:rsidRPr="00062B33">
          <w:rPr>
            <w:rStyle w:val="Hyperlink"/>
            <w:noProof/>
          </w:rPr>
          <w:t>3.3.6.</w:t>
        </w:r>
        <w:r w:rsidR="00062B33" w:rsidRPr="00062B33">
          <w:rPr>
            <w:rFonts w:asciiTheme="minorHAnsi" w:eastAsiaTheme="minorEastAsia" w:hAnsiTheme="minorHAnsi" w:cstheme="minorBidi"/>
            <w:noProof/>
            <w:sz w:val="22"/>
            <w:lang w:eastAsia="ru-RU"/>
          </w:rPr>
          <w:tab/>
        </w:r>
        <w:r w:rsidR="00062B33" w:rsidRPr="00062B33">
          <w:rPr>
            <w:rStyle w:val="Hyperlink"/>
            <w:noProof/>
          </w:rPr>
          <w:t>Исследование токсичности на неполовозрелых животных</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_Toc174025453 \h </w:instrText>
        </w:r>
        <w:r w:rsidR="00062B33" w:rsidRPr="00062B33">
          <w:rPr>
            <w:noProof/>
            <w:webHidden/>
          </w:rPr>
        </w:r>
        <w:r w:rsidR="00062B33" w:rsidRPr="00062B33">
          <w:rPr>
            <w:noProof/>
            <w:webHidden/>
          </w:rPr>
          <w:fldChar w:fldCharType="separate"/>
        </w:r>
        <w:r w:rsidR="00062B33" w:rsidRPr="00062B33">
          <w:rPr>
            <w:noProof/>
            <w:webHidden/>
          </w:rPr>
          <w:t>43</w:t>
        </w:r>
        <w:r w:rsidR="00062B33" w:rsidRPr="00062B33">
          <w:rPr>
            <w:noProof/>
            <w:webHidden/>
          </w:rPr>
          <w:fldChar w:fldCharType="end"/>
        </w:r>
      </w:hyperlink>
    </w:p>
    <w:p w14:paraId="46B9E2AF" w14:textId="669C8230" w:rsidR="00062B33" w:rsidRPr="00062B33" w:rsidRDefault="00F56BE4">
      <w:pPr>
        <w:pStyle w:val="TOC3"/>
        <w:rPr>
          <w:rFonts w:asciiTheme="minorHAnsi" w:eastAsiaTheme="minorEastAsia" w:hAnsiTheme="minorHAnsi" w:cstheme="minorBidi"/>
          <w:noProof/>
          <w:sz w:val="22"/>
          <w:lang w:eastAsia="ru-RU"/>
        </w:rPr>
      </w:pPr>
      <w:hyperlink w:anchor="_Toc174025454" w:history="1">
        <w:r w:rsidR="00062B33" w:rsidRPr="00062B33">
          <w:rPr>
            <w:rStyle w:val="Hyperlink"/>
            <w:noProof/>
          </w:rPr>
          <w:t>3.3.7.</w:t>
        </w:r>
        <w:r w:rsidR="00062B33" w:rsidRPr="00062B33">
          <w:rPr>
            <w:rFonts w:asciiTheme="minorHAnsi" w:eastAsiaTheme="minorEastAsia" w:hAnsiTheme="minorHAnsi" w:cstheme="minorBidi"/>
            <w:noProof/>
            <w:sz w:val="22"/>
            <w:lang w:eastAsia="ru-RU"/>
          </w:rPr>
          <w:tab/>
        </w:r>
        <w:r w:rsidR="00062B33" w:rsidRPr="00062B33">
          <w:rPr>
            <w:rStyle w:val="Hyperlink"/>
            <w:noProof/>
          </w:rPr>
          <w:t>Местная переносимость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_Toc174025454 \h </w:instrText>
        </w:r>
        <w:r w:rsidR="00062B33" w:rsidRPr="00062B33">
          <w:rPr>
            <w:noProof/>
            <w:webHidden/>
          </w:rPr>
        </w:r>
        <w:r w:rsidR="00062B33" w:rsidRPr="00062B33">
          <w:rPr>
            <w:noProof/>
            <w:webHidden/>
          </w:rPr>
          <w:fldChar w:fldCharType="separate"/>
        </w:r>
        <w:r w:rsidR="00062B33" w:rsidRPr="00062B33">
          <w:rPr>
            <w:noProof/>
            <w:webHidden/>
          </w:rPr>
          <w:t>43</w:t>
        </w:r>
        <w:r w:rsidR="00062B33" w:rsidRPr="00062B33">
          <w:rPr>
            <w:noProof/>
            <w:webHidden/>
          </w:rPr>
          <w:fldChar w:fldCharType="end"/>
        </w:r>
      </w:hyperlink>
    </w:p>
    <w:p w14:paraId="643A21A6" w14:textId="27765F73" w:rsidR="00062B33" w:rsidRPr="00062B33" w:rsidRDefault="00F56BE4">
      <w:pPr>
        <w:pStyle w:val="TOC3"/>
        <w:rPr>
          <w:rFonts w:asciiTheme="minorHAnsi" w:eastAsiaTheme="minorEastAsia" w:hAnsiTheme="minorHAnsi" w:cstheme="minorBidi"/>
          <w:noProof/>
          <w:sz w:val="22"/>
          <w:lang w:eastAsia="ru-RU"/>
        </w:rPr>
      </w:pPr>
      <w:hyperlink w:anchor="_Toc174025455" w:history="1">
        <w:r w:rsidR="00062B33" w:rsidRPr="00062B33">
          <w:rPr>
            <w:rStyle w:val="Hyperlink"/>
            <w:noProof/>
          </w:rPr>
          <w:t>3.3.8.</w:t>
        </w:r>
        <w:r w:rsidR="00062B33" w:rsidRPr="00062B33">
          <w:rPr>
            <w:rFonts w:asciiTheme="minorHAnsi" w:eastAsiaTheme="minorEastAsia" w:hAnsiTheme="minorHAnsi" w:cstheme="minorBidi"/>
            <w:noProof/>
            <w:sz w:val="22"/>
            <w:lang w:eastAsia="ru-RU"/>
          </w:rPr>
          <w:tab/>
        </w:r>
        <w:r w:rsidR="00062B33" w:rsidRPr="00062B33">
          <w:rPr>
            <w:rStyle w:val="Hyperlink"/>
            <w:noProof/>
          </w:rPr>
          <w:t>Иммунотоксичность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_Toc174025455 \h </w:instrText>
        </w:r>
        <w:r w:rsidR="00062B33" w:rsidRPr="00062B33">
          <w:rPr>
            <w:noProof/>
            <w:webHidden/>
          </w:rPr>
        </w:r>
        <w:r w:rsidR="00062B33" w:rsidRPr="00062B33">
          <w:rPr>
            <w:noProof/>
            <w:webHidden/>
          </w:rPr>
          <w:fldChar w:fldCharType="separate"/>
        </w:r>
        <w:r w:rsidR="00062B33" w:rsidRPr="00062B33">
          <w:rPr>
            <w:noProof/>
            <w:webHidden/>
          </w:rPr>
          <w:t>44</w:t>
        </w:r>
        <w:r w:rsidR="00062B33" w:rsidRPr="00062B33">
          <w:rPr>
            <w:noProof/>
            <w:webHidden/>
          </w:rPr>
          <w:fldChar w:fldCharType="end"/>
        </w:r>
      </w:hyperlink>
    </w:p>
    <w:p w14:paraId="2529C17C" w14:textId="057772A1" w:rsidR="00062B33" w:rsidRPr="00062B33" w:rsidRDefault="00F56BE4">
      <w:pPr>
        <w:pStyle w:val="TOC3"/>
        <w:rPr>
          <w:rFonts w:asciiTheme="minorHAnsi" w:eastAsiaTheme="minorEastAsia" w:hAnsiTheme="minorHAnsi" w:cstheme="minorBidi"/>
          <w:noProof/>
          <w:sz w:val="22"/>
          <w:lang w:eastAsia="ru-RU"/>
        </w:rPr>
      </w:pPr>
      <w:hyperlink w:anchor="_Toc174025456" w:history="1">
        <w:r w:rsidR="00062B33" w:rsidRPr="00062B33">
          <w:rPr>
            <w:rStyle w:val="Hyperlink"/>
            <w:noProof/>
          </w:rPr>
          <w:t>3.3.9.</w:t>
        </w:r>
        <w:r w:rsidR="00062B33" w:rsidRPr="00062B33">
          <w:rPr>
            <w:rFonts w:asciiTheme="minorHAnsi" w:eastAsiaTheme="minorEastAsia" w:hAnsiTheme="minorHAnsi" w:cstheme="minorBidi"/>
            <w:noProof/>
            <w:sz w:val="22"/>
            <w:lang w:eastAsia="ru-RU"/>
          </w:rPr>
          <w:tab/>
        </w:r>
        <w:r w:rsidR="00062B33" w:rsidRPr="00062B33">
          <w:rPr>
            <w:rStyle w:val="Hyperlink"/>
            <w:noProof/>
          </w:rPr>
          <w:t>Антигенность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_Toc174025456 \h </w:instrText>
        </w:r>
        <w:r w:rsidR="00062B33" w:rsidRPr="00062B33">
          <w:rPr>
            <w:noProof/>
            <w:webHidden/>
          </w:rPr>
        </w:r>
        <w:r w:rsidR="00062B33" w:rsidRPr="00062B33">
          <w:rPr>
            <w:noProof/>
            <w:webHidden/>
          </w:rPr>
          <w:fldChar w:fldCharType="separate"/>
        </w:r>
        <w:r w:rsidR="00062B33" w:rsidRPr="00062B33">
          <w:rPr>
            <w:noProof/>
            <w:webHidden/>
          </w:rPr>
          <w:t>44</w:t>
        </w:r>
        <w:r w:rsidR="00062B33" w:rsidRPr="00062B33">
          <w:rPr>
            <w:noProof/>
            <w:webHidden/>
          </w:rPr>
          <w:fldChar w:fldCharType="end"/>
        </w:r>
      </w:hyperlink>
    </w:p>
    <w:p w14:paraId="4DF08644" w14:textId="4AE59FDE" w:rsidR="00062B33" w:rsidRPr="00062B33" w:rsidRDefault="00F56BE4">
      <w:pPr>
        <w:pStyle w:val="TOC3"/>
        <w:rPr>
          <w:rFonts w:asciiTheme="minorHAnsi" w:eastAsiaTheme="minorEastAsia" w:hAnsiTheme="minorHAnsi" w:cstheme="minorBidi"/>
          <w:noProof/>
          <w:sz w:val="22"/>
          <w:lang w:eastAsia="ru-RU"/>
        </w:rPr>
      </w:pPr>
      <w:hyperlink w:anchor="_Toc174025457" w:history="1">
        <w:r w:rsidR="00062B33" w:rsidRPr="00062B33">
          <w:rPr>
            <w:rStyle w:val="Hyperlink"/>
            <w:noProof/>
          </w:rPr>
          <w:t>3.3.10.</w:t>
        </w:r>
        <w:r w:rsidR="00062B33" w:rsidRPr="00062B33">
          <w:rPr>
            <w:rFonts w:asciiTheme="minorHAnsi" w:eastAsiaTheme="minorEastAsia" w:hAnsiTheme="minorHAnsi" w:cstheme="minorBidi"/>
            <w:noProof/>
            <w:sz w:val="22"/>
            <w:lang w:eastAsia="ru-RU"/>
          </w:rPr>
          <w:tab/>
        </w:r>
        <w:r w:rsidR="00062B33" w:rsidRPr="00062B33">
          <w:rPr>
            <w:rStyle w:val="Hyperlink"/>
            <w:noProof/>
          </w:rPr>
          <w:t>. Примеси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_Toc174025457 \h </w:instrText>
        </w:r>
        <w:r w:rsidR="00062B33" w:rsidRPr="00062B33">
          <w:rPr>
            <w:noProof/>
            <w:webHidden/>
          </w:rPr>
        </w:r>
        <w:r w:rsidR="00062B33" w:rsidRPr="00062B33">
          <w:rPr>
            <w:noProof/>
            <w:webHidden/>
          </w:rPr>
          <w:fldChar w:fldCharType="separate"/>
        </w:r>
        <w:r w:rsidR="00062B33" w:rsidRPr="00062B33">
          <w:rPr>
            <w:noProof/>
            <w:webHidden/>
          </w:rPr>
          <w:t>45</w:t>
        </w:r>
        <w:r w:rsidR="00062B33" w:rsidRPr="00062B33">
          <w:rPr>
            <w:noProof/>
            <w:webHidden/>
          </w:rPr>
          <w:fldChar w:fldCharType="end"/>
        </w:r>
      </w:hyperlink>
    </w:p>
    <w:p w14:paraId="1F5BBED7" w14:textId="6C6F470F" w:rsidR="00062B33" w:rsidRPr="00062B33" w:rsidRDefault="00F56BE4">
      <w:pPr>
        <w:pStyle w:val="TOC3"/>
        <w:rPr>
          <w:rFonts w:asciiTheme="minorHAnsi" w:eastAsiaTheme="minorEastAsia" w:hAnsiTheme="minorHAnsi" w:cstheme="minorBidi"/>
          <w:noProof/>
          <w:sz w:val="22"/>
          <w:lang w:eastAsia="ru-RU"/>
        </w:rPr>
      </w:pPr>
      <w:hyperlink w:anchor="_Toc174025458" w:history="1">
        <w:r w:rsidR="00062B33" w:rsidRPr="00062B33">
          <w:rPr>
            <w:rStyle w:val="Hyperlink"/>
            <w:noProof/>
          </w:rPr>
          <w:t>3.3.11.</w:t>
        </w:r>
        <w:r w:rsidR="00062B33" w:rsidRPr="00062B33">
          <w:rPr>
            <w:rFonts w:asciiTheme="minorHAnsi" w:eastAsiaTheme="minorEastAsia" w:hAnsiTheme="minorHAnsi" w:cstheme="minorBidi"/>
            <w:noProof/>
            <w:sz w:val="22"/>
            <w:lang w:eastAsia="ru-RU"/>
          </w:rPr>
          <w:tab/>
        </w:r>
        <w:r w:rsidR="00062B33" w:rsidRPr="00062B33">
          <w:rPr>
            <w:rStyle w:val="Hyperlink"/>
            <w:noProof/>
          </w:rPr>
          <w:t>Фототоксичность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_Toc174025458 \h </w:instrText>
        </w:r>
        <w:r w:rsidR="00062B33" w:rsidRPr="00062B33">
          <w:rPr>
            <w:noProof/>
            <w:webHidden/>
          </w:rPr>
        </w:r>
        <w:r w:rsidR="00062B33" w:rsidRPr="00062B33">
          <w:rPr>
            <w:noProof/>
            <w:webHidden/>
          </w:rPr>
          <w:fldChar w:fldCharType="separate"/>
        </w:r>
        <w:r w:rsidR="00062B33" w:rsidRPr="00062B33">
          <w:rPr>
            <w:noProof/>
            <w:webHidden/>
          </w:rPr>
          <w:t>45</w:t>
        </w:r>
        <w:r w:rsidR="00062B33" w:rsidRPr="00062B33">
          <w:rPr>
            <w:noProof/>
            <w:webHidden/>
          </w:rPr>
          <w:fldChar w:fldCharType="end"/>
        </w:r>
      </w:hyperlink>
    </w:p>
    <w:p w14:paraId="1DB4F34F" w14:textId="7D96002E" w:rsidR="00062B33" w:rsidRPr="00062B33" w:rsidRDefault="00F56BE4">
      <w:pPr>
        <w:pStyle w:val="TOC3"/>
        <w:rPr>
          <w:rFonts w:asciiTheme="minorHAnsi" w:eastAsiaTheme="minorEastAsia" w:hAnsiTheme="minorHAnsi" w:cstheme="minorBidi"/>
          <w:noProof/>
          <w:sz w:val="22"/>
          <w:lang w:eastAsia="ru-RU"/>
        </w:rPr>
      </w:pPr>
      <w:hyperlink w:anchor="_Toc174025459" w:history="1">
        <w:r w:rsidR="00062B33" w:rsidRPr="00062B33">
          <w:rPr>
            <w:rStyle w:val="Hyperlink"/>
            <w:noProof/>
          </w:rPr>
          <w:t>3.3.12.</w:t>
        </w:r>
        <w:r w:rsidR="00062B33" w:rsidRPr="00062B33">
          <w:rPr>
            <w:rFonts w:asciiTheme="minorHAnsi" w:eastAsiaTheme="minorEastAsia" w:hAnsiTheme="minorHAnsi" w:cstheme="minorBidi"/>
            <w:noProof/>
            <w:sz w:val="22"/>
            <w:lang w:eastAsia="ru-RU"/>
          </w:rPr>
          <w:tab/>
        </w:r>
        <w:r w:rsidR="00062B33" w:rsidRPr="00062B33">
          <w:rPr>
            <w:rStyle w:val="Hyperlink"/>
            <w:noProof/>
          </w:rPr>
          <w:t>Другие исследования токсичности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_Toc174025459 \h </w:instrText>
        </w:r>
        <w:r w:rsidR="00062B33" w:rsidRPr="00062B33">
          <w:rPr>
            <w:noProof/>
            <w:webHidden/>
          </w:rPr>
        </w:r>
        <w:r w:rsidR="00062B33" w:rsidRPr="00062B33">
          <w:rPr>
            <w:noProof/>
            <w:webHidden/>
          </w:rPr>
          <w:fldChar w:fldCharType="separate"/>
        </w:r>
        <w:r w:rsidR="00062B33" w:rsidRPr="00062B33">
          <w:rPr>
            <w:noProof/>
            <w:webHidden/>
          </w:rPr>
          <w:t>45</w:t>
        </w:r>
        <w:r w:rsidR="00062B33" w:rsidRPr="00062B33">
          <w:rPr>
            <w:noProof/>
            <w:webHidden/>
          </w:rPr>
          <w:fldChar w:fldCharType="end"/>
        </w:r>
      </w:hyperlink>
    </w:p>
    <w:p w14:paraId="41E6CFD4" w14:textId="48C9076A" w:rsidR="00062B33" w:rsidRPr="00062B33" w:rsidRDefault="00F56BE4">
      <w:pPr>
        <w:pStyle w:val="TOC2"/>
        <w:rPr>
          <w:rFonts w:asciiTheme="minorHAnsi" w:eastAsiaTheme="minorEastAsia" w:hAnsiTheme="minorHAnsi" w:cstheme="minorBidi"/>
          <w:noProof/>
          <w:sz w:val="22"/>
          <w:lang w:eastAsia="ru-RU"/>
        </w:rPr>
      </w:pPr>
      <w:hyperlink w:anchor="_Toc174025460" w:history="1">
        <w:r w:rsidR="00062B33" w:rsidRPr="00062B33">
          <w:rPr>
            <w:rStyle w:val="Hyperlink"/>
            <w:noProof/>
          </w:rPr>
          <w:t>3.4.</w:t>
        </w:r>
        <w:r w:rsidR="00062B33" w:rsidRPr="00062B33">
          <w:rPr>
            <w:rFonts w:asciiTheme="minorHAnsi" w:eastAsiaTheme="minorEastAsia" w:hAnsiTheme="minorHAnsi" w:cstheme="minorBidi"/>
            <w:noProof/>
            <w:sz w:val="22"/>
            <w:lang w:eastAsia="ru-RU"/>
          </w:rPr>
          <w:tab/>
        </w:r>
        <w:r w:rsidR="00062B33" w:rsidRPr="00062B33">
          <w:rPr>
            <w:rStyle w:val="Hyperlink"/>
            <w:noProof/>
          </w:rPr>
          <w:t>Обсуждение доклинических данных</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_Toc174025460 \h </w:instrText>
        </w:r>
        <w:r w:rsidR="00062B33" w:rsidRPr="00062B33">
          <w:rPr>
            <w:noProof/>
            <w:webHidden/>
          </w:rPr>
        </w:r>
        <w:r w:rsidR="00062B33" w:rsidRPr="00062B33">
          <w:rPr>
            <w:noProof/>
            <w:webHidden/>
          </w:rPr>
          <w:fldChar w:fldCharType="separate"/>
        </w:r>
        <w:r w:rsidR="00062B33" w:rsidRPr="00062B33">
          <w:rPr>
            <w:noProof/>
            <w:webHidden/>
          </w:rPr>
          <w:t>46</w:t>
        </w:r>
        <w:r w:rsidR="00062B33" w:rsidRPr="00062B33">
          <w:rPr>
            <w:noProof/>
            <w:webHidden/>
          </w:rPr>
          <w:fldChar w:fldCharType="end"/>
        </w:r>
      </w:hyperlink>
    </w:p>
    <w:p w14:paraId="4EBFBF59" w14:textId="604B49E8" w:rsidR="00062B33" w:rsidRPr="00062B33" w:rsidRDefault="00F56BE4">
      <w:pPr>
        <w:pStyle w:val="TOC3"/>
        <w:rPr>
          <w:rFonts w:asciiTheme="minorHAnsi" w:eastAsiaTheme="minorEastAsia" w:hAnsiTheme="minorHAnsi" w:cstheme="minorBidi"/>
          <w:noProof/>
          <w:sz w:val="22"/>
          <w:lang w:eastAsia="ru-RU"/>
        </w:rPr>
      </w:pPr>
      <w:hyperlink w:anchor="_Toc174025461" w:history="1">
        <w:r w:rsidR="00062B33" w:rsidRPr="00062B33">
          <w:rPr>
            <w:rStyle w:val="Hyperlink"/>
            <w:noProof/>
          </w:rPr>
          <w:t>Список</w:t>
        </w:r>
        <w:r w:rsidR="00062B33" w:rsidRPr="00062B33">
          <w:rPr>
            <w:rStyle w:val="Hyperlink"/>
            <w:noProof/>
            <w:lang w:val="en-US"/>
          </w:rPr>
          <w:t xml:space="preserve"> </w:t>
        </w:r>
        <w:r w:rsidR="00062B33" w:rsidRPr="00062B33">
          <w:rPr>
            <w:rStyle w:val="Hyperlink"/>
            <w:noProof/>
          </w:rPr>
          <w:t>литературы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_Toc174025461 \h </w:instrText>
        </w:r>
        <w:r w:rsidR="00062B33" w:rsidRPr="00062B33">
          <w:rPr>
            <w:noProof/>
            <w:webHidden/>
          </w:rPr>
        </w:r>
        <w:r w:rsidR="00062B33" w:rsidRPr="00062B33">
          <w:rPr>
            <w:noProof/>
            <w:webHidden/>
          </w:rPr>
          <w:fldChar w:fldCharType="separate"/>
        </w:r>
        <w:r w:rsidR="00062B33" w:rsidRPr="00062B33">
          <w:rPr>
            <w:noProof/>
            <w:webHidden/>
          </w:rPr>
          <w:t>23</w:t>
        </w:r>
        <w:r w:rsidR="00062B33" w:rsidRPr="00062B33">
          <w:rPr>
            <w:noProof/>
            <w:webHidden/>
          </w:rPr>
          <w:fldChar w:fldCharType="end"/>
        </w:r>
      </w:hyperlink>
    </w:p>
    <w:p w14:paraId="2D1C902D" w14:textId="56D6EE6E" w:rsidR="00062B33" w:rsidRPr="00062B33" w:rsidRDefault="00F56BE4" w:rsidP="00062B33">
      <w:pPr>
        <w:pStyle w:val="TOC1"/>
        <w:rPr>
          <w:rFonts w:asciiTheme="minorHAnsi" w:eastAsiaTheme="minorEastAsia" w:hAnsiTheme="minorHAnsi" w:cstheme="minorBidi"/>
          <w:noProof/>
          <w:sz w:val="22"/>
          <w:lang w:eastAsia="ru-RU"/>
        </w:rPr>
      </w:pPr>
      <w:hyperlink w:anchor="_Toc174025462" w:history="1">
        <w:r w:rsidR="00062B33" w:rsidRPr="00062B33">
          <w:rPr>
            <w:rStyle w:val="Hyperlink"/>
            <w:noProof/>
          </w:rPr>
          <w:t>4.</w:t>
        </w:r>
        <w:r w:rsidR="00062B33" w:rsidRPr="00062B33">
          <w:rPr>
            <w:rFonts w:asciiTheme="minorHAnsi" w:eastAsiaTheme="minorEastAsia" w:hAnsiTheme="minorHAnsi" w:cstheme="minorBidi"/>
            <w:noProof/>
            <w:sz w:val="22"/>
            <w:lang w:eastAsia="ru-RU"/>
          </w:rPr>
          <w:t xml:space="preserve"> </w:t>
        </w:r>
        <w:r w:rsidR="00062B33" w:rsidRPr="00062B33">
          <w:rPr>
            <w:rStyle w:val="Hyperlink"/>
            <w:noProof/>
          </w:rPr>
          <w:t>ДЕЙСТВИЕ У ЧЕЛОВЕКА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_Toc174025462 \h </w:instrText>
        </w:r>
        <w:r w:rsidR="00062B33" w:rsidRPr="00062B33">
          <w:rPr>
            <w:noProof/>
            <w:webHidden/>
          </w:rPr>
        </w:r>
        <w:r w:rsidR="00062B33" w:rsidRPr="00062B33">
          <w:rPr>
            <w:noProof/>
            <w:webHidden/>
          </w:rPr>
          <w:fldChar w:fldCharType="separate"/>
        </w:r>
        <w:r w:rsidR="00062B33" w:rsidRPr="00062B33">
          <w:rPr>
            <w:noProof/>
            <w:webHidden/>
          </w:rPr>
          <w:t>25</w:t>
        </w:r>
        <w:r w:rsidR="00062B33" w:rsidRPr="00062B33">
          <w:rPr>
            <w:noProof/>
            <w:webHidden/>
          </w:rPr>
          <w:fldChar w:fldCharType="end"/>
        </w:r>
      </w:hyperlink>
    </w:p>
    <w:p w14:paraId="3BD3D5D4" w14:textId="5F757B2B" w:rsidR="00062B33" w:rsidRPr="00062B33" w:rsidRDefault="00F56BE4">
      <w:pPr>
        <w:pStyle w:val="TOC2"/>
        <w:rPr>
          <w:rFonts w:asciiTheme="minorHAnsi" w:eastAsiaTheme="minorEastAsia" w:hAnsiTheme="minorHAnsi" w:cstheme="minorBidi"/>
          <w:noProof/>
          <w:sz w:val="22"/>
          <w:lang w:eastAsia="ru-RU"/>
        </w:rPr>
      </w:pPr>
      <w:hyperlink w:anchor="_Toc174025463" w:history="1">
        <w:r w:rsidR="00062B33" w:rsidRPr="00062B33">
          <w:rPr>
            <w:rStyle w:val="Hyperlink"/>
            <w:noProof/>
          </w:rPr>
          <w:t>Введение и резюме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_Toc174025463 \h </w:instrText>
        </w:r>
        <w:r w:rsidR="00062B33" w:rsidRPr="00062B33">
          <w:rPr>
            <w:noProof/>
            <w:webHidden/>
          </w:rPr>
        </w:r>
        <w:r w:rsidR="00062B33" w:rsidRPr="00062B33">
          <w:rPr>
            <w:noProof/>
            <w:webHidden/>
          </w:rPr>
          <w:fldChar w:fldCharType="separate"/>
        </w:r>
        <w:r w:rsidR="00062B33" w:rsidRPr="00062B33">
          <w:rPr>
            <w:noProof/>
            <w:webHidden/>
          </w:rPr>
          <w:t>25</w:t>
        </w:r>
        <w:r w:rsidR="00062B33" w:rsidRPr="00062B33">
          <w:rPr>
            <w:noProof/>
            <w:webHidden/>
          </w:rPr>
          <w:fldChar w:fldCharType="end"/>
        </w:r>
      </w:hyperlink>
    </w:p>
    <w:p w14:paraId="48BF0ACB" w14:textId="3DA63C89" w:rsidR="00062B33" w:rsidRPr="00062B33" w:rsidRDefault="00F56BE4">
      <w:pPr>
        <w:pStyle w:val="TOC2"/>
        <w:rPr>
          <w:rFonts w:asciiTheme="minorHAnsi" w:eastAsiaTheme="minorEastAsia" w:hAnsiTheme="minorHAnsi" w:cstheme="minorBidi"/>
          <w:noProof/>
          <w:sz w:val="22"/>
          <w:lang w:eastAsia="ru-RU"/>
        </w:rPr>
      </w:pPr>
      <w:hyperlink w:anchor="_Toc174025464" w:history="1">
        <w:r w:rsidR="00062B33" w:rsidRPr="00062B33">
          <w:rPr>
            <w:rStyle w:val="Hyperlink"/>
            <w:noProof/>
          </w:rPr>
          <w:t>4.1.</w:t>
        </w:r>
        <w:r w:rsidR="00062B33" w:rsidRPr="00062B33">
          <w:rPr>
            <w:rFonts w:asciiTheme="minorHAnsi" w:eastAsiaTheme="minorEastAsia" w:hAnsiTheme="minorHAnsi" w:cstheme="minorBidi"/>
            <w:noProof/>
            <w:sz w:val="22"/>
            <w:lang w:eastAsia="ru-RU"/>
          </w:rPr>
          <w:tab/>
        </w:r>
        <w:r w:rsidR="00062B33" w:rsidRPr="00062B33">
          <w:rPr>
            <w:rStyle w:val="Hyperlink"/>
            <w:noProof/>
          </w:rPr>
          <w:t>Фармакокинетика у человека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_Toc174025464 \h </w:instrText>
        </w:r>
        <w:r w:rsidR="00062B33" w:rsidRPr="00062B33">
          <w:rPr>
            <w:noProof/>
            <w:webHidden/>
          </w:rPr>
        </w:r>
        <w:r w:rsidR="00062B33" w:rsidRPr="00062B33">
          <w:rPr>
            <w:noProof/>
            <w:webHidden/>
          </w:rPr>
          <w:fldChar w:fldCharType="separate"/>
        </w:r>
        <w:r w:rsidR="00062B33" w:rsidRPr="00062B33">
          <w:rPr>
            <w:noProof/>
            <w:webHidden/>
          </w:rPr>
          <w:t>26</w:t>
        </w:r>
        <w:r w:rsidR="00062B33" w:rsidRPr="00062B33">
          <w:rPr>
            <w:noProof/>
            <w:webHidden/>
          </w:rPr>
          <w:fldChar w:fldCharType="end"/>
        </w:r>
      </w:hyperlink>
    </w:p>
    <w:p w14:paraId="640DF359" w14:textId="7006F610" w:rsidR="00062B33" w:rsidRPr="00062B33" w:rsidRDefault="00F56BE4">
      <w:pPr>
        <w:pStyle w:val="TOC2"/>
        <w:rPr>
          <w:rFonts w:asciiTheme="minorHAnsi" w:eastAsiaTheme="minorEastAsia" w:hAnsiTheme="minorHAnsi" w:cstheme="minorBidi"/>
          <w:noProof/>
          <w:sz w:val="22"/>
          <w:lang w:eastAsia="ru-RU"/>
        </w:rPr>
      </w:pPr>
      <w:hyperlink w:anchor="_Toc174025465" w:history="1">
        <w:r w:rsidR="00062B33" w:rsidRPr="00062B33">
          <w:rPr>
            <w:rStyle w:val="Hyperlink"/>
            <w:noProof/>
          </w:rPr>
          <w:t>4.2.</w:t>
        </w:r>
        <w:r w:rsidR="00062B33" w:rsidRPr="00062B33">
          <w:rPr>
            <w:rFonts w:asciiTheme="minorHAnsi" w:eastAsiaTheme="minorEastAsia" w:hAnsiTheme="minorHAnsi" w:cstheme="minorBidi"/>
            <w:noProof/>
            <w:sz w:val="22"/>
            <w:lang w:eastAsia="ru-RU"/>
          </w:rPr>
          <w:tab/>
        </w:r>
        <w:r w:rsidR="00062B33" w:rsidRPr="00062B33">
          <w:rPr>
            <w:rStyle w:val="Hyperlink"/>
            <w:noProof/>
          </w:rPr>
          <w:t>Фармакодинамика у человека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_Toc174025465 \h </w:instrText>
        </w:r>
        <w:r w:rsidR="00062B33" w:rsidRPr="00062B33">
          <w:rPr>
            <w:noProof/>
            <w:webHidden/>
          </w:rPr>
        </w:r>
        <w:r w:rsidR="00062B33" w:rsidRPr="00062B33">
          <w:rPr>
            <w:noProof/>
            <w:webHidden/>
          </w:rPr>
          <w:fldChar w:fldCharType="separate"/>
        </w:r>
        <w:r w:rsidR="00062B33" w:rsidRPr="00062B33">
          <w:rPr>
            <w:noProof/>
            <w:webHidden/>
          </w:rPr>
          <w:t>33</w:t>
        </w:r>
        <w:r w:rsidR="00062B33" w:rsidRPr="00062B33">
          <w:rPr>
            <w:noProof/>
            <w:webHidden/>
          </w:rPr>
          <w:fldChar w:fldCharType="end"/>
        </w:r>
      </w:hyperlink>
    </w:p>
    <w:p w14:paraId="063D82DD" w14:textId="06F1CF06" w:rsidR="00062B33" w:rsidRPr="00062B33" w:rsidRDefault="00F56BE4">
      <w:pPr>
        <w:pStyle w:val="TOC3"/>
        <w:rPr>
          <w:rFonts w:asciiTheme="minorHAnsi" w:eastAsiaTheme="minorEastAsia" w:hAnsiTheme="minorHAnsi" w:cstheme="minorBidi"/>
          <w:noProof/>
          <w:sz w:val="22"/>
          <w:lang w:eastAsia="ru-RU"/>
        </w:rPr>
      </w:pPr>
      <w:hyperlink w:anchor="_Toc174025466" w:history="1">
        <w:r w:rsidR="00062B33" w:rsidRPr="00062B33">
          <w:rPr>
            <w:rStyle w:val="Hyperlink"/>
            <w:bCs/>
            <w:noProof/>
          </w:rPr>
          <w:t xml:space="preserve">4.2.1. </w:t>
        </w:r>
        <w:r w:rsidR="00062B33" w:rsidRPr="00062B33">
          <w:rPr>
            <w:rStyle w:val="Hyperlink"/>
            <w:noProof/>
          </w:rPr>
          <w:t xml:space="preserve">Фармакодинамические </w:t>
        </w:r>
        <w:r w:rsidR="00062B33" w:rsidRPr="00062B33">
          <w:rPr>
            <w:rStyle w:val="Hyperlink"/>
            <w:bCs/>
            <w:noProof/>
          </w:rPr>
          <w:t>лекарственные взаимодействия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_Toc174025466 \h </w:instrText>
        </w:r>
        <w:r w:rsidR="00062B33" w:rsidRPr="00062B33">
          <w:rPr>
            <w:noProof/>
            <w:webHidden/>
          </w:rPr>
        </w:r>
        <w:r w:rsidR="00062B33" w:rsidRPr="00062B33">
          <w:rPr>
            <w:noProof/>
            <w:webHidden/>
          </w:rPr>
          <w:fldChar w:fldCharType="separate"/>
        </w:r>
        <w:r w:rsidR="00062B33" w:rsidRPr="00062B33">
          <w:rPr>
            <w:noProof/>
            <w:webHidden/>
          </w:rPr>
          <w:t>39</w:t>
        </w:r>
        <w:r w:rsidR="00062B33" w:rsidRPr="00062B33">
          <w:rPr>
            <w:noProof/>
            <w:webHidden/>
          </w:rPr>
          <w:fldChar w:fldCharType="end"/>
        </w:r>
      </w:hyperlink>
    </w:p>
    <w:p w14:paraId="00D2107C" w14:textId="0299C20A" w:rsidR="00062B33" w:rsidRPr="00062B33" w:rsidRDefault="00F56BE4">
      <w:pPr>
        <w:pStyle w:val="TOC2"/>
        <w:rPr>
          <w:rFonts w:asciiTheme="minorHAnsi" w:eastAsiaTheme="minorEastAsia" w:hAnsiTheme="minorHAnsi" w:cstheme="minorBidi"/>
          <w:noProof/>
          <w:sz w:val="22"/>
          <w:lang w:eastAsia="ru-RU"/>
        </w:rPr>
      </w:pPr>
      <w:hyperlink w:anchor="_Toc174025467" w:history="1">
        <w:r w:rsidR="00062B33" w:rsidRPr="00062B33">
          <w:rPr>
            <w:rStyle w:val="Hyperlink"/>
            <w:noProof/>
          </w:rPr>
          <w:t>4.3.</w:t>
        </w:r>
        <w:r w:rsidR="00062B33" w:rsidRPr="00062B33">
          <w:rPr>
            <w:rFonts w:asciiTheme="minorHAnsi" w:eastAsiaTheme="minorEastAsia" w:hAnsiTheme="minorHAnsi" w:cstheme="minorBidi"/>
            <w:noProof/>
            <w:sz w:val="22"/>
            <w:lang w:eastAsia="ru-RU"/>
          </w:rPr>
          <w:tab/>
        </w:r>
        <w:r w:rsidR="00062B33" w:rsidRPr="00062B33">
          <w:rPr>
            <w:rStyle w:val="Hyperlink"/>
            <w:noProof/>
          </w:rPr>
          <w:t>Безопасность и эффективность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_Toc174025467 \h </w:instrText>
        </w:r>
        <w:r w:rsidR="00062B33" w:rsidRPr="00062B33">
          <w:rPr>
            <w:noProof/>
            <w:webHidden/>
          </w:rPr>
        </w:r>
        <w:r w:rsidR="00062B33" w:rsidRPr="00062B33">
          <w:rPr>
            <w:noProof/>
            <w:webHidden/>
          </w:rPr>
          <w:fldChar w:fldCharType="separate"/>
        </w:r>
        <w:r w:rsidR="00062B33" w:rsidRPr="00062B33">
          <w:rPr>
            <w:noProof/>
            <w:webHidden/>
          </w:rPr>
          <w:t>40</w:t>
        </w:r>
        <w:r w:rsidR="00062B33" w:rsidRPr="00062B33">
          <w:rPr>
            <w:noProof/>
            <w:webHidden/>
          </w:rPr>
          <w:fldChar w:fldCharType="end"/>
        </w:r>
      </w:hyperlink>
    </w:p>
    <w:p w14:paraId="15CF215E" w14:textId="67F9E5FE" w:rsidR="00062B33" w:rsidRPr="00062B33" w:rsidRDefault="00F56BE4">
      <w:pPr>
        <w:pStyle w:val="TOC3"/>
        <w:rPr>
          <w:rFonts w:asciiTheme="minorHAnsi" w:eastAsiaTheme="minorEastAsia" w:hAnsiTheme="minorHAnsi" w:cstheme="minorBidi"/>
          <w:noProof/>
          <w:sz w:val="22"/>
          <w:lang w:eastAsia="ru-RU"/>
        </w:rPr>
      </w:pPr>
      <w:hyperlink w:anchor="_Toc174025468" w:history="1">
        <w:r w:rsidR="00062B33" w:rsidRPr="00062B33">
          <w:rPr>
            <w:rStyle w:val="Hyperlink"/>
            <w:noProof/>
          </w:rPr>
          <w:t>4.3.1.</w:t>
        </w:r>
        <w:r w:rsidR="00062B33" w:rsidRPr="00062B33">
          <w:rPr>
            <w:rFonts w:asciiTheme="minorHAnsi" w:eastAsiaTheme="minorEastAsia" w:hAnsiTheme="minorHAnsi" w:cstheme="minorBidi"/>
            <w:noProof/>
            <w:sz w:val="22"/>
            <w:lang w:eastAsia="ru-RU"/>
          </w:rPr>
          <w:tab/>
        </w:r>
        <w:r w:rsidR="00062B33" w:rsidRPr="00062B33">
          <w:rPr>
            <w:rStyle w:val="Hyperlink"/>
            <w:noProof/>
          </w:rPr>
          <w:t>Клиническая эффективность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_Toc174025468 \h </w:instrText>
        </w:r>
        <w:r w:rsidR="00062B33" w:rsidRPr="00062B33">
          <w:rPr>
            <w:noProof/>
            <w:webHidden/>
          </w:rPr>
        </w:r>
        <w:r w:rsidR="00062B33" w:rsidRPr="00062B33">
          <w:rPr>
            <w:noProof/>
            <w:webHidden/>
          </w:rPr>
          <w:fldChar w:fldCharType="separate"/>
        </w:r>
        <w:r w:rsidR="00062B33" w:rsidRPr="00062B33">
          <w:rPr>
            <w:noProof/>
            <w:webHidden/>
          </w:rPr>
          <w:t>40</w:t>
        </w:r>
        <w:r w:rsidR="00062B33" w:rsidRPr="00062B33">
          <w:rPr>
            <w:noProof/>
            <w:webHidden/>
          </w:rPr>
          <w:fldChar w:fldCharType="end"/>
        </w:r>
      </w:hyperlink>
    </w:p>
    <w:p w14:paraId="463FCF18" w14:textId="4635CFCB" w:rsidR="00062B33" w:rsidRPr="00062B33" w:rsidRDefault="00F56BE4">
      <w:pPr>
        <w:pStyle w:val="TOC3"/>
        <w:rPr>
          <w:rFonts w:asciiTheme="minorHAnsi" w:eastAsiaTheme="minorEastAsia" w:hAnsiTheme="minorHAnsi" w:cstheme="minorBidi"/>
          <w:noProof/>
          <w:sz w:val="22"/>
          <w:lang w:eastAsia="ru-RU"/>
        </w:rPr>
      </w:pPr>
      <w:hyperlink w:anchor="_Toc174025469" w:history="1">
        <w:r w:rsidR="00062B33" w:rsidRPr="00062B33">
          <w:rPr>
            <w:rStyle w:val="Hyperlink"/>
            <w:noProof/>
          </w:rPr>
          <w:t>4.3.2.</w:t>
        </w:r>
        <w:r w:rsidR="00062B33" w:rsidRPr="00062B33">
          <w:rPr>
            <w:rFonts w:asciiTheme="minorHAnsi" w:eastAsiaTheme="minorEastAsia" w:hAnsiTheme="minorHAnsi" w:cstheme="minorBidi"/>
            <w:noProof/>
            <w:sz w:val="22"/>
            <w:lang w:eastAsia="ru-RU"/>
          </w:rPr>
          <w:tab/>
        </w:r>
        <w:r w:rsidR="00062B33" w:rsidRPr="00062B33">
          <w:rPr>
            <w:rStyle w:val="Hyperlink"/>
            <w:noProof/>
          </w:rPr>
          <w:t>Клиническая безопасность</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_Toc174025469 \h </w:instrText>
        </w:r>
        <w:r w:rsidR="00062B33" w:rsidRPr="00062B33">
          <w:rPr>
            <w:noProof/>
            <w:webHidden/>
          </w:rPr>
        </w:r>
        <w:r w:rsidR="00062B33" w:rsidRPr="00062B33">
          <w:rPr>
            <w:noProof/>
            <w:webHidden/>
          </w:rPr>
          <w:fldChar w:fldCharType="separate"/>
        </w:r>
        <w:r w:rsidR="00062B33" w:rsidRPr="00062B33">
          <w:rPr>
            <w:noProof/>
            <w:webHidden/>
          </w:rPr>
          <w:t>46</w:t>
        </w:r>
        <w:r w:rsidR="00062B33" w:rsidRPr="00062B33">
          <w:rPr>
            <w:noProof/>
            <w:webHidden/>
          </w:rPr>
          <w:fldChar w:fldCharType="end"/>
        </w:r>
      </w:hyperlink>
    </w:p>
    <w:p w14:paraId="18F896B0" w14:textId="45E889D3" w:rsidR="00062B33" w:rsidRPr="00062B33" w:rsidRDefault="00F56BE4">
      <w:pPr>
        <w:pStyle w:val="TOC4"/>
        <w:tabs>
          <w:tab w:val="left" w:pos="1760"/>
          <w:tab w:val="right" w:leader="dot" w:pos="9346"/>
        </w:tabs>
        <w:rPr>
          <w:rFonts w:asciiTheme="minorHAnsi" w:eastAsiaTheme="minorEastAsia" w:hAnsiTheme="minorHAnsi" w:cstheme="minorBidi"/>
          <w:noProof/>
          <w:sz w:val="22"/>
          <w:lang w:eastAsia="ru-RU"/>
        </w:rPr>
      </w:pPr>
      <w:hyperlink w:anchor="_Toc174025470" w:history="1">
        <w:r w:rsidR="00062B33" w:rsidRPr="00062B33">
          <w:rPr>
            <w:rStyle w:val="Hyperlink"/>
            <w:noProof/>
          </w:rPr>
          <w:t>4.3.2.1.</w:t>
        </w:r>
        <w:r w:rsidR="00062B33" w:rsidRPr="00062B33">
          <w:rPr>
            <w:rFonts w:asciiTheme="minorHAnsi" w:eastAsiaTheme="minorEastAsia" w:hAnsiTheme="minorHAnsi" w:cstheme="minorBidi"/>
            <w:noProof/>
            <w:sz w:val="22"/>
            <w:lang w:eastAsia="ru-RU"/>
          </w:rPr>
          <w:tab/>
        </w:r>
        <w:r w:rsidR="00062B33" w:rsidRPr="00062B33">
          <w:rPr>
            <w:rStyle w:val="Hyperlink"/>
            <w:noProof/>
          </w:rPr>
          <w:t>Нежелательные явления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_Toc174025470 \h </w:instrText>
        </w:r>
        <w:r w:rsidR="00062B33" w:rsidRPr="00062B33">
          <w:rPr>
            <w:noProof/>
            <w:webHidden/>
          </w:rPr>
        </w:r>
        <w:r w:rsidR="00062B33" w:rsidRPr="00062B33">
          <w:rPr>
            <w:noProof/>
            <w:webHidden/>
          </w:rPr>
          <w:fldChar w:fldCharType="separate"/>
        </w:r>
        <w:r w:rsidR="00062B33" w:rsidRPr="00062B33">
          <w:rPr>
            <w:noProof/>
            <w:webHidden/>
          </w:rPr>
          <w:t>46</w:t>
        </w:r>
        <w:r w:rsidR="00062B33" w:rsidRPr="00062B33">
          <w:rPr>
            <w:noProof/>
            <w:webHidden/>
          </w:rPr>
          <w:fldChar w:fldCharType="end"/>
        </w:r>
      </w:hyperlink>
    </w:p>
    <w:p w14:paraId="13B99A55" w14:textId="08B45D72" w:rsidR="00062B33" w:rsidRPr="00062B33" w:rsidRDefault="00F56BE4">
      <w:pPr>
        <w:pStyle w:val="TOC3"/>
        <w:rPr>
          <w:rFonts w:asciiTheme="minorHAnsi" w:eastAsiaTheme="minorEastAsia" w:hAnsiTheme="minorHAnsi" w:cstheme="minorBidi"/>
          <w:noProof/>
          <w:sz w:val="22"/>
          <w:lang w:eastAsia="ru-RU"/>
        </w:rPr>
      </w:pPr>
      <w:hyperlink w:anchor="_Toc174025471" w:history="1">
        <w:r w:rsidR="00062B33" w:rsidRPr="00062B33">
          <w:rPr>
            <w:rStyle w:val="Hyperlink"/>
            <w:noProof/>
          </w:rPr>
          <w:t>4.3.3.</w:t>
        </w:r>
        <w:r w:rsidR="00062B33" w:rsidRPr="00062B33">
          <w:rPr>
            <w:rFonts w:asciiTheme="minorHAnsi" w:eastAsiaTheme="minorEastAsia" w:hAnsiTheme="minorHAnsi" w:cstheme="minorBidi"/>
            <w:noProof/>
            <w:sz w:val="22"/>
            <w:lang w:eastAsia="ru-RU"/>
          </w:rPr>
          <w:tab/>
        </w:r>
        <w:r w:rsidR="00062B33" w:rsidRPr="00062B33">
          <w:rPr>
            <w:rStyle w:val="Hyperlink"/>
            <w:noProof/>
          </w:rPr>
          <w:t>Пострегистрационный опыт применения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_Toc174025471 \h </w:instrText>
        </w:r>
        <w:r w:rsidR="00062B33" w:rsidRPr="00062B33">
          <w:rPr>
            <w:noProof/>
            <w:webHidden/>
          </w:rPr>
        </w:r>
        <w:r w:rsidR="00062B33" w:rsidRPr="00062B33">
          <w:rPr>
            <w:noProof/>
            <w:webHidden/>
          </w:rPr>
          <w:fldChar w:fldCharType="separate"/>
        </w:r>
        <w:r w:rsidR="00062B33" w:rsidRPr="00062B33">
          <w:rPr>
            <w:noProof/>
            <w:webHidden/>
          </w:rPr>
          <w:t>49</w:t>
        </w:r>
        <w:r w:rsidR="00062B33" w:rsidRPr="00062B33">
          <w:rPr>
            <w:noProof/>
            <w:webHidden/>
          </w:rPr>
          <w:fldChar w:fldCharType="end"/>
        </w:r>
      </w:hyperlink>
    </w:p>
    <w:p w14:paraId="526271CA" w14:textId="61F0B0AC" w:rsidR="00062B33" w:rsidRPr="00062B33" w:rsidRDefault="00F56BE4">
      <w:pPr>
        <w:pStyle w:val="TOC2"/>
        <w:rPr>
          <w:rFonts w:asciiTheme="minorHAnsi" w:eastAsiaTheme="minorEastAsia" w:hAnsiTheme="minorHAnsi" w:cstheme="minorBidi"/>
          <w:noProof/>
          <w:sz w:val="22"/>
          <w:lang w:eastAsia="ru-RU"/>
        </w:rPr>
      </w:pPr>
      <w:hyperlink w:anchor="_Toc174025472" w:history="1">
        <w:r w:rsidR="00062B33" w:rsidRPr="00062B33">
          <w:rPr>
            <w:rStyle w:val="Hyperlink"/>
            <w:noProof/>
          </w:rPr>
          <w:t>Список литературы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_Toc174025472 \h </w:instrText>
        </w:r>
        <w:r w:rsidR="00062B33" w:rsidRPr="00062B33">
          <w:rPr>
            <w:noProof/>
            <w:webHidden/>
          </w:rPr>
        </w:r>
        <w:r w:rsidR="00062B33" w:rsidRPr="00062B33">
          <w:rPr>
            <w:noProof/>
            <w:webHidden/>
          </w:rPr>
          <w:fldChar w:fldCharType="separate"/>
        </w:r>
        <w:r w:rsidR="00062B33" w:rsidRPr="00062B33">
          <w:rPr>
            <w:noProof/>
            <w:webHidden/>
          </w:rPr>
          <w:t>49</w:t>
        </w:r>
        <w:r w:rsidR="00062B33" w:rsidRPr="00062B33">
          <w:rPr>
            <w:noProof/>
            <w:webHidden/>
          </w:rPr>
          <w:fldChar w:fldCharType="end"/>
        </w:r>
      </w:hyperlink>
    </w:p>
    <w:p w14:paraId="25B43417" w14:textId="4B6A1F5B" w:rsidR="00062B33" w:rsidRPr="00062B33" w:rsidRDefault="00F56BE4" w:rsidP="00062B33">
      <w:pPr>
        <w:pStyle w:val="TOC1"/>
        <w:rPr>
          <w:rFonts w:asciiTheme="minorHAnsi" w:eastAsiaTheme="minorEastAsia" w:hAnsiTheme="minorHAnsi" w:cstheme="minorBidi"/>
          <w:noProof/>
          <w:sz w:val="22"/>
          <w:lang w:eastAsia="ru-RU"/>
        </w:rPr>
      </w:pPr>
      <w:hyperlink w:anchor="_Toc174025473" w:history="1">
        <w:r w:rsidR="00062B33" w:rsidRPr="00062B33">
          <w:rPr>
            <w:rStyle w:val="Hyperlink"/>
            <w:noProof/>
          </w:rPr>
          <w:t>5.</w:t>
        </w:r>
        <w:r w:rsidR="00062B33" w:rsidRPr="00062B33">
          <w:rPr>
            <w:rFonts w:asciiTheme="minorHAnsi" w:eastAsiaTheme="minorEastAsia" w:hAnsiTheme="minorHAnsi" w:cstheme="minorBidi"/>
            <w:noProof/>
            <w:sz w:val="22"/>
            <w:lang w:eastAsia="ru-RU"/>
          </w:rPr>
          <w:t xml:space="preserve"> </w:t>
        </w:r>
        <w:r w:rsidR="00062B33" w:rsidRPr="00062B33">
          <w:rPr>
            <w:rStyle w:val="Hyperlink"/>
            <w:noProof/>
          </w:rPr>
          <w:t>ОБСУЖДЕНИЕ ДАННЫХ И ИНСТРУКЦИИ ДЛЯ ИССЛЕДОВАТЕЛЯ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_Toc174025473 \h </w:instrText>
        </w:r>
        <w:r w:rsidR="00062B33" w:rsidRPr="00062B33">
          <w:rPr>
            <w:noProof/>
            <w:webHidden/>
          </w:rPr>
        </w:r>
        <w:r w:rsidR="00062B33" w:rsidRPr="00062B33">
          <w:rPr>
            <w:noProof/>
            <w:webHidden/>
          </w:rPr>
          <w:fldChar w:fldCharType="separate"/>
        </w:r>
        <w:r w:rsidR="00062B33" w:rsidRPr="00062B33">
          <w:rPr>
            <w:noProof/>
            <w:webHidden/>
          </w:rPr>
          <w:t>51</w:t>
        </w:r>
        <w:r w:rsidR="00062B33" w:rsidRPr="00062B33">
          <w:rPr>
            <w:noProof/>
            <w:webHidden/>
          </w:rPr>
          <w:fldChar w:fldCharType="end"/>
        </w:r>
      </w:hyperlink>
    </w:p>
    <w:p w14:paraId="0D3F2ACE" w14:textId="2ABB0428" w:rsidR="00062B33" w:rsidRPr="00062B33" w:rsidRDefault="00F56BE4">
      <w:pPr>
        <w:pStyle w:val="TOC2"/>
        <w:rPr>
          <w:rFonts w:asciiTheme="minorHAnsi" w:eastAsiaTheme="minorEastAsia" w:hAnsiTheme="minorHAnsi" w:cstheme="minorBidi"/>
          <w:noProof/>
          <w:sz w:val="22"/>
          <w:lang w:eastAsia="ru-RU"/>
        </w:rPr>
      </w:pPr>
      <w:hyperlink w:anchor="_Toc174025474" w:history="1">
        <w:r w:rsidR="00062B33" w:rsidRPr="00062B33">
          <w:rPr>
            <w:rStyle w:val="Hyperlink"/>
            <w:noProof/>
          </w:rPr>
          <w:t>5.1.</w:t>
        </w:r>
        <w:r w:rsidR="00062B33" w:rsidRPr="00062B33">
          <w:rPr>
            <w:rFonts w:asciiTheme="minorHAnsi" w:eastAsiaTheme="minorEastAsia" w:hAnsiTheme="minorHAnsi" w:cstheme="minorBidi"/>
            <w:noProof/>
            <w:sz w:val="22"/>
            <w:lang w:eastAsia="ru-RU"/>
          </w:rPr>
          <w:tab/>
        </w:r>
        <w:r w:rsidR="00062B33" w:rsidRPr="00062B33">
          <w:rPr>
            <w:rStyle w:val="Hyperlink"/>
            <w:noProof/>
          </w:rPr>
          <w:t>Обсуждение данных доклинических исследований</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_Toc174025474 \h </w:instrText>
        </w:r>
        <w:r w:rsidR="00062B33" w:rsidRPr="00062B33">
          <w:rPr>
            <w:noProof/>
            <w:webHidden/>
          </w:rPr>
        </w:r>
        <w:r w:rsidR="00062B33" w:rsidRPr="00062B33">
          <w:rPr>
            <w:noProof/>
            <w:webHidden/>
          </w:rPr>
          <w:fldChar w:fldCharType="separate"/>
        </w:r>
        <w:r w:rsidR="00062B33" w:rsidRPr="00062B33">
          <w:rPr>
            <w:noProof/>
            <w:webHidden/>
          </w:rPr>
          <w:t>51</w:t>
        </w:r>
        <w:r w:rsidR="00062B33" w:rsidRPr="00062B33">
          <w:rPr>
            <w:noProof/>
            <w:webHidden/>
          </w:rPr>
          <w:fldChar w:fldCharType="end"/>
        </w:r>
      </w:hyperlink>
    </w:p>
    <w:p w14:paraId="4B59C926" w14:textId="1394BBA1" w:rsidR="00062B33" w:rsidRPr="00062B33" w:rsidRDefault="00F56BE4">
      <w:pPr>
        <w:pStyle w:val="TOC2"/>
        <w:rPr>
          <w:rFonts w:asciiTheme="minorHAnsi" w:eastAsiaTheme="minorEastAsia" w:hAnsiTheme="minorHAnsi" w:cstheme="minorBidi"/>
          <w:noProof/>
          <w:sz w:val="22"/>
          <w:lang w:eastAsia="ru-RU"/>
        </w:rPr>
      </w:pPr>
      <w:hyperlink w:anchor="_Toc174025475" w:history="1">
        <w:r w:rsidR="00062B33" w:rsidRPr="00062B33">
          <w:rPr>
            <w:rStyle w:val="Hyperlink"/>
            <w:noProof/>
          </w:rPr>
          <w:t>5.2.</w:t>
        </w:r>
        <w:r w:rsidR="00062B33" w:rsidRPr="00062B33">
          <w:rPr>
            <w:rFonts w:asciiTheme="minorHAnsi" w:eastAsiaTheme="minorEastAsia" w:hAnsiTheme="minorHAnsi" w:cstheme="minorBidi"/>
            <w:noProof/>
            <w:sz w:val="22"/>
            <w:lang w:eastAsia="ru-RU"/>
          </w:rPr>
          <w:tab/>
        </w:r>
        <w:r w:rsidR="00062B33" w:rsidRPr="00062B33">
          <w:rPr>
            <w:rStyle w:val="Hyperlink"/>
            <w:noProof/>
          </w:rPr>
          <w:t>Обсуждение данных клинических исследований</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_Toc174025475 \h </w:instrText>
        </w:r>
        <w:r w:rsidR="00062B33" w:rsidRPr="00062B33">
          <w:rPr>
            <w:noProof/>
            <w:webHidden/>
          </w:rPr>
        </w:r>
        <w:r w:rsidR="00062B33" w:rsidRPr="00062B33">
          <w:rPr>
            <w:noProof/>
            <w:webHidden/>
          </w:rPr>
          <w:fldChar w:fldCharType="separate"/>
        </w:r>
        <w:r w:rsidR="00062B33" w:rsidRPr="00062B33">
          <w:rPr>
            <w:noProof/>
            <w:webHidden/>
          </w:rPr>
          <w:t>53</w:t>
        </w:r>
        <w:r w:rsidR="00062B33" w:rsidRPr="00062B33">
          <w:rPr>
            <w:noProof/>
            <w:webHidden/>
          </w:rPr>
          <w:fldChar w:fldCharType="end"/>
        </w:r>
      </w:hyperlink>
    </w:p>
    <w:p w14:paraId="4E868601" w14:textId="6ACE5EB3" w:rsidR="00062B33" w:rsidRPr="00062B33" w:rsidRDefault="00F56BE4">
      <w:pPr>
        <w:pStyle w:val="TOC2"/>
        <w:rPr>
          <w:rFonts w:asciiTheme="minorHAnsi" w:eastAsiaTheme="minorEastAsia" w:hAnsiTheme="minorHAnsi" w:cstheme="minorBidi"/>
          <w:noProof/>
          <w:sz w:val="22"/>
          <w:lang w:eastAsia="ru-RU"/>
        </w:rPr>
      </w:pPr>
      <w:hyperlink w:anchor="_Toc174025476" w:history="1">
        <w:r w:rsidR="00062B33" w:rsidRPr="00062B33">
          <w:rPr>
            <w:rStyle w:val="Hyperlink"/>
            <w:noProof/>
          </w:rPr>
          <w:t>5.3.</w:t>
        </w:r>
        <w:r w:rsidR="00062B33" w:rsidRPr="00062B33">
          <w:rPr>
            <w:rFonts w:asciiTheme="minorHAnsi" w:eastAsiaTheme="minorEastAsia" w:hAnsiTheme="minorHAnsi" w:cstheme="minorBidi"/>
            <w:noProof/>
            <w:sz w:val="22"/>
            <w:lang w:eastAsia="ru-RU"/>
          </w:rPr>
          <w:tab/>
        </w:r>
        <w:r w:rsidR="00062B33" w:rsidRPr="00062B33">
          <w:rPr>
            <w:rStyle w:val="Hyperlink"/>
            <w:noProof/>
          </w:rPr>
          <w:t>Инструкции для исследователя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_Toc174025476 \h </w:instrText>
        </w:r>
        <w:r w:rsidR="00062B33" w:rsidRPr="00062B33">
          <w:rPr>
            <w:noProof/>
            <w:webHidden/>
          </w:rPr>
        </w:r>
        <w:r w:rsidR="00062B33" w:rsidRPr="00062B33">
          <w:rPr>
            <w:noProof/>
            <w:webHidden/>
          </w:rPr>
          <w:fldChar w:fldCharType="separate"/>
        </w:r>
        <w:r w:rsidR="00062B33" w:rsidRPr="00062B33">
          <w:rPr>
            <w:noProof/>
            <w:webHidden/>
          </w:rPr>
          <w:t>54</w:t>
        </w:r>
        <w:r w:rsidR="00062B33" w:rsidRPr="00062B33">
          <w:rPr>
            <w:noProof/>
            <w:webHidden/>
          </w:rPr>
          <w:fldChar w:fldCharType="end"/>
        </w:r>
      </w:hyperlink>
    </w:p>
    <w:p w14:paraId="19CFADFB" w14:textId="55F7ABB2" w:rsidR="00062B33" w:rsidRPr="00062B33" w:rsidRDefault="00F56BE4">
      <w:pPr>
        <w:pStyle w:val="TOC3"/>
        <w:rPr>
          <w:rFonts w:asciiTheme="minorHAnsi" w:eastAsiaTheme="minorEastAsia" w:hAnsiTheme="minorHAnsi" w:cstheme="minorBidi"/>
          <w:noProof/>
          <w:sz w:val="22"/>
          <w:lang w:eastAsia="ru-RU"/>
        </w:rPr>
      </w:pPr>
      <w:hyperlink w:anchor="_Toc174025477" w:history="1">
        <w:r w:rsidR="00062B33" w:rsidRPr="00062B33">
          <w:rPr>
            <w:rStyle w:val="Hyperlink"/>
            <w:noProof/>
          </w:rPr>
          <w:t>5.3.1.</w:t>
        </w:r>
        <w:r w:rsidR="00062B33" w:rsidRPr="00062B33">
          <w:rPr>
            <w:rFonts w:asciiTheme="minorHAnsi" w:eastAsiaTheme="minorEastAsia" w:hAnsiTheme="minorHAnsi" w:cstheme="minorBidi"/>
            <w:noProof/>
            <w:sz w:val="22"/>
            <w:lang w:eastAsia="ru-RU"/>
          </w:rPr>
          <w:tab/>
        </w:r>
        <w:r w:rsidR="00062B33" w:rsidRPr="00062B33">
          <w:rPr>
            <w:rStyle w:val="Hyperlink"/>
            <w:noProof/>
          </w:rPr>
          <w:t>Показания к применению</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_Toc174025477 \h </w:instrText>
        </w:r>
        <w:r w:rsidR="00062B33" w:rsidRPr="00062B33">
          <w:rPr>
            <w:noProof/>
            <w:webHidden/>
          </w:rPr>
        </w:r>
        <w:r w:rsidR="00062B33" w:rsidRPr="00062B33">
          <w:rPr>
            <w:noProof/>
            <w:webHidden/>
          </w:rPr>
          <w:fldChar w:fldCharType="separate"/>
        </w:r>
        <w:r w:rsidR="00062B33" w:rsidRPr="00062B33">
          <w:rPr>
            <w:noProof/>
            <w:webHidden/>
          </w:rPr>
          <w:t>54</w:t>
        </w:r>
        <w:r w:rsidR="00062B33" w:rsidRPr="00062B33">
          <w:rPr>
            <w:noProof/>
            <w:webHidden/>
          </w:rPr>
          <w:fldChar w:fldCharType="end"/>
        </w:r>
      </w:hyperlink>
    </w:p>
    <w:p w14:paraId="4F5232F3" w14:textId="7D95CAE7" w:rsidR="00062B33" w:rsidRPr="00062B33" w:rsidRDefault="00F56BE4">
      <w:pPr>
        <w:pStyle w:val="TOC3"/>
        <w:rPr>
          <w:rFonts w:asciiTheme="minorHAnsi" w:eastAsiaTheme="minorEastAsia" w:hAnsiTheme="minorHAnsi" w:cstheme="minorBidi"/>
          <w:noProof/>
          <w:sz w:val="22"/>
          <w:lang w:eastAsia="ru-RU"/>
        </w:rPr>
      </w:pPr>
      <w:hyperlink w:anchor="_Toc174025478" w:history="1">
        <w:r w:rsidR="00062B33" w:rsidRPr="00062B33">
          <w:rPr>
            <w:rStyle w:val="Hyperlink"/>
            <w:noProof/>
          </w:rPr>
          <w:t>5.3.2.</w:t>
        </w:r>
        <w:r w:rsidR="00062B33" w:rsidRPr="00062B33">
          <w:rPr>
            <w:rFonts w:asciiTheme="minorHAnsi" w:eastAsiaTheme="minorEastAsia" w:hAnsiTheme="minorHAnsi" w:cstheme="minorBidi"/>
            <w:noProof/>
            <w:sz w:val="22"/>
            <w:lang w:eastAsia="ru-RU"/>
          </w:rPr>
          <w:tab/>
        </w:r>
        <w:r w:rsidR="00062B33" w:rsidRPr="00062B33">
          <w:rPr>
            <w:rStyle w:val="Hyperlink"/>
            <w:noProof/>
          </w:rPr>
          <w:t>Противопоказания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_Toc174025478 \h </w:instrText>
        </w:r>
        <w:r w:rsidR="00062B33" w:rsidRPr="00062B33">
          <w:rPr>
            <w:noProof/>
            <w:webHidden/>
          </w:rPr>
        </w:r>
        <w:r w:rsidR="00062B33" w:rsidRPr="00062B33">
          <w:rPr>
            <w:noProof/>
            <w:webHidden/>
          </w:rPr>
          <w:fldChar w:fldCharType="separate"/>
        </w:r>
        <w:r w:rsidR="00062B33" w:rsidRPr="00062B33">
          <w:rPr>
            <w:noProof/>
            <w:webHidden/>
          </w:rPr>
          <w:t>55</w:t>
        </w:r>
        <w:r w:rsidR="00062B33" w:rsidRPr="00062B33">
          <w:rPr>
            <w:noProof/>
            <w:webHidden/>
          </w:rPr>
          <w:fldChar w:fldCharType="end"/>
        </w:r>
      </w:hyperlink>
    </w:p>
    <w:p w14:paraId="1F797A08" w14:textId="2A74B63E" w:rsidR="00062B33" w:rsidRPr="00062B33" w:rsidRDefault="00F56BE4">
      <w:pPr>
        <w:pStyle w:val="TOC3"/>
        <w:rPr>
          <w:rFonts w:asciiTheme="minorHAnsi" w:eastAsiaTheme="minorEastAsia" w:hAnsiTheme="minorHAnsi" w:cstheme="minorBidi"/>
          <w:noProof/>
          <w:sz w:val="22"/>
          <w:lang w:eastAsia="ru-RU"/>
        </w:rPr>
      </w:pPr>
      <w:hyperlink w:anchor="_Toc174025479" w:history="1">
        <w:r w:rsidR="00062B33" w:rsidRPr="00062B33">
          <w:rPr>
            <w:rStyle w:val="Hyperlink"/>
            <w:noProof/>
          </w:rPr>
          <w:t>5.3.3.</w:t>
        </w:r>
        <w:r w:rsidR="00062B33" w:rsidRPr="00062B33">
          <w:rPr>
            <w:rFonts w:asciiTheme="minorHAnsi" w:eastAsiaTheme="minorEastAsia" w:hAnsiTheme="minorHAnsi" w:cstheme="minorBidi"/>
            <w:noProof/>
            <w:sz w:val="22"/>
            <w:lang w:eastAsia="ru-RU"/>
          </w:rPr>
          <w:tab/>
        </w:r>
        <w:r w:rsidR="00062B33" w:rsidRPr="00062B33">
          <w:rPr>
            <w:rStyle w:val="Hyperlink"/>
            <w:noProof/>
          </w:rPr>
          <w:t>Применение при беременности и в период грудного вскармливания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_Toc174025479 \h </w:instrText>
        </w:r>
        <w:r w:rsidR="00062B33" w:rsidRPr="00062B33">
          <w:rPr>
            <w:noProof/>
            <w:webHidden/>
          </w:rPr>
        </w:r>
        <w:r w:rsidR="00062B33" w:rsidRPr="00062B33">
          <w:rPr>
            <w:noProof/>
            <w:webHidden/>
          </w:rPr>
          <w:fldChar w:fldCharType="separate"/>
        </w:r>
        <w:r w:rsidR="00062B33" w:rsidRPr="00062B33">
          <w:rPr>
            <w:noProof/>
            <w:webHidden/>
          </w:rPr>
          <w:t>56</w:t>
        </w:r>
        <w:r w:rsidR="00062B33" w:rsidRPr="00062B33">
          <w:rPr>
            <w:noProof/>
            <w:webHidden/>
          </w:rPr>
          <w:fldChar w:fldCharType="end"/>
        </w:r>
      </w:hyperlink>
    </w:p>
    <w:p w14:paraId="124B5203" w14:textId="1E159DD9" w:rsidR="00062B33" w:rsidRPr="00062B33" w:rsidRDefault="00F56BE4">
      <w:pPr>
        <w:pStyle w:val="TOC3"/>
        <w:rPr>
          <w:rFonts w:asciiTheme="minorHAnsi" w:eastAsiaTheme="minorEastAsia" w:hAnsiTheme="minorHAnsi" w:cstheme="minorBidi"/>
          <w:noProof/>
          <w:sz w:val="22"/>
          <w:lang w:eastAsia="ru-RU"/>
        </w:rPr>
      </w:pPr>
      <w:hyperlink w:anchor="_Toc174025480" w:history="1">
        <w:r w:rsidR="00062B33" w:rsidRPr="00062B33">
          <w:rPr>
            <w:rStyle w:val="Hyperlink"/>
            <w:noProof/>
          </w:rPr>
          <w:t>5.3.4.</w:t>
        </w:r>
        <w:r w:rsidR="00062B33" w:rsidRPr="00062B33">
          <w:rPr>
            <w:rFonts w:asciiTheme="minorHAnsi" w:eastAsiaTheme="minorEastAsia" w:hAnsiTheme="minorHAnsi" w:cstheme="minorBidi"/>
            <w:noProof/>
            <w:sz w:val="22"/>
            <w:lang w:eastAsia="ru-RU"/>
          </w:rPr>
          <w:tab/>
        </w:r>
        <w:r w:rsidR="00062B33" w:rsidRPr="00062B33">
          <w:rPr>
            <w:rStyle w:val="Hyperlink"/>
            <w:noProof/>
          </w:rPr>
          <w:t>Способ применения и дозы</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_Toc174025480 \h </w:instrText>
        </w:r>
        <w:r w:rsidR="00062B33" w:rsidRPr="00062B33">
          <w:rPr>
            <w:noProof/>
            <w:webHidden/>
          </w:rPr>
        </w:r>
        <w:r w:rsidR="00062B33" w:rsidRPr="00062B33">
          <w:rPr>
            <w:noProof/>
            <w:webHidden/>
          </w:rPr>
          <w:fldChar w:fldCharType="separate"/>
        </w:r>
        <w:r w:rsidR="00062B33" w:rsidRPr="00062B33">
          <w:rPr>
            <w:noProof/>
            <w:webHidden/>
          </w:rPr>
          <w:t>57</w:t>
        </w:r>
        <w:r w:rsidR="00062B33" w:rsidRPr="00062B33">
          <w:rPr>
            <w:noProof/>
            <w:webHidden/>
          </w:rPr>
          <w:fldChar w:fldCharType="end"/>
        </w:r>
      </w:hyperlink>
    </w:p>
    <w:p w14:paraId="6E95ED0B" w14:textId="29D34EE3" w:rsidR="00062B33" w:rsidRPr="00062B33" w:rsidRDefault="00F56BE4">
      <w:pPr>
        <w:pStyle w:val="TOC3"/>
        <w:rPr>
          <w:rFonts w:asciiTheme="minorHAnsi" w:eastAsiaTheme="minorEastAsia" w:hAnsiTheme="minorHAnsi" w:cstheme="minorBidi"/>
          <w:noProof/>
          <w:sz w:val="22"/>
          <w:lang w:eastAsia="ru-RU"/>
        </w:rPr>
      </w:pPr>
      <w:hyperlink w:anchor="_Toc174025481" w:history="1">
        <w:r w:rsidR="00062B33" w:rsidRPr="00062B33">
          <w:rPr>
            <w:rStyle w:val="Hyperlink"/>
            <w:noProof/>
          </w:rPr>
          <w:t>5.3.5.</w:t>
        </w:r>
        <w:r w:rsidR="00062B33" w:rsidRPr="00062B33">
          <w:rPr>
            <w:rFonts w:asciiTheme="minorHAnsi" w:eastAsiaTheme="minorEastAsia" w:hAnsiTheme="minorHAnsi" w:cstheme="minorBidi"/>
            <w:noProof/>
            <w:sz w:val="22"/>
            <w:lang w:eastAsia="ru-RU"/>
          </w:rPr>
          <w:tab/>
        </w:r>
        <w:r w:rsidR="00062B33" w:rsidRPr="00062B33">
          <w:rPr>
            <w:rStyle w:val="Hyperlink"/>
            <w:noProof/>
          </w:rPr>
          <w:t>Побочное действие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_Toc174025481 \h </w:instrText>
        </w:r>
        <w:r w:rsidR="00062B33" w:rsidRPr="00062B33">
          <w:rPr>
            <w:noProof/>
            <w:webHidden/>
          </w:rPr>
        </w:r>
        <w:r w:rsidR="00062B33" w:rsidRPr="00062B33">
          <w:rPr>
            <w:noProof/>
            <w:webHidden/>
          </w:rPr>
          <w:fldChar w:fldCharType="separate"/>
        </w:r>
        <w:r w:rsidR="00062B33" w:rsidRPr="00062B33">
          <w:rPr>
            <w:noProof/>
            <w:webHidden/>
          </w:rPr>
          <w:t>58</w:t>
        </w:r>
        <w:r w:rsidR="00062B33" w:rsidRPr="00062B33">
          <w:rPr>
            <w:noProof/>
            <w:webHidden/>
          </w:rPr>
          <w:fldChar w:fldCharType="end"/>
        </w:r>
      </w:hyperlink>
    </w:p>
    <w:p w14:paraId="08B3A26E" w14:textId="07479505" w:rsidR="00062B33" w:rsidRPr="00062B33" w:rsidRDefault="00F56BE4">
      <w:pPr>
        <w:pStyle w:val="TOC3"/>
        <w:rPr>
          <w:rFonts w:asciiTheme="minorHAnsi" w:eastAsiaTheme="minorEastAsia" w:hAnsiTheme="minorHAnsi" w:cstheme="minorBidi"/>
          <w:noProof/>
          <w:sz w:val="22"/>
          <w:lang w:eastAsia="ru-RU"/>
        </w:rPr>
      </w:pPr>
      <w:hyperlink w:anchor="_Toc174025482" w:history="1">
        <w:r w:rsidR="00062B33" w:rsidRPr="00062B33">
          <w:rPr>
            <w:rStyle w:val="Hyperlink"/>
            <w:noProof/>
          </w:rPr>
          <w:t>5.3.6.</w:t>
        </w:r>
        <w:r w:rsidR="00062B33" w:rsidRPr="00062B33">
          <w:rPr>
            <w:rFonts w:asciiTheme="minorHAnsi" w:eastAsiaTheme="minorEastAsia" w:hAnsiTheme="minorHAnsi" w:cstheme="minorBidi"/>
            <w:noProof/>
            <w:sz w:val="22"/>
            <w:lang w:eastAsia="ru-RU"/>
          </w:rPr>
          <w:tab/>
        </w:r>
        <w:r w:rsidR="00062B33" w:rsidRPr="00062B33">
          <w:rPr>
            <w:rStyle w:val="Hyperlink"/>
            <w:noProof/>
          </w:rPr>
          <w:t>Передозировка</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_Toc174025482 \h </w:instrText>
        </w:r>
        <w:r w:rsidR="00062B33" w:rsidRPr="00062B33">
          <w:rPr>
            <w:noProof/>
            <w:webHidden/>
          </w:rPr>
        </w:r>
        <w:r w:rsidR="00062B33" w:rsidRPr="00062B33">
          <w:rPr>
            <w:noProof/>
            <w:webHidden/>
          </w:rPr>
          <w:fldChar w:fldCharType="separate"/>
        </w:r>
        <w:r w:rsidR="00062B33" w:rsidRPr="00062B33">
          <w:rPr>
            <w:noProof/>
            <w:webHidden/>
          </w:rPr>
          <w:t>58</w:t>
        </w:r>
        <w:r w:rsidR="00062B33" w:rsidRPr="00062B33">
          <w:rPr>
            <w:noProof/>
            <w:webHidden/>
          </w:rPr>
          <w:fldChar w:fldCharType="end"/>
        </w:r>
      </w:hyperlink>
    </w:p>
    <w:p w14:paraId="6E6B0AEF" w14:textId="05BCB211" w:rsidR="00062B33" w:rsidRPr="00062B33" w:rsidRDefault="00F56BE4">
      <w:pPr>
        <w:pStyle w:val="TOC3"/>
        <w:rPr>
          <w:rFonts w:asciiTheme="minorHAnsi" w:eastAsiaTheme="minorEastAsia" w:hAnsiTheme="minorHAnsi" w:cstheme="minorBidi"/>
          <w:noProof/>
          <w:sz w:val="22"/>
          <w:lang w:eastAsia="ru-RU"/>
        </w:rPr>
      </w:pPr>
      <w:hyperlink w:anchor="_Toc174025483" w:history="1">
        <w:r w:rsidR="00062B33" w:rsidRPr="00062B33">
          <w:rPr>
            <w:rStyle w:val="Hyperlink"/>
            <w:rFonts w:eastAsia="Courier New"/>
            <w:noProof/>
            <w:lang w:bidi="ru-RU"/>
          </w:rPr>
          <w:t>5.3.7.</w:t>
        </w:r>
        <w:r w:rsidR="00062B33" w:rsidRPr="00062B33">
          <w:rPr>
            <w:rFonts w:asciiTheme="minorHAnsi" w:eastAsiaTheme="minorEastAsia" w:hAnsiTheme="minorHAnsi" w:cstheme="minorBidi"/>
            <w:noProof/>
            <w:sz w:val="22"/>
            <w:lang w:eastAsia="ru-RU"/>
          </w:rPr>
          <w:tab/>
        </w:r>
        <w:r w:rsidR="00062B33" w:rsidRPr="00062B33">
          <w:rPr>
            <w:rStyle w:val="Hyperlink"/>
            <w:rFonts w:eastAsia="Courier New"/>
            <w:noProof/>
            <w:lang w:bidi="ru-RU"/>
          </w:rPr>
          <w:t>Взаимодействие с другими лекарственными средствами</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_Toc174025483 \h </w:instrText>
        </w:r>
        <w:r w:rsidR="00062B33" w:rsidRPr="00062B33">
          <w:rPr>
            <w:noProof/>
            <w:webHidden/>
          </w:rPr>
        </w:r>
        <w:r w:rsidR="00062B33" w:rsidRPr="00062B33">
          <w:rPr>
            <w:noProof/>
            <w:webHidden/>
          </w:rPr>
          <w:fldChar w:fldCharType="separate"/>
        </w:r>
        <w:r w:rsidR="00062B33" w:rsidRPr="00062B33">
          <w:rPr>
            <w:noProof/>
            <w:webHidden/>
          </w:rPr>
          <w:t>58</w:t>
        </w:r>
        <w:r w:rsidR="00062B33" w:rsidRPr="00062B33">
          <w:rPr>
            <w:noProof/>
            <w:webHidden/>
          </w:rPr>
          <w:fldChar w:fldCharType="end"/>
        </w:r>
      </w:hyperlink>
    </w:p>
    <w:p w14:paraId="1B8F5CC6" w14:textId="120B49C2" w:rsidR="00062B33" w:rsidRPr="00062B33" w:rsidRDefault="00F56BE4">
      <w:pPr>
        <w:pStyle w:val="TOC3"/>
        <w:rPr>
          <w:rFonts w:asciiTheme="minorHAnsi" w:eastAsiaTheme="minorEastAsia" w:hAnsiTheme="minorHAnsi" w:cstheme="minorBidi"/>
          <w:noProof/>
          <w:sz w:val="22"/>
          <w:lang w:eastAsia="ru-RU"/>
        </w:rPr>
      </w:pPr>
      <w:hyperlink w:anchor="_Toc174025484" w:history="1">
        <w:r w:rsidR="00062B33" w:rsidRPr="00062B33">
          <w:rPr>
            <w:rStyle w:val="Hyperlink"/>
            <w:noProof/>
          </w:rPr>
          <w:t>5.3.8.</w:t>
        </w:r>
        <w:r w:rsidR="00062B33" w:rsidRPr="00062B33">
          <w:rPr>
            <w:rFonts w:asciiTheme="minorHAnsi" w:eastAsiaTheme="minorEastAsia" w:hAnsiTheme="minorHAnsi" w:cstheme="minorBidi"/>
            <w:noProof/>
            <w:sz w:val="22"/>
            <w:lang w:eastAsia="ru-RU"/>
          </w:rPr>
          <w:tab/>
        </w:r>
        <w:r w:rsidR="00062B33" w:rsidRPr="00062B33">
          <w:rPr>
            <w:rStyle w:val="Hyperlink"/>
            <w:rFonts w:eastAsia="Courier New"/>
            <w:noProof/>
            <w:lang w:bidi="ru-RU"/>
          </w:rPr>
          <w:t>Особые указания</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_Toc174025484 \h </w:instrText>
        </w:r>
        <w:r w:rsidR="00062B33" w:rsidRPr="00062B33">
          <w:rPr>
            <w:noProof/>
            <w:webHidden/>
          </w:rPr>
        </w:r>
        <w:r w:rsidR="00062B33" w:rsidRPr="00062B33">
          <w:rPr>
            <w:noProof/>
            <w:webHidden/>
          </w:rPr>
          <w:fldChar w:fldCharType="separate"/>
        </w:r>
        <w:r w:rsidR="00062B33" w:rsidRPr="00062B33">
          <w:rPr>
            <w:noProof/>
            <w:webHidden/>
          </w:rPr>
          <w:t>66</w:t>
        </w:r>
        <w:r w:rsidR="00062B33" w:rsidRPr="00062B33">
          <w:rPr>
            <w:noProof/>
            <w:webHidden/>
          </w:rPr>
          <w:fldChar w:fldCharType="end"/>
        </w:r>
      </w:hyperlink>
    </w:p>
    <w:p w14:paraId="65E6EBC6" w14:textId="0E9D4F40" w:rsidR="00062B33" w:rsidRPr="00062B33" w:rsidRDefault="00F56BE4" w:rsidP="00062B33">
      <w:pPr>
        <w:pStyle w:val="TOC1"/>
        <w:rPr>
          <w:rFonts w:asciiTheme="minorHAnsi" w:eastAsiaTheme="minorEastAsia" w:hAnsiTheme="minorHAnsi" w:cstheme="minorBidi"/>
          <w:noProof/>
          <w:sz w:val="22"/>
          <w:lang w:eastAsia="ru-RU"/>
        </w:rPr>
      </w:pPr>
      <w:hyperlink w:anchor="_Toc174025485" w:history="1">
        <w:r w:rsidR="00062B33" w:rsidRPr="00062B33">
          <w:rPr>
            <w:rStyle w:val="Hyperlink"/>
            <w:noProof/>
          </w:rPr>
          <w:t>6.</w:t>
        </w:r>
        <w:r w:rsidR="00062B33" w:rsidRPr="00062B33">
          <w:rPr>
            <w:rFonts w:asciiTheme="minorHAnsi" w:eastAsiaTheme="minorEastAsia" w:hAnsiTheme="minorHAnsi" w:cstheme="minorBidi"/>
            <w:noProof/>
            <w:sz w:val="22"/>
            <w:lang w:eastAsia="ru-RU"/>
          </w:rPr>
          <w:t xml:space="preserve"> </w:t>
        </w:r>
        <w:r w:rsidR="00062B33" w:rsidRPr="00062B33">
          <w:rPr>
            <w:rStyle w:val="Hyperlink"/>
            <w:noProof/>
          </w:rPr>
          <w:t>ЗАКЛЮЧЕНИЕ</w:t>
        </w:r>
        <w:r w:rsidR="00062B33" w:rsidRPr="00062B33">
          <w:rPr>
            <w:noProof/>
            <w:webHidden/>
          </w:rPr>
          <w:tab/>
        </w:r>
        <w:r w:rsidR="00062B33" w:rsidRPr="00062B33">
          <w:rPr>
            <w:noProof/>
            <w:webHidden/>
          </w:rPr>
          <w:fldChar w:fldCharType="begin"/>
        </w:r>
        <w:r w:rsidR="00062B33" w:rsidRPr="00062B33">
          <w:rPr>
            <w:noProof/>
            <w:webHidden/>
          </w:rPr>
          <w:instrText xml:space="preserve"> PAGEREF _Toc174025485 \h </w:instrText>
        </w:r>
        <w:r w:rsidR="00062B33" w:rsidRPr="00062B33">
          <w:rPr>
            <w:noProof/>
            <w:webHidden/>
          </w:rPr>
        </w:r>
        <w:r w:rsidR="00062B33" w:rsidRPr="00062B33">
          <w:rPr>
            <w:noProof/>
            <w:webHidden/>
          </w:rPr>
          <w:fldChar w:fldCharType="separate"/>
        </w:r>
        <w:r w:rsidR="00062B33" w:rsidRPr="00062B33">
          <w:rPr>
            <w:noProof/>
            <w:webHidden/>
          </w:rPr>
          <w:t>70</w:t>
        </w:r>
        <w:r w:rsidR="00062B33" w:rsidRPr="00062B33">
          <w:rPr>
            <w:noProof/>
            <w:webHidden/>
          </w:rPr>
          <w:fldChar w:fldCharType="end"/>
        </w:r>
      </w:hyperlink>
    </w:p>
    <w:p w14:paraId="78E14959" w14:textId="768F7480" w:rsidR="00C05BC6" w:rsidRDefault="00C05BC6" w:rsidP="00C05BC6">
      <w:pPr>
        <w:ind w:firstLine="709"/>
        <w:rPr>
          <w:bCs/>
          <w:color w:val="000000" w:themeColor="text1"/>
        </w:rPr>
      </w:pPr>
      <w:r w:rsidRPr="00062B33">
        <w:rPr>
          <w:bCs/>
          <w:color w:val="000000" w:themeColor="text1"/>
        </w:rPr>
        <w:fldChar w:fldCharType="end"/>
      </w:r>
    </w:p>
    <w:p w14:paraId="71634333" w14:textId="0AD2B171" w:rsidR="00062B33" w:rsidRDefault="00062B33" w:rsidP="00C05BC6">
      <w:pPr>
        <w:ind w:firstLine="709"/>
        <w:rPr>
          <w:bCs/>
          <w:color w:val="000000" w:themeColor="text1"/>
        </w:rPr>
      </w:pPr>
    </w:p>
    <w:p w14:paraId="4FEDE111" w14:textId="3FA4B443" w:rsidR="00062B33" w:rsidRPr="00062B33" w:rsidRDefault="00062B33" w:rsidP="00062B33">
      <w:pPr>
        <w:pStyle w:val="Heading1"/>
        <w:numPr>
          <w:ilvl w:val="0"/>
          <w:numId w:val="0"/>
        </w:numPr>
      </w:pPr>
      <w:bookmarkStart w:id="3" w:name="_Toc174025401"/>
      <w:r w:rsidRPr="00062B33">
        <w:t>СПИСОК ТАБЛИЦ</w:t>
      </w:r>
      <w:bookmarkEnd w:id="3"/>
    </w:p>
    <w:p w14:paraId="308427B8" w14:textId="1F0CC445" w:rsidR="00A07F7F" w:rsidRDefault="00062B33">
      <w:pPr>
        <w:pStyle w:val="TableofFigures"/>
        <w:tabs>
          <w:tab w:val="right" w:leader="dot" w:pos="9346"/>
        </w:tabs>
        <w:rPr>
          <w:rFonts w:asciiTheme="minorHAnsi" w:eastAsiaTheme="minorEastAsia" w:hAnsiTheme="minorHAnsi" w:cstheme="minorBidi"/>
          <w:noProof/>
          <w:sz w:val="22"/>
          <w:lang w:eastAsia="ru-RU"/>
        </w:rPr>
      </w:pPr>
      <w:r>
        <w:rPr>
          <w:color w:val="000000" w:themeColor="text1"/>
          <w:highlight w:val="yellow"/>
        </w:rPr>
        <w:fldChar w:fldCharType="begin"/>
      </w:r>
      <w:r>
        <w:rPr>
          <w:color w:val="000000" w:themeColor="text1"/>
          <w:highlight w:val="yellow"/>
        </w:rPr>
        <w:instrText xml:space="preserve"> TOC \h \z \c "Таблица" </w:instrText>
      </w:r>
      <w:r>
        <w:rPr>
          <w:color w:val="000000" w:themeColor="text1"/>
          <w:highlight w:val="yellow"/>
        </w:rPr>
        <w:fldChar w:fldCharType="separate"/>
      </w:r>
      <w:hyperlink w:anchor="_Toc174026279" w:history="1">
        <w:r w:rsidR="00A07F7F" w:rsidRPr="00301A3E">
          <w:rPr>
            <w:rStyle w:val="Hyperlink"/>
            <w:noProof/>
          </w:rPr>
          <w:t>Таблица 3</w:t>
        </w:r>
        <w:r w:rsidR="00A07F7F" w:rsidRPr="00301A3E">
          <w:rPr>
            <w:rStyle w:val="Hyperlink"/>
            <w:noProof/>
          </w:rPr>
          <w:noBreakHyphen/>
          <w:t>1. Фармакокинетические параметры после однократного внутривенного или перорального введения GS-9883 самцам яванских обезьян.</w:t>
        </w:r>
        <w:r w:rsidR="00A07F7F">
          <w:rPr>
            <w:noProof/>
            <w:webHidden/>
          </w:rPr>
          <w:tab/>
        </w:r>
        <w:r w:rsidR="00A07F7F">
          <w:rPr>
            <w:noProof/>
            <w:webHidden/>
          </w:rPr>
          <w:fldChar w:fldCharType="begin"/>
        </w:r>
        <w:r w:rsidR="00A07F7F">
          <w:rPr>
            <w:noProof/>
            <w:webHidden/>
          </w:rPr>
          <w:instrText xml:space="preserve"> PAGEREF _Toc174026279 \h </w:instrText>
        </w:r>
        <w:r w:rsidR="00A07F7F">
          <w:rPr>
            <w:noProof/>
            <w:webHidden/>
          </w:rPr>
        </w:r>
        <w:r w:rsidR="00A07F7F">
          <w:rPr>
            <w:noProof/>
            <w:webHidden/>
          </w:rPr>
          <w:fldChar w:fldCharType="separate"/>
        </w:r>
        <w:r w:rsidR="00A07F7F">
          <w:rPr>
            <w:noProof/>
            <w:webHidden/>
          </w:rPr>
          <w:t>32</w:t>
        </w:r>
        <w:r w:rsidR="00A07F7F">
          <w:rPr>
            <w:noProof/>
            <w:webHidden/>
          </w:rPr>
          <w:fldChar w:fldCharType="end"/>
        </w:r>
      </w:hyperlink>
    </w:p>
    <w:p w14:paraId="58F48D6B" w14:textId="475EF66C"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0" w:history="1">
        <w:r w:rsidR="00A07F7F" w:rsidRPr="00301A3E">
          <w:rPr>
            <w:rStyle w:val="Hyperlink"/>
            <w:noProof/>
          </w:rPr>
          <w:t>Таблица 3</w:t>
        </w:r>
        <w:r w:rsidR="00A07F7F" w:rsidRPr="00301A3E">
          <w:rPr>
            <w:rStyle w:val="Hyperlink"/>
            <w:noProof/>
          </w:rPr>
          <w:noBreakHyphen/>
          <w:t>2. Связывание GS-9883 с белками в плазме разных видов.</w:t>
        </w:r>
        <w:r w:rsidR="00A07F7F">
          <w:rPr>
            <w:noProof/>
            <w:webHidden/>
          </w:rPr>
          <w:tab/>
        </w:r>
        <w:r w:rsidR="00A07F7F">
          <w:rPr>
            <w:noProof/>
            <w:webHidden/>
          </w:rPr>
          <w:fldChar w:fldCharType="begin"/>
        </w:r>
        <w:r w:rsidR="00A07F7F">
          <w:rPr>
            <w:noProof/>
            <w:webHidden/>
          </w:rPr>
          <w:instrText xml:space="preserve"> PAGEREF _Toc174026280 \h </w:instrText>
        </w:r>
        <w:r w:rsidR="00A07F7F">
          <w:rPr>
            <w:noProof/>
            <w:webHidden/>
          </w:rPr>
        </w:r>
        <w:r w:rsidR="00A07F7F">
          <w:rPr>
            <w:noProof/>
            <w:webHidden/>
          </w:rPr>
          <w:fldChar w:fldCharType="separate"/>
        </w:r>
        <w:r w:rsidR="00A07F7F">
          <w:rPr>
            <w:noProof/>
            <w:webHidden/>
          </w:rPr>
          <w:t>33</w:t>
        </w:r>
        <w:r w:rsidR="00A07F7F">
          <w:rPr>
            <w:noProof/>
            <w:webHidden/>
          </w:rPr>
          <w:fldChar w:fldCharType="end"/>
        </w:r>
      </w:hyperlink>
    </w:p>
    <w:p w14:paraId="38E217F7" w14:textId="449D5F0A"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1" w:history="1">
        <w:r w:rsidR="00A07F7F" w:rsidRPr="00301A3E">
          <w:rPr>
            <w:rStyle w:val="Hyperlink"/>
            <w:noProof/>
          </w:rPr>
          <w:t>Таблица 3</w:t>
        </w:r>
        <w:r w:rsidR="00A07F7F" w:rsidRPr="00301A3E">
          <w:rPr>
            <w:rStyle w:val="Hyperlink"/>
            <w:noProof/>
          </w:rPr>
          <w:noBreakHyphen/>
          <w:t>3. Токсикокинетические параметры для биктагревира (GS-9883) в плазме крыс, день 1, 90 и 181.</w:t>
        </w:r>
        <w:r w:rsidR="00A07F7F">
          <w:rPr>
            <w:noProof/>
            <w:webHidden/>
          </w:rPr>
          <w:tab/>
        </w:r>
        <w:r w:rsidR="00A07F7F">
          <w:rPr>
            <w:noProof/>
            <w:webHidden/>
          </w:rPr>
          <w:fldChar w:fldCharType="begin"/>
        </w:r>
        <w:r w:rsidR="00A07F7F">
          <w:rPr>
            <w:noProof/>
            <w:webHidden/>
          </w:rPr>
          <w:instrText xml:space="preserve"> PAGEREF _Toc174026281 \h </w:instrText>
        </w:r>
        <w:r w:rsidR="00A07F7F">
          <w:rPr>
            <w:noProof/>
            <w:webHidden/>
          </w:rPr>
        </w:r>
        <w:r w:rsidR="00A07F7F">
          <w:rPr>
            <w:noProof/>
            <w:webHidden/>
          </w:rPr>
          <w:fldChar w:fldCharType="separate"/>
        </w:r>
        <w:r w:rsidR="00A07F7F">
          <w:rPr>
            <w:noProof/>
            <w:webHidden/>
          </w:rPr>
          <w:t>37</w:t>
        </w:r>
        <w:r w:rsidR="00A07F7F">
          <w:rPr>
            <w:noProof/>
            <w:webHidden/>
          </w:rPr>
          <w:fldChar w:fldCharType="end"/>
        </w:r>
      </w:hyperlink>
    </w:p>
    <w:p w14:paraId="54BE2D41" w14:textId="20E9FC0C"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2" w:history="1">
        <w:r w:rsidR="00A07F7F" w:rsidRPr="00301A3E">
          <w:rPr>
            <w:rStyle w:val="Hyperlink"/>
            <w:noProof/>
          </w:rPr>
          <w:t>Таблица 3</w:t>
        </w:r>
        <w:r w:rsidR="00A07F7F" w:rsidRPr="00301A3E">
          <w:rPr>
            <w:rStyle w:val="Hyperlink"/>
            <w:noProof/>
          </w:rPr>
          <w:noBreakHyphen/>
          <w:t>4. Относительная экспозиция в исследованиях токсичности и канцерогенности при повторном введении.</w:t>
        </w:r>
        <w:r w:rsidR="00A07F7F">
          <w:rPr>
            <w:noProof/>
            <w:webHidden/>
          </w:rPr>
          <w:tab/>
        </w:r>
        <w:r w:rsidR="00A07F7F">
          <w:rPr>
            <w:noProof/>
            <w:webHidden/>
          </w:rPr>
          <w:fldChar w:fldCharType="begin"/>
        </w:r>
        <w:r w:rsidR="00A07F7F">
          <w:rPr>
            <w:noProof/>
            <w:webHidden/>
          </w:rPr>
          <w:instrText xml:space="preserve"> PAGEREF _Toc174026282 \h </w:instrText>
        </w:r>
        <w:r w:rsidR="00A07F7F">
          <w:rPr>
            <w:noProof/>
            <w:webHidden/>
          </w:rPr>
        </w:r>
        <w:r w:rsidR="00A07F7F">
          <w:rPr>
            <w:noProof/>
            <w:webHidden/>
          </w:rPr>
          <w:fldChar w:fldCharType="separate"/>
        </w:r>
        <w:r w:rsidR="00A07F7F">
          <w:rPr>
            <w:noProof/>
            <w:webHidden/>
          </w:rPr>
          <w:t>39</w:t>
        </w:r>
        <w:r w:rsidR="00A07F7F">
          <w:rPr>
            <w:noProof/>
            <w:webHidden/>
          </w:rPr>
          <w:fldChar w:fldCharType="end"/>
        </w:r>
      </w:hyperlink>
    </w:p>
    <w:p w14:paraId="1EDAFE3E" w14:textId="2B9DC223"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3" w:history="1">
        <w:r w:rsidR="00A07F7F" w:rsidRPr="00301A3E">
          <w:rPr>
            <w:rStyle w:val="Hyperlink"/>
            <w:noProof/>
          </w:rPr>
          <w:t>Таблица 3</w:t>
        </w:r>
        <w:r w:rsidR="00A07F7F" w:rsidRPr="00301A3E">
          <w:rPr>
            <w:rStyle w:val="Hyperlink"/>
            <w:noProof/>
          </w:rPr>
          <w:noBreakHyphen/>
          <w:t>5. Токсикокинетические параметры для GS-9883 в плазме беременных крыс DG7 и DG17.</w:t>
        </w:r>
        <w:r w:rsidR="00A07F7F">
          <w:rPr>
            <w:noProof/>
            <w:webHidden/>
          </w:rPr>
          <w:tab/>
        </w:r>
        <w:r w:rsidR="00A07F7F">
          <w:rPr>
            <w:noProof/>
            <w:webHidden/>
          </w:rPr>
          <w:fldChar w:fldCharType="begin"/>
        </w:r>
        <w:r w:rsidR="00A07F7F">
          <w:rPr>
            <w:noProof/>
            <w:webHidden/>
          </w:rPr>
          <w:instrText xml:space="preserve"> PAGEREF _Toc174026283 \h </w:instrText>
        </w:r>
        <w:r w:rsidR="00A07F7F">
          <w:rPr>
            <w:noProof/>
            <w:webHidden/>
          </w:rPr>
        </w:r>
        <w:r w:rsidR="00A07F7F">
          <w:rPr>
            <w:noProof/>
            <w:webHidden/>
          </w:rPr>
          <w:fldChar w:fldCharType="separate"/>
        </w:r>
        <w:r w:rsidR="00A07F7F">
          <w:rPr>
            <w:noProof/>
            <w:webHidden/>
          </w:rPr>
          <w:t>41</w:t>
        </w:r>
        <w:r w:rsidR="00A07F7F">
          <w:rPr>
            <w:noProof/>
            <w:webHidden/>
          </w:rPr>
          <w:fldChar w:fldCharType="end"/>
        </w:r>
      </w:hyperlink>
    </w:p>
    <w:p w14:paraId="52584C04" w14:textId="530D0CFF"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4" w:history="1">
        <w:r w:rsidR="00A07F7F" w:rsidRPr="00301A3E">
          <w:rPr>
            <w:rStyle w:val="Hyperlink"/>
            <w:noProof/>
          </w:rPr>
          <w:t>Таблица 3</w:t>
        </w:r>
        <w:r w:rsidR="00A07F7F" w:rsidRPr="00301A3E">
          <w:rPr>
            <w:rStyle w:val="Hyperlink"/>
            <w:noProof/>
          </w:rPr>
          <w:noBreakHyphen/>
          <w:t>6. Токсикокинетические параметры для GS-9883 в плазме беременных кроликов DG7 и DG19.</w:t>
        </w:r>
        <w:r w:rsidR="00A07F7F">
          <w:rPr>
            <w:noProof/>
            <w:webHidden/>
          </w:rPr>
          <w:tab/>
        </w:r>
        <w:r w:rsidR="00A07F7F">
          <w:rPr>
            <w:noProof/>
            <w:webHidden/>
          </w:rPr>
          <w:fldChar w:fldCharType="begin"/>
        </w:r>
        <w:r w:rsidR="00A07F7F">
          <w:rPr>
            <w:noProof/>
            <w:webHidden/>
          </w:rPr>
          <w:instrText xml:space="preserve"> PAGEREF _Toc174026284 \h </w:instrText>
        </w:r>
        <w:r w:rsidR="00A07F7F">
          <w:rPr>
            <w:noProof/>
            <w:webHidden/>
          </w:rPr>
        </w:r>
        <w:r w:rsidR="00A07F7F">
          <w:rPr>
            <w:noProof/>
            <w:webHidden/>
          </w:rPr>
          <w:fldChar w:fldCharType="separate"/>
        </w:r>
        <w:r w:rsidR="00A07F7F">
          <w:rPr>
            <w:noProof/>
            <w:webHidden/>
          </w:rPr>
          <w:t>42</w:t>
        </w:r>
        <w:r w:rsidR="00A07F7F">
          <w:rPr>
            <w:noProof/>
            <w:webHidden/>
          </w:rPr>
          <w:fldChar w:fldCharType="end"/>
        </w:r>
      </w:hyperlink>
    </w:p>
    <w:p w14:paraId="206917D6" w14:textId="63609354"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5" w:history="1">
        <w:r w:rsidR="00A07F7F" w:rsidRPr="00301A3E">
          <w:rPr>
            <w:rStyle w:val="Hyperlink"/>
            <w:noProof/>
          </w:rPr>
          <w:t>Таблица 3</w:t>
        </w:r>
        <w:r w:rsidR="00A07F7F" w:rsidRPr="00301A3E">
          <w:rPr>
            <w:rStyle w:val="Hyperlink"/>
            <w:noProof/>
          </w:rPr>
          <w:noBreakHyphen/>
          <w:t>7. Относительная экспозиция в опорных исследованиях репродуктивной токсичности биктагревира.</w:t>
        </w:r>
        <w:r w:rsidR="00A07F7F">
          <w:rPr>
            <w:noProof/>
            <w:webHidden/>
          </w:rPr>
          <w:tab/>
        </w:r>
        <w:r w:rsidR="00A07F7F">
          <w:rPr>
            <w:noProof/>
            <w:webHidden/>
          </w:rPr>
          <w:fldChar w:fldCharType="begin"/>
        </w:r>
        <w:r w:rsidR="00A07F7F">
          <w:rPr>
            <w:noProof/>
            <w:webHidden/>
          </w:rPr>
          <w:instrText xml:space="preserve"> PAGEREF _Toc174026285 \h </w:instrText>
        </w:r>
        <w:r w:rsidR="00A07F7F">
          <w:rPr>
            <w:noProof/>
            <w:webHidden/>
          </w:rPr>
        </w:r>
        <w:r w:rsidR="00A07F7F">
          <w:rPr>
            <w:noProof/>
            <w:webHidden/>
          </w:rPr>
          <w:fldChar w:fldCharType="separate"/>
        </w:r>
        <w:r w:rsidR="00A07F7F">
          <w:rPr>
            <w:noProof/>
            <w:webHidden/>
          </w:rPr>
          <w:t>42</w:t>
        </w:r>
        <w:r w:rsidR="00A07F7F">
          <w:rPr>
            <w:noProof/>
            <w:webHidden/>
          </w:rPr>
          <w:fldChar w:fldCharType="end"/>
        </w:r>
      </w:hyperlink>
    </w:p>
    <w:p w14:paraId="7AC4332C" w14:textId="4EE478EE"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6" w:history="1">
        <w:r w:rsidR="00A07F7F" w:rsidRPr="00301A3E">
          <w:rPr>
            <w:rStyle w:val="Hyperlink"/>
            <w:noProof/>
          </w:rPr>
          <w:t>Таблица 4</w:t>
        </w:r>
        <w:r w:rsidR="00A07F7F" w:rsidRPr="00301A3E">
          <w:rPr>
            <w:rStyle w:val="Hyperlink"/>
            <w:noProof/>
          </w:rPr>
          <w:noBreakHyphen/>
          <w:t>1. Представленные фармакокинетические исследования.</w:t>
        </w:r>
        <w:r w:rsidR="00A07F7F">
          <w:rPr>
            <w:noProof/>
            <w:webHidden/>
          </w:rPr>
          <w:tab/>
        </w:r>
        <w:r w:rsidR="00A07F7F">
          <w:rPr>
            <w:noProof/>
            <w:webHidden/>
          </w:rPr>
          <w:fldChar w:fldCharType="begin"/>
        </w:r>
        <w:r w:rsidR="00A07F7F">
          <w:rPr>
            <w:noProof/>
            <w:webHidden/>
          </w:rPr>
          <w:instrText xml:space="preserve"> PAGEREF _Toc174026286 \h </w:instrText>
        </w:r>
        <w:r w:rsidR="00A07F7F">
          <w:rPr>
            <w:noProof/>
            <w:webHidden/>
          </w:rPr>
        </w:r>
        <w:r w:rsidR="00A07F7F">
          <w:rPr>
            <w:noProof/>
            <w:webHidden/>
          </w:rPr>
          <w:fldChar w:fldCharType="separate"/>
        </w:r>
        <w:r w:rsidR="00A07F7F">
          <w:rPr>
            <w:noProof/>
            <w:webHidden/>
          </w:rPr>
          <w:t>26</w:t>
        </w:r>
        <w:r w:rsidR="00A07F7F">
          <w:rPr>
            <w:noProof/>
            <w:webHidden/>
          </w:rPr>
          <w:fldChar w:fldCharType="end"/>
        </w:r>
      </w:hyperlink>
    </w:p>
    <w:p w14:paraId="53EC154C" w14:textId="00CA2FCC"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7" w:history="1">
        <w:r w:rsidR="00A07F7F" w:rsidRPr="00301A3E">
          <w:rPr>
            <w:rStyle w:val="Hyperlink"/>
            <w:noProof/>
          </w:rPr>
          <w:t>Таблица 4</w:t>
        </w:r>
        <w:r w:rsidR="00A07F7F" w:rsidRPr="00301A3E">
          <w:rPr>
            <w:rStyle w:val="Hyperlink"/>
            <w:noProof/>
          </w:rPr>
          <w:noBreakHyphen/>
          <w:t>2. Экспозиция биктегравира, эмтрицитабина, тенофовира алафенамида и тенофовира у детей, подростков и взрослых.</w:t>
        </w:r>
        <w:r w:rsidR="00A07F7F">
          <w:rPr>
            <w:noProof/>
            <w:webHidden/>
          </w:rPr>
          <w:tab/>
        </w:r>
        <w:r w:rsidR="00A07F7F">
          <w:rPr>
            <w:noProof/>
            <w:webHidden/>
          </w:rPr>
          <w:fldChar w:fldCharType="begin"/>
        </w:r>
        <w:r w:rsidR="00A07F7F">
          <w:rPr>
            <w:noProof/>
            <w:webHidden/>
          </w:rPr>
          <w:instrText xml:space="preserve"> PAGEREF _Toc174026287 \h </w:instrText>
        </w:r>
        <w:r w:rsidR="00A07F7F">
          <w:rPr>
            <w:noProof/>
            <w:webHidden/>
          </w:rPr>
        </w:r>
        <w:r w:rsidR="00A07F7F">
          <w:rPr>
            <w:noProof/>
            <w:webHidden/>
          </w:rPr>
          <w:fldChar w:fldCharType="separate"/>
        </w:r>
        <w:r w:rsidR="00A07F7F">
          <w:rPr>
            <w:noProof/>
            <w:webHidden/>
          </w:rPr>
          <w:t>32</w:t>
        </w:r>
        <w:r w:rsidR="00A07F7F">
          <w:rPr>
            <w:noProof/>
            <w:webHidden/>
          </w:rPr>
          <w:fldChar w:fldCharType="end"/>
        </w:r>
      </w:hyperlink>
    </w:p>
    <w:p w14:paraId="22F9D742" w14:textId="48396C13"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8" w:history="1">
        <w:r w:rsidR="00A07F7F" w:rsidRPr="00301A3E">
          <w:rPr>
            <w:rStyle w:val="Hyperlink"/>
            <w:noProof/>
          </w:rPr>
          <w:t>Таблица 4</w:t>
        </w:r>
        <w:r w:rsidR="00A07F7F" w:rsidRPr="00301A3E">
          <w:rPr>
            <w:rStyle w:val="Hyperlink"/>
            <w:noProof/>
          </w:rPr>
          <w:noBreakHyphen/>
          <w:t>3. Ингибирующая активность в анализах переноса цепи интегразы ВИЧ-1 и 3'-концевого процессинга.</w:t>
        </w:r>
        <w:r w:rsidR="00A07F7F">
          <w:rPr>
            <w:noProof/>
            <w:webHidden/>
          </w:rPr>
          <w:tab/>
        </w:r>
        <w:r w:rsidR="00A07F7F">
          <w:rPr>
            <w:noProof/>
            <w:webHidden/>
          </w:rPr>
          <w:fldChar w:fldCharType="begin"/>
        </w:r>
        <w:r w:rsidR="00A07F7F">
          <w:rPr>
            <w:noProof/>
            <w:webHidden/>
          </w:rPr>
          <w:instrText xml:space="preserve"> PAGEREF _Toc174026288 \h </w:instrText>
        </w:r>
        <w:r w:rsidR="00A07F7F">
          <w:rPr>
            <w:noProof/>
            <w:webHidden/>
          </w:rPr>
        </w:r>
        <w:r w:rsidR="00A07F7F">
          <w:rPr>
            <w:noProof/>
            <w:webHidden/>
          </w:rPr>
          <w:fldChar w:fldCharType="separate"/>
        </w:r>
        <w:r w:rsidR="00A07F7F">
          <w:rPr>
            <w:noProof/>
            <w:webHidden/>
          </w:rPr>
          <w:t>33</w:t>
        </w:r>
        <w:r w:rsidR="00A07F7F">
          <w:rPr>
            <w:noProof/>
            <w:webHidden/>
          </w:rPr>
          <w:fldChar w:fldCharType="end"/>
        </w:r>
      </w:hyperlink>
    </w:p>
    <w:p w14:paraId="65C3BFDD" w14:textId="4931EAE0"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89" w:history="1">
        <w:r w:rsidR="00A07F7F" w:rsidRPr="00301A3E">
          <w:rPr>
            <w:rStyle w:val="Hyperlink"/>
            <w:noProof/>
          </w:rPr>
          <w:t>Таблица 4</w:t>
        </w:r>
        <w:r w:rsidR="00A07F7F" w:rsidRPr="00301A3E">
          <w:rPr>
            <w:rStyle w:val="Hyperlink"/>
            <w:noProof/>
          </w:rPr>
          <w:noBreakHyphen/>
          <w:t>4. Противовирусная активность BIC в линиях Т-клеток.</w:t>
        </w:r>
        <w:r w:rsidR="00A07F7F">
          <w:rPr>
            <w:noProof/>
            <w:webHidden/>
          </w:rPr>
          <w:tab/>
        </w:r>
        <w:r w:rsidR="00A07F7F">
          <w:rPr>
            <w:noProof/>
            <w:webHidden/>
          </w:rPr>
          <w:fldChar w:fldCharType="begin"/>
        </w:r>
        <w:r w:rsidR="00A07F7F">
          <w:rPr>
            <w:noProof/>
            <w:webHidden/>
          </w:rPr>
          <w:instrText xml:space="preserve"> PAGEREF _Toc174026289 \h </w:instrText>
        </w:r>
        <w:r w:rsidR="00A07F7F">
          <w:rPr>
            <w:noProof/>
            <w:webHidden/>
          </w:rPr>
        </w:r>
        <w:r w:rsidR="00A07F7F">
          <w:rPr>
            <w:noProof/>
            <w:webHidden/>
          </w:rPr>
          <w:fldChar w:fldCharType="separate"/>
        </w:r>
        <w:r w:rsidR="00A07F7F">
          <w:rPr>
            <w:noProof/>
            <w:webHidden/>
          </w:rPr>
          <w:t>34</w:t>
        </w:r>
        <w:r w:rsidR="00A07F7F">
          <w:rPr>
            <w:noProof/>
            <w:webHidden/>
          </w:rPr>
          <w:fldChar w:fldCharType="end"/>
        </w:r>
      </w:hyperlink>
    </w:p>
    <w:p w14:paraId="21A466AA" w14:textId="0D1680AF"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0" w:history="1">
        <w:r w:rsidR="00A07F7F" w:rsidRPr="00301A3E">
          <w:rPr>
            <w:rStyle w:val="Hyperlink"/>
            <w:noProof/>
          </w:rPr>
          <w:t>Таблица 4</w:t>
        </w:r>
        <w:r w:rsidR="00A07F7F" w:rsidRPr="00301A3E">
          <w:rPr>
            <w:rStyle w:val="Hyperlink"/>
            <w:noProof/>
          </w:rPr>
          <w:noBreakHyphen/>
          <w:t>5. Противовирусная активность BIC в первичных клетках.</w:t>
        </w:r>
        <w:r w:rsidR="00A07F7F">
          <w:rPr>
            <w:noProof/>
            <w:webHidden/>
          </w:rPr>
          <w:tab/>
        </w:r>
        <w:r w:rsidR="00A07F7F">
          <w:rPr>
            <w:noProof/>
            <w:webHidden/>
          </w:rPr>
          <w:fldChar w:fldCharType="begin"/>
        </w:r>
        <w:r w:rsidR="00A07F7F">
          <w:rPr>
            <w:noProof/>
            <w:webHidden/>
          </w:rPr>
          <w:instrText xml:space="preserve"> PAGEREF _Toc174026290 \h </w:instrText>
        </w:r>
        <w:r w:rsidR="00A07F7F">
          <w:rPr>
            <w:noProof/>
            <w:webHidden/>
          </w:rPr>
        </w:r>
        <w:r w:rsidR="00A07F7F">
          <w:rPr>
            <w:noProof/>
            <w:webHidden/>
          </w:rPr>
          <w:fldChar w:fldCharType="separate"/>
        </w:r>
        <w:r w:rsidR="00A07F7F">
          <w:rPr>
            <w:noProof/>
            <w:webHidden/>
          </w:rPr>
          <w:t>35</w:t>
        </w:r>
        <w:r w:rsidR="00A07F7F">
          <w:rPr>
            <w:noProof/>
            <w:webHidden/>
          </w:rPr>
          <w:fldChar w:fldCharType="end"/>
        </w:r>
      </w:hyperlink>
    </w:p>
    <w:p w14:paraId="3B035862" w14:textId="492916ED"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1" w:history="1">
        <w:r w:rsidR="00A07F7F" w:rsidRPr="00301A3E">
          <w:rPr>
            <w:rStyle w:val="Hyperlink"/>
            <w:noProof/>
          </w:rPr>
          <w:t>Таблица 4</w:t>
        </w:r>
        <w:r w:rsidR="00A07F7F" w:rsidRPr="00301A3E">
          <w:rPr>
            <w:rStyle w:val="Hyperlink"/>
            <w:noProof/>
          </w:rPr>
          <w:noBreakHyphen/>
          <w:t>6. Мутации, обуславливающие резистентность, по классам антиретровирусных препаратов для схемы B/F/TAF.</w:t>
        </w:r>
        <w:r w:rsidR="00A07F7F">
          <w:rPr>
            <w:noProof/>
            <w:webHidden/>
          </w:rPr>
          <w:tab/>
        </w:r>
        <w:r w:rsidR="00A07F7F">
          <w:rPr>
            <w:noProof/>
            <w:webHidden/>
          </w:rPr>
          <w:fldChar w:fldCharType="begin"/>
        </w:r>
        <w:r w:rsidR="00A07F7F">
          <w:rPr>
            <w:noProof/>
            <w:webHidden/>
          </w:rPr>
          <w:instrText xml:space="preserve"> PAGEREF _Toc174026291 \h </w:instrText>
        </w:r>
        <w:r w:rsidR="00A07F7F">
          <w:rPr>
            <w:noProof/>
            <w:webHidden/>
          </w:rPr>
        </w:r>
        <w:r w:rsidR="00A07F7F">
          <w:rPr>
            <w:noProof/>
            <w:webHidden/>
          </w:rPr>
          <w:fldChar w:fldCharType="separate"/>
        </w:r>
        <w:r w:rsidR="00A07F7F">
          <w:rPr>
            <w:noProof/>
            <w:webHidden/>
          </w:rPr>
          <w:t>36</w:t>
        </w:r>
        <w:r w:rsidR="00A07F7F">
          <w:rPr>
            <w:noProof/>
            <w:webHidden/>
          </w:rPr>
          <w:fldChar w:fldCharType="end"/>
        </w:r>
      </w:hyperlink>
    </w:p>
    <w:p w14:paraId="0A626C2A" w14:textId="6A4E0D8C"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2" w:history="1">
        <w:r w:rsidR="00A07F7F" w:rsidRPr="00301A3E">
          <w:rPr>
            <w:rStyle w:val="Hyperlink"/>
            <w:noProof/>
          </w:rPr>
          <w:t>Таблица 4</w:t>
        </w:r>
        <w:r w:rsidR="00A07F7F" w:rsidRPr="00301A3E">
          <w:rPr>
            <w:rStyle w:val="Hyperlink"/>
            <w:noProof/>
          </w:rPr>
          <w:noBreakHyphen/>
          <w:t>7. Мутации в исследованиях GS-US-380-1489 и GS-US-380-1490.</w:t>
        </w:r>
        <w:r w:rsidR="00A07F7F">
          <w:rPr>
            <w:noProof/>
            <w:webHidden/>
          </w:rPr>
          <w:tab/>
        </w:r>
        <w:r w:rsidR="00A07F7F">
          <w:rPr>
            <w:noProof/>
            <w:webHidden/>
          </w:rPr>
          <w:fldChar w:fldCharType="begin"/>
        </w:r>
        <w:r w:rsidR="00A07F7F">
          <w:rPr>
            <w:noProof/>
            <w:webHidden/>
          </w:rPr>
          <w:instrText xml:space="preserve"> PAGEREF _Toc174026292 \h </w:instrText>
        </w:r>
        <w:r w:rsidR="00A07F7F">
          <w:rPr>
            <w:noProof/>
            <w:webHidden/>
          </w:rPr>
        </w:r>
        <w:r w:rsidR="00A07F7F">
          <w:rPr>
            <w:noProof/>
            <w:webHidden/>
          </w:rPr>
          <w:fldChar w:fldCharType="separate"/>
        </w:r>
        <w:r w:rsidR="00A07F7F">
          <w:rPr>
            <w:noProof/>
            <w:webHidden/>
          </w:rPr>
          <w:t>37</w:t>
        </w:r>
        <w:r w:rsidR="00A07F7F">
          <w:rPr>
            <w:noProof/>
            <w:webHidden/>
          </w:rPr>
          <w:fldChar w:fldCharType="end"/>
        </w:r>
      </w:hyperlink>
    </w:p>
    <w:p w14:paraId="7CDC4273" w14:textId="610D5099"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3" w:history="1">
        <w:r w:rsidR="00A07F7F" w:rsidRPr="00301A3E">
          <w:rPr>
            <w:rStyle w:val="Hyperlink"/>
            <w:noProof/>
          </w:rPr>
          <w:t>Таблица 4</w:t>
        </w:r>
        <w:r w:rsidR="00A07F7F" w:rsidRPr="00301A3E">
          <w:rPr>
            <w:rStyle w:val="Hyperlink"/>
            <w:noProof/>
          </w:rPr>
          <w:noBreakHyphen/>
          <w:t>8. Интегрированное резюме: Генотипическая резистентность ВИЧ-1 до 48-й недели для исследований GS-US-380-1489 и GS-US-380-1490.</w:t>
        </w:r>
        <w:r w:rsidR="00A07F7F">
          <w:rPr>
            <w:noProof/>
            <w:webHidden/>
          </w:rPr>
          <w:tab/>
        </w:r>
        <w:r w:rsidR="00A07F7F">
          <w:rPr>
            <w:noProof/>
            <w:webHidden/>
          </w:rPr>
          <w:fldChar w:fldCharType="begin"/>
        </w:r>
        <w:r w:rsidR="00A07F7F">
          <w:rPr>
            <w:noProof/>
            <w:webHidden/>
          </w:rPr>
          <w:instrText xml:space="preserve"> PAGEREF _Toc174026293 \h </w:instrText>
        </w:r>
        <w:r w:rsidR="00A07F7F">
          <w:rPr>
            <w:noProof/>
            <w:webHidden/>
          </w:rPr>
        </w:r>
        <w:r w:rsidR="00A07F7F">
          <w:rPr>
            <w:noProof/>
            <w:webHidden/>
          </w:rPr>
          <w:fldChar w:fldCharType="separate"/>
        </w:r>
        <w:r w:rsidR="00A07F7F">
          <w:rPr>
            <w:noProof/>
            <w:webHidden/>
          </w:rPr>
          <w:t>38</w:t>
        </w:r>
        <w:r w:rsidR="00A07F7F">
          <w:rPr>
            <w:noProof/>
            <w:webHidden/>
          </w:rPr>
          <w:fldChar w:fldCharType="end"/>
        </w:r>
      </w:hyperlink>
    </w:p>
    <w:p w14:paraId="28EE22A6" w14:textId="79001C10"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4" w:history="1">
        <w:r w:rsidR="00A07F7F" w:rsidRPr="00301A3E">
          <w:rPr>
            <w:rStyle w:val="Hyperlink"/>
            <w:noProof/>
          </w:rPr>
          <w:t>Таблица 4</w:t>
        </w:r>
        <w:r w:rsidR="00A07F7F" w:rsidRPr="00301A3E">
          <w:rPr>
            <w:rStyle w:val="Hyperlink"/>
            <w:noProof/>
          </w:rPr>
          <w:noBreakHyphen/>
          <w:t>9. Данные исследования влияния ингибиторы протонной помпы на степень абсорбции BIC.</w:t>
        </w:r>
        <w:r w:rsidR="00A07F7F">
          <w:rPr>
            <w:noProof/>
            <w:webHidden/>
          </w:rPr>
          <w:tab/>
        </w:r>
        <w:r w:rsidR="00A07F7F">
          <w:rPr>
            <w:noProof/>
            <w:webHidden/>
          </w:rPr>
          <w:fldChar w:fldCharType="begin"/>
        </w:r>
        <w:r w:rsidR="00A07F7F">
          <w:rPr>
            <w:noProof/>
            <w:webHidden/>
          </w:rPr>
          <w:instrText xml:space="preserve"> PAGEREF _Toc174026294 \h </w:instrText>
        </w:r>
        <w:r w:rsidR="00A07F7F">
          <w:rPr>
            <w:noProof/>
            <w:webHidden/>
          </w:rPr>
        </w:r>
        <w:r w:rsidR="00A07F7F">
          <w:rPr>
            <w:noProof/>
            <w:webHidden/>
          </w:rPr>
          <w:fldChar w:fldCharType="separate"/>
        </w:r>
        <w:r w:rsidR="00A07F7F">
          <w:rPr>
            <w:noProof/>
            <w:webHidden/>
          </w:rPr>
          <w:t>40</w:t>
        </w:r>
        <w:r w:rsidR="00A07F7F">
          <w:rPr>
            <w:noProof/>
            <w:webHidden/>
          </w:rPr>
          <w:fldChar w:fldCharType="end"/>
        </w:r>
      </w:hyperlink>
    </w:p>
    <w:p w14:paraId="52B4114C" w14:textId="4EB9736A"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5" w:history="1">
        <w:r w:rsidR="00A07F7F" w:rsidRPr="00301A3E">
          <w:rPr>
            <w:rStyle w:val="Hyperlink"/>
            <w:noProof/>
          </w:rPr>
          <w:t>Таблица 4</w:t>
        </w:r>
        <w:r w:rsidR="00A07F7F" w:rsidRPr="00301A3E">
          <w:rPr>
            <w:rStyle w:val="Hyperlink"/>
            <w:noProof/>
          </w:rPr>
          <w:noBreakHyphen/>
          <w:t>10. Объединенные вирусологические результаты исследований GS-US-380-1489 и GS-US-380-1490 на 48-й</w:t>
        </w:r>
        <w:r w:rsidR="00A07F7F" w:rsidRPr="00301A3E">
          <w:rPr>
            <w:rStyle w:val="Hyperlink"/>
            <w:noProof/>
            <w:vertAlign w:val="superscript"/>
          </w:rPr>
          <w:t>a</w:t>
        </w:r>
        <w:r w:rsidR="00A07F7F" w:rsidRPr="00301A3E">
          <w:rPr>
            <w:rStyle w:val="Hyperlink"/>
            <w:noProof/>
          </w:rPr>
          <w:t xml:space="preserve"> и 144-й</w:t>
        </w:r>
        <w:r w:rsidR="00A07F7F" w:rsidRPr="00301A3E">
          <w:rPr>
            <w:rStyle w:val="Hyperlink"/>
            <w:noProof/>
            <w:vertAlign w:val="superscript"/>
          </w:rPr>
          <w:t>b.</w:t>
        </w:r>
        <w:r w:rsidR="00A07F7F" w:rsidRPr="00301A3E">
          <w:rPr>
            <w:rStyle w:val="Hyperlink"/>
            <w:noProof/>
          </w:rPr>
          <w:t>неделях.</w:t>
        </w:r>
        <w:r w:rsidR="00A07F7F">
          <w:rPr>
            <w:noProof/>
            <w:webHidden/>
          </w:rPr>
          <w:tab/>
        </w:r>
        <w:r w:rsidR="00A07F7F">
          <w:rPr>
            <w:noProof/>
            <w:webHidden/>
          </w:rPr>
          <w:fldChar w:fldCharType="begin"/>
        </w:r>
        <w:r w:rsidR="00A07F7F">
          <w:rPr>
            <w:noProof/>
            <w:webHidden/>
          </w:rPr>
          <w:instrText xml:space="preserve"> PAGEREF _Toc174026295 \h </w:instrText>
        </w:r>
        <w:r w:rsidR="00A07F7F">
          <w:rPr>
            <w:noProof/>
            <w:webHidden/>
          </w:rPr>
        </w:r>
        <w:r w:rsidR="00A07F7F">
          <w:rPr>
            <w:noProof/>
            <w:webHidden/>
          </w:rPr>
          <w:fldChar w:fldCharType="separate"/>
        </w:r>
        <w:r w:rsidR="00A07F7F">
          <w:rPr>
            <w:noProof/>
            <w:webHidden/>
          </w:rPr>
          <w:t>41</w:t>
        </w:r>
        <w:r w:rsidR="00A07F7F">
          <w:rPr>
            <w:noProof/>
            <w:webHidden/>
          </w:rPr>
          <w:fldChar w:fldCharType="end"/>
        </w:r>
      </w:hyperlink>
    </w:p>
    <w:p w14:paraId="61086607" w14:textId="23C7C38B"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6" w:history="1">
        <w:r w:rsidR="00A07F7F" w:rsidRPr="00301A3E">
          <w:rPr>
            <w:rStyle w:val="Hyperlink"/>
            <w:noProof/>
          </w:rPr>
          <w:t>Таблица 4</w:t>
        </w:r>
        <w:r w:rsidR="00A07F7F" w:rsidRPr="00301A3E">
          <w:rPr>
            <w:rStyle w:val="Hyperlink"/>
            <w:noProof/>
          </w:rPr>
          <w:noBreakHyphen/>
          <w:t>11. Вирусологические результаты исследований GS-US-380-1844 и GS-US-380-1878 на 48-й неделе</w:t>
        </w:r>
        <w:r w:rsidR="00A07F7F" w:rsidRPr="00301A3E">
          <w:rPr>
            <w:rStyle w:val="Hyperlink"/>
            <w:noProof/>
            <w:vertAlign w:val="superscript"/>
          </w:rPr>
          <w:t>a</w:t>
        </w:r>
        <w:r w:rsidR="00A07F7F" w:rsidRPr="00301A3E">
          <w:rPr>
            <w:rStyle w:val="Hyperlink"/>
            <w:rFonts w:ascii="." w:hAnsi="."/>
            <w:noProof/>
          </w:rPr>
          <w:t>.</w:t>
        </w:r>
        <w:r w:rsidR="00A07F7F">
          <w:rPr>
            <w:noProof/>
            <w:webHidden/>
          </w:rPr>
          <w:tab/>
        </w:r>
        <w:r w:rsidR="00A07F7F">
          <w:rPr>
            <w:noProof/>
            <w:webHidden/>
          </w:rPr>
          <w:fldChar w:fldCharType="begin"/>
        </w:r>
        <w:r w:rsidR="00A07F7F">
          <w:rPr>
            <w:noProof/>
            <w:webHidden/>
          </w:rPr>
          <w:instrText xml:space="preserve"> PAGEREF _Toc174026296 \h </w:instrText>
        </w:r>
        <w:r w:rsidR="00A07F7F">
          <w:rPr>
            <w:noProof/>
            <w:webHidden/>
          </w:rPr>
        </w:r>
        <w:r w:rsidR="00A07F7F">
          <w:rPr>
            <w:noProof/>
            <w:webHidden/>
          </w:rPr>
          <w:fldChar w:fldCharType="separate"/>
        </w:r>
        <w:r w:rsidR="00A07F7F">
          <w:rPr>
            <w:noProof/>
            <w:webHidden/>
          </w:rPr>
          <w:t>44</w:t>
        </w:r>
        <w:r w:rsidR="00A07F7F">
          <w:rPr>
            <w:noProof/>
            <w:webHidden/>
          </w:rPr>
          <w:fldChar w:fldCharType="end"/>
        </w:r>
      </w:hyperlink>
    </w:p>
    <w:p w14:paraId="1A3EF715" w14:textId="4D8BEFCA"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7" w:history="1">
        <w:r w:rsidR="00A07F7F" w:rsidRPr="00301A3E">
          <w:rPr>
            <w:rStyle w:val="Hyperlink"/>
            <w:noProof/>
          </w:rPr>
          <w:t>Таблица 4</w:t>
        </w:r>
        <w:r w:rsidR="00A07F7F" w:rsidRPr="00301A3E">
          <w:rPr>
            <w:rStyle w:val="Hyperlink"/>
            <w:noProof/>
          </w:rPr>
          <w:noBreakHyphen/>
          <w:t>12. Сводные данные по нежелаьельным реакциям на фоне приема Биктарви</w:t>
        </w:r>
        <w:r w:rsidR="00A07F7F" w:rsidRPr="00301A3E">
          <w:rPr>
            <w:rStyle w:val="Hyperlink"/>
            <w:noProof/>
            <w:vertAlign w:val="superscript"/>
          </w:rPr>
          <w:t>®</w:t>
        </w:r>
        <w:r w:rsidR="00A07F7F" w:rsidRPr="00301A3E">
          <w:rPr>
            <w:rStyle w:val="Hyperlink"/>
            <w:noProof/>
          </w:rPr>
          <w:t>.</w:t>
        </w:r>
        <w:r w:rsidR="00A07F7F">
          <w:rPr>
            <w:noProof/>
            <w:webHidden/>
          </w:rPr>
          <w:tab/>
        </w:r>
        <w:r w:rsidR="00A07F7F">
          <w:rPr>
            <w:noProof/>
            <w:webHidden/>
          </w:rPr>
          <w:fldChar w:fldCharType="begin"/>
        </w:r>
        <w:r w:rsidR="00A07F7F">
          <w:rPr>
            <w:noProof/>
            <w:webHidden/>
          </w:rPr>
          <w:instrText xml:space="preserve"> PAGEREF _Toc174026297 \h </w:instrText>
        </w:r>
        <w:r w:rsidR="00A07F7F">
          <w:rPr>
            <w:noProof/>
            <w:webHidden/>
          </w:rPr>
        </w:r>
        <w:r w:rsidR="00A07F7F">
          <w:rPr>
            <w:noProof/>
            <w:webHidden/>
          </w:rPr>
          <w:fldChar w:fldCharType="separate"/>
        </w:r>
        <w:r w:rsidR="00A07F7F">
          <w:rPr>
            <w:noProof/>
            <w:webHidden/>
          </w:rPr>
          <w:t>46</w:t>
        </w:r>
        <w:r w:rsidR="00A07F7F">
          <w:rPr>
            <w:noProof/>
            <w:webHidden/>
          </w:rPr>
          <w:fldChar w:fldCharType="end"/>
        </w:r>
      </w:hyperlink>
    </w:p>
    <w:p w14:paraId="7C99A09D" w14:textId="1DDB9076"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8" w:history="1">
        <w:r w:rsidR="00A07F7F" w:rsidRPr="00301A3E">
          <w:rPr>
            <w:rStyle w:val="Hyperlink"/>
            <w:noProof/>
          </w:rPr>
          <w:t>Таблица 5</w:t>
        </w:r>
        <w:r w:rsidR="00A07F7F" w:rsidRPr="00301A3E">
          <w:rPr>
            <w:rStyle w:val="Hyperlink"/>
            <w:noProof/>
          </w:rPr>
          <w:noBreakHyphen/>
          <w:t>1. Сводные данные по нежелаьельным реакциям на фоне приема Биктарви</w:t>
        </w:r>
        <w:r w:rsidR="00A07F7F" w:rsidRPr="00301A3E">
          <w:rPr>
            <w:rStyle w:val="Hyperlink"/>
            <w:noProof/>
            <w:vertAlign w:val="superscript"/>
          </w:rPr>
          <w:t>®</w:t>
        </w:r>
        <w:r w:rsidR="00A07F7F" w:rsidRPr="00301A3E">
          <w:rPr>
            <w:rStyle w:val="Hyperlink"/>
            <w:noProof/>
          </w:rPr>
          <w:t>.</w:t>
        </w:r>
        <w:r w:rsidR="00A07F7F">
          <w:rPr>
            <w:noProof/>
            <w:webHidden/>
          </w:rPr>
          <w:tab/>
        </w:r>
        <w:r w:rsidR="00A07F7F">
          <w:rPr>
            <w:noProof/>
            <w:webHidden/>
          </w:rPr>
          <w:fldChar w:fldCharType="begin"/>
        </w:r>
        <w:r w:rsidR="00A07F7F">
          <w:rPr>
            <w:noProof/>
            <w:webHidden/>
          </w:rPr>
          <w:instrText xml:space="preserve"> PAGEREF _Toc174026298 \h </w:instrText>
        </w:r>
        <w:r w:rsidR="00A07F7F">
          <w:rPr>
            <w:noProof/>
            <w:webHidden/>
          </w:rPr>
        </w:r>
        <w:r w:rsidR="00A07F7F">
          <w:rPr>
            <w:noProof/>
            <w:webHidden/>
          </w:rPr>
          <w:fldChar w:fldCharType="separate"/>
        </w:r>
        <w:r w:rsidR="00A07F7F">
          <w:rPr>
            <w:noProof/>
            <w:webHidden/>
          </w:rPr>
          <w:t>58</w:t>
        </w:r>
        <w:r w:rsidR="00A07F7F">
          <w:rPr>
            <w:noProof/>
            <w:webHidden/>
          </w:rPr>
          <w:fldChar w:fldCharType="end"/>
        </w:r>
      </w:hyperlink>
    </w:p>
    <w:p w14:paraId="2CB3ABE2" w14:textId="0A9AD6A7" w:rsidR="00A07F7F"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6299" w:history="1">
        <w:r w:rsidR="00A07F7F" w:rsidRPr="00301A3E">
          <w:rPr>
            <w:rStyle w:val="Hyperlink"/>
            <w:noProof/>
          </w:rPr>
          <w:t>Таблица 5</w:t>
        </w:r>
        <w:r w:rsidR="00A07F7F" w:rsidRPr="00301A3E">
          <w:rPr>
            <w:rStyle w:val="Hyperlink"/>
            <w:noProof/>
          </w:rPr>
          <w:noBreakHyphen/>
          <w:t>2. Взаимодействие между препаратом Биктарви</w:t>
        </w:r>
        <w:r w:rsidR="00A07F7F" w:rsidRPr="00301A3E">
          <w:rPr>
            <w:rStyle w:val="Hyperlink"/>
            <w:noProof/>
            <w:vertAlign w:val="superscript"/>
          </w:rPr>
          <w:t>®</w:t>
        </w:r>
        <w:r w:rsidR="00A07F7F" w:rsidRPr="00301A3E">
          <w:rPr>
            <w:rStyle w:val="Hyperlink"/>
            <w:noProof/>
          </w:rPr>
          <w:t> или его отдельными компонентами и другими лекарственными препаратами.</w:t>
        </w:r>
        <w:r w:rsidR="00A07F7F">
          <w:rPr>
            <w:noProof/>
            <w:webHidden/>
          </w:rPr>
          <w:tab/>
        </w:r>
        <w:r w:rsidR="00A07F7F">
          <w:rPr>
            <w:noProof/>
            <w:webHidden/>
          </w:rPr>
          <w:fldChar w:fldCharType="begin"/>
        </w:r>
        <w:r w:rsidR="00A07F7F">
          <w:rPr>
            <w:noProof/>
            <w:webHidden/>
          </w:rPr>
          <w:instrText xml:space="preserve"> PAGEREF _Toc174026299 \h </w:instrText>
        </w:r>
        <w:r w:rsidR="00A07F7F">
          <w:rPr>
            <w:noProof/>
            <w:webHidden/>
          </w:rPr>
        </w:r>
        <w:r w:rsidR="00A07F7F">
          <w:rPr>
            <w:noProof/>
            <w:webHidden/>
          </w:rPr>
          <w:fldChar w:fldCharType="separate"/>
        </w:r>
        <w:r w:rsidR="00A07F7F">
          <w:rPr>
            <w:noProof/>
            <w:webHidden/>
          </w:rPr>
          <w:t>62</w:t>
        </w:r>
        <w:r w:rsidR="00A07F7F">
          <w:rPr>
            <w:noProof/>
            <w:webHidden/>
          </w:rPr>
          <w:fldChar w:fldCharType="end"/>
        </w:r>
      </w:hyperlink>
    </w:p>
    <w:p w14:paraId="2CA437D9" w14:textId="16936B32" w:rsidR="00062B33" w:rsidRDefault="00062B33" w:rsidP="00C05BC6">
      <w:pPr>
        <w:ind w:firstLine="709"/>
        <w:rPr>
          <w:color w:val="000000" w:themeColor="text1"/>
          <w:highlight w:val="yellow"/>
        </w:rPr>
      </w:pPr>
      <w:r>
        <w:rPr>
          <w:color w:val="000000" w:themeColor="text1"/>
          <w:highlight w:val="yellow"/>
        </w:rPr>
        <w:fldChar w:fldCharType="end"/>
      </w:r>
    </w:p>
    <w:p w14:paraId="43E24D0A" w14:textId="5F6E423C" w:rsidR="00062B33" w:rsidRDefault="00062B33" w:rsidP="00C05BC6">
      <w:pPr>
        <w:ind w:firstLine="709"/>
        <w:rPr>
          <w:color w:val="000000" w:themeColor="text1"/>
          <w:highlight w:val="yellow"/>
        </w:rPr>
      </w:pPr>
    </w:p>
    <w:p w14:paraId="56CD6737" w14:textId="58F43D30" w:rsidR="00062B33" w:rsidRPr="00062B33" w:rsidRDefault="00062B33" w:rsidP="00062B33">
      <w:pPr>
        <w:pStyle w:val="Heading1"/>
        <w:numPr>
          <w:ilvl w:val="0"/>
          <w:numId w:val="0"/>
        </w:numPr>
      </w:pPr>
      <w:bookmarkStart w:id="4" w:name="_Toc174025402"/>
      <w:r w:rsidRPr="00062B33">
        <w:t>СПИСОК РИСУНКОВ</w:t>
      </w:r>
      <w:bookmarkEnd w:id="4"/>
    </w:p>
    <w:p w14:paraId="36A0FFA7" w14:textId="591E65FF" w:rsidR="00062B33" w:rsidRDefault="00062B33">
      <w:pPr>
        <w:pStyle w:val="TableofFigures"/>
        <w:tabs>
          <w:tab w:val="right" w:leader="dot" w:pos="9346"/>
        </w:tabs>
        <w:rPr>
          <w:rFonts w:asciiTheme="minorHAnsi" w:eastAsiaTheme="minorEastAsia" w:hAnsiTheme="minorHAnsi" w:cstheme="minorBidi"/>
          <w:noProof/>
          <w:sz w:val="22"/>
          <w:lang w:eastAsia="ru-RU"/>
        </w:rPr>
      </w:pPr>
      <w:r>
        <w:rPr>
          <w:color w:val="000000" w:themeColor="text1"/>
        </w:rPr>
        <w:fldChar w:fldCharType="begin"/>
      </w:r>
      <w:r>
        <w:rPr>
          <w:color w:val="000000" w:themeColor="text1"/>
        </w:rPr>
        <w:instrText xml:space="preserve"> TOC \h \z \c "Рисунок" </w:instrText>
      </w:r>
      <w:r>
        <w:rPr>
          <w:color w:val="000000" w:themeColor="text1"/>
        </w:rPr>
        <w:fldChar w:fldCharType="separate"/>
      </w:r>
      <w:hyperlink w:anchor="_Toc174025306" w:history="1">
        <w:r w:rsidRPr="00D3009D">
          <w:rPr>
            <w:rStyle w:val="Hyperlink"/>
            <w:noProof/>
          </w:rPr>
          <w:t>Рисунок 2</w:t>
        </w:r>
        <w:r w:rsidRPr="00D3009D">
          <w:rPr>
            <w:rStyle w:val="Hyperlink"/>
            <w:noProof/>
          </w:rPr>
          <w:noBreakHyphen/>
          <w:t>1. Структурная формула биктегравира</w:t>
        </w:r>
        <w:r>
          <w:rPr>
            <w:noProof/>
            <w:webHidden/>
          </w:rPr>
          <w:tab/>
        </w:r>
        <w:r>
          <w:rPr>
            <w:noProof/>
            <w:webHidden/>
          </w:rPr>
          <w:fldChar w:fldCharType="begin"/>
        </w:r>
        <w:r>
          <w:rPr>
            <w:noProof/>
            <w:webHidden/>
          </w:rPr>
          <w:instrText xml:space="preserve"> PAGEREF _Toc174025306 \h </w:instrText>
        </w:r>
        <w:r>
          <w:rPr>
            <w:noProof/>
            <w:webHidden/>
          </w:rPr>
        </w:r>
        <w:r>
          <w:rPr>
            <w:noProof/>
            <w:webHidden/>
          </w:rPr>
          <w:fldChar w:fldCharType="separate"/>
        </w:r>
        <w:r>
          <w:rPr>
            <w:noProof/>
            <w:webHidden/>
          </w:rPr>
          <w:t>20</w:t>
        </w:r>
        <w:r>
          <w:rPr>
            <w:noProof/>
            <w:webHidden/>
          </w:rPr>
          <w:fldChar w:fldCharType="end"/>
        </w:r>
      </w:hyperlink>
    </w:p>
    <w:p w14:paraId="597C85AE" w14:textId="20A9626B" w:rsidR="00062B33"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5307" w:history="1">
        <w:r w:rsidR="00062B33" w:rsidRPr="00D3009D">
          <w:rPr>
            <w:rStyle w:val="Hyperlink"/>
            <w:noProof/>
          </w:rPr>
          <w:t>Рисунок 2</w:t>
        </w:r>
        <w:r w:rsidR="00062B33" w:rsidRPr="00D3009D">
          <w:rPr>
            <w:rStyle w:val="Hyperlink"/>
            <w:noProof/>
          </w:rPr>
          <w:noBreakHyphen/>
          <w:t>2. Структурная формула тенофовира алефеномида</w:t>
        </w:r>
        <w:r w:rsidR="00062B33">
          <w:rPr>
            <w:noProof/>
            <w:webHidden/>
          </w:rPr>
          <w:tab/>
        </w:r>
        <w:r w:rsidR="00062B33">
          <w:rPr>
            <w:noProof/>
            <w:webHidden/>
          </w:rPr>
          <w:fldChar w:fldCharType="begin"/>
        </w:r>
        <w:r w:rsidR="00062B33">
          <w:rPr>
            <w:noProof/>
            <w:webHidden/>
          </w:rPr>
          <w:instrText xml:space="preserve"> PAGEREF _Toc174025307 \h </w:instrText>
        </w:r>
        <w:r w:rsidR="00062B33">
          <w:rPr>
            <w:noProof/>
            <w:webHidden/>
          </w:rPr>
        </w:r>
        <w:r w:rsidR="00062B33">
          <w:rPr>
            <w:noProof/>
            <w:webHidden/>
          </w:rPr>
          <w:fldChar w:fldCharType="separate"/>
        </w:r>
        <w:r w:rsidR="00062B33">
          <w:rPr>
            <w:noProof/>
            <w:webHidden/>
          </w:rPr>
          <w:t>20</w:t>
        </w:r>
        <w:r w:rsidR="00062B33">
          <w:rPr>
            <w:noProof/>
            <w:webHidden/>
          </w:rPr>
          <w:fldChar w:fldCharType="end"/>
        </w:r>
      </w:hyperlink>
    </w:p>
    <w:p w14:paraId="19214027" w14:textId="7314882A" w:rsidR="00062B33" w:rsidRDefault="00F56BE4">
      <w:pPr>
        <w:pStyle w:val="TableofFigures"/>
        <w:tabs>
          <w:tab w:val="right" w:leader="dot" w:pos="9346"/>
        </w:tabs>
        <w:rPr>
          <w:rFonts w:asciiTheme="minorHAnsi" w:eastAsiaTheme="minorEastAsia" w:hAnsiTheme="minorHAnsi" w:cstheme="minorBidi"/>
          <w:noProof/>
          <w:sz w:val="22"/>
          <w:lang w:eastAsia="ru-RU"/>
        </w:rPr>
      </w:pPr>
      <w:hyperlink w:anchor="_Toc174025308" w:history="1">
        <w:r w:rsidR="00062B33" w:rsidRPr="00D3009D">
          <w:rPr>
            <w:rStyle w:val="Hyperlink"/>
            <w:noProof/>
          </w:rPr>
          <w:t>Рисунок 2</w:t>
        </w:r>
        <w:r w:rsidR="00062B33" w:rsidRPr="00D3009D">
          <w:rPr>
            <w:rStyle w:val="Hyperlink"/>
            <w:noProof/>
          </w:rPr>
          <w:noBreakHyphen/>
          <w:t>3. Структурная формула эмтрицитабина</w:t>
        </w:r>
        <w:r w:rsidR="00062B33">
          <w:rPr>
            <w:noProof/>
            <w:webHidden/>
          </w:rPr>
          <w:tab/>
        </w:r>
        <w:r w:rsidR="00062B33">
          <w:rPr>
            <w:noProof/>
            <w:webHidden/>
          </w:rPr>
          <w:fldChar w:fldCharType="begin"/>
        </w:r>
        <w:r w:rsidR="00062B33">
          <w:rPr>
            <w:noProof/>
            <w:webHidden/>
          </w:rPr>
          <w:instrText xml:space="preserve"> PAGEREF _Toc174025308 \h </w:instrText>
        </w:r>
        <w:r w:rsidR="00062B33">
          <w:rPr>
            <w:noProof/>
            <w:webHidden/>
          </w:rPr>
        </w:r>
        <w:r w:rsidR="00062B33">
          <w:rPr>
            <w:noProof/>
            <w:webHidden/>
          </w:rPr>
          <w:fldChar w:fldCharType="separate"/>
        </w:r>
        <w:r w:rsidR="00062B33">
          <w:rPr>
            <w:noProof/>
            <w:webHidden/>
          </w:rPr>
          <w:t>20</w:t>
        </w:r>
        <w:r w:rsidR="00062B33">
          <w:rPr>
            <w:noProof/>
            <w:webHidden/>
          </w:rPr>
          <w:fldChar w:fldCharType="end"/>
        </w:r>
      </w:hyperlink>
    </w:p>
    <w:p w14:paraId="2CDC4955" w14:textId="3EED7132" w:rsidR="00062B33" w:rsidRPr="00062B33" w:rsidRDefault="00062B33" w:rsidP="00062B33">
      <w:pPr>
        <w:rPr>
          <w:color w:val="000000" w:themeColor="text1"/>
        </w:rPr>
        <w:sectPr w:rsidR="00062B33" w:rsidRPr="00062B33" w:rsidSect="00016378">
          <w:headerReference w:type="default" r:id="rId11"/>
          <w:footerReference w:type="default" r:id="rId12"/>
          <w:headerReference w:type="first" r:id="rId13"/>
          <w:pgSz w:w="11906" w:h="16838"/>
          <w:pgMar w:top="1134" w:right="849" w:bottom="1134" w:left="1701" w:header="708" w:footer="709" w:gutter="0"/>
          <w:pgNumType w:start="1"/>
          <w:cols w:space="708"/>
          <w:docGrid w:linePitch="360"/>
        </w:sectPr>
      </w:pPr>
      <w:r>
        <w:rPr>
          <w:color w:val="000000" w:themeColor="text1"/>
        </w:rPr>
        <w:fldChar w:fldCharType="end"/>
      </w:r>
    </w:p>
    <w:p w14:paraId="75C7C235" w14:textId="77777777" w:rsidR="00C05BC6" w:rsidRPr="00E636C1" w:rsidRDefault="00C05BC6" w:rsidP="00C05BC6">
      <w:pPr>
        <w:spacing w:after="240"/>
        <w:outlineLvl w:val="0"/>
        <w:rPr>
          <w:b/>
        </w:rPr>
      </w:pPr>
      <w:bookmarkStart w:id="5" w:name="_Toc174025403"/>
      <w:r w:rsidRPr="00E636C1">
        <w:rPr>
          <w:b/>
        </w:rPr>
        <w:lastRenderedPageBreak/>
        <w:t>ЛИСТ СОГЛАСОВАНИЯ</w:t>
      </w:r>
      <w:bookmarkEnd w:id="5"/>
    </w:p>
    <w:p w14:paraId="0B72543B" w14:textId="39A922F5" w:rsidR="00C05BC6" w:rsidRPr="009502FA" w:rsidRDefault="00C05BC6" w:rsidP="00C05BC6">
      <w:pPr>
        <w:spacing w:after="200"/>
        <w:ind w:firstLine="708"/>
        <w:jc w:val="both"/>
        <w:rPr>
          <w:sz w:val="27"/>
          <w:szCs w:val="27"/>
        </w:rPr>
      </w:pPr>
      <w:r>
        <w:t xml:space="preserve">К </w:t>
      </w:r>
      <w:r w:rsidRPr="00E0224E">
        <w:t xml:space="preserve">версии № 1.0 от </w:t>
      </w:r>
      <w:r w:rsidR="00867723">
        <w:rPr>
          <w:highlight w:val="yellow"/>
        </w:rPr>
        <w:t>ХХ августа 2024</w:t>
      </w:r>
      <w:r w:rsidRPr="00E0224E">
        <w:t xml:space="preserve"> г. Брошюры исследователя по препарату</w:t>
      </w:r>
      <w:r w:rsidRPr="00E0224E">
        <w:rPr>
          <w:color w:val="FF0000"/>
        </w:rPr>
        <w:t xml:space="preserve"> </w:t>
      </w:r>
      <w:r w:rsidRPr="00E0224E">
        <w:rPr>
          <w:lang w:val="en-US"/>
        </w:rPr>
        <w:t>PT</w:t>
      </w:r>
      <w:r w:rsidRPr="00E0224E">
        <w:t>-</w:t>
      </w:r>
      <w:r w:rsidRPr="00E0224E">
        <w:rPr>
          <w:lang w:val="en-US"/>
        </w:rPr>
        <w:t>BCT</w:t>
      </w:r>
      <w:r w:rsidRPr="00E0224E">
        <w:t xml:space="preserve"> (МНН: </w:t>
      </w:r>
      <w:r w:rsidRPr="00E0224E">
        <w:rPr>
          <w:color w:val="000000"/>
          <w:shd w:val="clear" w:color="auto" w:fill="FFFFFF"/>
        </w:rPr>
        <w:t>биктегравир+</w:t>
      </w:r>
      <w:r>
        <w:rPr>
          <w:color w:val="000000"/>
          <w:shd w:val="clear" w:color="auto" w:fill="FFFFFF"/>
        </w:rPr>
        <w:t>тенофовира</w:t>
      </w:r>
      <w:r w:rsidRPr="00E0224E">
        <w:rPr>
          <w:color w:val="000000"/>
          <w:shd w:val="clear" w:color="auto" w:fill="FFFFFF"/>
        </w:rPr>
        <w:t xml:space="preserve"> алафенамид+эмтрицитабин</w:t>
      </w:r>
      <w:r w:rsidRPr="00E0224E">
        <w:t xml:space="preserve">), таблетки, покрытые пленочной оболочкой </w:t>
      </w:r>
      <w:r w:rsidRPr="00E0224E">
        <w:rPr>
          <w:color w:val="333333"/>
        </w:rPr>
        <w:t>50 мг+25 мг+200 мг</w:t>
      </w:r>
      <w:r w:rsidRPr="00E0224E">
        <w:t xml:space="preserve"> (производитель: АО «Р-Фарм», Россия), являющегося воспроизведенным препаратом по отношению к оригинальному препарату </w:t>
      </w:r>
      <w:r w:rsidRPr="00E0224E">
        <w:rPr>
          <w:color w:val="333333"/>
        </w:rPr>
        <w:t>Биктарви</w:t>
      </w:r>
      <w:r w:rsidRPr="00E0224E">
        <w:rPr>
          <w:color w:val="333333"/>
          <w:vertAlign w:val="superscript"/>
        </w:rPr>
        <w:t>®</w:t>
      </w:r>
      <w:r w:rsidRPr="00E0224E">
        <w:t xml:space="preserve"> (МНН: </w:t>
      </w:r>
      <w:r w:rsidRPr="00E0224E">
        <w:rPr>
          <w:color w:val="000000"/>
          <w:shd w:val="clear" w:color="auto" w:fill="FFFFFF"/>
        </w:rPr>
        <w:t>биктегравир+</w:t>
      </w:r>
      <w:r>
        <w:rPr>
          <w:color w:val="000000"/>
          <w:shd w:val="clear" w:color="auto" w:fill="FFFFFF"/>
        </w:rPr>
        <w:t>тенофовира</w:t>
      </w:r>
      <w:r w:rsidRPr="00E0224E">
        <w:rPr>
          <w:color w:val="000000"/>
          <w:shd w:val="clear" w:color="auto" w:fill="FFFFFF"/>
        </w:rPr>
        <w:t xml:space="preserve"> алафенамид+эмтрицитабин</w:t>
      </w:r>
      <w:r w:rsidRPr="00E0224E">
        <w:t xml:space="preserve">), таблетки, покрытые </w:t>
      </w:r>
      <w:r w:rsidRPr="009502FA">
        <w:t xml:space="preserve">пленочной оболочкой 50 мг+25 мг+200 мг (производитель: Гилеад Сайенсиз Айелэнд Юси, Ирландия </w:t>
      </w:r>
      <w:r w:rsidRPr="00CB7E43">
        <w:t>или</w:t>
      </w:r>
      <w:r w:rsidRPr="009502FA">
        <w:t xml:space="preserve"> Роттендорф Фарма ГмбХ, Германия; владелец РУ: </w:t>
      </w:r>
      <w:r>
        <w:t>Гилеад Сайенсиз Интернешнл Лимитед</w:t>
      </w:r>
      <w:r w:rsidRPr="009502FA">
        <w:t>, Великобритания).</w:t>
      </w:r>
    </w:p>
    <w:p w14:paraId="3C162158" w14:textId="77777777" w:rsidR="00C05BC6" w:rsidRPr="009502FA" w:rsidRDefault="00C05BC6" w:rsidP="00C05BC6">
      <w:pPr>
        <w:jc w:val="both"/>
      </w:pPr>
      <w:r w:rsidRPr="009502FA">
        <w:rPr>
          <w:b/>
        </w:rPr>
        <w:t>Заявляемые показания:</w:t>
      </w:r>
      <w:r w:rsidRPr="009502FA">
        <w:t xml:space="preserve"> </w:t>
      </w:r>
    </w:p>
    <w:p w14:paraId="3809F281" w14:textId="00D8E1F4" w:rsidR="00C05BC6" w:rsidRPr="009502FA" w:rsidRDefault="00C05BC6" w:rsidP="00C05BC6">
      <w:pPr>
        <w:spacing w:before="100" w:beforeAutospacing="1"/>
        <w:ind w:firstLine="708"/>
        <w:jc w:val="both"/>
      </w:pPr>
      <w:r w:rsidRPr="009502FA">
        <w:t xml:space="preserve">Лечение ВИЧ-1 инфекции у взрослых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эмтрицитабину или </w:t>
      </w:r>
      <w:r w:rsidR="00867723">
        <w:t>тенофовир</w:t>
      </w:r>
      <w:r w:rsidRPr="009502FA">
        <w:t>у.</w:t>
      </w:r>
    </w:p>
    <w:p w14:paraId="70A907EA" w14:textId="77777777" w:rsidR="00C05BC6" w:rsidRPr="009502FA" w:rsidRDefault="00C05BC6" w:rsidP="00C05BC6">
      <w:pPr>
        <w:ind w:firstLine="709"/>
        <w:contextualSpacing/>
        <w:jc w:val="both"/>
        <w:rPr>
          <w:szCs w:val="20"/>
        </w:rPr>
      </w:pPr>
      <w:r w:rsidRPr="009502FA">
        <w:rPr>
          <w:szCs w:val="20"/>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FA1A009" w14:textId="166EB357" w:rsidR="00C05BC6" w:rsidRDefault="00C05BC6" w:rsidP="00C05BC6">
      <w:pPr>
        <w:ind w:firstLine="709"/>
        <w:contextualSpacing/>
        <w:jc w:val="both"/>
        <w:rPr>
          <w:szCs w:val="20"/>
        </w:rPr>
      </w:pPr>
      <w:r w:rsidRPr="009502FA">
        <w:rPr>
          <w:szCs w:val="20"/>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2FE2C67B" w14:textId="06604300" w:rsidR="00E13CB5" w:rsidRDefault="00E13CB5" w:rsidP="00C05BC6">
      <w:pPr>
        <w:ind w:firstLine="709"/>
        <w:contextualSpacing/>
        <w:jc w:val="both"/>
        <w:rPr>
          <w:szCs w:val="20"/>
        </w:rPr>
      </w:pPr>
    </w:p>
    <w:tbl>
      <w:tblPr>
        <w:tblW w:w="9640" w:type="dxa"/>
        <w:tblInd w:w="-142" w:type="dxa"/>
        <w:tblLook w:val="04A0" w:firstRow="1" w:lastRow="0" w:firstColumn="1" w:lastColumn="0" w:noHBand="0" w:noVBand="1"/>
      </w:tblPr>
      <w:tblGrid>
        <w:gridCol w:w="5387"/>
        <w:gridCol w:w="4253"/>
      </w:tblGrid>
      <w:tr w:rsidR="00E13CB5" w14:paraId="360C76B7" w14:textId="77777777" w:rsidTr="00E13CB5">
        <w:tc>
          <w:tcPr>
            <w:tcW w:w="5387" w:type="dxa"/>
          </w:tcPr>
          <w:p w14:paraId="5F150CF3" w14:textId="77777777" w:rsidR="00E13CB5" w:rsidRDefault="00E13CB5">
            <w:pPr>
              <w:spacing w:line="276" w:lineRule="auto"/>
              <w:rPr>
                <w:rFonts w:eastAsia="MS Mincho"/>
                <w:b/>
                <w:szCs w:val="24"/>
                <w:lang w:eastAsia="ru-RU"/>
              </w:rPr>
            </w:pPr>
          </w:p>
          <w:p w14:paraId="459EA3B7" w14:textId="77777777" w:rsidR="00E13CB5" w:rsidRDefault="00E13CB5">
            <w:pPr>
              <w:spacing w:line="276" w:lineRule="auto"/>
              <w:rPr>
                <w:rFonts w:eastAsia="MS Mincho"/>
                <w:b/>
                <w:szCs w:val="24"/>
                <w:lang w:eastAsia="ru-RU"/>
              </w:rPr>
            </w:pPr>
            <w:r>
              <w:rPr>
                <w:rFonts w:eastAsia="MS Mincho"/>
                <w:b/>
                <w:szCs w:val="24"/>
                <w:lang w:eastAsia="ru-RU"/>
              </w:rPr>
              <w:t>Представитель Спонсора:</w:t>
            </w:r>
          </w:p>
          <w:p w14:paraId="71FB6A5C" w14:textId="77777777" w:rsidR="00E13CB5" w:rsidRDefault="00E13CB5">
            <w:pPr>
              <w:spacing w:line="276" w:lineRule="auto"/>
              <w:rPr>
                <w:rFonts w:eastAsia="MS Mincho"/>
                <w:szCs w:val="24"/>
                <w:lang w:eastAsia="ru-RU"/>
              </w:rPr>
            </w:pPr>
            <w:r>
              <w:rPr>
                <w:rFonts w:eastAsia="MS Mincho"/>
                <w:szCs w:val="24"/>
                <w:lang w:eastAsia="ru-RU"/>
              </w:rPr>
              <w:t>Филон Ольга Владимировна</w:t>
            </w:r>
          </w:p>
          <w:p w14:paraId="552C452E" w14:textId="77777777" w:rsidR="00E13CB5" w:rsidRDefault="00E13CB5">
            <w:pPr>
              <w:spacing w:line="276" w:lineRule="auto"/>
              <w:rPr>
                <w:rFonts w:eastAsia="Calibri"/>
                <w:szCs w:val="24"/>
                <w:lang w:eastAsia="ru-RU"/>
              </w:rPr>
            </w:pPr>
            <w:r>
              <w:rPr>
                <w:rFonts w:eastAsia="Calibri"/>
                <w:szCs w:val="24"/>
                <w:lang w:eastAsia="ru-RU"/>
              </w:rPr>
              <w:t>Директор по науке и исследованиям</w:t>
            </w:r>
          </w:p>
          <w:p w14:paraId="1E66D5FF" w14:textId="77777777" w:rsidR="00E13CB5" w:rsidRDefault="00E13CB5">
            <w:pPr>
              <w:spacing w:line="276" w:lineRule="auto"/>
              <w:rPr>
                <w:rFonts w:eastAsia="MS Mincho"/>
                <w:szCs w:val="24"/>
                <w:lang w:eastAsia="ru-RU"/>
              </w:rPr>
            </w:pPr>
            <w:r>
              <w:rPr>
                <w:rFonts w:eastAsia="Calibri"/>
                <w:szCs w:val="24"/>
                <w:lang w:eastAsia="ru-RU"/>
              </w:rPr>
              <w:t xml:space="preserve">Медицинской дирекции </w:t>
            </w:r>
            <w:r>
              <w:rPr>
                <w:rFonts w:eastAsia="MS Mincho"/>
                <w:szCs w:val="24"/>
                <w:lang w:eastAsia="ru-RU"/>
              </w:rPr>
              <w:t>АО «Р-Фарм»</w:t>
            </w:r>
          </w:p>
          <w:p w14:paraId="6A2C5AC5" w14:textId="77777777" w:rsidR="00E13CB5" w:rsidRDefault="00E13CB5">
            <w:pPr>
              <w:spacing w:line="276" w:lineRule="auto"/>
              <w:rPr>
                <w:rFonts w:eastAsia="MS Mincho"/>
                <w:b/>
                <w:szCs w:val="24"/>
                <w:vertAlign w:val="superscript"/>
                <w:lang w:eastAsia="ru-RU"/>
              </w:rPr>
            </w:pPr>
          </w:p>
        </w:tc>
        <w:tc>
          <w:tcPr>
            <w:tcW w:w="4253" w:type="dxa"/>
          </w:tcPr>
          <w:p w14:paraId="42A32E2E" w14:textId="77777777" w:rsidR="00E13CB5" w:rsidRDefault="00E13CB5">
            <w:pPr>
              <w:spacing w:line="276" w:lineRule="auto"/>
              <w:rPr>
                <w:rFonts w:eastAsia="MS Mincho"/>
                <w:szCs w:val="24"/>
                <w:lang w:eastAsia="ru-RU"/>
              </w:rPr>
            </w:pPr>
          </w:p>
          <w:p w14:paraId="092F62CC" w14:textId="77777777" w:rsidR="00E13CB5" w:rsidRDefault="00E13CB5">
            <w:pPr>
              <w:spacing w:line="276" w:lineRule="auto"/>
              <w:jc w:val="center"/>
              <w:rPr>
                <w:rFonts w:eastAsia="MS Mincho"/>
                <w:szCs w:val="24"/>
                <w:lang w:eastAsia="ru-RU"/>
              </w:rPr>
            </w:pPr>
          </w:p>
          <w:p w14:paraId="79EDD58B" w14:textId="77777777" w:rsidR="00E13CB5" w:rsidRDefault="00E13CB5">
            <w:pPr>
              <w:spacing w:line="276" w:lineRule="auto"/>
              <w:jc w:val="center"/>
              <w:rPr>
                <w:rFonts w:eastAsia="MS Mincho"/>
                <w:szCs w:val="24"/>
                <w:lang w:eastAsia="ru-RU"/>
              </w:rPr>
            </w:pPr>
            <w:r>
              <w:rPr>
                <w:rFonts w:eastAsia="MS Mincho"/>
                <w:szCs w:val="24"/>
                <w:lang w:eastAsia="ru-RU"/>
              </w:rPr>
              <w:t>______________________________</w:t>
            </w:r>
          </w:p>
          <w:p w14:paraId="3426207F" w14:textId="77777777" w:rsidR="00E13CB5" w:rsidRDefault="00E13CB5">
            <w:pPr>
              <w:spacing w:line="276" w:lineRule="auto"/>
              <w:jc w:val="center"/>
              <w:rPr>
                <w:rFonts w:eastAsia="MS Mincho"/>
                <w:szCs w:val="24"/>
                <w:vertAlign w:val="superscript"/>
                <w:lang w:eastAsia="ru-RU"/>
              </w:rPr>
            </w:pPr>
            <w:r>
              <w:rPr>
                <w:rFonts w:eastAsia="MS Mincho"/>
                <w:szCs w:val="24"/>
                <w:vertAlign w:val="superscript"/>
                <w:lang w:eastAsia="ru-RU"/>
              </w:rPr>
              <w:t>Подпись</w:t>
            </w:r>
          </w:p>
          <w:p w14:paraId="35B96A4D" w14:textId="77777777" w:rsidR="00E13CB5" w:rsidRDefault="00E13CB5">
            <w:pPr>
              <w:spacing w:line="276" w:lineRule="auto"/>
              <w:jc w:val="center"/>
              <w:rPr>
                <w:rFonts w:eastAsia="MS Mincho"/>
                <w:szCs w:val="24"/>
                <w:lang w:eastAsia="ru-RU"/>
              </w:rPr>
            </w:pPr>
            <w:r>
              <w:rPr>
                <w:rFonts w:eastAsia="MS Mincho"/>
                <w:szCs w:val="24"/>
                <w:lang w:eastAsia="ru-RU"/>
              </w:rPr>
              <w:t>______________________________</w:t>
            </w:r>
          </w:p>
          <w:p w14:paraId="252FCE5C" w14:textId="77777777" w:rsidR="00E13CB5" w:rsidRDefault="00E13CB5">
            <w:pPr>
              <w:spacing w:line="276" w:lineRule="auto"/>
              <w:jc w:val="center"/>
              <w:rPr>
                <w:rFonts w:eastAsia="MS Mincho"/>
                <w:szCs w:val="24"/>
                <w:lang w:eastAsia="ru-RU"/>
              </w:rPr>
            </w:pPr>
            <w:r>
              <w:rPr>
                <w:rFonts w:eastAsia="MS Mincho"/>
                <w:szCs w:val="24"/>
                <w:vertAlign w:val="superscript"/>
                <w:lang w:eastAsia="ru-RU"/>
              </w:rPr>
              <w:t>Дата</w:t>
            </w:r>
          </w:p>
        </w:tc>
      </w:tr>
    </w:tbl>
    <w:p w14:paraId="35F7072E" w14:textId="77777777" w:rsidR="00E13CB5" w:rsidRPr="009502FA" w:rsidRDefault="00E13CB5" w:rsidP="00C05BC6">
      <w:pPr>
        <w:ind w:firstLine="709"/>
        <w:contextualSpacing/>
        <w:jc w:val="both"/>
        <w:rPr>
          <w:szCs w:val="20"/>
        </w:rPr>
      </w:pPr>
    </w:p>
    <w:p w14:paraId="40C0EE35" w14:textId="77777777" w:rsidR="00E13CB5" w:rsidRDefault="00E13CB5" w:rsidP="00C05BC6">
      <w:pPr>
        <w:rPr>
          <w:color w:val="000000" w:themeColor="text1"/>
          <w:highlight w:val="yellow"/>
        </w:rPr>
      </w:pPr>
    </w:p>
    <w:p w14:paraId="6AD5631B" w14:textId="7D9E6621" w:rsidR="00C05BC6" w:rsidRDefault="00C05BC6" w:rsidP="009D6D50">
      <w:pPr>
        <w:pStyle w:val="Heading1"/>
        <w:rPr>
          <w:highlight w:val="yellow"/>
        </w:rPr>
      </w:pPr>
      <w:r w:rsidRPr="00050403">
        <w:rPr>
          <w:highlight w:val="yellow"/>
        </w:rPr>
        <w:br w:type="page"/>
      </w:r>
      <w:bookmarkStart w:id="6" w:name="_Hlk150900215"/>
      <w:r w:rsidRPr="009F1963">
        <w:lastRenderedPageBreak/>
        <w:t>СПИСОК СОКРАЩЕНИЙ</w:t>
      </w:r>
    </w:p>
    <w:tbl>
      <w:tblPr>
        <w:tblW w:w="9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851"/>
      </w:tblGrid>
      <w:tr w:rsidR="00C05BC6" w14:paraId="100157EF" w14:textId="77777777" w:rsidTr="00867723">
        <w:trPr>
          <w:trHeight w:val="308"/>
        </w:trPr>
        <w:tc>
          <w:tcPr>
            <w:tcW w:w="1838" w:type="dxa"/>
            <w:shd w:val="clear" w:color="auto" w:fill="auto"/>
            <w:noWrap/>
            <w:vAlign w:val="center"/>
            <w:hideMark/>
          </w:tcPr>
          <w:p w14:paraId="1747FFCB" w14:textId="77777777" w:rsidR="00C05BC6" w:rsidRDefault="00C05BC6" w:rsidP="00867723">
            <w:pPr>
              <w:rPr>
                <w:color w:val="000000"/>
              </w:rPr>
            </w:pPr>
            <w:r>
              <w:rPr>
                <w:color w:val="000000"/>
              </w:rPr>
              <w:t>ABC</w:t>
            </w:r>
          </w:p>
        </w:tc>
        <w:tc>
          <w:tcPr>
            <w:tcW w:w="7851" w:type="dxa"/>
            <w:shd w:val="clear" w:color="auto" w:fill="auto"/>
            <w:noWrap/>
            <w:vAlign w:val="bottom"/>
            <w:hideMark/>
          </w:tcPr>
          <w:p w14:paraId="402CC153" w14:textId="77777777" w:rsidR="00C05BC6" w:rsidRDefault="00C05BC6" w:rsidP="00867723">
            <w:pPr>
              <w:rPr>
                <w:color w:val="000000"/>
              </w:rPr>
            </w:pPr>
            <w:r>
              <w:rPr>
                <w:color w:val="000000"/>
              </w:rPr>
              <w:t xml:space="preserve">Абакавир </w:t>
            </w:r>
          </w:p>
        </w:tc>
      </w:tr>
      <w:tr w:rsidR="00C05BC6" w14:paraId="7319B5CD" w14:textId="77777777" w:rsidTr="00867723">
        <w:trPr>
          <w:trHeight w:val="308"/>
        </w:trPr>
        <w:tc>
          <w:tcPr>
            <w:tcW w:w="1838" w:type="dxa"/>
            <w:shd w:val="clear" w:color="auto" w:fill="auto"/>
            <w:noWrap/>
            <w:vAlign w:val="center"/>
            <w:hideMark/>
          </w:tcPr>
          <w:p w14:paraId="1E9729F1" w14:textId="77777777" w:rsidR="00C05BC6" w:rsidRDefault="00C05BC6" w:rsidP="00867723">
            <w:pPr>
              <w:rPr>
                <w:color w:val="000000"/>
              </w:rPr>
            </w:pPr>
            <w:r>
              <w:rPr>
                <w:color w:val="000000"/>
                <w:lang w:val="en-US"/>
              </w:rPr>
              <w:t>α1-AGP</w:t>
            </w:r>
          </w:p>
        </w:tc>
        <w:tc>
          <w:tcPr>
            <w:tcW w:w="7851" w:type="dxa"/>
            <w:shd w:val="clear" w:color="auto" w:fill="auto"/>
            <w:noWrap/>
            <w:vAlign w:val="bottom"/>
            <w:hideMark/>
          </w:tcPr>
          <w:p w14:paraId="2830CC48" w14:textId="77777777" w:rsidR="00C05BC6" w:rsidRDefault="00C05BC6" w:rsidP="00867723">
            <w:pPr>
              <w:rPr>
                <w:color w:val="000000"/>
              </w:rPr>
            </w:pPr>
            <w:r>
              <w:rPr>
                <w:color w:val="000000"/>
              </w:rPr>
              <w:t>α1-кислый гликопротеин</w:t>
            </w:r>
          </w:p>
        </w:tc>
      </w:tr>
      <w:tr w:rsidR="00C05BC6" w14:paraId="265557BF" w14:textId="77777777" w:rsidTr="00867723">
        <w:trPr>
          <w:trHeight w:val="308"/>
        </w:trPr>
        <w:tc>
          <w:tcPr>
            <w:tcW w:w="1838" w:type="dxa"/>
            <w:shd w:val="clear" w:color="auto" w:fill="auto"/>
            <w:noWrap/>
            <w:vAlign w:val="center"/>
            <w:hideMark/>
          </w:tcPr>
          <w:p w14:paraId="3C607CE6" w14:textId="77777777" w:rsidR="00C05BC6" w:rsidRDefault="00C05BC6" w:rsidP="00867723">
            <w:pPr>
              <w:rPr>
                <w:color w:val="000000"/>
              </w:rPr>
            </w:pPr>
            <w:r>
              <w:rPr>
                <w:color w:val="000000"/>
                <w:lang w:val="en-US"/>
              </w:rPr>
              <w:t>ATV</w:t>
            </w:r>
          </w:p>
        </w:tc>
        <w:tc>
          <w:tcPr>
            <w:tcW w:w="7851" w:type="dxa"/>
            <w:shd w:val="clear" w:color="auto" w:fill="auto"/>
            <w:noWrap/>
            <w:vAlign w:val="bottom"/>
            <w:hideMark/>
          </w:tcPr>
          <w:p w14:paraId="5CA44E1B" w14:textId="77777777" w:rsidR="00C05BC6" w:rsidRDefault="00C05BC6" w:rsidP="00867723">
            <w:pPr>
              <w:rPr>
                <w:color w:val="000000"/>
              </w:rPr>
            </w:pPr>
            <w:r>
              <w:rPr>
                <w:color w:val="000000"/>
              </w:rPr>
              <w:t>Атазанавир</w:t>
            </w:r>
          </w:p>
        </w:tc>
      </w:tr>
      <w:tr w:rsidR="00C05BC6" w14:paraId="730C91E0" w14:textId="77777777" w:rsidTr="00867723">
        <w:trPr>
          <w:trHeight w:val="308"/>
        </w:trPr>
        <w:tc>
          <w:tcPr>
            <w:tcW w:w="1838" w:type="dxa"/>
            <w:shd w:val="clear" w:color="auto" w:fill="auto"/>
            <w:noWrap/>
            <w:vAlign w:val="center"/>
            <w:hideMark/>
          </w:tcPr>
          <w:p w14:paraId="3314107B" w14:textId="77777777" w:rsidR="00C05BC6" w:rsidRDefault="00C05BC6" w:rsidP="00867723">
            <w:pPr>
              <w:rPr>
                <w:color w:val="000000"/>
              </w:rPr>
            </w:pPr>
            <w:r>
              <w:rPr>
                <w:color w:val="000000"/>
                <w:lang w:val="en-US"/>
              </w:rPr>
              <w:t>AUC</w:t>
            </w:r>
          </w:p>
        </w:tc>
        <w:tc>
          <w:tcPr>
            <w:tcW w:w="7851" w:type="dxa"/>
            <w:shd w:val="clear" w:color="auto" w:fill="auto"/>
            <w:noWrap/>
            <w:vAlign w:val="bottom"/>
            <w:hideMark/>
          </w:tcPr>
          <w:p w14:paraId="23C90D36" w14:textId="77777777" w:rsidR="00C05BC6" w:rsidRDefault="00C05BC6" w:rsidP="00867723">
            <w:pPr>
              <w:rPr>
                <w:color w:val="000000"/>
              </w:rPr>
            </w:pPr>
            <w:r>
              <w:rPr>
                <w:color w:val="000000"/>
              </w:rPr>
              <w:t>Площадь под кривой зависимости «концентрация в плазме крови - время»</w:t>
            </w:r>
          </w:p>
        </w:tc>
      </w:tr>
      <w:tr w:rsidR="00C05BC6" w14:paraId="3B45F51F" w14:textId="77777777" w:rsidTr="00867723">
        <w:trPr>
          <w:trHeight w:val="308"/>
        </w:trPr>
        <w:tc>
          <w:tcPr>
            <w:tcW w:w="1838" w:type="dxa"/>
            <w:shd w:val="clear" w:color="auto" w:fill="auto"/>
            <w:noWrap/>
            <w:vAlign w:val="center"/>
            <w:hideMark/>
          </w:tcPr>
          <w:p w14:paraId="44454698" w14:textId="77777777" w:rsidR="00C05BC6" w:rsidRDefault="00C05BC6" w:rsidP="00867723">
            <w:pPr>
              <w:rPr>
                <w:color w:val="000000"/>
              </w:rPr>
            </w:pPr>
            <w:r>
              <w:rPr>
                <w:color w:val="000000"/>
                <w:lang w:val="en-US"/>
              </w:rPr>
              <w:t>AZT</w:t>
            </w:r>
          </w:p>
        </w:tc>
        <w:tc>
          <w:tcPr>
            <w:tcW w:w="7851" w:type="dxa"/>
            <w:shd w:val="clear" w:color="auto" w:fill="auto"/>
            <w:noWrap/>
            <w:vAlign w:val="bottom"/>
            <w:hideMark/>
          </w:tcPr>
          <w:p w14:paraId="30B217C0" w14:textId="77777777" w:rsidR="00C05BC6" w:rsidRDefault="00C05BC6" w:rsidP="00867723">
            <w:pPr>
              <w:rPr>
                <w:color w:val="000000"/>
              </w:rPr>
            </w:pPr>
            <w:r>
              <w:rPr>
                <w:color w:val="000000"/>
              </w:rPr>
              <w:t>Азидотимидин</w:t>
            </w:r>
          </w:p>
        </w:tc>
      </w:tr>
      <w:tr w:rsidR="00C05BC6" w14:paraId="580339BF" w14:textId="77777777" w:rsidTr="00867723">
        <w:trPr>
          <w:trHeight w:val="308"/>
        </w:trPr>
        <w:tc>
          <w:tcPr>
            <w:tcW w:w="1838" w:type="dxa"/>
            <w:shd w:val="clear" w:color="auto" w:fill="auto"/>
            <w:noWrap/>
            <w:vAlign w:val="center"/>
            <w:hideMark/>
          </w:tcPr>
          <w:p w14:paraId="05D96DF9" w14:textId="77777777" w:rsidR="00C05BC6" w:rsidRDefault="00C05BC6" w:rsidP="00867723">
            <w:pPr>
              <w:rPr>
                <w:color w:val="000000"/>
              </w:rPr>
            </w:pPr>
            <w:r>
              <w:rPr>
                <w:color w:val="000000"/>
                <w:lang w:val="en-US"/>
              </w:rPr>
              <w:t>BCOP</w:t>
            </w:r>
          </w:p>
        </w:tc>
        <w:tc>
          <w:tcPr>
            <w:tcW w:w="7851" w:type="dxa"/>
            <w:shd w:val="clear" w:color="auto" w:fill="auto"/>
            <w:noWrap/>
            <w:vAlign w:val="bottom"/>
            <w:hideMark/>
          </w:tcPr>
          <w:p w14:paraId="015C966B" w14:textId="77777777" w:rsidR="00C05BC6" w:rsidRDefault="00C05BC6" w:rsidP="00867723">
            <w:pPr>
              <w:rPr>
                <w:color w:val="000000"/>
              </w:rPr>
            </w:pPr>
            <w:r>
              <w:rPr>
                <w:color w:val="000000"/>
              </w:rPr>
              <w:t xml:space="preserve">Анализ прозрачности / непрозрачности бычьей роговицы </w:t>
            </w:r>
          </w:p>
        </w:tc>
      </w:tr>
      <w:tr w:rsidR="00C05BC6" w14:paraId="3E8331EE" w14:textId="77777777" w:rsidTr="00867723">
        <w:trPr>
          <w:trHeight w:val="308"/>
        </w:trPr>
        <w:tc>
          <w:tcPr>
            <w:tcW w:w="1838" w:type="dxa"/>
            <w:shd w:val="clear" w:color="auto" w:fill="auto"/>
            <w:noWrap/>
            <w:vAlign w:val="center"/>
            <w:hideMark/>
          </w:tcPr>
          <w:p w14:paraId="0ECB3B0B" w14:textId="77777777" w:rsidR="00C05BC6" w:rsidRDefault="00C05BC6" w:rsidP="00867723">
            <w:pPr>
              <w:rPr>
                <w:color w:val="000000"/>
              </w:rPr>
            </w:pPr>
            <w:r>
              <w:rPr>
                <w:color w:val="000000"/>
                <w:lang w:val="en-US"/>
              </w:rPr>
              <w:t>BCRP</w:t>
            </w:r>
          </w:p>
        </w:tc>
        <w:tc>
          <w:tcPr>
            <w:tcW w:w="7851" w:type="dxa"/>
            <w:shd w:val="clear" w:color="auto" w:fill="auto"/>
            <w:noWrap/>
            <w:vAlign w:val="bottom"/>
            <w:hideMark/>
          </w:tcPr>
          <w:p w14:paraId="25A4CE18" w14:textId="77777777" w:rsidR="00C05BC6" w:rsidRDefault="00C05BC6" w:rsidP="00867723">
            <w:pPr>
              <w:rPr>
                <w:color w:val="000000"/>
              </w:rPr>
            </w:pPr>
            <w:r>
              <w:rPr>
                <w:color w:val="000000"/>
              </w:rPr>
              <w:t xml:space="preserve">Белок резистентности рака молочной железы </w:t>
            </w:r>
          </w:p>
        </w:tc>
      </w:tr>
      <w:tr w:rsidR="00C05BC6" w14:paraId="3D43C128" w14:textId="77777777" w:rsidTr="00867723">
        <w:trPr>
          <w:trHeight w:val="308"/>
        </w:trPr>
        <w:tc>
          <w:tcPr>
            <w:tcW w:w="1838" w:type="dxa"/>
            <w:shd w:val="clear" w:color="auto" w:fill="auto"/>
            <w:noWrap/>
            <w:vAlign w:val="center"/>
            <w:hideMark/>
          </w:tcPr>
          <w:p w14:paraId="4A1F4EAD" w14:textId="77777777" w:rsidR="00C05BC6" w:rsidRDefault="00C05BC6" w:rsidP="00867723">
            <w:pPr>
              <w:rPr>
                <w:color w:val="000000"/>
              </w:rPr>
            </w:pPr>
            <w:r>
              <w:rPr>
                <w:color w:val="000000"/>
                <w:lang w:val="en-US"/>
              </w:rPr>
              <w:t>BCS</w:t>
            </w:r>
          </w:p>
        </w:tc>
        <w:tc>
          <w:tcPr>
            <w:tcW w:w="7851" w:type="dxa"/>
            <w:shd w:val="clear" w:color="auto" w:fill="auto"/>
            <w:noWrap/>
            <w:vAlign w:val="bottom"/>
            <w:hideMark/>
          </w:tcPr>
          <w:p w14:paraId="2E1A2D2C" w14:textId="77777777" w:rsidR="00C05BC6" w:rsidRDefault="00C05BC6" w:rsidP="00867723">
            <w:pPr>
              <w:rPr>
                <w:color w:val="000000"/>
              </w:rPr>
            </w:pPr>
            <w:r>
              <w:rPr>
                <w:color w:val="000000"/>
              </w:rPr>
              <w:t xml:space="preserve">Система биофармацевтической классификации </w:t>
            </w:r>
          </w:p>
        </w:tc>
      </w:tr>
      <w:tr w:rsidR="00C05BC6" w14:paraId="65699F90" w14:textId="77777777" w:rsidTr="00867723">
        <w:trPr>
          <w:trHeight w:val="308"/>
        </w:trPr>
        <w:tc>
          <w:tcPr>
            <w:tcW w:w="1838" w:type="dxa"/>
            <w:shd w:val="clear" w:color="auto" w:fill="auto"/>
            <w:noWrap/>
            <w:vAlign w:val="center"/>
            <w:hideMark/>
          </w:tcPr>
          <w:p w14:paraId="6B560301" w14:textId="77777777" w:rsidR="00C05BC6" w:rsidRDefault="00C05BC6" w:rsidP="00867723">
            <w:pPr>
              <w:rPr>
                <w:color w:val="000000"/>
              </w:rPr>
            </w:pPr>
            <w:r>
              <w:rPr>
                <w:color w:val="000000"/>
              </w:rPr>
              <w:t>BDC</w:t>
            </w:r>
          </w:p>
        </w:tc>
        <w:tc>
          <w:tcPr>
            <w:tcW w:w="7851" w:type="dxa"/>
            <w:shd w:val="clear" w:color="auto" w:fill="auto"/>
            <w:noWrap/>
            <w:vAlign w:val="bottom"/>
            <w:hideMark/>
          </w:tcPr>
          <w:p w14:paraId="5DBE37A5" w14:textId="77777777" w:rsidR="00C05BC6" w:rsidRDefault="00C05BC6" w:rsidP="00867723">
            <w:pPr>
              <w:rPr>
                <w:color w:val="000000"/>
              </w:rPr>
            </w:pPr>
            <w:r>
              <w:rPr>
                <w:color w:val="000000"/>
              </w:rPr>
              <w:t>Канюлированный желчный проток</w:t>
            </w:r>
          </w:p>
        </w:tc>
      </w:tr>
      <w:tr w:rsidR="00C05BC6" w14:paraId="3A6772ED" w14:textId="77777777" w:rsidTr="00867723">
        <w:trPr>
          <w:trHeight w:val="308"/>
        </w:trPr>
        <w:tc>
          <w:tcPr>
            <w:tcW w:w="1838" w:type="dxa"/>
            <w:shd w:val="clear" w:color="auto" w:fill="auto"/>
            <w:noWrap/>
            <w:vAlign w:val="center"/>
            <w:hideMark/>
          </w:tcPr>
          <w:p w14:paraId="201B435D" w14:textId="77777777" w:rsidR="00C05BC6" w:rsidRDefault="00C05BC6" w:rsidP="00867723">
            <w:pPr>
              <w:rPr>
                <w:color w:val="000000"/>
              </w:rPr>
            </w:pPr>
            <w:r>
              <w:rPr>
                <w:color w:val="000000"/>
              </w:rPr>
              <w:t>BIC/B</w:t>
            </w:r>
          </w:p>
        </w:tc>
        <w:tc>
          <w:tcPr>
            <w:tcW w:w="7851" w:type="dxa"/>
            <w:shd w:val="clear" w:color="auto" w:fill="auto"/>
            <w:noWrap/>
            <w:vAlign w:val="bottom"/>
            <w:hideMark/>
          </w:tcPr>
          <w:p w14:paraId="50F3F76A" w14:textId="77777777" w:rsidR="00C05BC6" w:rsidRDefault="00C05BC6" w:rsidP="00867723">
            <w:pPr>
              <w:rPr>
                <w:color w:val="000000"/>
              </w:rPr>
            </w:pPr>
            <w:r>
              <w:rPr>
                <w:color w:val="000000"/>
              </w:rPr>
              <w:t>Биктагревир</w:t>
            </w:r>
          </w:p>
        </w:tc>
      </w:tr>
      <w:tr w:rsidR="00C05BC6" w14:paraId="17349C61" w14:textId="77777777" w:rsidTr="00867723">
        <w:trPr>
          <w:trHeight w:val="308"/>
        </w:trPr>
        <w:tc>
          <w:tcPr>
            <w:tcW w:w="1838" w:type="dxa"/>
            <w:shd w:val="clear" w:color="auto" w:fill="auto"/>
            <w:noWrap/>
            <w:vAlign w:val="center"/>
            <w:hideMark/>
          </w:tcPr>
          <w:p w14:paraId="2DB0CAA3" w14:textId="77777777" w:rsidR="00C05BC6" w:rsidRDefault="00C05BC6" w:rsidP="00867723">
            <w:pPr>
              <w:rPr>
                <w:color w:val="000000"/>
              </w:rPr>
            </w:pPr>
            <w:r>
              <w:rPr>
                <w:color w:val="000000"/>
                <w:lang w:val="en-US"/>
              </w:rPr>
              <w:t>CD4</w:t>
            </w:r>
          </w:p>
        </w:tc>
        <w:tc>
          <w:tcPr>
            <w:tcW w:w="7851" w:type="dxa"/>
            <w:shd w:val="clear" w:color="auto" w:fill="auto"/>
            <w:noWrap/>
            <w:vAlign w:val="bottom"/>
            <w:hideMark/>
          </w:tcPr>
          <w:p w14:paraId="725A8F33" w14:textId="77777777" w:rsidR="00C05BC6" w:rsidRDefault="00C05BC6" w:rsidP="00867723">
            <w:pPr>
              <w:rPr>
                <w:color w:val="000000"/>
              </w:rPr>
            </w:pPr>
            <w:r>
              <w:rPr>
                <w:color w:val="000000"/>
              </w:rPr>
              <w:t xml:space="preserve">Рецептор  </w:t>
            </w:r>
          </w:p>
        </w:tc>
      </w:tr>
      <w:tr w:rsidR="00C05BC6" w:rsidRPr="009D6D50" w14:paraId="6EA120B6" w14:textId="77777777" w:rsidTr="00867723">
        <w:trPr>
          <w:trHeight w:val="308"/>
        </w:trPr>
        <w:tc>
          <w:tcPr>
            <w:tcW w:w="1838" w:type="dxa"/>
            <w:shd w:val="clear" w:color="auto" w:fill="auto"/>
            <w:noWrap/>
            <w:vAlign w:val="center"/>
            <w:hideMark/>
          </w:tcPr>
          <w:p w14:paraId="585FEAA9" w14:textId="77777777" w:rsidR="00C05BC6" w:rsidRDefault="00C05BC6" w:rsidP="00867723">
            <w:pPr>
              <w:rPr>
                <w:color w:val="000000"/>
              </w:rPr>
            </w:pPr>
            <w:r>
              <w:rPr>
                <w:color w:val="000000"/>
                <w:lang w:val="en-US"/>
              </w:rPr>
              <w:t>CHMP</w:t>
            </w:r>
          </w:p>
        </w:tc>
        <w:tc>
          <w:tcPr>
            <w:tcW w:w="7851" w:type="dxa"/>
            <w:shd w:val="clear" w:color="auto" w:fill="auto"/>
            <w:noWrap/>
            <w:vAlign w:val="bottom"/>
            <w:hideMark/>
          </w:tcPr>
          <w:p w14:paraId="72BA42C9" w14:textId="77777777" w:rsidR="00C05BC6" w:rsidRPr="00B84CEA" w:rsidRDefault="00C05BC6" w:rsidP="00867723">
            <w:pPr>
              <w:rPr>
                <w:color w:val="000000"/>
                <w:lang w:val="en-US"/>
              </w:rPr>
            </w:pPr>
            <w:r w:rsidRPr="00B84CEA">
              <w:rPr>
                <w:color w:val="000000"/>
                <w:lang w:val="en-US"/>
              </w:rPr>
              <w:t>Committee for Medicinal Products for Human Use</w:t>
            </w:r>
          </w:p>
        </w:tc>
      </w:tr>
      <w:tr w:rsidR="00C05BC6" w14:paraId="091ADFC1" w14:textId="77777777" w:rsidTr="00867723">
        <w:trPr>
          <w:trHeight w:val="308"/>
        </w:trPr>
        <w:tc>
          <w:tcPr>
            <w:tcW w:w="1838" w:type="dxa"/>
            <w:shd w:val="clear" w:color="auto" w:fill="auto"/>
            <w:noWrap/>
            <w:vAlign w:val="center"/>
            <w:hideMark/>
          </w:tcPr>
          <w:p w14:paraId="3670E486" w14:textId="77777777" w:rsidR="00C05BC6" w:rsidRDefault="00C05BC6" w:rsidP="00867723">
            <w:pPr>
              <w:rPr>
                <w:color w:val="000000"/>
              </w:rPr>
            </w:pPr>
            <w:r>
              <w:rPr>
                <w:color w:val="000000"/>
                <w:lang w:val="en-US"/>
              </w:rPr>
              <w:t>CL</w:t>
            </w:r>
          </w:p>
        </w:tc>
        <w:tc>
          <w:tcPr>
            <w:tcW w:w="7851" w:type="dxa"/>
            <w:shd w:val="clear" w:color="auto" w:fill="auto"/>
            <w:noWrap/>
            <w:vAlign w:val="bottom"/>
            <w:hideMark/>
          </w:tcPr>
          <w:p w14:paraId="23FBACA4" w14:textId="77777777" w:rsidR="00C05BC6" w:rsidRDefault="00C05BC6" w:rsidP="00867723">
            <w:pPr>
              <w:rPr>
                <w:color w:val="000000"/>
              </w:rPr>
            </w:pPr>
            <w:r>
              <w:rPr>
                <w:color w:val="000000"/>
              </w:rPr>
              <w:t>Клиренс</w:t>
            </w:r>
          </w:p>
        </w:tc>
      </w:tr>
      <w:tr w:rsidR="00C05BC6" w14:paraId="47CBF888" w14:textId="77777777" w:rsidTr="00867723">
        <w:trPr>
          <w:trHeight w:val="308"/>
        </w:trPr>
        <w:tc>
          <w:tcPr>
            <w:tcW w:w="1838" w:type="dxa"/>
            <w:shd w:val="clear" w:color="auto" w:fill="auto"/>
            <w:noWrap/>
            <w:vAlign w:val="center"/>
            <w:hideMark/>
          </w:tcPr>
          <w:p w14:paraId="6706B039" w14:textId="77777777" w:rsidR="00C05BC6" w:rsidRDefault="00C05BC6" w:rsidP="00867723">
            <w:pPr>
              <w:rPr>
                <w:color w:val="000000"/>
              </w:rPr>
            </w:pPr>
            <w:r>
              <w:rPr>
                <w:color w:val="000000"/>
                <w:lang w:val="en-US"/>
              </w:rPr>
              <w:t>COBI</w:t>
            </w:r>
          </w:p>
        </w:tc>
        <w:tc>
          <w:tcPr>
            <w:tcW w:w="7851" w:type="dxa"/>
            <w:shd w:val="clear" w:color="auto" w:fill="auto"/>
            <w:noWrap/>
            <w:vAlign w:val="bottom"/>
            <w:hideMark/>
          </w:tcPr>
          <w:p w14:paraId="06A374FE" w14:textId="77777777" w:rsidR="00C05BC6" w:rsidRDefault="00C05BC6" w:rsidP="00867723">
            <w:pPr>
              <w:rPr>
                <w:color w:val="000000"/>
              </w:rPr>
            </w:pPr>
            <w:r>
              <w:rPr>
                <w:color w:val="000000"/>
              </w:rPr>
              <w:t>Кобицистат</w:t>
            </w:r>
          </w:p>
        </w:tc>
      </w:tr>
      <w:tr w:rsidR="00C05BC6" w:rsidRPr="009D6D50" w14:paraId="703CEFD8" w14:textId="77777777" w:rsidTr="00867723">
        <w:trPr>
          <w:trHeight w:val="308"/>
        </w:trPr>
        <w:tc>
          <w:tcPr>
            <w:tcW w:w="1838" w:type="dxa"/>
            <w:shd w:val="clear" w:color="auto" w:fill="auto"/>
            <w:noWrap/>
            <w:vAlign w:val="center"/>
            <w:hideMark/>
          </w:tcPr>
          <w:p w14:paraId="770A6573" w14:textId="77777777" w:rsidR="00C05BC6" w:rsidRDefault="00C05BC6" w:rsidP="00867723">
            <w:pPr>
              <w:rPr>
                <w:color w:val="000000"/>
              </w:rPr>
            </w:pPr>
            <w:r>
              <w:rPr>
                <w:color w:val="000000"/>
                <w:lang w:val="en-US"/>
              </w:rPr>
              <w:t>CPMP</w:t>
            </w:r>
          </w:p>
        </w:tc>
        <w:tc>
          <w:tcPr>
            <w:tcW w:w="7851" w:type="dxa"/>
            <w:shd w:val="clear" w:color="auto" w:fill="auto"/>
            <w:noWrap/>
            <w:vAlign w:val="bottom"/>
            <w:hideMark/>
          </w:tcPr>
          <w:p w14:paraId="64E2EA21" w14:textId="77777777" w:rsidR="00C05BC6" w:rsidRPr="00B84CEA" w:rsidRDefault="00C05BC6" w:rsidP="00867723">
            <w:pPr>
              <w:rPr>
                <w:color w:val="000000"/>
                <w:lang w:val="en-US"/>
              </w:rPr>
            </w:pPr>
            <w:r w:rsidRPr="00B84CEA">
              <w:rPr>
                <w:color w:val="000000"/>
                <w:lang w:val="en-US"/>
              </w:rPr>
              <w:t>Committee for Proprietary Medicinal Products</w:t>
            </w:r>
          </w:p>
        </w:tc>
      </w:tr>
      <w:tr w:rsidR="00C05BC6" w14:paraId="773D1CDE" w14:textId="77777777" w:rsidTr="00867723">
        <w:trPr>
          <w:trHeight w:val="308"/>
        </w:trPr>
        <w:tc>
          <w:tcPr>
            <w:tcW w:w="1838" w:type="dxa"/>
            <w:shd w:val="clear" w:color="auto" w:fill="auto"/>
            <w:noWrap/>
            <w:vAlign w:val="center"/>
            <w:hideMark/>
          </w:tcPr>
          <w:p w14:paraId="6CCA14F9" w14:textId="77777777" w:rsidR="00C05BC6" w:rsidRDefault="00C05BC6" w:rsidP="00867723">
            <w:pPr>
              <w:rPr>
                <w:color w:val="000000"/>
              </w:rPr>
            </w:pPr>
            <w:r>
              <w:rPr>
                <w:color w:val="000000"/>
                <w:lang w:val="en-US"/>
              </w:rPr>
              <w:t>CYP</w:t>
            </w:r>
          </w:p>
        </w:tc>
        <w:tc>
          <w:tcPr>
            <w:tcW w:w="7851" w:type="dxa"/>
            <w:shd w:val="clear" w:color="auto" w:fill="auto"/>
            <w:noWrap/>
            <w:vAlign w:val="bottom"/>
            <w:hideMark/>
          </w:tcPr>
          <w:p w14:paraId="1F9376B1" w14:textId="77777777" w:rsidR="00C05BC6" w:rsidRDefault="00C05BC6" w:rsidP="00867723">
            <w:pPr>
              <w:rPr>
                <w:color w:val="000000"/>
              </w:rPr>
            </w:pPr>
            <w:r>
              <w:rPr>
                <w:color w:val="000000"/>
              </w:rPr>
              <w:t>Цитохром P450</w:t>
            </w:r>
          </w:p>
        </w:tc>
      </w:tr>
      <w:tr w:rsidR="00C05BC6" w14:paraId="32423818" w14:textId="77777777" w:rsidTr="00867723">
        <w:trPr>
          <w:trHeight w:val="308"/>
        </w:trPr>
        <w:tc>
          <w:tcPr>
            <w:tcW w:w="1838" w:type="dxa"/>
            <w:shd w:val="clear" w:color="auto" w:fill="auto"/>
            <w:noWrap/>
            <w:vAlign w:val="center"/>
            <w:hideMark/>
          </w:tcPr>
          <w:p w14:paraId="7E89762B" w14:textId="77777777" w:rsidR="00C05BC6" w:rsidRDefault="00C05BC6" w:rsidP="00867723">
            <w:pPr>
              <w:rPr>
                <w:color w:val="000000"/>
              </w:rPr>
            </w:pPr>
            <w:r>
              <w:rPr>
                <w:color w:val="000000"/>
              </w:rPr>
              <w:t>DNA/ДНК</w:t>
            </w:r>
          </w:p>
        </w:tc>
        <w:tc>
          <w:tcPr>
            <w:tcW w:w="7851" w:type="dxa"/>
            <w:shd w:val="clear" w:color="auto" w:fill="auto"/>
            <w:noWrap/>
            <w:vAlign w:val="bottom"/>
            <w:hideMark/>
          </w:tcPr>
          <w:p w14:paraId="7A8743D5" w14:textId="77777777" w:rsidR="00C05BC6" w:rsidRDefault="00C05BC6" w:rsidP="00867723">
            <w:pPr>
              <w:rPr>
                <w:color w:val="000000"/>
              </w:rPr>
            </w:pPr>
            <w:r>
              <w:rPr>
                <w:color w:val="000000"/>
              </w:rPr>
              <w:t>Дезоксирибонуклеиновая кислота</w:t>
            </w:r>
          </w:p>
        </w:tc>
      </w:tr>
      <w:tr w:rsidR="00C05BC6" w14:paraId="12D67E04" w14:textId="77777777" w:rsidTr="00867723">
        <w:trPr>
          <w:trHeight w:val="308"/>
        </w:trPr>
        <w:tc>
          <w:tcPr>
            <w:tcW w:w="1838" w:type="dxa"/>
            <w:shd w:val="clear" w:color="auto" w:fill="auto"/>
            <w:noWrap/>
            <w:vAlign w:val="center"/>
            <w:hideMark/>
          </w:tcPr>
          <w:p w14:paraId="316EB1FC" w14:textId="77777777" w:rsidR="00C05BC6" w:rsidRDefault="00C05BC6" w:rsidP="00867723">
            <w:pPr>
              <w:rPr>
                <w:color w:val="000000"/>
              </w:rPr>
            </w:pPr>
            <w:r>
              <w:rPr>
                <w:color w:val="000000"/>
              </w:rPr>
              <w:t>DP</w:t>
            </w:r>
          </w:p>
        </w:tc>
        <w:tc>
          <w:tcPr>
            <w:tcW w:w="7851" w:type="dxa"/>
            <w:shd w:val="clear" w:color="auto" w:fill="auto"/>
            <w:noWrap/>
            <w:vAlign w:val="bottom"/>
            <w:hideMark/>
          </w:tcPr>
          <w:p w14:paraId="7EAECC09" w14:textId="77777777" w:rsidR="00C05BC6" w:rsidRDefault="00C05BC6" w:rsidP="00867723">
            <w:pPr>
              <w:rPr>
                <w:color w:val="000000"/>
              </w:rPr>
            </w:pPr>
            <w:r>
              <w:rPr>
                <w:color w:val="000000"/>
              </w:rPr>
              <w:t>Дифосфат</w:t>
            </w:r>
          </w:p>
        </w:tc>
      </w:tr>
      <w:tr w:rsidR="00C05BC6" w14:paraId="25212FF9" w14:textId="77777777" w:rsidTr="00867723">
        <w:trPr>
          <w:trHeight w:val="308"/>
        </w:trPr>
        <w:tc>
          <w:tcPr>
            <w:tcW w:w="1838" w:type="dxa"/>
            <w:shd w:val="clear" w:color="auto" w:fill="auto"/>
            <w:noWrap/>
            <w:vAlign w:val="center"/>
            <w:hideMark/>
          </w:tcPr>
          <w:p w14:paraId="49AD25F6" w14:textId="77777777" w:rsidR="00C05BC6" w:rsidRDefault="00C05BC6" w:rsidP="00867723">
            <w:pPr>
              <w:rPr>
                <w:color w:val="000000"/>
              </w:rPr>
            </w:pPr>
            <w:r>
              <w:rPr>
                <w:color w:val="000000"/>
              </w:rPr>
              <w:t>DRV</w:t>
            </w:r>
          </w:p>
        </w:tc>
        <w:tc>
          <w:tcPr>
            <w:tcW w:w="7851" w:type="dxa"/>
            <w:shd w:val="clear" w:color="auto" w:fill="auto"/>
            <w:noWrap/>
            <w:vAlign w:val="bottom"/>
            <w:hideMark/>
          </w:tcPr>
          <w:p w14:paraId="12962549" w14:textId="77777777" w:rsidR="00C05BC6" w:rsidRDefault="00C05BC6" w:rsidP="00867723">
            <w:pPr>
              <w:rPr>
                <w:color w:val="000000"/>
              </w:rPr>
            </w:pPr>
            <w:r>
              <w:rPr>
                <w:color w:val="000000"/>
              </w:rPr>
              <w:t>Дарунавир</w:t>
            </w:r>
          </w:p>
        </w:tc>
      </w:tr>
      <w:tr w:rsidR="00C05BC6" w14:paraId="4DB7A593" w14:textId="77777777" w:rsidTr="00867723">
        <w:trPr>
          <w:trHeight w:val="308"/>
        </w:trPr>
        <w:tc>
          <w:tcPr>
            <w:tcW w:w="1838" w:type="dxa"/>
            <w:shd w:val="clear" w:color="auto" w:fill="auto"/>
            <w:noWrap/>
            <w:vAlign w:val="center"/>
            <w:hideMark/>
          </w:tcPr>
          <w:p w14:paraId="053A1DC1" w14:textId="77777777" w:rsidR="00C05BC6" w:rsidRDefault="00C05BC6" w:rsidP="00867723">
            <w:pPr>
              <w:rPr>
                <w:color w:val="000000"/>
              </w:rPr>
            </w:pPr>
            <w:r>
              <w:rPr>
                <w:color w:val="000000"/>
              </w:rPr>
              <w:t>EACS</w:t>
            </w:r>
          </w:p>
        </w:tc>
        <w:tc>
          <w:tcPr>
            <w:tcW w:w="7851" w:type="dxa"/>
            <w:shd w:val="clear" w:color="auto" w:fill="auto"/>
            <w:noWrap/>
            <w:vAlign w:val="bottom"/>
            <w:hideMark/>
          </w:tcPr>
          <w:p w14:paraId="219434BB" w14:textId="77777777" w:rsidR="00C05BC6" w:rsidRDefault="00C05BC6" w:rsidP="00867723">
            <w:pPr>
              <w:rPr>
                <w:color w:val="000000"/>
              </w:rPr>
            </w:pPr>
            <w:r>
              <w:rPr>
                <w:color w:val="000000"/>
              </w:rPr>
              <w:t xml:space="preserve">European AIDS Clinical Society </w:t>
            </w:r>
          </w:p>
        </w:tc>
      </w:tr>
      <w:tr w:rsidR="00C05BC6" w14:paraId="5EC67CC0" w14:textId="77777777" w:rsidTr="00867723">
        <w:trPr>
          <w:trHeight w:val="308"/>
        </w:trPr>
        <w:tc>
          <w:tcPr>
            <w:tcW w:w="1838" w:type="dxa"/>
            <w:shd w:val="clear" w:color="auto" w:fill="auto"/>
            <w:noWrap/>
            <w:vAlign w:val="center"/>
            <w:hideMark/>
          </w:tcPr>
          <w:p w14:paraId="1957E8B9" w14:textId="77777777" w:rsidR="00C05BC6" w:rsidRDefault="00C05BC6" w:rsidP="00867723">
            <w:pPr>
              <w:rPr>
                <w:color w:val="000000"/>
              </w:rPr>
            </w:pPr>
            <w:r>
              <w:rPr>
                <w:color w:val="000000"/>
              </w:rPr>
              <w:t>EVG</w:t>
            </w:r>
          </w:p>
        </w:tc>
        <w:tc>
          <w:tcPr>
            <w:tcW w:w="7851" w:type="dxa"/>
            <w:shd w:val="clear" w:color="auto" w:fill="auto"/>
            <w:noWrap/>
            <w:vAlign w:val="bottom"/>
            <w:hideMark/>
          </w:tcPr>
          <w:p w14:paraId="5C87BF65" w14:textId="77777777" w:rsidR="00C05BC6" w:rsidRDefault="00C05BC6" w:rsidP="00867723">
            <w:pPr>
              <w:rPr>
                <w:color w:val="000000"/>
              </w:rPr>
            </w:pPr>
            <w:r>
              <w:rPr>
                <w:color w:val="000000"/>
              </w:rPr>
              <w:t>Элвитегравир</w:t>
            </w:r>
          </w:p>
        </w:tc>
      </w:tr>
      <w:tr w:rsidR="00C05BC6" w14:paraId="4E098869" w14:textId="77777777" w:rsidTr="00867723">
        <w:trPr>
          <w:trHeight w:val="308"/>
        </w:trPr>
        <w:tc>
          <w:tcPr>
            <w:tcW w:w="1838" w:type="dxa"/>
            <w:shd w:val="clear" w:color="auto" w:fill="auto"/>
            <w:noWrap/>
            <w:vAlign w:val="center"/>
            <w:hideMark/>
          </w:tcPr>
          <w:p w14:paraId="7FACC3A3" w14:textId="77777777" w:rsidR="00C05BC6" w:rsidRDefault="00C05BC6" w:rsidP="00867723">
            <w:pPr>
              <w:rPr>
                <w:color w:val="000000"/>
              </w:rPr>
            </w:pPr>
            <w:r>
              <w:rPr>
                <w:color w:val="000000"/>
              </w:rPr>
              <w:t>EC</w:t>
            </w:r>
            <w:r w:rsidRPr="009F1963">
              <w:rPr>
                <w:color w:val="000000"/>
                <w:vertAlign w:val="subscript"/>
              </w:rPr>
              <w:t>50</w:t>
            </w:r>
          </w:p>
        </w:tc>
        <w:tc>
          <w:tcPr>
            <w:tcW w:w="7851" w:type="dxa"/>
            <w:shd w:val="clear" w:color="auto" w:fill="auto"/>
            <w:noWrap/>
            <w:vAlign w:val="bottom"/>
            <w:hideMark/>
          </w:tcPr>
          <w:p w14:paraId="21DA4804" w14:textId="77777777" w:rsidR="00C05BC6" w:rsidRDefault="00C05BC6" w:rsidP="00867723">
            <w:pPr>
              <w:rPr>
                <w:color w:val="000000"/>
              </w:rPr>
            </w:pPr>
            <w:r>
              <w:rPr>
                <w:color w:val="000000"/>
              </w:rPr>
              <w:t>Полумаксимальная эффективная концентрация</w:t>
            </w:r>
          </w:p>
        </w:tc>
      </w:tr>
      <w:tr w:rsidR="00C05BC6" w14:paraId="2161E8F8" w14:textId="77777777" w:rsidTr="00867723">
        <w:trPr>
          <w:trHeight w:val="308"/>
        </w:trPr>
        <w:tc>
          <w:tcPr>
            <w:tcW w:w="1838" w:type="dxa"/>
            <w:shd w:val="clear" w:color="auto" w:fill="auto"/>
            <w:noWrap/>
            <w:vAlign w:val="center"/>
            <w:hideMark/>
          </w:tcPr>
          <w:p w14:paraId="5EC2FE82" w14:textId="77777777" w:rsidR="00C05BC6" w:rsidRDefault="00C05BC6" w:rsidP="00867723">
            <w:pPr>
              <w:rPr>
                <w:color w:val="000000"/>
              </w:rPr>
            </w:pPr>
            <w:r>
              <w:rPr>
                <w:color w:val="000000"/>
              </w:rPr>
              <w:t>FAS</w:t>
            </w:r>
          </w:p>
        </w:tc>
        <w:tc>
          <w:tcPr>
            <w:tcW w:w="7851" w:type="dxa"/>
            <w:shd w:val="clear" w:color="auto" w:fill="auto"/>
            <w:noWrap/>
            <w:vAlign w:val="bottom"/>
            <w:hideMark/>
          </w:tcPr>
          <w:p w14:paraId="79AA9D4F" w14:textId="77777777" w:rsidR="00C05BC6" w:rsidRDefault="00C05BC6" w:rsidP="00867723">
            <w:pPr>
              <w:rPr>
                <w:color w:val="000000"/>
              </w:rPr>
            </w:pPr>
            <w:r>
              <w:rPr>
                <w:color w:val="000000"/>
              </w:rPr>
              <w:t xml:space="preserve">Полная анализируемая совокупность </w:t>
            </w:r>
          </w:p>
        </w:tc>
      </w:tr>
      <w:tr w:rsidR="00C05BC6" w14:paraId="6279FBA5" w14:textId="77777777" w:rsidTr="00867723">
        <w:trPr>
          <w:trHeight w:val="308"/>
        </w:trPr>
        <w:tc>
          <w:tcPr>
            <w:tcW w:w="1838" w:type="dxa"/>
            <w:shd w:val="clear" w:color="auto" w:fill="auto"/>
            <w:noWrap/>
            <w:vAlign w:val="center"/>
            <w:hideMark/>
          </w:tcPr>
          <w:p w14:paraId="443342F1" w14:textId="77777777" w:rsidR="00C05BC6" w:rsidRDefault="00C05BC6" w:rsidP="00867723">
            <w:pPr>
              <w:rPr>
                <w:color w:val="000000"/>
              </w:rPr>
            </w:pPr>
            <w:r>
              <w:rPr>
                <w:color w:val="000000"/>
              </w:rPr>
              <w:t>FDA</w:t>
            </w:r>
          </w:p>
        </w:tc>
        <w:tc>
          <w:tcPr>
            <w:tcW w:w="7851" w:type="dxa"/>
            <w:shd w:val="clear" w:color="auto" w:fill="auto"/>
            <w:noWrap/>
            <w:vAlign w:val="bottom"/>
            <w:hideMark/>
          </w:tcPr>
          <w:p w14:paraId="7D9BF103" w14:textId="77777777" w:rsidR="00C05BC6" w:rsidRDefault="00C05BC6" w:rsidP="00867723">
            <w:pPr>
              <w:rPr>
                <w:color w:val="000000"/>
              </w:rPr>
            </w:pPr>
            <w:r>
              <w:rPr>
                <w:color w:val="000000"/>
              </w:rPr>
              <w:t>Управление США по контролю за качеством пищевых продуктов и лекарственных средств</w:t>
            </w:r>
          </w:p>
        </w:tc>
      </w:tr>
      <w:tr w:rsidR="00C05BC6" w14:paraId="7665D262" w14:textId="77777777" w:rsidTr="00867723">
        <w:trPr>
          <w:trHeight w:val="308"/>
        </w:trPr>
        <w:tc>
          <w:tcPr>
            <w:tcW w:w="1838" w:type="dxa"/>
            <w:shd w:val="clear" w:color="auto" w:fill="auto"/>
            <w:noWrap/>
            <w:vAlign w:val="center"/>
            <w:hideMark/>
          </w:tcPr>
          <w:p w14:paraId="7CB7D702" w14:textId="77777777" w:rsidR="00C05BC6" w:rsidRDefault="00C05BC6" w:rsidP="00867723">
            <w:pPr>
              <w:rPr>
                <w:color w:val="000000"/>
              </w:rPr>
            </w:pPr>
            <w:r>
              <w:rPr>
                <w:color w:val="000000"/>
              </w:rPr>
              <w:t>FDC</w:t>
            </w:r>
          </w:p>
        </w:tc>
        <w:tc>
          <w:tcPr>
            <w:tcW w:w="7851" w:type="dxa"/>
            <w:shd w:val="clear" w:color="auto" w:fill="auto"/>
            <w:noWrap/>
            <w:vAlign w:val="bottom"/>
            <w:hideMark/>
          </w:tcPr>
          <w:p w14:paraId="33C06169" w14:textId="77777777" w:rsidR="00C05BC6" w:rsidRDefault="00C05BC6" w:rsidP="00867723">
            <w:pPr>
              <w:rPr>
                <w:color w:val="000000"/>
              </w:rPr>
            </w:pPr>
            <w:r>
              <w:rPr>
                <w:color w:val="000000"/>
              </w:rPr>
              <w:t xml:space="preserve">Комбинация фиксированных доз </w:t>
            </w:r>
          </w:p>
        </w:tc>
      </w:tr>
      <w:tr w:rsidR="00C05BC6" w14:paraId="4E5678A4" w14:textId="77777777" w:rsidTr="00867723">
        <w:trPr>
          <w:trHeight w:val="308"/>
        </w:trPr>
        <w:tc>
          <w:tcPr>
            <w:tcW w:w="1838" w:type="dxa"/>
            <w:shd w:val="clear" w:color="auto" w:fill="auto"/>
            <w:noWrap/>
            <w:vAlign w:val="center"/>
            <w:hideMark/>
          </w:tcPr>
          <w:p w14:paraId="3B44E041" w14:textId="77777777" w:rsidR="00C05BC6" w:rsidRDefault="00C05BC6" w:rsidP="00867723">
            <w:pPr>
              <w:rPr>
                <w:color w:val="000000"/>
              </w:rPr>
            </w:pPr>
            <w:r>
              <w:rPr>
                <w:color w:val="000000"/>
              </w:rPr>
              <w:t>FTC/F</w:t>
            </w:r>
          </w:p>
        </w:tc>
        <w:tc>
          <w:tcPr>
            <w:tcW w:w="7851" w:type="dxa"/>
            <w:shd w:val="clear" w:color="auto" w:fill="auto"/>
            <w:noWrap/>
            <w:vAlign w:val="bottom"/>
            <w:hideMark/>
          </w:tcPr>
          <w:p w14:paraId="5C5BF1C2" w14:textId="77777777" w:rsidR="00C05BC6" w:rsidRDefault="00C05BC6" w:rsidP="00867723">
            <w:pPr>
              <w:rPr>
                <w:color w:val="000000"/>
              </w:rPr>
            </w:pPr>
            <w:r>
              <w:rPr>
                <w:color w:val="000000"/>
              </w:rPr>
              <w:t>Эмтрицитабин</w:t>
            </w:r>
          </w:p>
        </w:tc>
      </w:tr>
      <w:tr w:rsidR="00C05BC6" w14:paraId="18B9105C" w14:textId="77777777" w:rsidTr="00867723">
        <w:trPr>
          <w:trHeight w:val="308"/>
        </w:trPr>
        <w:tc>
          <w:tcPr>
            <w:tcW w:w="1838" w:type="dxa"/>
            <w:shd w:val="clear" w:color="auto" w:fill="auto"/>
            <w:noWrap/>
            <w:vAlign w:val="center"/>
            <w:hideMark/>
          </w:tcPr>
          <w:p w14:paraId="665F0B42" w14:textId="77777777" w:rsidR="00C05BC6" w:rsidRDefault="00C05BC6" w:rsidP="00867723">
            <w:pPr>
              <w:rPr>
                <w:color w:val="000000"/>
              </w:rPr>
            </w:pPr>
            <w:r>
              <w:rPr>
                <w:color w:val="000000"/>
                <w:lang w:val="en-US"/>
              </w:rPr>
              <w:t>GCP</w:t>
            </w:r>
          </w:p>
        </w:tc>
        <w:tc>
          <w:tcPr>
            <w:tcW w:w="7851" w:type="dxa"/>
            <w:shd w:val="clear" w:color="auto" w:fill="auto"/>
            <w:noWrap/>
            <w:vAlign w:val="bottom"/>
            <w:hideMark/>
          </w:tcPr>
          <w:p w14:paraId="673FE174" w14:textId="77777777" w:rsidR="00C05BC6" w:rsidRDefault="00C05BC6" w:rsidP="00867723">
            <w:pPr>
              <w:rPr>
                <w:color w:val="000000"/>
              </w:rPr>
            </w:pPr>
            <w:r>
              <w:rPr>
                <w:color w:val="000000"/>
              </w:rPr>
              <w:t>Надлежащая клиническая практика</w:t>
            </w:r>
          </w:p>
        </w:tc>
      </w:tr>
      <w:tr w:rsidR="00C05BC6" w14:paraId="5430EFC4" w14:textId="77777777" w:rsidTr="00867723">
        <w:trPr>
          <w:trHeight w:val="308"/>
        </w:trPr>
        <w:tc>
          <w:tcPr>
            <w:tcW w:w="1838" w:type="dxa"/>
            <w:shd w:val="clear" w:color="auto" w:fill="auto"/>
            <w:noWrap/>
            <w:vAlign w:val="center"/>
            <w:hideMark/>
          </w:tcPr>
          <w:p w14:paraId="0EB55E82" w14:textId="77777777" w:rsidR="00C05BC6" w:rsidRDefault="00C05BC6" w:rsidP="00867723">
            <w:pPr>
              <w:rPr>
                <w:color w:val="000000"/>
              </w:rPr>
            </w:pPr>
            <w:r>
              <w:rPr>
                <w:color w:val="000000"/>
                <w:lang w:val="en-US"/>
              </w:rPr>
              <w:t>GLP</w:t>
            </w:r>
          </w:p>
        </w:tc>
        <w:tc>
          <w:tcPr>
            <w:tcW w:w="7851" w:type="dxa"/>
            <w:shd w:val="clear" w:color="auto" w:fill="auto"/>
            <w:noWrap/>
            <w:vAlign w:val="bottom"/>
            <w:hideMark/>
          </w:tcPr>
          <w:p w14:paraId="5EF766D5" w14:textId="77777777" w:rsidR="00C05BC6" w:rsidRDefault="00C05BC6" w:rsidP="00867723">
            <w:pPr>
              <w:rPr>
                <w:color w:val="000000"/>
              </w:rPr>
            </w:pPr>
            <w:r>
              <w:rPr>
                <w:color w:val="000000"/>
              </w:rPr>
              <w:t>Надлежащая лабораторная практика</w:t>
            </w:r>
          </w:p>
        </w:tc>
      </w:tr>
      <w:tr w:rsidR="00C05BC6" w14:paraId="3FE07919" w14:textId="77777777" w:rsidTr="00867723">
        <w:trPr>
          <w:trHeight w:val="308"/>
        </w:trPr>
        <w:tc>
          <w:tcPr>
            <w:tcW w:w="1838" w:type="dxa"/>
            <w:shd w:val="clear" w:color="auto" w:fill="auto"/>
            <w:noWrap/>
            <w:vAlign w:val="center"/>
            <w:hideMark/>
          </w:tcPr>
          <w:p w14:paraId="746B0BBD" w14:textId="77777777" w:rsidR="00C05BC6" w:rsidRDefault="00C05BC6" w:rsidP="00867723">
            <w:pPr>
              <w:rPr>
                <w:color w:val="000000"/>
              </w:rPr>
            </w:pPr>
            <w:r>
              <w:rPr>
                <w:color w:val="000000"/>
              </w:rPr>
              <w:t>GT</w:t>
            </w:r>
          </w:p>
        </w:tc>
        <w:tc>
          <w:tcPr>
            <w:tcW w:w="7851" w:type="dxa"/>
            <w:shd w:val="clear" w:color="auto" w:fill="auto"/>
            <w:noWrap/>
            <w:vAlign w:val="bottom"/>
            <w:hideMark/>
          </w:tcPr>
          <w:p w14:paraId="49AE542F" w14:textId="77777777" w:rsidR="00C05BC6" w:rsidRDefault="00C05BC6" w:rsidP="00867723">
            <w:pPr>
              <w:rPr>
                <w:color w:val="000000"/>
              </w:rPr>
            </w:pPr>
            <w:r>
              <w:rPr>
                <w:color w:val="000000"/>
              </w:rPr>
              <w:t>Генотип</w:t>
            </w:r>
          </w:p>
        </w:tc>
      </w:tr>
      <w:tr w:rsidR="00C05BC6" w:rsidRPr="00B84CEA" w14:paraId="20C7C3F8" w14:textId="77777777" w:rsidTr="00867723">
        <w:trPr>
          <w:trHeight w:val="308"/>
        </w:trPr>
        <w:tc>
          <w:tcPr>
            <w:tcW w:w="1838" w:type="dxa"/>
            <w:shd w:val="clear" w:color="auto" w:fill="auto"/>
            <w:noWrap/>
            <w:vAlign w:val="center"/>
            <w:hideMark/>
          </w:tcPr>
          <w:p w14:paraId="21928EBF" w14:textId="77777777" w:rsidR="00C05BC6" w:rsidRPr="00B84CEA" w:rsidRDefault="00C05BC6" w:rsidP="00867723">
            <w:pPr>
              <w:rPr>
                <w:color w:val="000000"/>
                <w:lang w:val="en-US"/>
              </w:rPr>
            </w:pPr>
            <w:r w:rsidRPr="00B84CEA">
              <w:rPr>
                <w:color w:val="000000"/>
                <w:lang w:val="en-US"/>
              </w:rPr>
              <w:t>HIV/</w:t>
            </w:r>
            <w:r>
              <w:rPr>
                <w:color w:val="000000"/>
              </w:rPr>
              <w:t>ВИЧ</w:t>
            </w:r>
            <w:r w:rsidRPr="00B84CEA">
              <w:rPr>
                <w:color w:val="000000"/>
                <w:lang w:val="en-US"/>
              </w:rPr>
              <w:t xml:space="preserve"> </w:t>
            </w:r>
          </w:p>
        </w:tc>
        <w:tc>
          <w:tcPr>
            <w:tcW w:w="7851" w:type="dxa"/>
            <w:shd w:val="clear" w:color="auto" w:fill="auto"/>
            <w:noWrap/>
            <w:vAlign w:val="bottom"/>
            <w:hideMark/>
          </w:tcPr>
          <w:p w14:paraId="0E7B06FD" w14:textId="77777777" w:rsidR="00C05BC6" w:rsidRPr="00B84CEA" w:rsidRDefault="00C05BC6" w:rsidP="00867723">
            <w:pPr>
              <w:rPr>
                <w:color w:val="000000"/>
                <w:lang w:val="en-US"/>
              </w:rPr>
            </w:pPr>
            <w:r w:rsidRPr="00B84CEA">
              <w:rPr>
                <w:color w:val="000000"/>
                <w:lang w:val="en-US"/>
              </w:rPr>
              <w:t>Human Immunodeficiency Virus Infection</w:t>
            </w:r>
          </w:p>
        </w:tc>
      </w:tr>
      <w:tr w:rsidR="00C05BC6" w14:paraId="110F8877" w14:textId="77777777" w:rsidTr="00867723">
        <w:trPr>
          <w:trHeight w:val="308"/>
        </w:trPr>
        <w:tc>
          <w:tcPr>
            <w:tcW w:w="1838" w:type="dxa"/>
            <w:shd w:val="clear" w:color="auto" w:fill="auto"/>
            <w:noWrap/>
            <w:vAlign w:val="center"/>
            <w:hideMark/>
          </w:tcPr>
          <w:p w14:paraId="2AB5D371" w14:textId="77777777" w:rsidR="00C05BC6" w:rsidRDefault="00C05BC6" w:rsidP="00867723">
            <w:pPr>
              <w:rPr>
                <w:color w:val="000000"/>
              </w:rPr>
            </w:pPr>
            <w:r>
              <w:rPr>
                <w:color w:val="000000"/>
              </w:rPr>
              <w:t>HRV</w:t>
            </w:r>
          </w:p>
        </w:tc>
        <w:tc>
          <w:tcPr>
            <w:tcW w:w="7851" w:type="dxa"/>
            <w:shd w:val="clear" w:color="auto" w:fill="auto"/>
            <w:noWrap/>
            <w:vAlign w:val="bottom"/>
            <w:hideMark/>
          </w:tcPr>
          <w:p w14:paraId="1C7D616E" w14:textId="77777777" w:rsidR="00C05BC6" w:rsidRDefault="00C05BC6" w:rsidP="00867723">
            <w:pPr>
              <w:rPr>
                <w:color w:val="000000"/>
              </w:rPr>
            </w:pPr>
            <w:r>
              <w:rPr>
                <w:color w:val="000000"/>
              </w:rPr>
              <w:t>Человеческий риновирус</w:t>
            </w:r>
          </w:p>
        </w:tc>
      </w:tr>
      <w:tr w:rsidR="00C05BC6" w14:paraId="29FF05A0" w14:textId="77777777" w:rsidTr="00867723">
        <w:trPr>
          <w:trHeight w:val="308"/>
        </w:trPr>
        <w:tc>
          <w:tcPr>
            <w:tcW w:w="1838" w:type="dxa"/>
            <w:shd w:val="clear" w:color="auto" w:fill="auto"/>
            <w:noWrap/>
            <w:vAlign w:val="center"/>
            <w:hideMark/>
          </w:tcPr>
          <w:p w14:paraId="1BF2E5FE" w14:textId="77777777" w:rsidR="00C05BC6" w:rsidRDefault="00C05BC6" w:rsidP="00867723">
            <w:pPr>
              <w:rPr>
                <w:color w:val="000000"/>
              </w:rPr>
            </w:pPr>
            <w:r>
              <w:rPr>
                <w:color w:val="000000"/>
                <w:lang w:val="en-US"/>
              </w:rPr>
              <w:t>HSA</w:t>
            </w:r>
          </w:p>
        </w:tc>
        <w:tc>
          <w:tcPr>
            <w:tcW w:w="7851" w:type="dxa"/>
            <w:shd w:val="clear" w:color="auto" w:fill="auto"/>
            <w:noWrap/>
            <w:vAlign w:val="bottom"/>
            <w:hideMark/>
          </w:tcPr>
          <w:p w14:paraId="506E13EB" w14:textId="77777777" w:rsidR="00C05BC6" w:rsidRDefault="00C05BC6" w:rsidP="00867723">
            <w:pPr>
              <w:rPr>
                <w:color w:val="000000"/>
              </w:rPr>
            </w:pPr>
            <w:r>
              <w:rPr>
                <w:color w:val="000000"/>
              </w:rPr>
              <w:t xml:space="preserve">Человеческийсывороточный альбумин </w:t>
            </w:r>
          </w:p>
        </w:tc>
      </w:tr>
      <w:tr w:rsidR="00C05BC6" w14:paraId="44F058F3" w14:textId="77777777" w:rsidTr="00867723">
        <w:trPr>
          <w:trHeight w:val="308"/>
        </w:trPr>
        <w:tc>
          <w:tcPr>
            <w:tcW w:w="1838" w:type="dxa"/>
            <w:shd w:val="clear" w:color="auto" w:fill="auto"/>
            <w:noWrap/>
            <w:vAlign w:val="center"/>
            <w:hideMark/>
          </w:tcPr>
          <w:p w14:paraId="37878A24" w14:textId="77777777" w:rsidR="00C05BC6" w:rsidRDefault="00C05BC6" w:rsidP="00867723">
            <w:pPr>
              <w:rPr>
                <w:color w:val="000000"/>
              </w:rPr>
            </w:pPr>
            <w:r>
              <w:rPr>
                <w:color w:val="000000"/>
                <w:lang w:val="en-US"/>
              </w:rPr>
              <w:t>ICH</w:t>
            </w:r>
          </w:p>
        </w:tc>
        <w:tc>
          <w:tcPr>
            <w:tcW w:w="7851" w:type="dxa"/>
            <w:shd w:val="clear" w:color="auto" w:fill="auto"/>
            <w:noWrap/>
            <w:vAlign w:val="bottom"/>
            <w:hideMark/>
          </w:tcPr>
          <w:p w14:paraId="65CB57B3" w14:textId="77777777" w:rsidR="00C05BC6" w:rsidRDefault="00C05BC6" w:rsidP="00867723">
            <w:pPr>
              <w:rPr>
                <w:color w:val="000000"/>
              </w:rPr>
            </w:pPr>
            <w:r>
              <w:rPr>
                <w:color w:val="000000"/>
              </w:rPr>
              <w:t>Международный Совет по гармонизации GCP (Надлежащей клинической практики)</w:t>
            </w:r>
          </w:p>
        </w:tc>
      </w:tr>
      <w:tr w:rsidR="00C05BC6" w14:paraId="7AF5812A" w14:textId="77777777" w:rsidTr="00867723">
        <w:trPr>
          <w:trHeight w:val="308"/>
        </w:trPr>
        <w:tc>
          <w:tcPr>
            <w:tcW w:w="1838" w:type="dxa"/>
            <w:shd w:val="clear" w:color="auto" w:fill="auto"/>
            <w:noWrap/>
            <w:vAlign w:val="center"/>
            <w:hideMark/>
          </w:tcPr>
          <w:p w14:paraId="539143D5" w14:textId="77777777" w:rsidR="00C05BC6" w:rsidRDefault="00C05BC6" w:rsidP="00867723">
            <w:pPr>
              <w:rPr>
                <w:color w:val="000000"/>
              </w:rPr>
            </w:pPr>
            <w:r>
              <w:rPr>
                <w:color w:val="000000"/>
              </w:rPr>
              <w:t>INSTI/ИПЦИ</w:t>
            </w:r>
          </w:p>
        </w:tc>
        <w:tc>
          <w:tcPr>
            <w:tcW w:w="7851" w:type="dxa"/>
            <w:shd w:val="clear" w:color="auto" w:fill="auto"/>
            <w:noWrap/>
            <w:vAlign w:val="bottom"/>
            <w:hideMark/>
          </w:tcPr>
          <w:p w14:paraId="06E42F41" w14:textId="77777777" w:rsidR="00C05BC6" w:rsidRDefault="00C05BC6" w:rsidP="00867723">
            <w:pPr>
              <w:rPr>
                <w:color w:val="000000"/>
              </w:rPr>
            </w:pPr>
            <w:r>
              <w:rPr>
                <w:color w:val="000000"/>
              </w:rPr>
              <w:t xml:space="preserve">Ингибитор переноса цепи интегразы </w:t>
            </w:r>
          </w:p>
        </w:tc>
      </w:tr>
      <w:tr w:rsidR="00C05BC6" w14:paraId="7E827002" w14:textId="77777777" w:rsidTr="00867723">
        <w:trPr>
          <w:trHeight w:val="308"/>
        </w:trPr>
        <w:tc>
          <w:tcPr>
            <w:tcW w:w="1838" w:type="dxa"/>
            <w:shd w:val="clear" w:color="auto" w:fill="auto"/>
            <w:noWrap/>
            <w:vAlign w:val="center"/>
            <w:hideMark/>
          </w:tcPr>
          <w:p w14:paraId="37691D12" w14:textId="77777777" w:rsidR="00C05BC6" w:rsidRDefault="00C05BC6" w:rsidP="00867723">
            <w:pPr>
              <w:rPr>
                <w:color w:val="000000"/>
              </w:rPr>
            </w:pPr>
            <w:r>
              <w:rPr>
                <w:color w:val="000000"/>
                <w:lang w:val="en-US"/>
              </w:rPr>
              <w:t>LDV</w:t>
            </w:r>
          </w:p>
        </w:tc>
        <w:tc>
          <w:tcPr>
            <w:tcW w:w="7851" w:type="dxa"/>
            <w:shd w:val="clear" w:color="auto" w:fill="auto"/>
            <w:noWrap/>
            <w:vAlign w:val="bottom"/>
            <w:hideMark/>
          </w:tcPr>
          <w:p w14:paraId="568D1C45" w14:textId="77777777" w:rsidR="00C05BC6" w:rsidRDefault="00C05BC6" w:rsidP="00867723">
            <w:pPr>
              <w:rPr>
                <w:color w:val="000000"/>
              </w:rPr>
            </w:pPr>
            <w:r>
              <w:rPr>
                <w:color w:val="000000"/>
              </w:rPr>
              <w:t>Ледипасвир</w:t>
            </w:r>
          </w:p>
        </w:tc>
      </w:tr>
      <w:tr w:rsidR="00C05BC6" w14:paraId="638D0FC8" w14:textId="77777777" w:rsidTr="00867723">
        <w:trPr>
          <w:trHeight w:val="308"/>
        </w:trPr>
        <w:tc>
          <w:tcPr>
            <w:tcW w:w="1838" w:type="dxa"/>
            <w:shd w:val="clear" w:color="auto" w:fill="auto"/>
            <w:noWrap/>
            <w:vAlign w:val="center"/>
            <w:hideMark/>
          </w:tcPr>
          <w:p w14:paraId="6D1000F9" w14:textId="77777777" w:rsidR="00C05BC6" w:rsidRDefault="00C05BC6" w:rsidP="00867723">
            <w:pPr>
              <w:rPr>
                <w:color w:val="000000"/>
              </w:rPr>
            </w:pPr>
            <w:r>
              <w:rPr>
                <w:color w:val="000000"/>
                <w:lang w:val="en-US"/>
              </w:rPr>
              <w:t>LLNA</w:t>
            </w:r>
          </w:p>
        </w:tc>
        <w:tc>
          <w:tcPr>
            <w:tcW w:w="7851" w:type="dxa"/>
            <w:shd w:val="clear" w:color="auto" w:fill="auto"/>
            <w:noWrap/>
            <w:vAlign w:val="bottom"/>
            <w:hideMark/>
          </w:tcPr>
          <w:p w14:paraId="1A02413A" w14:textId="77777777" w:rsidR="00C05BC6" w:rsidRDefault="00C05BC6" w:rsidP="00867723">
            <w:pPr>
              <w:rPr>
                <w:color w:val="000000"/>
              </w:rPr>
            </w:pPr>
            <w:r>
              <w:rPr>
                <w:color w:val="000000"/>
              </w:rPr>
              <w:t xml:space="preserve">Оценка локальных лимфатических узлов </w:t>
            </w:r>
          </w:p>
        </w:tc>
      </w:tr>
      <w:tr w:rsidR="00C05BC6" w14:paraId="3A2B29DC" w14:textId="77777777" w:rsidTr="00867723">
        <w:trPr>
          <w:trHeight w:val="308"/>
        </w:trPr>
        <w:tc>
          <w:tcPr>
            <w:tcW w:w="1838" w:type="dxa"/>
            <w:shd w:val="clear" w:color="auto" w:fill="auto"/>
            <w:noWrap/>
            <w:vAlign w:val="center"/>
            <w:hideMark/>
          </w:tcPr>
          <w:p w14:paraId="35A350F6" w14:textId="77777777" w:rsidR="00C05BC6" w:rsidRDefault="00C05BC6" w:rsidP="00867723">
            <w:pPr>
              <w:rPr>
                <w:color w:val="000000"/>
              </w:rPr>
            </w:pPr>
            <w:r>
              <w:rPr>
                <w:color w:val="000000"/>
                <w:lang w:val="en-US"/>
              </w:rPr>
              <w:t>LNC</w:t>
            </w:r>
          </w:p>
        </w:tc>
        <w:tc>
          <w:tcPr>
            <w:tcW w:w="7851" w:type="dxa"/>
            <w:shd w:val="clear" w:color="auto" w:fill="auto"/>
            <w:noWrap/>
            <w:vAlign w:val="bottom"/>
            <w:hideMark/>
          </w:tcPr>
          <w:p w14:paraId="5565B705" w14:textId="77777777" w:rsidR="00C05BC6" w:rsidRDefault="00C05BC6" w:rsidP="00867723">
            <w:pPr>
              <w:rPr>
                <w:color w:val="000000"/>
              </w:rPr>
            </w:pPr>
            <w:r>
              <w:rPr>
                <w:color w:val="000000"/>
              </w:rPr>
              <w:t xml:space="preserve">Пролиферативная реакция клеток лимфатических узлов </w:t>
            </w:r>
          </w:p>
        </w:tc>
      </w:tr>
      <w:tr w:rsidR="00C05BC6" w14:paraId="2CFC8C44" w14:textId="77777777" w:rsidTr="00867723">
        <w:trPr>
          <w:trHeight w:val="308"/>
        </w:trPr>
        <w:tc>
          <w:tcPr>
            <w:tcW w:w="1838" w:type="dxa"/>
            <w:shd w:val="clear" w:color="auto" w:fill="auto"/>
            <w:noWrap/>
            <w:vAlign w:val="center"/>
            <w:hideMark/>
          </w:tcPr>
          <w:p w14:paraId="24F1BE1B" w14:textId="77777777" w:rsidR="00C05BC6" w:rsidRDefault="00C05BC6" w:rsidP="00867723">
            <w:pPr>
              <w:rPr>
                <w:color w:val="000000"/>
              </w:rPr>
            </w:pPr>
            <w:r>
              <w:rPr>
                <w:color w:val="000000"/>
              </w:rPr>
              <w:t>MDZ</w:t>
            </w:r>
          </w:p>
        </w:tc>
        <w:tc>
          <w:tcPr>
            <w:tcW w:w="7851" w:type="dxa"/>
            <w:shd w:val="clear" w:color="auto" w:fill="auto"/>
            <w:noWrap/>
            <w:vAlign w:val="bottom"/>
            <w:hideMark/>
          </w:tcPr>
          <w:p w14:paraId="6916DBD6" w14:textId="77777777" w:rsidR="00C05BC6" w:rsidRDefault="00C05BC6" w:rsidP="00867723">
            <w:pPr>
              <w:rPr>
                <w:color w:val="000000"/>
              </w:rPr>
            </w:pPr>
            <w:r>
              <w:rPr>
                <w:color w:val="000000"/>
              </w:rPr>
              <w:t>Мидазолам</w:t>
            </w:r>
          </w:p>
        </w:tc>
      </w:tr>
      <w:tr w:rsidR="00C05BC6" w14:paraId="0608F871" w14:textId="77777777" w:rsidTr="00867723">
        <w:trPr>
          <w:trHeight w:val="308"/>
        </w:trPr>
        <w:tc>
          <w:tcPr>
            <w:tcW w:w="1838" w:type="dxa"/>
            <w:shd w:val="clear" w:color="auto" w:fill="auto"/>
            <w:noWrap/>
            <w:vAlign w:val="center"/>
            <w:hideMark/>
          </w:tcPr>
          <w:p w14:paraId="6F9DD947" w14:textId="77777777" w:rsidR="00C05BC6" w:rsidRDefault="00C05BC6" w:rsidP="00867723">
            <w:pPr>
              <w:rPr>
                <w:color w:val="000000"/>
              </w:rPr>
            </w:pPr>
            <w:r>
              <w:rPr>
                <w:color w:val="000000"/>
              </w:rPr>
              <w:t>MF</w:t>
            </w:r>
          </w:p>
        </w:tc>
        <w:tc>
          <w:tcPr>
            <w:tcW w:w="7851" w:type="dxa"/>
            <w:shd w:val="clear" w:color="auto" w:fill="auto"/>
            <w:noWrap/>
            <w:vAlign w:val="bottom"/>
            <w:hideMark/>
          </w:tcPr>
          <w:p w14:paraId="15A56B10" w14:textId="77777777" w:rsidR="00C05BC6" w:rsidRDefault="00C05BC6" w:rsidP="00867723">
            <w:pPr>
              <w:rPr>
                <w:color w:val="000000"/>
              </w:rPr>
            </w:pPr>
            <w:r>
              <w:rPr>
                <w:color w:val="000000"/>
              </w:rPr>
              <w:t>Матричный фактор</w:t>
            </w:r>
          </w:p>
        </w:tc>
      </w:tr>
      <w:tr w:rsidR="00C05BC6" w14:paraId="19EA8574" w14:textId="77777777" w:rsidTr="00867723">
        <w:trPr>
          <w:trHeight w:val="308"/>
        </w:trPr>
        <w:tc>
          <w:tcPr>
            <w:tcW w:w="1838" w:type="dxa"/>
            <w:shd w:val="clear" w:color="auto" w:fill="auto"/>
            <w:noWrap/>
            <w:vAlign w:val="center"/>
            <w:hideMark/>
          </w:tcPr>
          <w:p w14:paraId="212FC04C" w14:textId="77777777" w:rsidR="00C05BC6" w:rsidRDefault="00C05BC6" w:rsidP="00867723">
            <w:pPr>
              <w:rPr>
                <w:color w:val="000000"/>
              </w:rPr>
            </w:pPr>
            <w:r>
              <w:rPr>
                <w:color w:val="000000"/>
              </w:rPr>
              <w:lastRenderedPageBreak/>
              <w:t>NOAEL</w:t>
            </w:r>
          </w:p>
        </w:tc>
        <w:tc>
          <w:tcPr>
            <w:tcW w:w="7851" w:type="dxa"/>
            <w:shd w:val="clear" w:color="auto" w:fill="auto"/>
            <w:noWrap/>
            <w:vAlign w:val="bottom"/>
            <w:hideMark/>
          </w:tcPr>
          <w:p w14:paraId="3FF0F4C2" w14:textId="77777777" w:rsidR="00C05BC6" w:rsidRDefault="00C05BC6" w:rsidP="00867723">
            <w:pPr>
              <w:rPr>
                <w:color w:val="000000"/>
              </w:rPr>
            </w:pPr>
            <w:r>
              <w:rPr>
                <w:color w:val="000000"/>
              </w:rPr>
              <w:t>Максимальная доза, не вызывающая обнаруживаемого вредного воздействия на здоровье человека</w:t>
            </w:r>
          </w:p>
        </w:tc>
      </w:tr>
      <w:tr w:rsidR="00C05BC6" w14:paraId="790AE7C7" w14:textId="77777777" w:rsidTr="00867723">
        <w:trPr>
          <w:trHeight w:val="308"/>
        </w:trPr>
        <w:tc>
          <w:tcPr>
            <w:tcW w:w="1838" w:type="dxa"/>
            <w:shd w:val="clear" w:color="auto" w:fill="auto"/>
            <w:noWrap/>
            <w:vAlign w:val="center"/>
            <w:hideMark/>
          </w:tcPr>
          <w:p w14:paraId="550E77D9" w14:textId="77777777" w:rsidR="00C05BC6" w:rsidRDefault="00C05BC6" w:rsidP="00867723">
            <w:pPr>
              <w:rPr>
                <w:color w:val="000000"/>
              </w:rPr>
            </w:pPr>
            <w:r>
              <w:rPr>
                <w:color w:val="000000"/>
              </w:rPr>
              <w:t>NOEL</w:t>
            </w:r>
          </w:p>
        </w:tc>
        <w:tc>
          <w:tcPr>
            <w:tcW w:w="7851" w:type="dxa"/>
            <w:shd w:val="clear" w:color="auto" w:fill="auto"/>
            <w:noWrap/>
            <w:vAlign w:val="bottom"/>
            <w:hideMark/>
          </w:tcPr>
          <w:p w14:paraId="2718AF54" w14:textId="77777777" w:rsidR="00C05BC6" w:rsidRDefault="00C05BC6" w:rsidP="00867723">
            <w:pPr>
              <w:rPr>
                <w:color w:val="000000"/>
              </w:rPr>
            </w:pPr>
            <w:r>
              <w:rPr>
                <w:color w:val="000000"/>
              </w:rPr>
              <w:t xml:space="preserve">Доза, не вызывающая наблюдаемых эффектов </w:t>
            </w:r>
          </w:p>
        </w:tc>
      </w:tr>
      <w:tr w:rsidR="00C05BC6" w14:paraId="1856D981" w14:textId="77777777" w:rsidTr="00867723">
        <w:trPr>
          <w:trHeight w:val="308"/>
        </w:trPr>
        <w:tc>
          <w:tcPr>
            <w:tcW w:w="1838" w:type="dxa"/>
            <w:shd w:val="clear" w:color="auto" w:fill="auto"/>
            <w:noWrap/>
            <w:vAlign w:val="center"/>
            <w:hideMark/>
          </w:tcPr>
          <w:p w14:paraId="326ABB53" w14:textId="77777777" w:rsidR="00C05BC6" w:rsidRDefault="00C05BC6" w:rsidP="00867723">
            <w:pPr>
              <w:rPr>
                <w:color w:val="000000"/>
              </w:rPr>
            </w:pPr>
            <w:r>
              <w:rPr>
                <w:color w:val="000000"/>
              </w:rPr>
              <w:t>PD/ ФД</w:t>
            </w:r>
          </w:p>
        </w:tc>
        <w:tc>
          <w:tcPr>
            <w:tcW w:w="7851" w:type="dxa"/>
            <w:shd w:val="clear" w:color="auto" w:fill="auto"/>
            <w:noWrap/>
            <w:vAlign w:val="bottom"/>
            <w:hideMark/>
          </w:tcPr>
          <w:p w14:paraId="43A126B5" w14:textId="77777777" w:rsidR="00C05BC6" w:rsidRDefault="00C05BC6" w:rsidP="00867723">
            <w:pPr>
              <w:rPr>
                <w:color w:val="000000"/>
              </w:rPr>
            </w:pPr>
            <w:r>
              <w:rPr>
                <w:color w:val="000000"/>
              </w:rPr>
              <w:t>Фармакодинамика</w:t>
            </w:r>
          </w:p>
        </w:tc>
      </w:tr>
      <w:tr w:rsidR="00C05BC6" w14:paraId="5254C207" w14:textId="77777777" w:rsidTr="00867723">
        <w:trPr>
          <w:trHeight w:val="308"/>
        </w:trPr>
        <w:tc>
          <w:tcPr>
            <w:tcW w:w="1838" w:type="dxa"/>
            <w:shd w:val="clear" w:color="auto" w:fill="auto"/>
            <w:noWrap/>
            <w:vAlign w:val="center"/>
            <w:hideMark/>
          </w:tcPr>
          <w:p w14:paraId="56E2E4FB" w14:textId="77777777" w:rsidR="00C05BC6" w:rsidRDefault="00C05BC6" w:rsidP="00867723">
            <w:pPr>
              <w:rPr>
                <w:color w:val="000000"/>
              </w:rPr>
            </w:pPr>
            <w:r>
              <w:rPr>
                <w:color w:val="000000"/>
              </w:rPr>
              <w:t>PK/ ФК</w:t>
            </w:r>
          </w:p>
        </w:tc>
        <w:tc>
          <w:tcPr>
            <w:tcW w:w="7851" w:type="dxa"/>
            <w:shd w:val="clear" w:color="auto" w:fill="auto"/>
            <w:noWrap/>
            <w:vAlign w:val="bottom"/>
            <w:hideMark/>
          </w:tcPr>
          <w:p w14:paraId="59775716" w14:textId="77777777" w:rsidR="00C05BC6" w:rsidRDefault="00C05BC6" w:rsidP="00867723">
            <w:pPr>
              <w:rPr>
                <w:color w:val="000000"/>
              </w:rPr>
            </w:pPr>
            <w:r>
              <w:rPr>
                <w:color w:val="000000"/>
              </w:rPr>
              <w:t>Фармакокинетика</w:t>
            </w:r>
          </w:p>
        </w:tc>
      </w:tr>
      <w:tr w:rsidR="00C05BC6" w14:paraId="48CF6B01" w14:textId="77777777" w:rsidTr="00867723">
        <w:trPr>
          <w:trHeight w:val="308"/>
        </w:trPr>
        <w:tc>
          <w:tcPr>
            <w:tcW w:w="1838" w:type="dxa"/>
            <w:shd w:val="clear" w:color="auto" w:fill="auto"/>
            <w:noWrap/>
            <w:vAlign w:val="center"/>
            <w:hideMark/>
          </w:tcPr>
          <w:p w14:paraId="18A47AFC" w14:textId="77777777" w:rsidR="00C05BC6" w:rsidRDefault="00C05BC6" w:rsidP="00867723">
            <w:pPr>
              <w:rPr>
                <w:color w:val="000000"/>
              </w:rPr>
            </w:pPr>
            <w:r>
              <w:rPr>
                <w:color w:val="000000"/>
                <w:lang w:val="en-US"/>
              </w:rPr>
              <w:t>RAL</w:t>
            </w:r>
          </w:p>
        </w:tc>
        <w:tc>
          <w:tcPr>
            <w:tcW w:w="7851" w:type="dxa"/>
            <w:shd w:val="clear" w:color="auto" w:fill="auto"/>
            <w:noWrap/>
            <w:vAlign w:val="bottom"/>
            <w:hideMark/>
          </w:tcPr>
          <w:p w14:paraId="790ED35C" w14:textId="77777777" w:rsidR="00C05BC6" w:rsidRDefault="00C05BC6" w:rsidP="00867723">
            <w:pPr>
              <w:rPr>
                <w:color w:val="000000"/>
              </w:rPr>
            </w:pPr>
            <w:r>
              <w:rPr>
                <w:color w:val="000000"/>
              </w:rPr>
              <w:t>Ралтегравир</w:t>
            </w:r>
          </w:p>
        </w:tc>
      </w:tr>
      <w:tr w:rsidR="00C05BC6" w14:paraId="2EBBEF85" w14:textId="77777777" w:rsidTr="00867723">
        <w:trPr>
          <w:trHeight w:val="308"/>
        </w:trPr>
        <w:tc>
          <w:tcPr>
            <w:tcW w:w="1838" w:type="dxa"/>
            <w:shd w:val="clear" w:color="auto" w:fill="auto"/>
            <w:noWrap/>
            <w:vAlign w:val="center"/>
            <w:hideMark/>
          </w:tcPr>
          <w:p w14:paraId="5848E57F" w14:textId="77777777" w:rsidR="00C05BC6" w:rsidRDefault="00C05BC6" w:rsidP="00867723">
            <w:pPr>
              <w:rPr>
                <w:color w:val="000000"/>
              </w:rPr>
            </w:pPr>
            <w:r>
              <w:rPr>
                <w:color w:val="000000"/>
                <w:lang w:val="en-US"/>
              </w:rPr>
              <w:t>RAP</w:t>
            </w:r>
          </w:p>
        </w:tc>
        <w:tc>
          <w:tcPr>
            <w:tcW w:w="7851" w:type="dxa"/>
            <w:shd w:val="clear" w:color="auto" w:fill="auto"/>
            <w:noWrap/>
            <w:vAlign w:val="bottom"/>
            <w:hideMark/>
          </w:tcPr>
          <w:p w14:paraId="7F9914B2" w14:textId="77777777" w:rsidR="00C05BC6" w:rsidRDefault="00C05BC6" w:rsidP="00867723">
            <w:pPr>
              <w:rPr>
                <w:color w:val="000000"/>
              </w:rPr>
            </w:pPr>
            <w:r>
              <w:rPr>
                <w:color w:val="000000"/>
              </w:rPr>
              <w:t xml:space="preserve">Популяция анализа резистентности </w:t>
            </w:r>
          </w:p>
        </w:tc>
      </w:tr>
      <w:tr w:rsidR="00C05BC6" w14:paraId="35E9262E" w14:textId="77777777" w:rsidTr="00867723">
        <w:trPr>
          <w:trHeight w:val="308"/>
        </w:trPr>
        <w:tc>
          <w:tcPr>
            <w:tcW w:w="1838" w:type="dxa"/>
            <w:shd w:val="clear" w:color="auto" w:fill="auto"/>
            <w:noWrap/>
            <w:vAlign w:val="center"/>
            <w:hideMark/>
          </w:tcPr>
          <w:p w14:paraId="7AE088B8" w14:textId="77777777" w:rsidR="00C05BC6" w:rsidRDefault="00C05BC6" w:rsidP="00867723">
            <w:pPr>
              <w:rPr>
                <w:color w:val="000000"/>
              </w:rPr>
            </w:pPr>
            <w:r>
              <w:rPr>
                <w:color w:val="000000"/>
              </w:rPr>
              <w:t>RBC</w:t>
            </w:r>
          </w:p>
        </w:tc>
        <w:tc>
          <w:tcPr>
            <w:tcW w:w="7851" w:type="dxa"/>
            <w:shd w:val="clear" w:color="auto" w:fill="auto"/>
            <w:noWrap/>
            <w:vAlign w:val="bottom"/>
            <w:hideMark/>
          </w:tcPr>
          <w:p w14:paraId="12E9FF05" w14:textId="77777777" w:rsidR="00C05BC6" w:rsidRDefault="00C05BC6" w:rsidP="00867723">
            <w:pPr>
              <w:rPr>
                <w:color w:val="000000"/>
              </w:rPr>
            </w:pPr>
            <w:r>
              <w:rPr>
                <w:color w:val="000000"/>
              </w:rPr>
              <w:t>Эритроцит</w:t>
            </w:r>
          </w:p>
        </w:tc>
      </w:tr>
      <w:tr w:rsidR="00C05BC6" w14:paraId="1C28AE0E" w14:textId="77777777" w:rsidTr="00867723">
        <w:trPr>
          <w:trHeight w:val="308"/>
        </w:trPr>
        <w:tc>
          <w:tcPr>
            <w:tcW w:w="1838" w:type="dxa"/>
            <w:shd w:val="clear" w:color="auto" w:fill="auto"/>
            <w:noWrap/>
            <w:vAlign w:val="center"/>
            <w:hideMark/>
          </w:tcPr>
          <w:p w14:paraId="4C6A7180" w14:textId="77777777" w:rsidR="00C05BC6" w:rsidRDefault="00C05BC6" w:rsidP="00867723">
            <w:pPr>
              <w:rPr>
                <w:color w:val="000000"/>
              </w:rPr>
            </w:pPr>
            <w:r>
              <w:rPr>
                <w:color w:val="000000"/>
                <w:lang w:val="en-US"/>
              </w:rPr>
              <w:t>RIF</w:t>
            </w:r>
          </w:p>
        </w:tc>
        <w:tc>
          <w:tcPr>
            <w:tcW w:w="7851" w:type="dxa"/>
            <w:shd w:val="clear" w:color="auto" w:fill="auto"/>
            <w:noWrap/>
            <w:vAlign w:val="bottom"/>
            <w:hideMark/>
          </w:tcPr>
          <w:p w14:paraId="2A911D95" w14:textId="77777777" w:rsidR="00C05BC6" w:rsidRDefault="00C05BC6" w:rsidP="00867723">
            <w:pPr>
              <w:rPr>
                <w:color w:val="000000"/>
              </w:rPr>
            </w:pPr>
            <w:r>
              <w:rPr>
                <w:color w:val="000000"/>
              </w:rPr>
              <w:t>Рифампин</w:t>
            </w:r>
          </w:p>
        </w:tc>
      </w:tr>
      <w:tr w:rsidR="00C05BC6" w14:paraId="17D94651" w14:textId="77777777" w:rsidTr="00867723">
        <w:trPr>
          <w:trHeight w:val="308"/>
        </w:trPr>
        <w:tc>
          <w:tcPr>
            <w:tcW w:w="1838" w:type="dxa"/>
            <w:shd w:val="clear" w:color="auto" w:fill="auto"/>
            <w:noWrap/>
            <w:vAlign w:val="center"/>
            <w:hideMark/>
          </w:tcPr>
          <w:p w14:paraId="5FAA0927" w14:textId="77777777" w:rsidR="00C05BC6" w:rsidRDefault="00C05BC6" w:rsidP="00867723">
            <w:pPr>
              <w:rPr>
                <w:color w:val="000000"/>
              </w:rPr>
            </w:pPr>
            <w:r>
              <w:rPr>
                <w:color w:val="000000"/>
                <w:lang w:val="en-US"/>
              </w:rPr>
              <w:t>RSV</w:t>
            </w:r>
          </w:p>
        </w:tc>
        <w:tc>
          <w:tcPr>
            <w:tcW w:w="7851" w:type="dxa"/>
            <w:shd w:val="clear" w:color="auto" w:fill="auto"/>
            <w:noWrap/>
            <w:vAlign w:val="bottom"/>
            <w:hideMark/>
          </w:tcPr>
          <w:p w14:paraId="192E149B" w14:textId="77777777" w:rsidR="00C05BC6" w:rsidRDefault="00C05BC6" w:rsidP="00867723">
            <w:pPr>
              <w:rPr>
                <w:color w:val="000000"/>
              </w:rPr>
            </w:pPr>
            <w:r>
              <w:rPr>
                <w:color w:val="000000"/>
              </w:rPr>
              <w:t xml:space="preserve">Респираторно-синцитиальный вирус </w:t>
            </w:r>
          </w:p>
        </w:tc>
      </w:tr>
      <w:tr w:rsidR="00C05BC6" w14:paraId="78A91415" w14:textId="77777777" w:rsidTr="00867723">
        <w:trPr>
          <w:trHeight w:val="308"/>
        </w:trPr>
        <w:tc>
          <w:tcPr>
            <w:tcW w:w="1838" w:type="dxa"/>
            <w:shd w:val="clear" w:color="auto" w:fill="auto"/>
            <w:noWrap/>
            <w:vAlign w:val="center"/>
            <w:hideMark/>
          </w:tcPr>
          <w:p w14:paraId="056B5A43" w14:textId="77777777" w:rsidR="00C05BC6" w:rsidRDefault="00C05BC6" w:rsidP="00867723">
            <w:pPr>
              <w:rPr>
                <w:color w:val="000000"/>
              </w:rPr>
            </w:pPr>
            <w:r>
              <w:rPr>
                <w:color w:val="000000"/>
              </w:rPr>
              <w:t>TAF</w:t>
            </w:r>
          </w:p>
        </w:tc>
        <w:tc>
          <w:tcPr>
            <w:tcW w:w="7851" w:type="dxa"/>
            <w:shd w:val="clear" w:color="auto" w:fill="auto"/>
            <w:noWrap/>
            <w:vAlign w:val="bottom"/>
            <w:hideMark/>
          </w:tcPr>
          <w:p w14:paraId="02725EBC" w14:textId="77777777" w:rsidR="00C05BC6" w:rsidRDefault="00C05BC6" w:rsidP="00867723">
            <w:pPr>
              <w:rPr>
                <w:color w:val="000000"/>
              </w:rPr>
            </w:pPr>
            <w:r>
              <w:rPr>
                <w:color w:val="000000"/>
              </w:rPr>
              <w:t>Тенофовира алафенамида фумарат</w:t>
            </w:r>
          </w:p>
        </w:tc>
      </w:tr>
      <w:tr w:rsidR="00C05BC6" w14:paraId="4191577E" w14:textId="77777777" w:rsidTr="00867723">
        <w:trPr>
          <w:trHeight w:val="308"/>
        </w:trPr>
        <w:tc>
          <w:tcPr>
            <w:tcW w:w="1838" w:type="dxa"/>
            <w:shd w:val="clear" w:color="auto" w:fill="auto"/>
            <w:noWrap/>
            <w:vAlign w:val="center"/>
            <w:hideMark/>
          </w:tcPr>
          <w:p w14:paraId="097455E8" w14:textId="77777777" w:rsidR="00C05BC6" w:rsidRDefault="00C05BC6" w:rsidP="00867723">
            <w:pPr>
              <w:rPr>
                <w:color w:val="000000"/>
              </w:rPr>
            </w:pPr>
            <w:r>
              <w:rPr>
                <w:color w:val="000000"/>
              </w:rPr>
              <w:t>TFV</w:t>
            </w:r>
          </w:p>
        </w:tc>
        <w:tc>
          <w:tcPr>
            <w:tcW w:w="7851" w:type="dxa"/>
            <w:shd w:val="clear" w:color="auto" w:fill="auto"/>
            <w:noWrap/>
            <w:vAlign w:val="bottom"/>
            <w:hideMark/>
          </w:tcPr>
          <w:p w14:paraId="4F105B74" w14:textId="77777777" w:rsidR="00C05BC6" w:rsidRDefault="00C05BC6" w:rsidP="00867723">
            <w:pPr>
              <w:rPr>
                <w:color w:val="000000"/>
              </w:rPr>
            </w:pPr>
            <w:r>
              <w:rPr>
                <w:color w:val="000000"/>
              </w:rPr>
              <w:t>Тенофовир</w:t>
            </w:r>
          </w:p>
        </w:tc>
      </w:tr>
      <w:tr w:rsidR="00C05BC6" w14:paraId="58411C5D" w14:textId="77777777" w:rsidTr="00867723">
        <w:trPr>
          <w:trHeight w:val="308"/>
        </w:trPr>
        <w:tc>
          <w:tcPr>
            <w:tcW w:w="1838" w:type="dxa"/>
            <w:shd w:val="clear" w:color="auto" w:fill="auto"/>
            <w:noWrap/>
            <w:vAlign w:val="center"/>
            <w:hideMark/>
          </w:tcPr>
          <w:p w14:paraId="7FD65B41" w14:textId="77777777" w:rsidR="00C05BC6" w:rsidRDefault="00C05BC6" w:rsidP="00867723">
            <w:pPr>
              <w:rPr>
                <w:color w:val="000000"/>
              </w:rPr>
            </w:pPr>
            <w:r>
              <w:rPr>
                <w:color w:val="000000"/>
              </w:rPr>
              <w:t>АЛТ</w:t>
            </w:r>
          </w:p>
        </w:tc>
        <w:tc>
          <w:tcPr>
            <w:tcW w:w="7851" w:type="dxa"/>
            <w:shd w:val="clear" w:color="auto" w:fill="auto"/>
            <w:noWrap/>
            <w:vAlign w:val="bottom"/>
            <w:hideMark/>
          </w:tcPr>
          <w:p w14:paraId="5D77CEB0" w14:textId="77777777" w:rsidR="00C05BC6" w:rsidRDefault="00C05BC6" w:rsidP="00867723">
            <w:pPr>
              <w:rPr>
                <w:color w:val="000000"/>
              </w:rPr>
            </w:pPr>
            <w:r>
              <w:rPr>
                <w:color w:val="000000"/>
              </w:rPr>
              <w:t>Аланинаминотрансфераза</w:t>
            </w:r>
          </w:p>
        </w:tc>
      </w:tr>
      <w:tr w:rsidR="00C05BC6" w14:paraId="62DFA48D" w14:textId="77777777" w:rsidTr="00867723">
        <w:trPr>
          <w:trHeight w:val="308"/>
        </w:trPr>
        <w:tc>
          <w:tcPr>
            <w:tcW w:w="1838" w:type="dxa"/>
            <w:shd w:val="clear" w:color="auto" w:fill="auto"/>
            <w:noWrap/>
            <w:vAlign w:val="center"/>
            <w:hideMark/>
          </w:tcPr>
          <w:p w14:paraId="54EA013D" w14:textId="77777777" w:rsidR="00C05BC6" w:rsidRDefault="00C05BC6" w:rsidP="00867723">
            <w:pPr>
              <w:rPr>
                <w:color w:val="000000"/>
              </w:rPr>
            </w:pPr>
            <w:r>
              <w:rPr>
                <w:color w:val="000000"/>
              </w:rPr>
              <w:t>АРТ/АРВТ</w:t>
            </w:r>
          </w:p>
        </w:tc>
        <w:tc>
          <w:tcPr>
            <w:tcW w:w="7851" w:type="dxa"/>
            <w:shd w:val="clear" w:color="auto" w:fill="auto"/>
            <w:noWrap/>
            <w:vAlign w:val="bottom"/>
            <w:hideMark/>
          </w:tcPr>
          <w:p w14:paraId="303E58C1" w14:textId="77777777" w:rsidR="00C05BC6" w:rsidRDefault="00C05BC6" w:rsidP="00867723">
            <w:pPr>
              <w:rPr>
                <w:color w:val="000000"/>
              </w:rPr>
            </w:pPr>
            <w:r>
              <w:rPr>
                <w:color w:val="000000"/>
              </w:rPr>
              <w:t>Антиретровирусная терапия</w:t>
            </w:r>
          </w:p>
        </w:tc>
      </w:tr>
      <w:tr w:rsidR="00C05BC6" w14:paraId="33005CA1" w14:textId="77777777" w:rsidTr="00867723">
        <w:trPr>
          <w:trHeight w:val="308"/>
        </w:trPr>
        <w:tc>
          <w:tcPr>
            <w:tcW w:w="1838" w:type="dxa"/>
            <w:shd w:val="clear" w:color="auto" w:fill="auto"/>
            <w:noWrap/>
            <w:vAlign w:val="center"/>
            <w:hideMark/>
          </w:tcPr>
          <w:p w14:paraId="38B89728" w14:textId="77777777" w:rsidR="00C05BC6" w:rsidRDefault="00C05BC6" w:rsidP="00867723">
            <w:pPr>
              <w:rPr>
                <w:color w:val="000000"/>
              </w:rPr>
            </w:pPr>
            <w:r>
              <w:rPr>
                <w:color w:val="000000"/>
              </w:rPr>
              <w:t>АСТ</w:t>
            </w:r>
          </w:p>
        </w:tc>
        <w:tc>
          <w:tcPr>
            <w:tcW w:w="7851" w:type="dxa"/>
            <w:shd w:val="clear" w:color="auto" w:fill="auto"/>
            <w:noWrap/>
            <w:vAlign w:val="bottom"/>
            <w:hideMark/>
          </w:tcPr>
          <w:p w14:paraId="1C8B9C85" w14:textId="77777777" w:rsidR="00C05BC6" w:rsidRDefault="00C05BC6" w:rsidP="00867723">
            <w:pPr>
              <w:rPr>
                <w:color w:val="000000"/>
              </w:rPr>
            </w:pPr>
            <w:r>
              <w:rPr>
                <w:color w:val="000000"/>
              </w:rPr>
              <w:t>Аспартатаминотрансфераза</w:t>
            </w:r>
          </w:p>
        </w:tc>
      </w:tr>
      <w:tr w:rsidR="00C05BC6" w14:paraId="414C60B7" w14:textId="77777777" w:rsidTr="00867723">
        <w:trPr>
          <w:trHeight w:val="308"/>
        </w:trPr>
        <w:tc>
          <w:tcPr>
            <w:tcW w:w="1838" w:type="dxa"/>
            <w:shd w:val="clear" w:color="auto" w:fill="auto"/>
            <w:noWrap/>
            <w:vAlign w:val="center"/>
            <w:hideMark/>
          </w:tcPr>
          <w:p w14:paraId="2FEE5CD0" w14:textId="77777777" w:rsidR="00C05BC6" w:rsidRDefault="00C05BC6" w:rsidP="00867723">
            <w:pPr>
              <w:rPr>
                <w:color w:val="000000"/>
              </w:rPr>
            </w:pPr>
            <w:r>
              <w:rPr>
                <w:color w:val="000000"/>
              </w:rPr>
              <w:t>БАД</w:t>
            </w:r>
          </w:p>
        </w:tc>
        <w:tc>
          <w:tcPr>
            <w:tcW w:w="7851" w:type="dxa"/>
            <w:shd w:val="clear" w:color="auto" w:fill="auto"/>
            <w:noWrap/>
            <w:vAlign w:val="bottom"/>
            <w:hideMark/>
          </w:tcPr>
          <w:p w14:paraId="666B669C" w14:textId="77777777" w:rsidR="00C05BC6" w:rsidRDefault="00C05BC6" w:rsidP="00867723">
            <w:pPr>
              <w:rPr>
                <w:color w:val="000000"/>
              </w:rPr>
            </w:pPr>
            <w:r>
              <w:rPr>
                <w:color w:val="000000"/>
              </w:rPr>
              <w:t>Биологически активная добавка</w:t>
            </w:r>
          </w:p>
        </w:tc>
      </w:tr>
      <w:tr w:rsidR="00C05BC6" w14:paraId="46932FA7" w14:textId="77777777" w:rsidTr="00867723">
        <w:trPr>
          <w:trHeight w:val="308"/>
        </w:trPr>
        <w:tc>
          <w:tcPr>
            <w:tcW w:w="1838" w:type="dxa"/>
            <w:shd w:val="clear" w:color="auto" w:fill="auto"/>
            <w:noWrap/>
            <w:vAlign w:val="center"/>
            <w:hideMark/>
          </w:tcPr>
          <w:p w14:paraId="2A27117E" w14:textId="77777777" w:rsidR="00C05BC6" w:rsidRDefault="00C05BC6" w:rsidP="00867723">
            <w:pPr>
              <w:rPr>
                <w:color w:val="000000"/>
              </w:rPr>
            </w:pPr>
            <w:r>
              <w:rPr>
                <w:color w:val="000000"/>
              </w:rPr>
              <w:t>ВААРТ</w:t>
            </w:r>
          </w:p>
        </w:tc>
        <w:tc>
          <w:tcPr>
            <w:tcW w:w="7851" w:type="dxa"/>
            <w:shd w:val="clear" w:color="auto" w:fill="auto"/>
            <w:noWrap/>
            <w:vAlign w:val="bottom"/>
            <w:hideMark/>
          </w:tcPr>
          <w:p w14:paraId="37D6CD6A" w14:textId="77777777" w:rsidR="00C05BC6" w:rsidRDefault="00C05BC6" w:rsidP="00867723">
            <w:pPr>
              <w:rPr>
                <w:color w:val="000000"/>
              </w:rPr>
            </w:pPr>
            <w:r>
              <w:rPr>
                <w:color w:val="000000"/>
              </w:rPr>
              <w:t xml:space="preserve">Высокоактивная антиретровирусная терапия </w:t>
            </w:r>
          </w:p>
        </w:tc>
      </w:tr>
      <w:tr w:rsidR="00C05BC6" w14:paraId="626DFEED" w14:textId="77777777" w:rsidTr="00867723">
        <w:trPr>
          <w:trHeight w:val="308"/>
        </w:trPr>
        <w:tc>
          <w:tcPr>
            <w:tcW w:w="1838" w:type="dxa"/>
            <w:shd w:val="clear" w:color="auto" w:fill="auto"/>
            <w:noWrap/>
            <w:vAlign w:val="center"/>
            <w:hideMark/>
          </w:tcPr>
          <w:p w14:paraId="1797F2D6" w14:textId="77777777" w:rsidR="00C05BC6" w:rsidRDefault="00C05BC6" w:rsidP="00867723">
            <w:pPr>
              <w:rPr>
                <w:color w:val="000000"/>
              </w:rPr>
            </w:pPr>
            <w:r>
              <w:rPr>
                <w:color w:val="000000"/>
              </w:rPr>
              <w:t>ВГВ</w:t>
            </w:r>
          </w:p>
        </w:tc>
        <w:tc>
          <w:tcPr>
            <w:tcW w:w="7851" w:type="dxa"/>
            <w:shd w:val="clear" w:color="auto" w:fill="auto"/>
            <w:noWrap/>
            <w:vAlign w:val="bottom"/>
            <w:hideMark/>
          </w:tcPr>
          <w:p w14:paraId="3B4BB510" w14:textId="77777777" w:rsidR="00C05BC6" w:rsidRDefault="00C05BC6" w:rsidP="00867723">
            <w:pPr>
              <w:rPr>
                <w:color w:val="000000"/>
              </w:rPr>
            </w:pPr>
            <w:r>
              <w:rPr>
                <w:color w:val="000000"/>
              </w:rPr>
              <w:t>Вирус гепатита В</w:t>
            </w:r>
          </w:p>
        </w:tc>
      </w:tr>
      <w:tr w:rsidR="00C05BC6" w14:paraId="449F8233" w14:textId="77777777" w:rsidTr="00867723">
        <w:trPr>
          <w:trHeight w:val="308"/>
        </w:trPr>
        <w:tc>
          <w:tcPr>
            <w:tcW w:w="1838" w:type="dxa"/>
            <w:shd w:val="clear" w:color="auto" w:fill="auto"/>
            <w:noWrap/>
            <w:vAlign w:val="center"/>
            <w:hideMark/>
          </w:tcPr>
          <w:p w14:paraId="30D9BB51" w14:textId="77777777" w:rsidR="00C05BC6" w:rsidRDefault="00C05BC6" w:rsidP="00867723">
            <w:pPr>
              <w:rPr>
                <w:color w:val="000000"/>
              </w:rPr>
            </w:pPr>
            <w:r>
              <w:rPr>
                <w:color w:val="000000"/>
              </w:rPr>
              <w:t>ВГН</w:t>
            </w:r>
          </w:p>
        </w:tc>
        <w:tc>
          <w:tcPr>
            <w:tcW w:w="7851" w:type="dxa"/>
            <w:shd w:val="clear" w:color="auto" w:fill="auto"/>
            <w:noWrap/>
            <w:vAlign w:val="bottom"/>
            <w:hideMark/>
          </w:tcPr>
          <w:p w14:paraId="2BF3D783" w14:textId="77777777" w:rsidR="00C05BC6" w:rsidRDefault="00C05BC6" w:rsidP="00867723">
            <w:pPr>
              <w:rPr>
                <w:color w:val="000000"/>
              </w:rPr>
            </w:pPr>
            <w:r>
              <w:rPr>
                <w:color w:val="000000"/>
              </w:rPr>
              <w:t>Верхняя граница нормы</w:t>
            </w:r>
          </w:p>
        </w:tc>
      </w:tr>
      <w:tr w:rsidR="00C05BC6" w14:paraId="04FE8501" w14:textId="77777777" w:rsidTr="00867723">
        <w:trPr>
          <w:trHeight w:val="308"/>
        </w:trPr>
        <w:tc>
          <w:tcPr>
            <w:tcW w:w="1838" w:type="dxa"/>
            <w:shd w:val="clear" w:color="auto" w:fill="auto"/>
            <w:noWrap/>
            <w:vAlign w:val="center"/>
            <w:hideMark/>
          </w:tcPr>
          <w:p w14:paraId="3652AE8D" w14:textId="77777777" w:rsidR="00C05BC6" w:rsidRDefault="00C05BC6" w:rsidP="00867723">
            <w:pPr>
              <w:rPr>
                <w:color w:val="000000"/>
              </w:rPr>
            </w:pPr>
            <w:r>
              <w:rPr>
                <w:color w:val="000000"/>
              </w:rPr>
              <w:t>ВГС</w:t>
            </w:r>
          </w:p>
        </w:tc>
        <w:tc>
          <w:tcPr>
            <w:tcW w:w="7851" w:type="dxa"/>
            <w:shd w:val="clear" w:color="auto" w:fill="auto"/>
            <w:noWrap/>
            <w:vAlign w:val="bottom"/>
            <w:hideMark/>
          </w:tcPr>
          <w:p w14:paraId="1CFF30C4" w14:textId="77777777" w:rsidR="00C05BC6" w:rsidRDefault="00C05BC6" w:rsidP="00867723">
            <w:pPr>
              <w:rPr>
                <w:color w:val="333333"/>
              </w:rPr>
            </w:pPr>
            <w:r>
              <w:rPr>
                <w:color w:val="333333"/>
              </w:rPr>
              <w:t xml:space="preserve">Вирус гепатита С </w:t>
            </w:r>
          </w:p>
        </w:tc>
      </w:tr>
      <w:tr w:rsidR="00C05BC6" w14:paraId="08E56F4A" w14:textId="77777777" w:rsidTr="00867723">
        <w:trPr>
          <w:trHeight w:val="308"/>
        </w:trPr>
        <w:tc>
          <w:tcPr>
            <w:tcW w:w="1838" w:type="dxa"/>
            <w:shd w:val="clear" w:color="auto" w:fill="auto"/>
            <w:noWrap/>
            <w:vAlign w:val="center"/>
            <w:hideMark/>
          </w:tcPr>
          <w:p w14:paraId="33413AE0" w14:textId="77777777" w:rsidR="00C05BC6" w:rsidRDefault="00C05BC6" w:rsidP="00867723">
            <w:pPr>
              <w:rPr>
                <w:color w:val="000000"/>
              </w:rPr>
            </w:pPr>
            <w:r>
              <w:rPr>
                <w:color w:val="000000"/>
              </w:rPr>
              <w:t>ВИЧ</w:t>
            </w:r>
          </w:p>
        </w:tc>
        <w:tc>
          <w:tcPr>
            <w:tcW w:w="7851" w:type="dxa"/>
            <w:shd w:val="clear" w:color="auto" w:fill="auto"/>
            <w:noWrap/>
            <w:vAlign w:val="bottom"/>
            <w:hideMark/>
          </w:tcPr>
          <w:p w14:paraId="687C7019" w14:textId="77777777" w:rsidR="00C05BC6" w:rsidRDefault="00C05BC6" w:rsidP="00867723">
            <w:pPr>
              <w:rPr>
                <w:color w:val="000000"/>
              </w:rPr>
            </w:pPr>
            <w:r>
              <w:rPr>
                <w:color w:val="000000"/>
              </w:rPr>
              <w:t>Вирус имунодефицита человека</w:t>
            </w:r>
          </w:p>
        </w:tc>
      </w:tr>
      <w:tr w:rsidR="00C05BC6" w14:paraId="66C47006" w14:textId="77777777" w:rsidTr="00867723">
        <w:trPr>
          <w:trHeight w:val="308"/>
        </w:trPr>
        <w:tc>
          <w:tcPr>
            <w:tcW w:w="1838" w:type="dxa"/>
            <w:shd w:val="clear" w:color="auto" w:fill="auto"/>
            <w:noWrap/>
            <w:vAlign w:val="center"/>
            <w:hideMark/>
          </w:tcPr>
          <w:p w14:paraId="64EB1530" w14:textId="77777777" w:rsidR="00C05BC6" w:rsidRDefault="00C05BC6" w:rsidP="00867723">
            <w:pPr>
              <w:rPr>
                <w:color w:val="000000"/>
              </w:rPr>
            </w:pPr>
            <w:r>
              <w:rPr>
                <w:color w:val="000000"/>
              </w:rPr>
              <w:t>ВОЗ</w:t>
            </w:r>
          </w:p>
        </w:tc>
        <w:tc>
          <w:tcPr>
            <w:tcW w:w="7851" w:type="dxa"/>
            <w:shd w:val="clear" w:color="auto" w:fill="auto"/>
            <w:noWrap/>
            <w:vAlign w:val="bottom"/>
            <w:hideMark/>
          </w:tcPr>
          <w:p w14:paraId="2998D231" w14:textId="77777777" w:rsidR="00C05BC6" w:rsidRDefault="00C05BC6" w:rsidP="00867723">
            <w:pPr>
              <w:rPr>
                <w:color w:val="000000"/>
              </w:rPr>
            </w:pPr>
            <w:r>
              <w:rPr>
                <w:color w:val="000000"/>
              </w:rPr>
              <w:t>Всемирная организация здравоохранения</w:t>
            </w:r>
          </w:p>
        </w:tc>
      </w:tr>
      <w:tr w:rsidR="00C05BC6" w14:paraId="7193365F" w14:textId="77777777" w:rsidTr="00867723">
        <w:trPr>
          <w:trHeight w:val="308"/>
        </w:trPr>
        <w:tc>
          <w:tcPr>
            <w:tcW w:w="1838" w:type="dxa"/>
            <w:shd w:val="clear" w:color="auto" w:fill="auto"/>
            <w:noWrap/>
            <w:vAlign w:val="center"/>
            <w:hideMark/>
          </w:tcPr>
          <w:p w14:paraId="190A884C" w14:textId="77777777" w:rsidR="00C05BC6" w:rsidRDefault="00C05BC6" w:rsidP="00867723">
            <w:pPr>
              <w:rPr>
                <w:color w:val="000000"/>
              </w:rPr>
            </w:pPr>
            <w:r>
              <w:rPr>
                <w:color w:val="000000"/>
              </w:rPr>
              <w:t>ВЭЖХ/МС</w:t>
            </w:r>
          </w:p>
        </w:tc>
        <w:tc>
          <w:tcPr>
            <w:tcW w:w="7851" w:type="dxa"/>
            <w:shd w:val="clear" w:color="auto" w:fill="auto"/>
            <w:noWrap/>
            <w:vAlign w:val="bottom"/>
            <w:hideMark/>
          </w:tcPr>
          <w:p w14:paraId="441B9796" w14:textId="77777777" w:rsidR="00C05BC6" w:rsidRDefault="00C05BC6" w:rsidP="00867723">
            <w:pPr>
              <w:rPr>
                <w:color w:val="000000"/>
              </w:rPr>
            </w:pPr>
            <w:r>
              <w:rPr>
                <w:color w:val="000000"/>
              </w:rPr>
              <w:t>Высокоэффективная жидкостная хроматография</w:t>
            </w:r>
          </w:p>
        </w:tc>
      </w:tr>
      <w:tr w:rsidR="00C05BC6" w14:paraId="401C0352" w14:textId="77777777" w:rsidTr="00867723">
        <w:trPr>
          <w:trHeight w:val="308"/>
        </w:trPr>
        <w:tc>
          <w:tcPr>
            <w:tcW w:w="1838" w:type="dxa"/>
            <w:shd w:val="clear" w:color="auto" w:fill="auto"/>
            <w:noWrap/>
            <w:vAlign w:val="center"/>
            <w:hideMark/>
          </w:tcPr>
          <w:p w14:paraId="3799D565" w14:textId="77777777" w:rsidR="00C05BC6" w:rsidRDefault="00C05BC6" w:rsidP="00867723">
            <w:pPr>
              <w:rPr>
                <w:color w:val="000000"/>
              </w:rPr>
            </w:pPr>
            <w:r>
              <w:rPr>
                <w:color w:val="000000"/>
              </w:rPr>
              <w:t>ДНК</w:t>
            </w:r>
          </w:p>
        </w:tc>
        <w:tc>
          <w:tcPr>
            <w:tcW w:w="7851" w:type="dxa"/>
            <w:shd w:val="clear" w:color="auto" w:fill="auto"/>
            <w:noWrap/>
            <w:vAlign w:val="bottom"/>
            <w:hideMark/>
          </w:tcPr>
          <w:p w14:paraId="239C5956" w14:textId="77777777" w:rsidR="00C05BC6" w:rsidRDefault="00C05BC6" w:rsidP="00867723">
            <w:pPr>
              <w:rPr>
                <w:color w:val="000000"/>
              </w:rPr>
            </w:pPr>
            <w:r>
              <w:rPr>
                <w:color w:val="000000"/>
              </w:rPr>
              <w:t>Дезоксирибонуклеиновая кислота</w:t>
            </w:r>
          </w:p>
        </w:tc>
      </w:tr>
      <w:tr w:rsidR="00C05BC6" w14:paraId="5E6F4610" w14:textId="77777777" w:rsidTr="00867723">
        <w:trPr>
          <w:trHeight w:val="308"/>
        </w:trPr>
        <w:tc>
          <w:tcPr>
            <w:tcW w:w="1838" w:type="dxa"/>
            <w:shd w:val="clear" w:color="auto" w:fill="auto"/>
            <w:noWrap/>
            <w:vAlign w:val="center"/>
            <w:hideMark/>
          </w:tcPr>
          <w:p w14:paraId="0DB83AC8" w14:textId="77777777" w:rsidR="00C05BC6" w:rsidRDefault="00C05BC6" w:rsidP="00867723">
            <w:pPr>
              <w:rPr>
                <w:color w:val="000000"/>
              </w:rPr>
            </w:pPr>
            <w:r>
              <w:rPr>
                <w:color w:val="000000"/>
              </w:rPr>
              <w:t>ЕС</w:t>
            </w:r>
          </w:p>
        </w:tc>
        <w:tc>
          <w:tcPr>
            <w:tcW w:w="7851" w:type="dxa"/>
            <w:shd w:val="clear" w:color="auto" w:fill="auto"/>
            <w:noWrap/>
            <w:vAlign w:val="bottom"/>
            <w:hideMark/>
          </w:tcPr>
          <w:p w14:paraId="6FB3C3E6" w14:textId="77777777" w:rsidR="00C05BC6" w:rsidRDefault="00C05BC6" w:rsidP="00867723">
            <w:pPr>
              <w:rPr>
                <w:color w:val="000000"/>
              </w:rPr>
            </w:pPr>
            <w:r>
              <w:rPr>
                <w:color w:val="000000"/>
              </w:rPr>
              <w:t>Евросоюз</w:t>
            </w:r>
          </w:p>
        </w:tc>
      </w:tr>
      <w:tr w:rsidR="00C05BC6" w14:paraId="157967E9" w14:textId="77777777" w:rsidTr="00867723">
        <w:trPr>
          <w:trHeight w:val="308"/>
        </w:trPr>
        <w:tc>
          <w:tcPr>
            <w:tcW w:w="1838" w:type="dxa"/>
            <w:shd w:val="clear" w:color="auto" w:fill="auto"/>
            <w:noWrap/>
            <w:vAlign w:val="center"/>
            <w:hideMark/>
          </w:tcPr>
          <w:p w14:paraId="6DDFC939" w14:textId="77777777" w:rsidR="00C05BC6" w:rsidRDefault="00C05BC6" w:rsidP="00867723">
            <w:pPr>
              <w:rPr>
                <w:color w:val="000000"/>
              </w:rPr>
            </w:pPr>
            <w:r>
              <w:rPr>
                <w:color w:val="000000"/>
              </w:rPr>
              <w:t>ЖКТ</w:t>
            </w:r>
          </w:p>
        </w:tc>
        <w:tc>
          <w:tcPr>
            <w:tcW w:w="7851" w:type="dxa"/>
            <w:shd w:val="clear" w:color="auto" w:fill="auto"/>
            <w:noWrap/>
            <w:vAlign w:val="bottom"/>
            <w:hideMark/>
          </w:tcPr>
          <w:p w14:paraId="3D3781C0" w14:textId="77777777" w:rsidR="00C05BC6" w:rsidRDefault="00C05BC6" w:rsidP="00867723">
            <w:pPr>
              <w:rPr>
                <w:color w:val="000000"/>
              </w:rPr>
            </w:pPr>
            <w:r>
              <w:rPr>
                <w:color w:val="000000"/>
              </w:rPr>
              <w:t>Желудочно-кишечный тракт</w:t>
            </w:r>
          </w:p>
        </w:tc>
      </w:tr>
      <w:tr w:rsidR="00C05BC6" w14:paraId="61112AA9" w14:textId="77777777" w:rsidTr="00867723">
        <w:trPr>
          <w:trHeight w:val="308"/>
        </w:trPr>
        <w:tc>
          <w:tcPr>
            <w:tcW w:w="1838" w:type="dxa"/>
            <w:shd w:val="clear" w:color="auto" w:fill="auto"/>
            <w:noWrap/>
            <w:vAlign w:val="center"/>
            <w:hideMark/>
          </w:tcPr>
          <w:p w14:paraId="6D942238" w14:textId="77777777" w:rsidR="00C05BC6" w:rsidRDefault="00C05BC6" w:rsidP="00867723">
            <w:pPr>
              <w:rPr>
                <w:color w:val="000000"/>
              </w:rPr>
            </w:pPr>
            <w:r>
              <w:rPr>
                <w:color w:val="000000"/>
              </w:rPr>
              <w:t>ИМТ</w:t>
            </w:r>
          </w:p>
        </w:tc>
        <w:tc>
          <w:tcPr>
            <w:tcW w:w="7851" w:type="dxa"/>
            <w:shd w:val="clear" w:color="auto" w:fill="auto"/>
            <w:noWrap/>
            <w:vAlign w:val="bottom"/>
            <w:hideMark/>
          </w:tcPr>
          <w:p w14:paraId="66F1B09B" w14:textId="77777777" w:rsidR="00C05BC6" w:rsidRDefault="00C05BC6" w:rsidP="00867723">
            <w:pPr>
              <w:rPr>
                <w:color w:val="000000"/>
              </w:rPr>
            </w:pPr>
            <w:r>
              <w:rPr>
                <w:color w:val="000000"/>
              </w:rPr>
              <w:t>Индекс массы тела</w:t>
            </w:r>
          </w:p>
        </w:tc>
      </w:tr>
      <w:tr w:rsidR="00C05BC6" w14:paraId="594B0890" w14:textId="77777777" w:rsidTr="00867723">
        <w:trPr>
          <w:trHeight w:val="308"/>
        </w:trPr>
        <w:tc>
          <w:tcPr>
            <w:tcW w:w="1838" w:type="dxa"/>
            <w:shd w:val="clear" w:color="auto" w:fill="auto"/>
            <w:noWrap/>
            <w:vAlign w:val="center"/>
            <w:hideMark/>
          </w:tcPr>
          <w:p w14:paraId="6A9E7500" w14:textId="77777777" w:rsidR="00C05BC6" w:rsidRDefault="00C05BC6" w:rsidP="00867723">
            <w:pPr>
              <w:rPr>
                <w:color w:val="000000"/>
              </w:rPr>
            </w:pPr>
            <w:r>
              <w:rPr>
                <w:color w:val="000000"/>
              </w:rPr>
              <w:t>ИОТ</w:t>
            </w:r>
          </w:p>
        </w:tc>
        <w:tc>
          <w:tcPr>
            <w:tcW w:w="7851" w:type="dxa"/>
            <w:shd w:val="clear" w:color="auto" w:fill="auto"/>
            <w:noWrap/>
            <w:vAlign w:val="bottom"/>
            <w:hideMark/>
          </w:tcPr>
          <w:p w14:paraId="5BFB7882" w14:textId="77777777" w:rsidR="00C05BC6" w:rsidRDefault="00C05BC6" w:rsidP="00867723">
            <w:pPr>
              <w:rPr>
                <w:color w:val="000000"/>
              </w:rPr>
            </w:pPr>
            <w:r>
              <w:rPr>
                <w:color w:val="000000"/>
              </w:rPr>
              <w:t xml:space="preserve">ингибитор обратной транскриптазы </w:t>
            </w:r>
          </w:p>
        </w:tc>
      </w:tr>
      <w:tr w:rsidR="00C05BC6" w14:paraId="09431F5A" w14:textId="77777777" w:rsidTr="00867723">
        <w:trPr>
          <w:trHeight w:val="308"/>
        </w:trPr>
        <w:tc>
          <w:tcPr>
            <w:tcW w:w="1838" w:type="dxa"/>
            <w:shd w:val="clear" w:color="auto" w:fill="auto"/>
            <w:noWrap/>
            <w:vAlign w:val="center"/>
            <w:hideMark/>
          </w:tcPr>
          <w:p w14:paraId="2E946763" w14:textId="77777777" w:rsidR="00C05BC6" w:rsidRDefault="00C05BC6" w:rsidP="00867723">
            <w:pPr>
              <w:rPr>
                <w:color w:val="000000"/>
              </w:rPr>
            </w:pPr>
            <w:r>
              <w:rPr>
                <w:color w:val="000000"/>
              </w:rPr>
              <w:t>ИПЦИ</w:t>
            </w:r>
          </w:p>
        </w:tc>
        <w:tc>
          <w:tcPr>
            <w:tcW w:w="7851" w:type="dxa"/>
            <w:shd w:val="clear" w:color="auto" w:fill="auto"/>
            <w:noWrap/>
            <w:vAlign w:val="bottom"/>
            <w:hideMark/>
          </w:tcPr>
          <w:p w14:paraId="0E4F0A19" w14:textId="77777777" w:rsidR="00C05BC6" w:rsidRDefault="00C05BC6" w:rsidP="00867723">
            <w:pPr>
              <w:rPr>
                <w:color w:val="000000"/>
              </w:rPr>
            </w:pPr>
            <w:r>
              <w:rPr>
                <w:color w:val="000000"/>
              </w:rPr>
              <w:t xml:space="preserve">Ингибитор переноса цепи интегразы </w:t>
            </w:r>
          </w:p>
        </w:tc>
      </w:tr>
      <w:tr w:rsidR="00C05BC6" w14:paraId="6D5677AA" w14:textId="77777777" w:rsidTr="00867723">
        <w:trPr>
          <w:trHeight w:val="308"/>
        </w:trPr>
        <w:tc>
          <w:tcPr>
            <w:tcW w:w="1838" w:type="dxa"/>
            <w:shd w:val="clear" w:color="auto" w:fill="auto"/>
            <w:noWrap/>
            <w:vAlign w:val="center"/>
            <w:hideMark/>
          </w:tcPr>
          <w:p w14:paraId="6F1670FF" w14:textId="77777777" w:rsidR="00C05BC6" w:rsidRDefault="00C05BC6" w:rsidP="00867723">
            <w:pPr>
              <w:rPr>
                <w:color w:val="000000"/>
              </w:rPr>
            </w:pPr>
            <w:r>
              <w:rPr>
                <w:color w:val="000000"/>
              </w:rPr>
              <w:t>КИ</w:t>
            </w:r>
          </w:p>
        </w:tc>
        <w:tc>
          <w:tcPr>
            <w:tcW w:w="7851" w:type="dxa"/>
            <w:shd w:val="clear" w:color="auto" w:fill="auto"/>
            <w:noWrap/>
            <w:vAlign w:val="bottom"/>
            <w:hideMark/>
          </w:tcPr>
          <w:p w14:paraId="4AF9D468" w14:textId="77777777" w:rsidR="00C05BC6" w:rsidRDefault="00C05BC6" w:rsidP="00867723">
            <w:pPr>
              <w:rPr>
                <w:color w:val="000000"/>
              </w:rPr>
            </w:pPr>
            <w:r>
              <w:rPr>
                <w:color w:val="000000"/>
              </w:rPr>
              <w:t>Клиническое исследование</w:t>
            </w:r>
          </w:p>
        </w:tc>
      </w:tr>
      <w:tr w:rsidR="00C05BC6" w14:paraId="7557A0A7" w14:textId="77777777" w:rsidTr="00867723">
        <w:trPr>
          <w:trHeight w:val="308"/>
        </w:trPr>
        <w:tc>
          <w:tcPr>
            <w:tcW w:w="1838" w:type="dxa"/>
            <w:shd w:val="clear" w:color="auto" w:fill="auto"/>
            <w:noWrap/>
            <w:vAlign w:val="center"/>
            <w:hideMark/>
          </w:tcPr>
          <w:p w14:paraId="2939A574" w14:textId="77777777" w:rsidR="00C05BC6" w:rsidRDefault="00C05BC6" w:rsidP="00867723">
            <w:pPr>
              <w:rPr>
                <w:color w:val="000000"/>
              </w:rPr>
            </w:pPr>
            <w:r>
              <w:rPr>
                <w:color w:val="000000"/>
              </w:rPr>
              <w:t>КК</w:t>
            </w:r>
          </w:p>
        </w:tc>
        <w:tc>
          <w:tcPr>
            <w:tcW w:w="7851" w:type="dxa"/>
            <w:shd w:val="clear" w:color="auto" w:fill="auto"/>
            <w:noWrap/>
            <w:vAlign w:val="bottom"/>
            <w:hideMark/>
          </w:tcPr>
          <w:p w14:paraId="238D0DD0" w14:textId="77777777" w:rsidR="00C05BC6" w:rsidRDefault="00C05BC6" w:rsidP="00867723">
            <w:pPr>
              <w:rPr>
                <w:color w:val="000000"/>
              </w:rPr>
            </w:pPr>
            <w:r>
              <w:rPr>
                <w:color w:val="000000"/>
              </w:rPr>
              <w:t>Клиренс креатинина</w:t>
            </w:r>
          </w:p>
        </w:tc>
      </w:tr>
      <w:tr w:rsidR="00C05BC6" w14:paraId="5333EAFC" w14:textId="77777777" w:rsidTr="00867723">
        <w:trPr>
          <w:trHeight w:val="308"/>
        </w:trPr>
        <w:tc>
          <w:tcPr>
            <w:tcW w:w="1838" w:type="dxa"/>
            <w:shd w:val="clear" w:color="auto" w:fill="auto"/>
            <w:noWrap/>
            <w:vAlign w:val="center"/>
            <w:hideMark/>
          </w:tcPr>
          <w:p w14:paraId="3DBB1A6F" w14:textId="77777777" w:rsidR="00C05BC6" w:rsidRDefault="00C05BC6" w:rsidP="00867723">
            <w:pPr>
              <w:rPr>
                <w:color w:val="000000"/>
              </w:rPr>
            </w:pPr>
            <w:r>
              <w:rPr>
                <w:color w:val="000000"/>
              </w:rPr>
              <w:t>МЗ</w:t>
            </w:r>
          </w:p>
        </w:tc>
        <w:tc>
          <w:tcPr>
            <w:tcW w:w="7851" w:type="dxa"/>
            <w:shd w:val="clear" w:color="auto" w:fill="auto"/>
            <w:noWrap/>
            <w:vAlign w:val="bottom"/>
            <w:hideMark/>
          </w:tcPr>
          <w:p w14:paraId="4DF1E03A" w14:textId="77777777" w:rsidR="00C05BC6" w:rsidRDefault="00C05BC6" w:rsidP="00867723">
            <w:pPr>
              <w:rPr>
                <w:color w:val="000000"/>
              </w:rPr>
            </w:pPr>
            <w:r>
              <w:rPr>
                <w:color w:val="000000"/>
              </w:rPr>
              <w:t>Министерство здравоохранения</w:t>
            </w:r>
          </w:p>
        </w:tc>
      </w:tr>
      <w:tr w:rsidR="00C05BC6" w14:paraId="130E2A5B" w14:textId="77777777" w:rsidTr="00867723">
        <w:trPr>
          <w:trHeight w:val="308"/>
        </w:trPr>
        <w:tc>
          <w:tcPr>
            <w:tcW w:w="1838" w:type="dxa"/>
            <w:shd w:val="clear" w:color="auto" w:fill="auto"/>
            <w:noWrap/>
            <w:vAlign w:val="center"/>
            <w:hideMark/>
          </w:tcPr>
          <w:p w14:paraId="09CA9E31" w14:textId="77777777" w:rsidR="00C05BC6" w:rsidRDefault="00C05BC6" w:rsidP="00867723">
            <w:pPr>
              <w:rPr>
                <w:color w:val="000000"/>
              </w:rPr>
            </w:pPr>
            <w:r>
              <w:rPr>
                <w:color w:val="000000"/>
              </w:rPr>
              <w:t>МКПК</w:t>
            </w:r>
          </w:p>
        </w:tc>
        <w:tc>
          <w:tcPr>
            <w:tcW w:w="7851" w:type="dxa"/>
            <w:shd w:val="clear" w:color="auto" w:fill="auto"/>
            <w:noWrap/>
            <w:vAlign w:val="bottom"/>
            <w:hideMark/>
          </w:tcPr>
          <w:p w14:paraId="3D236CB5" w14:textId="77777777" w:rsidR="00C05BC6" w:rsidRDefault="00C05BC6" w:rsidP="00867723">
            <w:pPr>
              <w:rPr>
                <w:color w:val="000000"/>
              </w:rPr>
            </w:pPr>
            <w:r>
              <w:rPr>
                <w:color w:val="000000"/>
              </w:rPr>
              <w:t xml:space="preserve">Мононуклеарные клетки периферической крови </w:t>
            </w:r>
          </w:p>
        </w:tc>
      </w:tr>
      <w:tr w:rsidR="00C05BC6" w14:paraId="2CE40928" w14:textId="77777777" w:rsidTr="00867723">
        <w:trPr>
          <w:trHeight w:val="308"/>
        </w:trPr>
        <w:tc>
          <w:tcPr>
            <w:tcW w:w="1838" w:type="dxa"/>
            <w:shd w:val="clear" w:color="auto" w:fill="auto"/>
            <w:noWrap/>
            <w:vAlign w:val="center"/>
            <w:hideMark/>
          </w:tcPr>
          <w:p w14:paraId="217BAD4B" w14:textId="77777777" w:rsidR="00C05BC6" w:rsidRDefault="00C05BC6" w:rsidP="00867723">
            <w:pPr>
              <w:rPr>
                <w:color w:val="000000"/>
              </w:rPr>
            </w:pPr>
            <w:r>
              <w:rPr>
                <w:color w:val="000000"/>
              </w:rPr>
              <w:t>МПКТ</w:t>
            </w:r>
          </w:p>
        </w:tc>
        <w:tc>
          <w:tcPr>
            <w:tcW w:w="7851" w:type="dxa"/>
            <w:shd w:val="clear" w:color="auto" w:fill="auto"/>
            <w:noWrap/>
            <w:vAlign w:val="bottom"/>
            <w:hideMark/>
          </w:tcPr>
          <w:p w14:paraId="20B3CD9F" w14:textId="77777777" w:rsidR="00C05BC6" w:rsidRDefault="00C05BC6" w:rsidP="00867723">
            <w:pPr>
              <w:rPr>
                <w:color w:val="000000"/>
              </w:rPr>
            </w:pPr>
            <w:r>
              <w:rPr>
                <w:color w:val="000000"/>
              </w:rPr>
              <w:t>Минеральная плотность костной ткани</w:t>
            </w:r>
          </w:p>
        </w:tc>
      </w:tr>
      <w:tr w:rsidR="00C05BC6" w14:paraId="6D912CEB" w14:textId="77777777" w:rsidTr="00867723">
        <w:trPr>
          <w:trHeight w:val="308"/>
        </w:trPr>
        <w:tc>
          <w:tcPr>
            <w:tcW w:w="1838" w:type="dxa"/>
            <w:shd w:val="clear" w:color="auto" w:fill="auto"/>
            <w:noWrap/>
            <w:vAlign w:val="center"/>
            <w:hideMark/>
          </w:tcPr>
          <w:p w14:paraId="43400671" w14:textId="77777777" w:rsidR="00C05BC6" w:rsidRDefault="00C05BC6" w:rsidP="00867723">
            <w:pPr>
              <w:rPr>
                <w:color w:val="000000"/>
              </w:rPr>
            </w:pPr>
            <w:r>
              <w:rPr>
                <w:color w:val="000000"/>
              </w:rPr>
              <w:t>НИОТ</w:t>
            </w:r>
          </w:p>
        </w:tc>
        <w:tc>
          <w:tcPr>
            <w:tcW w:w="7851" w:type="dxa"/>
            <w:shd w:val="clear" w:color="auto" w:fill="auto"/>
            <w:noWrap/>
            <w:vAlign w:val="bottom"/>
            <w:hideMark/>
          </w:tcPr>
          <w:p w14:paraId="0A43FEC3" w14:textId="77777777" w:rsidR="00C05BC6" w:rsidRDefault="00C05BC6" w:rsidP="00867723">
            <w:pPr>
              <w:rPr>
                <w:color w:val="000000"/>
              </w:rPr>
            </w:pPr>
            <w:bookmarkStart w:id="7" w:name="_Hlk150642413"/>
            <w:r>
              <w:rPr>
                <w:color w:val="000000"/>
              </w:rPr>
              <w:t xml:space="preserve">Нуклеозидный ингибитор обратной транскриптазы </w:t>
            </w:r>
            <w:bookmarkEnd w:id="7"/>
          </w:p>
        </w:tc>
      </w:tr>
      <w:tr w:rsidR="00C05BC6" w14:paraId="40A4B066" w14:textId="77777777" w:rsidTr="00867723">
        <w:trPr>
          <w:trHeight w:val="308"/>
        </w:trPr>
        <w:tc>
          <w:tcPr>
            <w:tcW w:w="1838" w:type="dxa"/>
            <w:shd w:val="clear" w:color="auto" w:fill="auto"/>
            <w:noWrap/>
            <w:vAlign w:val="center"/>
            <w:hideMark/>
          </w:tcPr>
          <w:p w14:paraId="75752868" w14:textId="77777777" w:rsidR="00C05BC6" w:rsidRDefault="00C05BC6" w:rsidP="00867723">
            <w:pPr>
              <w:rPr>
                <w:color w:val="000000"/>
              </w:rPr>
            </w:pPr>
            <w:r>
              <w:rPr>
                <w:color w:val="000000"/>
              </w:rPr>
              <w:t>ННИОТ</w:t>
            </w:r>
            <w:r w:rsidRPr="00A874CA">
              <w:t xml:space="preserve"> </w:t>
            </w:r>
          </w:p>
        </w:tc>
        <w:tc>
          <w:tcPr>
            <w:tcW w:w="7851" w:type="dxa"/>
            <w:shd w:val="clear" w:color="auto" w:fill="auto"/>
            <w:noWrap/>
            <w:vAlign w:val="bottom"/>
            <w:hideMark/>
          </w:tcPr>
          <w:p w14:paraId="2A9C137F" w14:textId="77777777" w:rsidR="00C05BC6" w:rsidRDefault="00C05BC6" w:rsidP="00867723">
            <w:pPr>
              <w:rPr>
                <w:color w:val="000000"/>
              </w:rPr>
            </w:pPr>
            <w:r>
              <w:rPr>
                <w:color w:val="000000"/>
              </w:rPr>
              <w:t>Ненуклеозидный ингибитор обратной транскриптазы</w:t>
            </w:r>
          </w:p>
        </w:tc>
      </w:tr>
      <w:tr w:rsidR="00C05BC6" w14:paraId="7AAFB5F9" w14:textId="77777777" w:rsidTr="00867723">
        <w:trPr>
          <w:trHeight w:val="308"/>
        </w:trPr>
        <w:tc>
          <w:tcPr>
            <w:tcW w:w="1838" w:type="dxa"/>
            <w:shd w:val="clear" w:color="auto" w:fill="auto"/>
            <w:noWrap/>
            <w:vAlign w:val="center"/>
          </w:tcPr>
          <w:p w14:paraId="09101AEA" w14:textId="77777777" w:rsidR="00C05BC6" w:rsidRDefault="00C05BC6" w:rsidP="00867723">
            <w:pPr>
              <w:rPr>
                <w:color w:val="000000"/>
              </w:rPr>
            </w:pPr>
            <w:r w:rsidRPr="00A874CA">
              <w:t>НтИОТ</w:t>
            </w:r>
          </w:p>
        </w:tc>
        <w:tc>
          <w:tcPr>
            <w:tcW w:w="7851" w:type="dxa"/>
            <w:shd w:val="clear" w:color="auto" w:fill="auto"/>
            <w:noWrap/>
            <w:vAlign w:val="bottom"/>
          </w:tcPr>
          <w:p w14:paraId="49E53F06" w14:textId="77777777" w:rsidR="00C05BC6" w:rsidRDefault="00C05BC6" w:rsidP="00867723">
            <w:pPr>
              <w:rPr>
                <w:color w:val="000000"/>
              </w:rPr>
            </w:pPr>
            <w:r>
              <w:t>Н</w:t>
            </w:r>
            <w:r w:rsidRPr="00A874CA">
              <w:t>уклеотидный ингибитор обратной транскриптазы</w:t>
            </w:r>
          </w:p>
        </w:tc>
      </w:tr>
      <w:tr w:rsidR="00C05BC6" w14:paraId="4E8475DE" w14:textId="77777777" w:rsidTr="00867723">
        <w:trPr>
          <w:trHeight w:val="308"/>
        </w:trPr>
        <w:tc>
          <w:tcPr>
            <w:tcW w:w="1838" w:type="dxa"/>
            <w:shd w:val="clear" w:color="auto" w:fill="auto"/>
            <w:noWrap/>
            <w:vAlign w:val="center"/>
            <w:hideMark/>
          </w:tcPr>
          <w:p w14:paraId="41E507C5" w14:textId="77777777" w:rsidR="00C05BC6" w:rsidRDefault="00C05BC6" w:rsidP="00867723">
            <w:pPr>
              <w:rPr>
                <w:color w:val="000000"/>
              </w:rPr>
            </w:pPr>
            <w:r>
              <w:rPr>
                <w:color w:val="000000"/>
              </w:rPr>
              <w:t>НЯ</w:t>
            </w:r>
          </w:p>
        </w:tc>
        <w:tc>
          <w:tcPr>
            <w:tcW w:w="7851" w:type="dxa"/>
            <w:shd w:val="clear" w:color="auto" w:fill="auto"/>
            <w:noWrap/>
            <w:vAlign w:val="bottom"/>
            <w:hideMark/>
          </w:tcPr>
          <w:p w14:paraId="0A67E337" w14:textId="77777777" w:rsidR="00C05BC6" w:rsidRDefault="00C05BC6" w:rsidP="00867723">
            <w:pPr>
              <w:rPr>
                <w:color w:val="000000"/>
              </w:rPr>
            </w:pPr>
            <w:r>
              <w:rPr>
                <w:color w:val="000000"/>
              </w:rPr>
              <w:t>Нежелательноя явление</w:t>
            </w:r>
          </w:p>
        </w:tc>
      </w:tr>
      <w:tr w:rsidR="00C05BC6" w14:paraId="3329C22E" w14:textId="77777777" w:rsidTr="00867723">
        <w:trPr>
          <w:trHeight w:val="308"/>
        </w:trPr>
        <w:tc>
          <w:tcPr>
            <w:tcW w:w="1838" w:type="dxa"/>
            <w:shd w:val="clear" w:color="auto" w:fill="auto"/>
            <w:noWrap/>
            <w:vAlign w:val="center"/>
            <w:hideMark/>
          </w:tcPr>
          <w:p w14:paraId="4AAAAB07" w14:textId="77777777" w:rsidR="00C05BC6" w:rsidRDefault="00C05BC6" w:rsidP="00867723">
            <w:pPr>
              <w:rPr>
                <w:color w:val="000000"/>
              </w:rPr>
            </w:pPr>
            <w:r>
              <w:rPr>
                <w:color w:val="000000"/>
              </w:rPr>
              <w:t>ПЦР</w:t>
            </w:r>
          </w:p>
        </w:tc>
        <w:tc>
          <w:tcPr>
            <w:tcW w:w="7851" w:type="dxa"/>
            <w:shd w:val="clear" w:color="auto" w:fill="auto"/>
            <w:noWrap/>
            <w:vAlign w:val="bottom"/>
            <w:hideMark/>
          </w:tcPr>
          <w:p w14:paraId="106FFC2B" w14:textId="77777777" w:rsidR="00C05BC6" w:rsidRDefault="00C05BC6" w:rsidP="00867723">
            <w:pPr>
              <w:rPr>
                <w:color w:val="000000"/>
              </w:rPr>
            </w:pPr>
            <w:r>
              <w:rPr>
                <w:color w:val="000000"/>
              </w:rPr>
              <w:t>Полимераазная цепнаая реакция</w:t>
            </w:r>
          </w:p>
        </w:tc>
      </w:tr>
      <w:tr w:rsidR="00C05BC6" w14:paraId="7BEBA751" w14:textId="77777777" w:rsidTr="00867723">
        <w:trPr>
          <w:trHeight w:val="308"/>
        </w:trPr>
        <w:tc>
          <w:tcPr>
            <w:tcW w:w="1838" w:type="dxa"/>
            <w:shd w:val="clear" w:color="auto" w:fill="auto"/>
            <w:noWrap/>
            <w:vAlign w:val="center"/>
            <w:hideMark/>
          </w:tcPr>
          <w:p w14:paraId="640B4044" w14:textId="77777777" w:rsidR="00C05BC6" w:rsidRDefault="00C05BC6" w:rsidP="00867723">
            <w:pPr>
              <w:rPr>
                <w:color w:val="000000"/>
              </w:rPr>
            </w:pPr>
            <w:r>
              <w:rPr>
                <w:color w:val="000000"/>
              </w:rPr>
              <w:t>РНК</w:t>
            </w:r>
          </w:p>
        </w:tc>
        <w:tc>
          <w:tcPr>
            <w:tcW w:w="7851" w:type="dxa"/>
            <w:shd w:val="clear" w:color="auto" w:fill="auto"/>
            <w:noWrap/>
            <w:vAlign w:val="bottom"/>
            <w:hideMark/>
          </w:tcPr>
          <w:p w14:paraId="1EAD5D94" w14:textId="77777777" w:rsidR="00C05BC6" w:rsidRDefault="00C05BC6" w:rsidP="00867723">
            <w:pPr>
              <w:rPr>
                <w:color w:val="000000"/>
              </w:rPr>
            </w:pPr>
            <w:r>
              <w:rPr>
                <w:color w:val="000000"/>
              </w:rPr>
              <w:t>Рибонуклеиновая кислота</w:t>
            </w:r>
          </w:p>
        </w:tc>
      </w:tr>
      <w:tr w:rsidR="00C05BC6" w14:paraId="1744A6C7" w14:textId="77777777" w:rsidTr="00867723">
        <w:trPr>
          <w:trHeight w:val="308"/>
        </w:trPr>
        <w:tc>
          <w:tcPr>
            <w:tcW w:w="1838" w:type="dxa"/>
            <w:shd w:val="clear" w:color="auto" w:fill="auto"/>
            <w:noWrap/>
            <w:vAlign w:val="center"/>
            <w:hideMark/>
          </w:tcPr>
          <w:p w14:paraId="1A7EC33E" w14:textId="77777777" w:rsidR="00C05BC6" w:rsidRDefault="00C05BC6" w:rsidP="00867723">
            <w:pPr>
              <w:rPr>
                <w:color w:val="000000"/>
              </w:rPr>
            </w:pPr>
            <w:r>
              <w:rPr>
                <w:color w:val="000000"/>
              </w:rPr>
              <w:t>РУ</w:t>
            </w:r>
          </w:p>
        </w:tc>
        <w:tc>
          <w:tcPr>
            <w:tcW w:w="7851" w:type="dxa"/>
            <w:shd w:val="clear" w:color="auto" w:fill="auto"/>
            <w:noWrap/>
            <w:vAlign w:val="bottom"/>
            <w:hideMark/>
          </w:tcPr>
          <w:p w14:paraId="0C14DBE5" w14:textId="77777777" w:rsidR="00C05BC6" w:rsidRDefault="00C05BC6" w:rsidP="00867723">
            <w:pPr>
              <w:rPr>
                <w:color w:val="000000"/>
              </w:rPr>
            </w:pPr>
            <w:r>
              <w:rPr>
                <w:color w:val="000000"/>
              </w:rPr>
              <w:t>Регистрационное удостоверение</w:t>
            </w:r>
          </w:p>
        </w:tc>
      </w:tr>
      <w:tr w:rsidR="00C05BC6" w14:paraId="60D699A5" w14:textId="77777777" w:rsidTr="00867723">
        <w:trPr>
          <w:trHeight w:val="308"/>
        </w:trPr>
        <w:tc>
          <w:tcPr>
            <w:tcW w:w="1838" w:type="dxa"/>
            <w:shd w:val="clear" w:color="auto" w:fill="auto"/>
            <w:noWrap/>
            <w:vAlign w:val="center"/>
            <w:hideMark/>
          </w:tcPr>
          <w:p w14:paraId="3FBED7D1" w14:textId="77777777" w:rsidR="00C05BC6" w:rsidRDefault="00C05BC6" w:rsidP="00867723">
            <w:pPr>
              <w:rPr>
                <w:color w:val="000000"/>
              </w:rPr>
            </w:pPr>
            <w:r>
              <w:rPr>
                <w:color w:val="000000"/>
              </w:rPr>
              <w:t>РФ</w:t>
            </w:r>
          </w:p>
        </w:tc>
        <w:tc>
          <w:tcPr>
            <w:tcW w:w="7851" w:type="dxa"/>
            <w:shd w:val="clear" w:color="auto" w:fill="auto"/>
            <w:noWrap/>
            <w:vAlign w:val="bottom"/>
            <w:hideMark/>
          </w:tcPr>
          <w:p w14:paraId="176A3742" w14:textId="77777777" w:rsidR="00C05BC6" w:rsidRDefault="00C05BC6" w:rsidP="00867723">
            <w:pPr>
              <w:rPr>
                <w:color w:val="000000"/>
              </w:rPr>
            </w:pPr>
            <w:r>
              <w:rPr>
                <w:color w:val="000000"/>
              </w:rPr>
              <w:t>Российская Федерация</w:t>
            </w:r>
          </w:p>
        </w:tc>
      </w:tr>
      <w:tr w:rsidR="00C05BC6" w14:paraId="3F02CB55" w14:textId="77777777" w:rsidTr="00867723">
        <w:trPr>
          <w:trHeight w:val="308"/>
        </w:trPr>
        <w:tc>
          <w:tcPr>
            <w:tcW w:w="1838" w:type="dxa"/>
            <w:shd w:val="clear" w:color="auto" w:fill="auto"/>
            <w:noWrap/>
            <w:vAlign w:val="center"/>
            <w:hideMark/>
          </w:tcPr>
          <w:p w14:paraId="23D13166" w14:textId="77777777" w:rsidR="00C05BC6" w:rsidRDefault="00C05BC6" w:rsidP="00867723">
            <w:pPr>
              <w:rPr>
                <w:color w:val="000000"/>
              </w:rPr>
            </w:pPr>
            <w:r>
              <w:rPr>
                <w:color w:val="000000"/>
              </w:rPr>
              <w:lastRenderedPageBreak/>
              <w:t>СПИД</w:t>
            </w:r>
          </w:p>
        </w:tc>
        <w:tc>
          <w:tcPr>
            <w:tcW w:w="7851" w:type="dxa"/>
            <w:shd w:val="clear" w:color="auto" w:fill="auto"/>
            <w:noWrap/>
            <w:vAlign w:val="bottom"/>
            <w:hideMark/>
          </w:tcPr>
          <w:p w14:paraId="2B60E375" w14:textId="77777777" w:rsidR="00C05BC6" w:rsidRDefault="00C05BC6" w:rsidP="00867723">
            <w:pPr>
              <w:rPr>
                <w:color w:val="000000"/>
              </w:rPr>
            </w:pPr>
            <w:r>
              <w:rPr>
                <w:color w:val="000000"/>
              </w:rPr>
              <w:t>Синдром приобретенного иммунодефицита</w:t>
            </w:r>
          </w:p>
        </w:tc>
      </w:tr>
      <w:tr w:rsidR="00C05BC6" w14:paraId="25D1A467" w14:textId="77777777" w:rsidTr="00867723">
        <w:trPr>
          <w:trHeight w:val="308"/>
        </w:trPr>
        <w:tc>
          <w:tcPr>
            <w:tcW w:w="1838" w:type="dxa"/>
            <w:shd w:val="clear" w:color="auto" w:fill="auto"/>
            <w:noWrap/>
            <w:vAlign w:val="center"/>
            <w:hideMark/>
          </w:tcPr>
          <w:p w14:paraId="693F4ED3" w14:textId="77777777" w:rsidR="00C05BC6" w:rsidRDefault="00C05BC6" w:rsidP="00867723">
            <w:pPr>
              <w:rPr>
                <w:color w:val="000000"/>
              </w:rPr>
            </w:pPr>
            <w:r>
              <w:rPr>
                <w:color w:val="000000"/>
              </w:rPr>
              <w:t>ФД</w:t>
            </w:r>
          </w:p>
        </w:tc>
        <w:tc>
          <w:tcPr>
            <w:tcW w:w="7851" w:type="dxa"/>
            <w:shd w:val="clear" w:color="auto" w:fill="auto"/>
            <w:noWrap/>
            <w:vAlign w:val="bottom"/>
            <w:hideMark/>
          </w:tcPr>
          <w:p w14:paraId="3CBFD16A" w14:textId="77777777" w:rsidR="00C05BC6" w:rsidRDefault="00C05BC6" w:rsidP="00867723">
            <w:pPr>
              <w:rPr>
                <w:color w:val="000000"/>
              </w:rPr>
            </w:pPr>
            <w:r>
              <w:rPr>
                <w:color w:val="000000"/>
              </w:rPr>
              <w:t>Фармакодинамика</w:t>
            </w:r>
          </w:p>
        </w:tc>
      </w:tr>
      <w:tr w:rsidR="00C05BC6" w14:paraId="46416508" w14:textId="77777777" w:rsidTr="00867723">
        <w:trPr>
          <w:trHeight w:val="308"/>
        </w:trPr>
        <w:tc>
          <w:tcPr>
            <w:tcW w:w="1838" w:type="dxa"/>
            <w:shd w:val="clear" w:color="auto" w:fill="auto"/>
            <w:noWrap/>
            <w:vAlign w:val="center"/>
            <w:hideMark/>
          </w:tcPr>
          <w:p w14:paraId="769CD589" w14:textId="77777777" w:rsidR="00C05BC6" w:rsidRDefault="00C05BC6" w:rsidP="00867723">
            <w:pPr>
              <w:rPr>
                <w:color w:val="000000"/>
              </w:rPr>
            </w:pPr>
            <w:r>
              <w:rPr>
                <w:color w:val="000000"/>
              </w:rPr>
              <w:t>ФК</w:t>
            </w:r>
          </w:p>
        </w:tc>
        <w:tc>
          <w:tcPr>
            <w:tcW w:w="7851" w:type="dxa"/>
            <w:shd w:val="clear" w:color="auto" w:fill="auto"/>
            <w:noWrap/>
            <w:vAlign w:val="bottom"/>
            <w:hideMark/>
          </w:tcPr>
          <w:p w14:paraId="79B8EBF7" w14:textId="77777777" w:rsidR="00C05BC6" w:rsidRDefault="00C05BC6" w:rsidP="00867723">
            <w:pPr>
              <w:rPr>
                <w:color w:val="000000"/>
              </w:rPr>
            </w:pPr>
            <w:r>
              <w:rPr>
                <w:color w:val="000000"/>
              </w:rPr>
              <w:t>Фармакокинетика</w:t>
            </w:r>
          </w:p>
        </w:tc>
      </w:tr>
      <w:tr w:rsidR="00C05BC6" w14:paraId="545B11D6" w14:textId="77777777" w:rsidTr="00867723">
        <w:trPr>
          <w:trHeight w:val="308"/>
        </w:trPr>
        <w:tc>
          <w:tcPr>
            <w:tcW w:w="1838" w:type="dxa"/>
            <w:shd w:val="clear" w:color="auto" w:fill="auto"/>
            <w:noWrap/>
            <w:vAlign w:val="center"/>
            <w:hideMark/>
          </w:tcPr>
          <w:p w14:paraId="55CDB8F3" w14:textId="77777777" w:rsidR="00C05BC6" w:rsidRDefault="00C05BC6" w:rsidP="00867723">
            <w:pPr>
              <w:rPr>
                <w:color w:val="000000"/>
              </w:rPr>
            </w:pPr>
            <w:r>
              <w:rPr>
                <w:color w:val="000000"/>
              </w:rPr>
              <w:t>ЦНС</w:t>
            </w:r>
          </w:p>
        </w:tc>
        <w:tc>
          <w:tcPr>
            <w:tcW w:w="7851" w:type="dxa"/>
            <w:shd w:val="clear" w:color="auto" w:fill="auto"/>
            <w:noWrap/>
            <w:vAlign w:val="bottom"/>
            <w:hideMark/>
          </w:tcPr>
          <w:p w14:paraId="503D2256" w14:textId="77777777" w:rsidR="00C05BC6" w:rsidRDefault="00C05BC6" w:rsidP="00867723">
            <w:pPr>
              <w:rPr>
                <w:color w:val="000000"/>
              </w:rPr>
            </w:pPr>
            <w:r>
              <w:rPr>
                <w:color w:val="000000"/>
              </w:rPr>
              <w:t xml:space="preserve">Центральной нервная система </w:t>
            </w:r>
          </w:p>
        </w:tc>
      </w:tr>
      <w:tr w:rsidR="00C05BC6" w14:paraId="416E28D1" w14:textId="77777777" w:rsidTr="00867723">
        <w:trPr>
          <w:trHeight w:val="308"/>
        </w:trPr>
        <w:tc>
          <w:tcPr>
            <w:tcW w:w="1838" w:type="dxa"/>
            <w:shd w:val="clear" w:color="auto" w:fill="auto"/>
            <w:noWrap/>
            <w:vAlign w:val="center"/>
            <w:hideMark/>
          </w:tcPr>
          <w:p w14:paraId="44C81B5B" w14:textId="77777777" w:rsidR="00C05BC6" w:rsidRDefault="00C05BC6" w:rsidP="00867723">
            <w:pPr>
              <w:rPr>
                <w:color w:val="000000"/>
              </w:rPr>
            </w:pPr>
            <w:r>
              <w:rPr>
                <w:color w:val="000000"/>
              </w:rPr>
              <w:t>ЭКГ</w:t>
            </w:r>
          </w:p>
        </w:tc>
        <w:tc>
          <w:tcPr>
            <w:tcW w:w="7851" w:type="dxa"/>
            <w:shd w:val="clear" w:color="auto" w:fill="auto"/>
            <w:noWrap/>
            <w:vAlign w:val="bottom"/>
            <w:hideMark/>
          </w:tcPr>
          <w:p w14:paraId="4BCE3904" w14:textId="77777777" w:rsidR="00C05BC6" w:rsidRDefault="00C05BC6" w:rsidP="00867723">
            <w:pPr>
              <w:rPr>
                <w:color w:val="000000"/>
              </w:rPr>
            </w:pPr>
            <w:r>
              <w:rPr>
                <w:color w:val="000000"/>
              </w:rPr>
              <w:t>Эктрокардиограмма</w:t>
            </w:r>
          </w:p>
        </w:tc>
      </w:tr>
      <w:bookmarkEnd w:id="6"/>
    </w:tbl>
    <w:p w14:paraId="3A20B603" w14:textId="77777777" w:rsidR="00C05BC6" w:rsidRPr="00CB7E43" w:rsidRDefault="00C05BC6" w:rsidP="00C05BC6">
      <w:pPr>
        <w:rPr>
          <w:b/>
          <w:color w:val="FF0000"/>
          <w:sz w:val="22"/>
          <w:highlight w:val="yellow"/>
        </w:rPr>
      </w:pPr>
    </w:p>
    <w:p w14:paraId="13F37400" w14:textId="77777777" w:rsidR="00C05BC6" w:rsidRPr="000A7340" w:rsidRDefault="00C05BC6" w:rsidP="00867723">
      <w:pPr>
        <w:pStyle w:val="Heading1"/>
        <w:pageBreakBefore/>
        <w:numPr>
          <w:ilvl w:val="0"/>
          <w:numId w:val="0"/>
        </w:numPr>
        <w:rPr>
          <w:rFonts w:cs="Times New Roman"/>
          <w:color w:val="000000" w:themeColor="text1"/>
          <w:szCs w:val="24"/>
        </w:rPr>
      </w:pPr>
      <w:bookmarkStart w:id="8" w:name="_Toc395011854"/>
      <w:bookmarkStart w:id="9" w:name="_Toc174025404"/>
      <w:r w:rsidRPr="000A7340">
        <w:rPr>
          <w:rFonts w:cs="Times New Roman"/>
          <w:color w:val="000000" w:themeColor="text1"/>
          <w:szCs w:val="24"/>
        </w:rPr>
        <w:t>ИСТОРИЯ ДОКУМЕНТА</w:t>
      </w:r>
      <w:bookmarkEnd w:id="8"/>
      <w:bookmarkEnd w:id="9"/>
    </w:p>
    <w:tbl>
      <w:tblPr>
        <w:tblStyle w:val="TableGrid"/>
        <w:tblW w:w="0" w:type="auto"/>
        <w:tblInd w:w="-5" w:type="dxa"/>
        <w:tblLook w:val="04A0" w:firstRow="1" w:lastRow="0" w:firstColumn="1" w:lastColumn="0" w:noHBand="0" w:noVBand="1"/>
      </w:tblPr>
      <w:tblGrid>
        <w:gridCol w:w="2917"/>
        <w:gridCol w:w="6433"/>
      </w:tblGrid>
      <w:tr w:rsidR="00C05BC6" w:rsidRPr="0038618C" w14:paraId="3EB42AEF" w14:textId="77777777" w:rsidTr="00867723">
        <w:trPr>
          <w:trHeight w:val="659"/>
        </w:trPr>
        <w:tc>
          <w:tcPr>
            <w:tcW w:w="2917" w:type="dxa"/>
            <w:shd w:val="clear" w:color="auto" w:fill="D9D9D9" w:themeFill="background1" w:themeFillShade="D9"/>
            <w:vAlign w:val="center"/>
          </w:tcPr>
          <w:p w14:paraId="7DB5CE7B" w14:textId="77777777" w:rsidR="00C05BC6" w:rsidRPr="005E1A9C" w:rsidRDefault="00C05BC6" w:rsidP="00867723">
            <w:pPr>
              <w:jc w:val="center"/>
              <w:rPr>
                <w:b/>
              </w:rPr>
            </w:pPr>
            <w:r w:rsidRPr="005E1A9C">
              <w:rPr>
                <w:b/>
              </w:rPr>
              <w:t>Версия</w:t>
            </w:r>
          </w:p>
        </w:tc>
        <w:tc>
          <w:tcPr>
            <w:tcW w:w="6433" w:type="dxa"/>
            <w:shd w:val="clear" w:color="auto" w:fill="D9D9D9" w:themeFill="background1" w:themeFillShade="D9"/>
            <w:vAlign w:val="center"/>
          </w:tcPr>
          <w:p w14:paraId="42BF4483" w14:textId="77777777" w:rsidR="00C05BC6" w:rsidRPr="005E1A9C" w:rsidRDefault="00C05BC6" w:rsidP="00867723">
            <w:pPr>
              <w:jc w:val="center"/>
              <w:rPr>
                <w:b/>
              </w:rPr>
            </w:pPr>
            <w:r w:rsidRPr="005E1A9C">
              <w:rPr>
                <w:b/>
              </w:rPr>
              <w:t>Описание изменений</w:t>
            </w:r>
          </w:p>
        </w:tc>
      </w:tr>
      <w:tr w:rsidR="00C05BC6" w:rsidRPr="000E22E4" w14:paraId="4E874C95" w14:textId="77777777" w:rsidTr="00867723">
        <w:trPr>
          <w:trHeight w:val="304"/>
        </w:trPr>
        <w:tc>
          <w:tcPr>
            <w:tcW w:w="2917" w:type="dxa"/>
            <w:shd w:val="clear" w:color="auto" w:fill="auto"/>
            <w:vAlign w:val="center"/>
          </w:tcPr>
          <w:p w14:paraId="20DFE865" w14:textId="1EB38051" w:rsidR="00C05BC6" w:rsidRPr="005E1A9C" w:rsidRDefault="00C05BC6" w:rsidP="00867723">
            <w:pPr>
              <w:jc w:val="center"/>
            </w:pPr>
            <w:r w:rsidRPr="005E1A9C">
              <w:t xml:space="preserve">1.0 от </w:t>
            </w:r>
            <w:r w:rsidR="00867723">
              <w:t>ХХ</w:t>
            </w:r>
            <w:r>
              <w:t>-</w:t>
            </w:r>
            <w:r w:rsidR="00867723">
              <w:t>авг</w:t>
            </w:r>
            <w:r>
              <w:t>-</w:t>
            </w:r>
            <w:r w:rsidRPr="005E1A9C">
              <w:t>202</w:t>
            </w:r>
            <w:r w:rsidR="00867723">
              <w:t>4</w:t>
            </w:r>
            <w:r w:rsidRPr="005E1A9C">
              <w:t xml:space="preserve"> г.</w:t>
            </w:r>
          </w:p>
        </w:tc>
        <w:tc>
          <w:tcPr>
            <w:tcW w:w="6433" w:type="dxa"/>
            <w:shd w:val="clear" w:color="auto" w:fill="auto"/>
            <w:vAlign w:val="center"/>
          </w:tcPr>
          <w:p w14:paraId="48E32ECD" w14:textId="77777777" w:rsidR="00C05BC6" w:rsidRPr="005E1A9C" w:rsidRDefault="00C05BC6" w:rsidP="00867723">
            <w:r w:rsidRPr="005E1A9C">
              <w:t>Исходная версия.</w:t>
            </w:r>
          </w:p>
        </w:tc>
      </w:tr>
    </w:tbl>
    <w:p w14:paraId="3791CF5D" w14:textId="77777777" w:rsidR="00C05BC6" w:rsidRPr="000A7340" w:rsidRDefault="00C05BC6" w:rsidP="00C05BC6">
      <w:pPr>
        <w:rPr>
          <w:color w:val="000000" w:themeColor="text1"/>
        </w:rPr>
      </w:pPr>
    </w:p>
    <w:p w14:paraId="6FCCF774" w14:textId="77777777" w:rsidR="00C05BC6" w:rsidRPr="000A7340" w:rsidRDefault="00C05BC6" w:rsidP="00C05BC6">
      <w:pPr>
        <w:rPr>
          <w:color w:val="000000" w:themeColor="text1"/>
        </w:rPr>
      </w:pPr>
    </w:p>
    <w:p w14:paraId="253E00B9" w14:textId="77777777" w:rsidR="00C05BC6" w:rsidRPr="000A7340" w:rsidRDefault="00C05BC6" w:rsidP="00C05BC6">
      <w:pPr>
        <w:rPr>
          <w:color w:val="000000" w:themeColor="text1"/>
        </w:rPr>
      </w:pPr>
    </w:p>
    <w:p w14:paraId="56AE7C1E" w14:textId="77777777" w:rsidR="00C05BC6" w:rsidRPr="000A7340" w:rsidRDefault="00C05BC6" w:rsidP="00C05BC6">
      <w:pPr>
        <w:rPr>
          <w:color w:val="000000" w:themeColor="text1"/>
        </w:rPr>
      </w:pPr>
    </w:p>
    <w:p w14:paraId="7EDC6C9A" w14:textId="77777777" w:rsidR="00C05BC6" w:rsidRPr="000A7340" w:rsidRDefault="00C05BC6" w:rsidP="00C05BC6">
      <w:pPr>
        <w:rPr>
          <w:color w:val="000000" w:themeColor="text1"/>
        </w:rPr>
      </w:pPr>
    </w:p>
    <w:p w14:paraId="693F4AC0" w14:textId="77777777" w:rsidR="00C05BC6" w:rsidRPr="000A7340" w:rsidRDefault="00C05BC6" w:rsidP="00C05BC6">
      <w:pPr>
        <w:tabs>
          <w:tab w:val="center" w:pos="4677"/>
        </w:tabs>
        <w:rPr>
          <w:color w:val="000000" w:themeColor="text1"/>
        </w:rPr>
        <w:sectPr w:rsidR="00C05BC6" w:rsidRPr="000A7340" w:rsidSect="00867723">
          <w:pgSz w:w="11906" w:h="16838"/>
          <w:pgMar w:top="1134" w:right="850" w:bottom="1134" w:left="1701" w:header="708" w:footer="708" w:gutter="0"/>
          <w:cols w:space="708"/>
          <w:docGrid w:linePitch="360"/>
        </w:sectPr>
      </w:pPr>
      <w:r w:rsidRPr="000A7340">
        <w:rPr>
          <w:color w:val="000000" w:themeColor="text1"/>
        </w:rPr>
        <w:tab/>
      </w:r>
    </w:p>
    <w:p w14:paraId="3C239CDD" w14:textId="15ABA2D5" w:rsidR="00C05BC6" w:rsidRDefault="00C05BC6" w:rsidP="00867723">
      <w:pPr>
        <w:pStyle w:val="Heading1"/>
        <w:numPr>
          <w:ilvl w:val="0"/>
          <w:numId w:val="0"/>
        </w:numPr>
        <w:rPr>
          <w:rFonts w:cs="Times New Roman"/>
          <w:color w:val="000000" w:themeColor="text1"/>
        </w:rPr>
      </w:pPr>
      <w:bookmarkStart w:id="10" w:name="_Toc174025405"/>
      <w:r w:rsidRPr="009A34D0">
        <w:rPr>
          <w:rFonts w:cs="Times New Roman"/>
          <w:color w:val="000000" w:themeColor="text1"/>
        </w:rPr>
        <w:t>РЕЗЮМЕ</w:t>
      </w:r>
      <w:bookmarkEnd w:id="10"/>
    </w:p>
    <w:p w14:paraId="74927B40" w14:textId="77777777" w:rsidR="00867723" w:rsidRPr="00867723" w:rsidRDefault="00867723" w:rsidP="00867723"/>
    <w:p w14:paraId="3D45A074" w14:textId="77777777" w:rsidR="00C05BC6" w:rsidRPr="00A874CA" w:rsidRDefault="00C05BC6" w:rsidP="00C05BC6">
      <w:pPr>
        <w:ind w:firstLine="709"/>
        <w:jc w:val="both"/>
      </w:pPr>
      <w:r w:rsidRPr="00A874CA">
        <w:t xml:space="preserve">ВИЧ-инфекция — инфекция, вызванная вирусом иммунодефицита человека (англ. Human Immunodeficiency Virus Infection — HIV-infection). </w:t>
      </w:r>
      <w:bookmarkStart w:id="11" w:name="_Hlk55553261"/>
      <w:r w:rsidRPr="00A874CA">
        <w:t xml:space="preserve"> ВИЧ-инфекция является вторым по значимости фактором, после недостаточного питания, который приводит к развитию вторичных иммунодефицитных состояний повсеместно. При отсутствии антиретровирусной терапии ВИЧ-инфекция практически всегда прогрессирует в терминальную стадию, синдром приобретенного иммунодефицита (СПИД), которая характеризуется выраженной лимфопенией и развитием оппортунистических инфекций. Антиретровирусная терапия (АРТ) в настоящее время является основным компонентом лечения больных ВИЧ-инфекцией. Цель АРТ — увеличение продолжительности и улучшение качества жизни больных ВИЧ-инфекцией, предотвращение развития СПИДа. По данным всемирной организации здравоохранения (ВОЗ) на конец 2021 года насчитывалось 38,4 миллиона (33,9–43,8 миллиона) человек, живущих с ВИЧ, две трети из которых (25,6 миллиона) проживали в Африканском регионе. В 2021 году 650 000 (510 000–860 000) человек умерли от причин, связанных с ВИЧ и 1,5 миллиона (1,1–2,0 миллиона) человек заразились ВИЧ. Ситуация с распространением ВИЧ-инфекции в России остается неблагоприятной. В последнее десятилетие отмечается рост заболеваемости, особенно в сочетании с туберкулезом. В 2016 прирост количества новых выявленных случаев составил 4,1% по сравнению с предыдущим годом, а на конец 2017 г. кумулятивное количество зарегистрированных случаев ВИЧ-инфекции составило 1 220 659 человек. Ухудшение эпидемиологической ситуации в отношении ВИЧ-инфекции в России связывают с низким охватом пациентов, получающих антиретровирусную терапию (</w:t>
      </w:r>
      <w:bookmarkStart w:id="12" w:name="_Hlk51242094"/>
      <w:r w:rsidRPr="00A874CA">
        <w:t>АРТ</w:t>
      </w:r>
      <w:bookmarkEnd w:id="12"/>
      <w:r w:rsidRPr="00A874CA">
        <w:t xml:space="preserve">), что, в свою очередь, обусловлено поздним выявлением заболевания, низкой приверженностью терапии, и недостаточным выбором и качеством АРТ. </w:t>
      </w:r>
      <w:bookmarkEnd w:id="11"/>
    </w:p>
    <w:p w14:paraId="332957A3" w14:textId="77777777" w:rsidR="00C05BC6" w:rsidRPr="00A874CA" w:rsidRDefault="00C05BC6" w:rsidP="00C05BC6">
      <w:pPr>
        <w:ind w:firstLine="709"/>
        <w:jc w:val="both"/>
        <w:rPr>
          <w:color w:val="333333"/>
          <w:shd w:val="clear" w:color="auto" w:fill="FFFFFF"/>
        </w:rPr>
      </w:pPr>
      <w:r w:rsidRPr="00A874CA">
        <w:rPr>
          <w:color w:val="333333"/>
          <w:shd w:val="clear" w:color="auto" w:fill="FFFFFF"/>
        </w:rPr>
        <w:t xml:space="preserve">Высокоактивная антиретровирусная терапия – это современный метод терапии ВИЧ-инфекции. Она подразумевает прием 3-4 препаратов, действие которых направлено на подавление вируса иммунодефицита.  </w:t>
      </w:r>
      <w:r w:rsidRPr="00A874CA">
        <w:rPr>
          <w:color w:val="1F1F1F"/>
        </w:rPr>
        <w:t xml:space="preserve">ВААРТ оказывает глубокое воздействие на устранение иммунодефицитов, связанных с хронической ВИЧ-инфекцией, и у пациентов, получивших ВААРТ на ранних стадиях, ожидаемая продолжительность жизни приближается к таковой у пациентов без ВИЧ-1-инфекции </w:t>
      </w:r>
      <w:r w:rsidRPr="00A874CA">
        <w:rPr>
          <w:rStyle w:val="rynqvb"/>
        </w:rPr>
        <w:t>[1]</w:t>
      </w:r>
      <w:r w:rsidRPr="00A874CA">
        <w:rPr>
          <w:color w:val="1F1F1F"/>
        </w:rPr>
        <w:t>.</w:t>
      </w:r>
      <w:r w:rsidRPr="00A874CA">
        <w:rPr>
          <w:color w:val="333333"/>
          <w:shd w:val="clear" w:color="auto" w:fill="FFFFFF"/>
        </w:rPr>
        <w:t xml:space="preserve"> </w:t>
      </w:r>
      <w:r w:rsidRPr="00A874CA">
        <w:t xml:space="preserve">Комбинированная терапия может значительно снизить вероятность передачи вируса </w:t>
      </w:r>
      <w:r w:rsidRPr="00A874CA">
        <w:rPr>
          <w:rStyle w:val="rynqvb"/>
        </w:rPr>
        <w:t>[2]</w:t>
      </w:r>
      <w:r w:rsidRPr="00A874CA">
        <w:rPr>
          <w:color w:val="1F1F1F"/>
        </w:rPr>
        <w:t>.</w:t>
      </w:r>
      <w:r w:rsidRPr="00A874CA">
        <w:rPr>
          <w:color w:val="333333"/>
          <w:shd w:val="clear" w:color="auto" w:fill="FFFFFF"/>
        </w:rPr>
        <w:t xml:space="preserve"> </w:t>
      </w:r>
      <w:r w:rsidRPr="00A874CA">
        <w:t xml:space="preserve"> </w:t>
      </w:r>
    </w:p>
    <w:p w14:paraId="5413C55B" w14:textId="77777777" w:rsidR="00C05BC6" w:rsidRPr="00A874CA" w:rsidRDefault="00C05BC6" w:rsidP="00C05BC6">
      <w:pPr>
        <w:ind w:firstLine="709"/>
        <w:jc w:val="both"/>
      </w:pPr>
      <w:r w:rsidRPr="00A874CA">
        <w:rPr>
          <w:color w:val="000000"/>
          <w:shd w:val="clear" w:color="auto" w:fill="FFFFFF"/>
        </w:rPr>
        <w:t>Биктегравир+</w:t>
      </w:r>
      <w:r>
        <w:rPr>
          <w:color w:val="000000"/>
          <w:shd w:val="clear" w:color="auto" w:fill="FFFFFF"/>
        </w:rPr>
        <w:t>тенофовира</w:t>
      </w:r>
      <w:r w:rsidRPr="00A874CA">
        <w:rPr>
          <w:color w:val="000000"/>
          <w:shd w:val="clear" w:color="auto" w:fill="FFFFFF"/>
        </w:rPr>
        <w:t xml:space="preserve"> алафенамид+эмтрицитабин </w:t>
      </w:r>
      <w:r w:rsidRPr="00A874CA">
        <w:t xml:space="preserve">является примером комбинированного препарата, который можно принимать в качестве комплексной схемы лечения вируса иммунодефицита человека </w:t>
      </w:r>
      <w:r w:rsidRPr="00A874CA">
        <w:rPr>
          <w:rStyle w:val="rynqvb"/>
        </w:rPr>
        <w:t>[3]</w:t>
      </w:r>
      <w:r w:rsidRPr="00A874CA">
        <w:t xml:space="preserve">.  </w:t>
      </w:r>
    </w:p>
    <w:p w14:paraId="1587164B" w14:textId="77777777" w:rsidR="00C05BC6" w:rsidRPr="00A874CA" w:rsidRDefault="00C05BC6" w:rsidP="00C05BC6">
      <w:pPr>
        <w:ind w:firstLine="709"/>
        <w:jc w:val="both"/>
      </w:pPr>
      <w:r w:rsidRPr="00A874CA">
        <w:t>Биктегравир представляет собой ингибитор переноса цепи интегразы (ИПЦИ), который связывается с активным участком интегразы и блокирует стадию переноса цепи в процессе интеграции ретровирусной дезоксирибонуклеиновой кислоты (ДНК), являющуюся необходимой для цикла репликации ВИЧ. Биктегравир обладает активностью против ВИЧ-1 и ВИЧ-2.</w:t>
      </w:r>
    </w:p>
    <w:p w14:paraId="7A6EF3BD" w14:textId="77777777" w:rsidR="00C05BC6" w:rsidRPr="00A874CA" w:rsidRDefault="00C05BC6" w:rsidP="00C05BC6">
      <w:pPr>
        <w:ind w:firstLine="708"/>
        <w:jc w:val="both"/>
        <w:rPr>
          <w:color w:val="000000"/>
          <w:szCs w:val="24"/>
        </w:rPr>
      </w:pPr>
      <w:r>
        <w:rPr>
          <w:szCs w:val="24"/>
        </w:rPr>
        <w:t>Тенофовира</w:t>
      </w:r>
      <w:r w:rsidRPr="00A874CA">
        <w:rPr>
          <w:szCs w:val="24"/>
        </w:rPr>
        <w:t xml:space="preserve"> алафенамид представляет собой нуклеотидный ингибитор обратной транскриптазы (НтИОТ) и фосфоноамидатное пролекарство </w:t>
      </w:r>
      <w:r>
        <w:rPr>
          <w:szCs w:val="24"/>
        </w:rPr>
        <w:t>тенофовира</w:t>
      </w:r>
      <w:r w:rsidRPr="00A874CA">
        <w:rPr>
          <w:szCs w:val="24"/>
        </w:rPr>
        <w:t xml:space="preserve"> (аналог 2'-дезоксиаденозинмонофосфата). </w:t>
      </w:r>
      <w:r>
        <w:rPr>
          <w:szCs w:val="24"/>
        </w:rPr>
        <w:t>Тенофовира</w:t>
      </w:r>
      <w:r w:rsidRPr="00A874CA">
        <w:rPr>
          <w:szCs w:val="24"/>
        </w:rPr>
        <w:t xml:space="preserve"> алафенамид проникает в клетки, и благодаря повышенной стабильности в плазме и внутриклеточной активации посредством гидролиза катепсином А </w:t>
      </w:r>
      <w:r>
        <w:rPr>
          <w:szCs w:val="24"/>
        </w:rPr>
        <w:t>тенофовира</w:t>
      </w:r>
      <w:r w:rsidRPr="00A874CA">
        <w:rPr>
          <w:szCs w:val="24"/>
        </w:rPr>
        <w:t xml:space="preserve"> алафенамид более эффективен, чем </w:t>
      </w:r>
      <w:r>
        <w:rPr>
          <w:szCs w:val="24"/>
        </w:rPr>
        <w:t>тенофовира</w:t>
      </w:r>
      <w:r w:rsidRPr="00A874CA">
        <w:rPr>
          <w:szCs w:val="24"/>
        </w:rPr>
        <w:t xml:space="preserve"> дизопроксил, в нагрузке </w:t>
      </w:r>
      <w:r>
        <w:rPr>
          <w:szCs w:val="24"/>
        </w:rPr>
        <w:t>тенофовира</w:t>
      </w:r>
      <w:r w:rsidRPr="00A874CA">
        <w:rPr>
          <w:szCs w:val="24"/>
        </w:rPr>
        <w:t xml:space="preserve">ом мононуклеарных клеток периферической крови (МКПК) (включая лимфоциты и другие клетки-мишени для ВИЧ) и макрофаги. Внутри клеток </w:t>
      </w:r>
      <w:r>
        <w:rPr>
          <w:szCs w:val="24"/>
        </w:rPr>
        <w:t>тенофовира</w:t>
      </w:r>
      <w:r w:rsidRPr="00A874CA">
        <w:rPr>
          <w:szCs w:val="24"/>
        </w:rPr>
        <w:t xml:space="preserve"> далее фосфорилируется с образованием фармакологически активного метаболита — </w:t>
      </w:r>
      <w:r>
        <w:rPr>
          <w:szCs w:val="24"/>
        </w:rPr>
        <w:t>тенофовира</w:t>
      </w:r>
      <w:r w:rsidRPr="00A874CA">
        <w:rPr>
          <w:szCs w:val="24"/>
        </w:rPr>
        <w:t xml:space="preserve"> дифосфата. </w:t>
      </w:r>
      <w:r>
        <w:rPr>
          <w:szCs w:val="24"/>
        </w:rPr>
        <w:t>Тенофовира</w:t>
      </w:r>
      <w:r w:rsidRPr="00A874CA">
        <w:rPr>
          <w:szCs w:val="24"/>
        </w:rPr>
        <w:t xml:space="preserve"> дифосфат ингибирует </w:t>
      </w:r>
      <w:r w:rsidRPr="00A874CA">
        <w:rPr>
          <w:color w:val="000000"/>
          <w:szCs w:val="24"/>
        </w:rPr>
        <w:t xml:space="preserve">репликацию ВИЧ посредством встраивания в вирусную ДНК с помощью ОТ ВИЧ, что приводит к прерыванию цепи ДНК. </w:t>
      </w:r>
      <w:r>
        <w:rPr>
          <w:color w:val="000000"/>
          <w:szCs w:val="24"/>
        </w:rPr>
        <w:t>Тенофовира</w:t>
      </w:r>
      <w:r w:rsidRPr="00A874CA">
        <w:rPr>
          <w:color w:val="000000"/>
          <w:szCs w:val="24"/>
        </w:rPr>
        <w:t xml:space="preserve"> обладает активностью в отношении ВИЧ-1, ВИЧ-2 и ВГВ. </w:t>
      </w:r>
    </w:p>
    <w:p w14:paraId="0D899838" w14:textId="77777777" w:rsidR="00C05BC6" w:rsidRPr="00A874CA" w:rsidRDefault="00C05BC6" w:rsidP="00C05BC6">
      <w:pPr>
        <w:ind w:firstLine="708"/>
        <w:jc w:val="both"/>
        <w:rPr>
          <w:rStyle w:val="rynqvb"/>
          <w:szCs w:val="24"/>
        </w:rPr>
      </w:pPr>
      <w:r w:rsidRPr="00A874CA">
        <w:rPr>
          <w:szCs w:val="24"/>
        </w:rPr>
        <w:t xml:space="preserve">Эмтрицитабин является нуклеозидным ингибитором обратной транскриптазы (НИОТ) и аналогом 2'-дезоксицитидина. Эмтрицитабин фосфорилируется клеточными ферментами с образованием эмтрицитабина трифосфата. Эмтрицитабина трифосфат ингибирует репликацию ВИЧ посредством встраиванияя в вирусную ДНК с помощью обратной транскриптазы (ОТ) ВИЧ, что приводит к прерыванию цепи ДНК. Эмтрицитабин обладает активностью в отношении ВИЧ-1, ВИЧ-2 и ВГВ </w:t>
      </w:r>
      <w:r w:rsidRPr="00A874CA">
        <w:rPr>
          <w:rStyle w:val="rynqvb"/>
          <w:szCs w:val="24"/>
        </w:rPr>
        <w:t>[4]</w:t>
      </w:r>
      <w:r w:rsidRPr="00A874CA">
        <w:rPr>
          <w:szCs w:val="24"/>
        </w:rPr>
        <w:t xml:space="preserve">.  </w:t>
      </w:r>
    </w:p>
    <w:p w14:paraId="72A147E0" w14:textId="77777777" w:rsidR="00C05BC6" w:rsidRPr="00D01EF0" w:rsidRDefault="00C05BC6" w:rsidP="00C05BC6">
      <w:pPr>
        <w:ind w:firstLine="708"/>
        <w:jc w:val="both"/>
      </w:pPr>
      <w:r w:rsidRPr="00A874CA">
        <w:t xml:space="preserve">Для изучения </w:t>
      </w:r>
      <w:r w:rsidRPr="00A874CA">
        <w:rPr>
          <w:color w:val="000000"/>
          <w:shd w:val="clear" w:color="auto" w:fill="FFFFFF"/>
        </w:rPr>
        <w:t>биктегравира+</w:t>
      </w:r>
      <w:r>
        <w:rPr>
          <w:color w:val="000000"/>
          <w:shd w:val="clear" w:color="auto" w:fill="FFFFFF"/>
        </w:rPr>
        <w:t>тенофовира</w:t>
      </w:r>
      <w:r w:rsidRPr="00A874CA">
        <w:rPr>
          <w:color w:val="000000"/>
          <w:shd w:val="clear" w:color="auto" w:fill="FFFFFF"/>
        </w:rPr>
        <w:t xml:space="preserve"> алафенамида+эмтрицитабина </w:t>
      </w:r>
      <w:r w:rsidRPr="00A874CA">
        <w:t xml:space="preserve">было проведено большое количество доклинических исследований. Эти исследования включали серию исследований как </w:t>
      </w:r>
      <w:r w:rsidRPr="00A874CA">
        <w:rPr>
          <w:i/>
        </w:rPr>
        <w:t>in vitro</w:t>
      </w:r>
      <w:r w:rsidRPr="00A874CA">
        <w:t xml:space="preserve">, так и </w:t>
      </w:r>
      <w:r w:rsidRPr="00A874CA">
        <w:rPr>
          <w:i/>
        </w:rPr>
        <w:t>in vivo</w:t>
      </w:r>
      <w:r w:rsidRPr="00A874CA">
        <w:t>, в результате которых были хорошо изучены фармакодинамические, фармакокинетические и токсикологические свойства данного комбинированного препарата.</w:t>
      </w:r>
    </w:p>
    <w:p w14:paraId="304F4AAC" w14:textId="77777777" w:rsidR="00C05BC6" w:rsidRPr="00A874CA" w:rsidRDefault="00C05BC6" w:rsidP="00C05BC6">
      <w:pPr>
        <w:ind w:firstLine="708"/>
        <w:jc w:val="both"/>
        <w:rPr>
          <w:highlight w:val="yellow"/>
        </w:rPr>
      </w:pPr>
      <w:r w:rsidRPr="00A874CA">
        <w:t xml:space="preserve">Были проведены </w:t>
      </w:r>
      <w:r w:rsidRPr="00A874CA">
        <w:rPr>
          <w:color w:val="000000"/>
        </w:rPr>
        <w:t xml:space="preserve">исследования эффективности </w:t>
      </w:r>
      <w:bookmarkStart w:id="13" w:name="_Hlk108771262"/>
      <w:r w:rsidRPr="00A874CA">
        <w:t>биктегравира в отношении лабораторных и клинических изолятов ВИЧ-1 оценивали в лимфобластоидных клеточных линиях, МКПК, первичных моноцитах/макрофагах и CD4+ Т-лимфоцитах.</w:t>
      </w:r>
    </w:p>
    <w:p w14:paraId="6CF06A58" w14:textId="77777777" w:rsidR="00C05BC6" w:rsidRPr="00A874CA" w:rsidRDefault="00C05BC6" w:rsidP="00C05BC6">
      <w:pPr>
        <w:ind w:firstLine="708"/>
        <w:jc w:val="both"/>
      </w:pPr>
      <w:r w:rsidRPr="00A874CA">
        <w:t>Противовирусную активность эмтрицитабина в отношении лабораторных и клинических изолятов ВИЧ-1 оценивали в лимфобластоидных клеточных линиях, клеточной линии MAGI CCR5 и МКПК.</w:t>
      </w:r>
    </w:p>
    <w:p w14:paraId="5E2CA535" w14:textId="77777777" w:rsidR="00C05BC6" w:rsidRPr="00A874CA" w:rsidRDefault="00C05BC6" w:rsidP="00C05BC6">
      <w:pPr>
        <w:ind w:firstLine="708"/>
        <w:jc w:val="both"/>
        <w:rPr>
          <w:color w:val="000000"/>
          <w:highlight w:val="yellow"/>
        </w:rPr>
      </w:pPr>
      <w:r w:rsidRPr="00A874CA">
        <w:t xml:space="preserve">Противовирусную активность </w:t>
      </w:r>
      <w:r>
        <w:t>тенофовира</w:t>
      </w:r>
      <w:r w:rsidRPr="00A874CA">
        <w:t xml:space="preserve"> алафенамида в отношении лабораторных и клинических изолятов ВИЧ-1 подтипа В оценивали в лимфобластоидных клеточных линиях, МКПК, первичных моноцитах/макрофагах и CD4+ Т-лимфоцитах. </w:t>
      </w:r>
    </w:p>
    <w:p w14:paraId="71CACA2D" w14:textId="77777777" w:rsidR="00C05BC6" w:rsidRPr="00A874CA" w:rsidRDefault="00C05BC6" w:rsidP="00C05BC6">
      <w:pPr>
        <w:ind w:firstLine="708"/>
        <w:jc w:val="both"/>
        <w:rPr>
          <w:szCs w:val="24"/>
        </w:rPr>
      </w:pPr>
      <w:r w:rsidRPr="00A874CA">
        <w:rPr>
          <w:szCs w:val="24"/>
        </w:rPr>
        <w:t>Эффективность и безопасность Биктарви у ВИЧ-1-инфицированных, ранее не получавших лечения взрослых основаны на 48-недельных и 144-недельных данных двух двойных слепых рандомизированных контролируемых по активному препарату исследований, GS-US-380-1489 (n = 629) и GS-US-380-1490 (n = 645). Кроме того, доступны дополнительные данные об эффективности и безопасности для взрослых пациентов, получавших Биктарви по открытой схеме в течение дополнительных 96 недель после 144-й недели в необязательной дополнительной фазе этих исследований (n = 1025).</w:t>
      </w:r>
    </w:p>
    <w:p w14:paraId="0BBB1E15" w14:textId="77777777" w:rsidR="00C05BC6" w:rsidRPr="00A874CA" w:rsidRDefault="00C05BC6" w:rsidP="00C05BC6">
      <w:pPr>
        <w:ind w:firstLine="708"/>
        <w:jc w:val="both"/>
        <w:rPr>
          <w:szCs w:val="24"/>
        </w:rPr>
      </w:pPr>
      <w:r w:rsidRPr="00A874CA">
        <w:rPr>
          <w:szCs w:val="24"/>
        </w:rPr>
        <w:t xml:space="preserve">Эффективность и безопасность Биктарви у взрослых с вирусологической супрессией ВИЧ-1 основаны на 48-недельных данных рандомизированного двойного слепого контролируемого по активному препарату исследования GS-US-380-1844 (n = 563); и открытого рандомизированного контролируемого по активному препарату исследования, GS-US-380-1878 (n = 577) </w:t>
      </w:r>
      <w:r w:rsidRPr="00A874CA">
        <w:rPr>
          <w:rStyle w:val="rynqvb"/>
          <w:szCs w:val="24"/>
        </w:rPr>
        <w:t>[4]</w:t>
      </w:r>
      <w:r w:rsidRPr="00A874CA">
        <w:rPr>
          <w:szCs w:val="24"/>
        </w:rPr>
        <w:t>.</w:t>
      </w:r>
    </w:p>
    <w:p w14:paraId="247DB750" w14:textId="77777777" w:rsidR="00C05BC6" w:rsidRPr="00A874CA" w:rsidRDefault="00C05BC6" w:rsidP="00C05BC6">
      <w:pPr>
        <w:ind w:firstLine="709"/>
        <w:jc w:val="both"/>
        <w:rPr>
          <w:color w:val="000000"/>
          <w:shd w:val="clear" w:color="auto" w:fill="FFFFFF"/>
        </w:rPr>
      </w:pPr>
      <w:r w:rsidRPr="00253A71">
        <w:rPr>
          <w:bCs/>
          <w:lang w:bidi="ru-RU"/>
        </w:rPr>
        <w:t xml:space="preserve">Клиническая разработка включала биофармацевтические исследования, исследования биологического сравнения, исследования фармакокинетики и первоначальной переносимости у здоровых добровольцев и пациентов, исследования внутренних факторов фармакокинетики, на основании результатов которых были утверждены показания для медицинского применения </w:t>
      </w:r>
      <w:r w:rsidRPr="00253A71">
        <w:rPr>
          <w:color w:val="000000"/>
          <w:shd w:val="clear" w:color="auto" w:fill="FFFFFF"/>
        </w:rPr>
        <w:t>биктегравир+тенофовира алафенамид+эмтрицитабин.</w:t>
      </w:r>
    </w:p>
    <w:p w14:paraId="05EE4DEF" w14:textId="77777777" w:rsidR="00C05BC6" w:rsidRPr="00867723" w:rsidRDefault="00C05BC6" w:rsidP="00C05BC6">
      <w:pPr>
        <w:ind w:firstLine="709"/>
        <w:jc w:val="both"/>
      </w:pPr>
      <w:r w:rsidRPr="00A874CA">
        <w:rPr>
          <w:color w:val="333333"/>
        </w:rPr>
        <w:t xml:space="preserve">Оценка нежелательных реакций основана на данных по безопасности по результатам всех исследований </w:t>
      </w:r>
      <w:r>
        <w:rPr>
          <w:color w:val="333333"/>
        </w:rPr>
        <w:t>фазы</w:t>
      </w:r>
      <w:r w:rsidRPr="00A874CA">
        <w:rPr>
          <w:color w:val="333333"/>
        </w:rPr>
        <w:t xml:space="preserve"> </w:t>
      </w:r>
      <w:r>
        <w:rPr>
          <w:color w:val="333333"/>
          <w:lang w:val="en-US"/>
        </w:rPr>
        <w:t>II</w:t>
      </w:r>
      <w:r w:rsidRPr="00A874CA">
        <w:rPr>
          <w:color w:val="333333"/>
        </w:rPr>
        <w:t xml:space="preserve"> и </w:t>
      </w:r>
      <w:r>
        <w:rPr>
          <w:color w:val="333333"/>
          <w:lang w:val="en-US"/>
        </w:rPr>
        <w:t>III</w:t>
      </w:r>
      <w:r w:rsidRPr="00A874CA">
        <w:rPr>
          <w:color w:val="333333"/>
        </w:rPr>
        <w:t xml:space="preserve"> с применением препарата Биктарви</w:t>
      </w:r>
      <w:r w:rsidRPr="00A874CA">
        <w:rPr>
          <w:color w:val="333333"/>
          <w:vertAlign w:val="superscript"/>
        </w:rPr>
        <w:t>®</w:t>
      </w:r>
      <w:r w:rsidRPr="00A874CA">
        <w:rPr>
          <w:color w:val="333333"/>
        </w:rPr>
        <w:t xml:space="preserve">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w:t>
      </w:r>
      <w:r w:rsidRPr="00867723">
        <w:t>получавших терапию, были головная боль (5%), диарея (5%) и тошнота (4%).</w:t>
      </w:r>
    </w:p>
    <w:p w14:paraId="22308372" w14:textId="77777777" w:rsidR="00C05BC6" w:rsidRPr="00867723" w:rsidRDefault="00C05BC6" w:rsidP="00C05BC6">
      <w:pPr>
        <w:ind w:firstLine="708"/>
        <w:jc w:val="both"/>
        <w:rPr>
          <w:bCs/>
          <w:iCs/>
        </w:rPr>
      </w:pPr>
      <w:r w:rsidRPr="00867723">
        <w:t>В феврале 2018 года </w:t>
      </w:r>
      <w:hyperlink r:id="rId14" w:history="1">
        <w:r w:rsidRPr="00867723">
          <w:rPr>
            <w:rStyle w:val="Hyperlink"/>
            <w:rFonts w:eastAsia="MS Mincho"/>
            <w:color w:val="auto"/>
            <w:u w:val="none"/>
          </w:rPr>
          <w:t>Биктарви</w:t>
        </w:r>
        <w:r w:rsidRPr="00867723">
          <w:rPr>
            <w:rStyle w:val="Hyperlink"/>
            <w:rFonts w:eastAsia="MS Mincho"/>
            <w:color w:val="auto"/>
            <w:u w:val="none"/>
            <w:vertAlign w:val="superscript"/>
          </w:rPr>
          <w:t>®</w:t>
        </w:r>
      </w:hyperlink>
      <w:r w:rsidRPr="00867723">
        <w:t> был одобрен для лечения ВИЧ-1 инфекции у взрослых пациентов в США, затем и в Европейском Союзе в июне 2018 года.</w:t>
      </w:r>
      <w:r w:rsidRPr="00867723">
        <w:rPr>
          <w:bCs/>
          <w:iCs/>
        </w:rPr>
        <w:t xml:space="preserve"> </w:t>
      </w:r>
      <w:hyperlink r:id="rId15" w:history="1">
        <w:r w:rsidRPr="00867723">
          <w:rPr>
            <w:rStyle w:val="Hyperlink"/>
            <w:rFonts w:eastAsia="MS Mincho"/>
            <w:color w:val="auto"/>
            <w:u w:val="none"/>
          </w:rPr>
          <w:t>Биктарви</w:t>
        </w:r>
        <w:r w:rsidRPr="00867723">
          <w:rPr>
            <w:rStyle w:val="Hyperlink"/>
            <w:rFonts w:eastAsia="MS Mincho"/>
            <w:color w:val="auto"/>
            <w:u w:val="none"/>
            <w:vertAlign w:val="superscript"/>
          </w:rPr>
          <w:t>®</w:t>
        </w:r>
      </w:hyperlink>
      <w:r w:rsidRPr="00867723">
        <w:t> получил широкое признание у международного медицинского сообщества и с 2020 года одобрен в России для лечения ВИЧ-инфекции у взрослых.</w:t>
      </w:r>
    </w:p>
    <w:p w14:paraId="3A2F7A0A" w14:textId="77777777" w:rsidR="00C05BC6" w:rsidRPr="00817D5B" w:rsidRDefault="00C05BC6" w:rsidP="00C05BC6">
      <w:pPr>
        <w:ind w:firstLine="708"/>
        <w:jc w:val="both"/>
      </w:pPr>
      <w:r w:rsidRPr="00867723">
        <w:t>Позднее показания для применения лекарственного препарата </w:t>
      </w:r>
      <w:hyperlink r:id="rId16" w:history="1">
        <w:r w:rsidRPr="00867723">
          <w:t>Биктарви</w:t>
        </w:r>
      </w:hyperlink>
      <w:r w:rsidRPr="00867723">
        <w:rPr>
          <w:vertAlign w:val="superscript"/>
        </w:rPr>
        <w:t>® </w:t>
      </w:r>
      <w:r w:rsidRPr="00867723">
        <w:t>были расширены - он стал доступен для лечения ВИЧ-1 инфекции не только у взрослых, но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w:t>
      </w:r>
      <w:hyperlink r:id="rId17" w:history="1">
        <w:r w:rsidRPr="00867723">
          <w:t>эмтрицитабину</w:t>
        </w:r>
      </w:hyperlink>
      <w:r w:rsidRPr="00867723">
        <w:t> или </w:t>
      </w:r>
      <w:hyperlink r:id="rId18" w:history="1">
        <w:r w:rsidRPr="00867723">
          <w:t>тенофовиру</w:t>
        </w:r>
      </w:hyperlink>
      <w:r w:rsidRPr="00867723">
        <w:t>. МЗ Российской Федерации официально обновило инструкцию по медицинскому применению препарата </w:t>
      </w:r>
      <w:hyperlink r:id="rId19" w:history="1">
        <w:r w:rsidRPr="00867723">
          <w:rPr>
            <w:rStyle w:val="Hyperlink"/>
            <w:rFonts w:eastAsia="MS Mincho"/>
            <w:color w:val="auto"/>
            <w:u w:val="none"/>
          </w:rPr>
          <w:t>Биктарви</w:t>
        </w:r>
        <w:r w:rsidRPr="00867723">
          <w:rPr>
            <w:rStyle w:val="Hyperlink"/>
            <w:rFonts w:eastAsia="MS Mincho"/>
            <w:color w:val="auto"/>
            <w:u w:val="none"/>
            <w:vertAlign w:val="superscript"/>
          </w:rPr>
          <w:t>®</w:t>
        </w:r>
      </w:hyperlink>
      <w:r w:rsidRPr="00867723">
        <w:t xml:space="preserve">  </w:t>
      </w:r>
      <w:r w:rsidRPr="00817D5B">
        <w:t>19 мая 2021 г.</w:t>
      </w:r>
    </w:p>
    <w:p w14:paraId="4A69B25D" w14:textId="77777777" w:rsidR="00C05BC6" w:rsidRPr="00D01EF0" w:rsidRDefault="00C05BC6" w:rsidP="00C05BC6">
      <w:pPr>
        <w:ind w:firstLine="708"/>
        <w:jc w:val="both"/>
        <w:rPr>
          <w:sz w:val="27"/>
          <w:szCs w:val="27"/>
        </w:rPr>
      </w:pPr>
      <w:r w:rsidRPr="00D01EF0">
        <w:rPr>
          <w:color w:val="000000" w:themeColor="text1"/>
          <w:lang w:val="en-US"/>
        </w:rPr>
        <w:t>PT</w:t>
      </w:r>
      <w:r w:rsidRPr="00D01EF0">
        <w:rPr>
          <w:color w:val="000000" w:themeColor="text1"/>
        </w:rPr>
        <w:t>-</w:t>
      </w:r>
      <w:r w:rsidRPr="00D01EF0">
        <w:rPr>
          <w:color w:val="000000" w:themeColor="text1"/>
          <w:lang w:val="en-US"/>
        </w:rPr>
        <w:t>BCT</w:t>
      </w:r>
      <w:r w:rsidRPr="00D01EF0">
        <w:rPr>
          <w:color w:val="000000" w:themeColor="text1"/>
        </w:rPr>
        <w:t xml:space="preserve">, таблетки, покрытые пленочной оболочкой </w:t>
      </w:r>
      <w:r w:rsidRPr="00D01EF0">
        <w:rPr>
          <w:color w:val="333333"/>
        </w:rPr>
        <w:t>50 мг+25 мг+200 мг</w:t>
      </w:r>
      <w:r w:rsidRPr="00D01EF0">
        <w:rPr>
          <w:color w:val="000000" w:themeColor="text1"/>
        </w:rPr>
        <w:t xml:space="preserve"> -</w:t>
      </w:r>
      <w:r w:rsidRPr="00D01EF0">
        <w:rPr>
          <w:bCs/>
          <w:color w:val="000000" w:themeColor="text1"/>
        </w:rPr>
        <w:t xml:space="preserve"> воспроизведенный препарат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sidRPr="00D01EF0">
        <w:rPr>
          <w:shd w:val="clear" w:color="auto" w:fill="FFFFFF" w:themeFill="background1"/>
        </w:rPr>
        <w:t>, разработанный дочерним подразделением ГК «Р-Фарм», Россия – ООО «Технология лекарств», по заказу АО «Р-Фарм». 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Pr="00D01EF0">
        <w:rPr>
          <w:color w:val="FF0000"/>
        </w:rPr>
        <w:t xml:space="preserve"> </w:t>
      </w:r>
      <w:r w:rsidRPr="00D01EF0">
        <w:rPr>
          <w:color w:val="333333"/>
        </w:rPr>
        <w:t>Биктарви</w:t>
      </w:r>
      <w:r w:rsidRPr="00D01EF0">
        <w:rPr>
          <w:color w:val="333333"/>
          <w:vertAlign w:val="superscript"/>
        </w:rPr>
        <w:t>®</w:t>
      </w:r>
      <w:r w:rsidRPr="00D01EF0">
        <w:t xml:space="preserve"> (МНН: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sidRPr="00D01EF0">
        <w:t xml:space="preserve">), таблетки, покрытые пленочной оболочкой 50 мг+25 мг+200 мг (производитель: Гилеад Сайенсиз Айелэнд Юси, Ирландия или Роттендорф Фарма ГмбХ, Германия; владелец РУ: </w:t>
      </w:r>
      <w:r>
        <w:t>Гилеад Сайенсиз Интернешнл Лимитед</w:t>
      </w:r>
      <w:r w:rsidRPr="00D01EF0">
        <w:t xml:space="preserve">, Великобритания). </w:t>
      </w:r>
      <w:commentRangeStart w:id="14"/>
      <w:r w:rsidRPr="00D01EF0">
        <w:t>Имеется незначительное отличие в составе пленочной оболочки.</w:t>
      </w:r>
      <w:commentRangeEnd w:id="14"/>
      <w:r w:rsidR="00867723">
        <w:rPr>
          <w:rStyle w:val="CommentReference"/>
        </w:rPr>
        <w:commentReference w:id="14"/>
      </w:r>
    </w:p>
    <w:p w14:paraId="53EC86BB" w14:textId="77777777" w:rsidR="00C05BC6" w:rsidRPr="00817D5B" w:rsidRDefault="00C05BC6" w:rsidP="00C05BC6">
      <w:pPr>
        <w:ind w:firstLine="709"/>
        <w:jc w:val="both"/>
        <w:rPr>
          <w:bCs/>
          <w:color w:val="FF0000"/>
        </w:rPr>
      </w:pPr>
      <w:r w:rsidRPr="00817D5B">
        <w:rPr>
          <w:color w:val="000000"/>
          <w:shd w:val="clear" w:color="auto" w:fill="FFFFFF"/>
        </w:rPr>
        <w:t>Биктегравир+тенофовира алафенамид+эмтрицитабин</w:t>
      </w:r>
      <w:r w:rsidRPr="00817D5B">
        <w:rPr>
          <w:color w:val="333333"/>
        </w:rPr>
        <w:t xml:space="preserve"> один из самых современных препаратов с инновационным режимом лечения. </w:t>
      </w:r>
      <w:r w:rsidRPr="00817D5B">
        <w:rPr>
          <w:bCs/>
        </w:rPr>
        <w:t xml:space="preserve">Внедрение в клиническую практику нового воспроизведенного препарата </w:t>
      </w:r>
      <w:r w:rsidRPr="00817D5B">
        <w:rPr>
          <w:color w:val="000000"/>
          <w:shd w:val="clear" w:color="auto" w:fill="FFFFFF"/>
        </w:rPr>
        <w:t xml:space="preserve">биктегравир+тенофовира алафенамид+эмтрицитабин </w:t>
      </w:r>
      <w:r w:rsidRPr="00817D5B">
        <w:rPr>
          <w:bCs/>
        </w:rPr>
        <w:t xml:space="preserve">позволит снизить цену современной терапии </w:t>
      </w:r>
      <w:r w:rsidRPr="00817D5B">
        <w:t xml:space="preserve">ВИЧ-1 инфекции, </w:t>
      </w:r>
      <w:r w:rsidRPr="00817D5B">
        <w:rPr>
          <w:bCs/>
        </w:rPr>
        <w:t xml:space="preserve">повысить её доступность, а также </w:t>
      </w:r>
      <w:r w:rsidRPr="00817D5B">
        <w:t>повысить приверженность терапии за счет ее простоты и удобства: небольшую таблетку следует принимать всего один раз в день, независимо от графика приема пищи и режима сна.</w:t>
      </w:r>
    </w:p>
    <w:p w14:paraId="33F991D2" w14:textId="77777777" w:rsidR="00C05BC6" w:rsidRPr="00C06AE2" w:rsidRDefault="00C05BC6" w:rsidP="00C05BC6">
      <w:pPr>
        <w:spacing w:after="200"/>
        <w:jc w:val="both"/>
        <w:rPr>
          <w:sz w:val="27"/>
          <w:szCs w:val="27"/>
        </w:rPr>
      </w:pPr>
      <w:r>
        <w:rPr>
          <w:bCs/>
        </w:rPr>
        <w:br w:type="page"/>
      </w:r>
    </w:p>
    <w:p w14:paraId="085BEF9F" w14:textId="7BCA476C" w:rsidR="00C05BC6" w:rsidRPr="00797DF7" w:rsidRDefault="00C05BC6" w:rsidP="00C05BC6">
      <w:pPr>
        <w:pStyle w:val="Heading1"/>
        <w:tabs>
          <w:tab w:val="left" w:pos="142"/>
          <w:tab w:val="left" w:pos="284"/>
        </w:tabs>
        <w:rPr>
          <w:rFonts w:cs="Times New Roman"/>
          <w:color w:val="000000" w:themeColor="text1"/>
          <w:szCs w:val="24"/>
        </w:rPr>
      </w:pPr>
      <w:bookmarkStart w:id="15" w:name="_Toc415001065"/>
      <w:bookmarkEnd w:id="13"/>
      <w:r w:rsidRPr="00FD58A7">
        <w:rPr>
          <w:rFonts w:cs="Times New Roman"/>
          <w:color w:val="000000" w:themeColor="text1"/>
          <w:szCs w:val="24"/>
        </w:rPr>
        <w:t xml:space="preserve"> </w:t>
      </w:r>
      <w:bookmarkStart w:id="16" w:name="_Toc174025406"/>
      <w:r w:rsidRPr="00FD58A7">
        <w:rPr>
          <w:rFonts w:cs="Times New Roman"/>
          <w:color w:val="000000" w:themeColor="text1"/>
          <w:szCs w:val="24"/>
        </w:rPr>
        <w:t>ВВЕДЕНИЕ</w:t>
      </w:r>
      <w:bookmarkEnd w:id="15"/>
      <w:bookmarkEnd w:id="16"/>
    </w:p>
    <w:p w14:paraId="4A04616E" w14:textId="2AFAA2C0" w:rsidR="00C05BC6" w:rsidRPr="00DF53F5" w:rsidRDefault="00C05BC6" w:rsidP="00867723">
      <w:pPr>
        <w:pStyle w:val="Heading2"/>
        <w:spacing w:before="240" w:after="240"/>
        <w:rPr>
          <w:color w:val="000000" w:themeColor="text1"/>
          <w:szCs w:val="24"/>
        </w:rPr>
      </w:pPr>
      <w:bookmarkStart w:id="17" w:name="_Toc415001066"/>
      <w:bookmarkStart w:id="18" w:name="_Toc174025407"/>
      <w:r w:rsidRPr="00DF53F5">
        <w:rPr>
          <w:color w:val="000000" w:themeColor="text1"/>
          <w:szCs w:val="24"/>
        </w:rPr>
        <w:t>Химическое название</w:t>
      </w:r>
      <w:bookmarkEnd w:id="17"/>
      <w:bookmarkEnd w:id="18"/>
    </w:p>
    <w:p w14:paraId="251A9B6B" w14:textId="77777777" w:rsidR="00C05BC6" w:rsidRPr="00DF53F5" w:rsidRDefault="00C05BC6" w:rsidP="00C05BC6">
      <w:pPr>
        <w:rPr>
          <w:i/>
          <w:color w:val="000000"/>
        </w:rPr>
      </w:pPr>
      <w:bookmarkStart w:id="19" w:name="_Toc415001067"/>
      <w:r w:rsidRPr="00DF53F5">
        <w:rPr>
          <w:color w:val="000000"/>
        </w:rPr>
        <w:t>Биктегравир</w:t>
      </w:r>
    </w:p>
    <w:p w14:paraId="08C92547" w14:textId="77777777" w:rsidR="00C05BC6" w:rsidRPr="00DF53F5" w:rsidRDefault="00C05BC6" w:rsidP="00C05BC6">
      <w:pPr>
        <w:spacing w:after="240"/>
        <w:jc w:val="both"/>
      </w:pPr>
      <w:r w:rsidRPr="00DF53F5">
        <w:t>(1S,11R,13R)-5-гидрокси-3,6-диоксо-N-(2,4,6-трифторбензил)-12-оксо-2,9диазотетрацикло</w:t>
      </w:r>
      <w:r>
        <w:t xml:space="preserve"> </w:t>
      </w:r>
      <w:r w:rsidRPr="00DF53F5">
        <w:t>[11.2.1.0~2,11~.0~4,9~]</w:t>
      </w:r>
      <w:r>
        <w:t xml:space="preserve"> </w:t>
      </w:r>
      <w:r w:rsidRPr="00DF53F5">
        <w:t>гексадека-4,7-диен-7-карбоксамид</w:t>
      </w:r>
    </w:p>
    <w:p w14:paraId="27A7BA42" w14:textId="77777777" w:rsidR="00C05BC6" w:rsidRPr="00DF53F5" w:rsidRDefault="00C05BC6" w:rsidP="00C05BC6">
      <w:r>
        <w:t>Тенофовира</w:t>
      </w:r>
      <w:r w:rsidRPr="00DF53F5">
        <w:t xml:space="preserve"> алафенамид</w:t>
      </w:r>
    </w:p>
    <w:p w14:paraId="68A148EC" w14:textId="77777777" w:rsidR="00C05BC6" w:rsidRPr="00DF53F5" w:rsidRDefault="00C05BC6" w:rsidP="00C05BC6">
      <w:pPr>
        <w:spacing w:after="240"/>
        <w:jc w:val="both"/>
        <w:rPr>
          <w:szCs w:val="24"/>
        </w:rPr>
      </w:pPr>
      <w:r w:rsidRPr="00DF53F5">
        <w:rPr>
          <w:szCs w:val="24"/>
        </w:rPr>
        <w:t>изопропил (2S)-2-[[[(1R)-2-(6-аминопурин-9-ил)-1-метил этокси]метилфеноксифосфорил] амино]пропаноат</w:t>
      </w:r>
    </w:p>
    <w:p w14:paraId="0E776280" w14:textId="77777777" w:rsidR="00C05BC6" w:rsidRPr="00DF53F5" w:rsidRDefault="00C05BC6" w:rsidP="00C05BC6">
      <w:r w:rsidRPr="00DF53F5">
        <w:t>Эмтрицитабин</w:t>
      </w:r>
    </w:p>
    <w:p w14:paraId="150A7709" w14:textId="77777777" w:rsidR="00C05BC6" w:rsidRPr="00DF53F5" w:rsidRDefault="00C05BC6" w:rsidP="00C05BC6">
      <w:pPr>
        <w:rPr>
          <w:highlight w:val="yellow"/>
        </w:rPr>
      </w:pPr>
      <w:r w:rsidRPr="00DF53F5">
        <w:t>2',3'-дидезокси-5-фтор-3'-тиацитидин</w:t>
      </w:r>
      <w:r>
        <w:t>-</w:t>
      </w:r>
      <w:r w:rsidRPr="00DF53F5">
        <w:t>4-амино-5-фтор-1-[(2R,5 S)-2-(гидроксиметил)-1,3-оксатиолан-5-ил]-1,2-дигидропиримидин-2-он</w:t>
      </w:r>
    </w:p>
    <w:p w14:paraId="4D854007" w14:textId="1DFE5EC1" w:rsidR="00C05BC6" w:rsidRDefault="00C05BC6" w:rsidP="00867723">
      <w:pPr>
        <w:pStyle w:val="Heading2"/>
        <w:spacing w:before="240" w:after="240"/>
        <w:rPr>
          <w:color w:val="000000" w:themeColor="text1"/>
          <w:szCs w:val="24"/>
        </w:rPr>
      </w:pPr>
      <w:bookmarkStart w:id="20" w:name="_Toc174025408"/>
      <w:r w:rsidRPr="00DE0DBC">
        <w:rPr>
          <w:color w:val="000000" w:themeColor="text1"/>
          <w:szCs w:val="24"/>
        </w:rPr>
        <w:t>Международное непатентованное название</w:t>
      </w:r>
      <w:bookmarkEnd w:id="19"/>
      <w:bookmarkEnd w:id="20"/>
    </w:p>
    <w:p w14:paraId="0BF62962" w14:textId="77777777" w:rsidR="00C05BC6" w:rsidRDefault="00C05BC6" w:rsidP="00C05BC6">
      <w:pPr>
        <w:ind w:left="709"/>
      </w:pPr>
      <w:r>
        <w:rPr>
          <w:color w:val="000000"/>
          <w:shd w:val="clear" w:color="auto" w:fill="FFFFFF"/>
        </w:rPr>
        <w:t>биктегравир+тенофовира алафенамид+эмтрицитабин</w:t>
      </w:r>
    </w:p>
    <w:p w14:paraId="7D9E4A19" w14:textId="5BD534F4" w:rsidR="00C05BC6" w:rsidRPr="00DE0DBC" w:rsidRDefault="00C05BC6" w:rsidP="00867723">
      <w:pPr>
        <w:pStyle w:val="Heading2"/>
        <w:spacing w:before="240" w:after="240"/>
        <w:rPr>
          <w:color w:val="000000" w:themeColor="text1"/>
          <w:szCs w:val="24"/>
        </w:rPr>
      </w:pPr>
      <w:bookmarkStart w:id="21" w:name="_Toc415001068"/>
      <w:bookmarkStart w:id="22" w:name="_Toc174025409"/>
      <w:r w:rsidRPr="00DE0DBC">
        <w:rPr>
          <w:color w:val="000000" w:themeColor="text1"/>
          <w:szCs w:val="24"/>
        </w:rPr>
        <w:t>Торговое название</w:t>
      </w:r>
      <w:bookmarkEnd w:id="21"/>
      <w:bookmarkEnd w:id="22"/>
    </w:p>
    <w:p w14:paraId="3C8D9572" w14:textId="77777777" w:rsidR="00C05BC6" w:rsidRPr="008554A9" w:rsidRDefault="00C05BC6" w:rsidP="00C05BC6">
      <w:pPr>
        <w:ind w:firstLine="709"/>
        <w:rPr>
          <w:color w:val="000000" w:themeColor="text1"/>
        </w:rPr>
      </w:pPr>
      <w:r w:rsidRPr="008554A9">
        <w:rPr>
          <w:bCs/>
          <w:color w:val="000000" w:themeColor="text1"/>
        </w:rPr>
        <w:t>Торговое наименование –</w:t>
      </w:r>
      <w:r>
        <w:rPr>
          <w:bCs/>
          <w:color w:val="000000" w:themeColor="text1"/>
        </w:rPr>
        <w:t xml:space="preserve"> нет</w:t>
      </w:r>
    </w:p>
    <w:p w14:paraId="1EAB13B4" w14:textId="77777777" w:rsidR="00C05BC6" w:rsidRPr="005E1A9C" w:rsidRDefault="00C05BC6" w:rsidP="00C05BC6">
      <w:pPr>
        <w:ind w:firstLine="709"/>
      </w:pPr>
      <w:r w:rsidRPr="005E1A9C">
        <w:rPr>
          <w:color w:val="000000" w:themeColor="text1"/>
        </w:rPr>
        <w:t>Внутреннее название продукта -</w:t>
      </w:r>
      <w:r w:rsidRPr="005E1A9C">
        <w:rPr>
          <w:color w:val="000000"/>
        </w:rPr>
        <w:t xml:space="preserve"> </w:t>
      </w:r>
      <w:r>
        <w:rPr>
          <w:color w:val="000000"/>
          <w:shd w:val="clear" w:color="auto" w:fill="FFFFFF"/>
        </w:rPr>
        <w:t>PT-BCT</w:t>
      </w:r>
    </w:p>
    <w:p w14:paraId="241F9957" w14:textId="77777777" w:rsidR="00C05BC6" w:rsidRPr="008554A9" w:rsidRDefault="00C05BC6" w:rsidP="00C05BC6">
      <w:pPr>
        <w:ind w:firstLine="709"/>
        <w:rPr>
          <w:color w:val="000000" w:themeColor="text1"/>
        </w:rPr>
      </w:pPr>
      <w:r w:rsidRPr="005E1A9C">
        <w:rPr>
          <w:color w:val="000000" w:themeColor="text1"/>
        </w:rPr>
        <w:t>Внутренний код продукта -</w:t>
      </w:r>
      <w:r w:rsidRPr="005E1A9C">
        <w:rPr>
          <w:color w:val="000000"/>
        </w:rPr>
        <w:t> </w:t>
      </w:r>
      <w:r>
        <w:rPr>
          <w:color w:val="000000"/>
          <w:shd w:val="clear" w:color="auto" w:fill="FFFFFF"/>
        </w:rPr>
        <w:t>J051154</w:t>
      </w:r>
      <w:r w:rsidRPr="005E1A9C">
        <w:t>.</w:t>
      </w:r>
    </w:p>
    <w:p w14:paraId="6B4A53E1" w14:textId="5EEFDDC6" w:rsidR="00C05BC6" w:rsidRPr="00DE0DBC" w:rsidRDefault="00C05BC6" w:rsidP="00867723">
      <w:pPr>
        <w:pStyle w:val="Heading2"/>
        <w:spacing w:before="240" w:after="240"/>
        <w:rPr>
          <w:color w:val="000000" w:themeColor="text1"/>
          <w:szCs w:val="24"/>
        </w:rPr>
      </w:pPr>
      <w:bookmarkStart w:id="23" w:name="_Toc415001069"/>
      <w:bookmarkStart w:id="24" w:name="_Toc174025410"/>
      <w:r w:rsidRPr="00DE0DBC">
        <w:rPr>
          <w:color w:val="000000" w:themeColor="text1"/>
          <w:szCs w:val="24"/>
        </w:rPr>
        <w:t>Активные ингредиенты</w:t>
      </w:r>
      <w:bookmarkEnd w:id="23"/>
      <w:bookmarkEnd w:id="24"/>
    </w:p>
    <w:p w14:paraId="1D80BE33" w14:textId="77777777" w:rsidR="00C05BC6" w:rsidRPr="00AF549E" w:rsidRDefault="00C05BC6" w:rsidP="00C05BC6">
      <w:pPr>
        <w:ind w:firstLine="709"/>
        <w:rPr>
          <w:color w:val="000000" w:themeColor="text1"/>
        </w:rPr>
      </w:pPr>
      <w:r w:rsidRPr="00AF549E">
        <w:rPr>
          <w:color w:val="000000" w:themeColor="text1"/>
        </w:rPr>
        <w:t>Действующее вещество -</w:t>
      </w:r>
      <w:r w:rsidRPr="00AF549E">
        <w:rPr>
          <w:color w:val="000000"/>
        </w:rPr>
        <w:t xml:space="preserve"> </w:t>
      </w:r>
      <w:r>
        <w:rPr>
          <w:color w:val="000000"/>
          <w:shd w:val="clear" w:color="auto" w:fill="FFFFFF"/>
        </w:rPr>
        <w:t>биктегравир+тенофовира алафенамид+эмтрицитабин</w:t>
      </w:r>
    </w:p>
    <w:p w14:paraId="6F0D6DE3" w14:textId="2A96FE7E" w:rsidR="00C05BC6" w:rsidRPr="00910AEC" w:rsidRDefault="00C05BC6" w:rsidP="00867723">
      <w:pPr>
        <w:pStyle w:val="Heading2"/>
        <w:spacing w:before="240" w:after="240"/>
        <w:rPr>
          <w:color w:val="000000" w:themeColor="text1"/>
          <w:szCs w:val="24"/>
        </w:rPr>
      </w:pPr>
      <w:bookmarkStart w:id="25" w:name="_Toc415001070"/>
      <w:bookmarkStart w:id="26" w:name="_Toc174025411"/>
      <w:r w:rsidRPr="00DE0DBC">
        <w:rPr>
          <w:color w:val="000000" w:themeColor="text1"/>
          <w:szCs w:val="24"/>
        </w:rPr>
        <w:t>Фармакологическая группа</w:t>
      </w:r>
      <w:bookmarkStart w:id="27" w:name="_Toc415001071"/>
      <w:bookmarkEnd w:id="25"/>
      <w:bookmarkEnd w:id="26"/>
    </w:p>
    <w:p w14:paraId="713D829E" w14:textId="77777777" w:rsidR="00C05BC6" w:rsidRPr="001374DB" w:rsidRDefault="00C05BC6" w:rsidP="00C05BC6">
      <w:pPr>
        <w:ind w:firstLine="709"/>
        <w:jc w:val="both"/>
      </w:pPr>
      <w:r>
        <w:t>Фармакотерапевтическая группа: Противовирусное средство для системного применения; противовирусные средства для лечения ВИЧ-инфекции в комбинациях</w:t>
      </w:r>
      <w:r w:rsidRPr="001374DB">
        <w:t>.</w:t>
      </w:r>
    </w:p>
    <w:p w14:paraId="5FC8C9A1" w14:textId="31FA7EAE" w:rsidR="00C05BC6" w:rsidRPr="00DE0DBC" w:rsidRDefault="00C05BC6" w:rsidP="00867723">
      <w:pPr>
        <w:pStyle w:val="Heading2"/>
        <w:spacing w:before="240" w:after="240"/>
        <w:rPr>
          <w:color w:val="000000" w:themeColor="text1"/>
          <w:szCs w:val="24"/>
        </w:rPr>
      </w:pPr>
      <w:bookmarkStart w:id="28" w:name="_Toc174025412"/>
      <w:r w:rsidRPr="00DE0DBC">
        <w:rPr>
          <w:color w:val="000000" w:themeColor="text1"/>
          <w:szCs w:val="24"/>
        </w:rPr>
        <w:t>Код по АТХ</w:t>
      </w:r>
      <w:bookmarkEnd w:id="27"/>
      <w:bookmarkEnd w:id="28"/>
    </w:p>
    <w:p w14:paraId="34EC046C" w14:textId="77777777" w:rsidR="00C05BC6" w:rsidRDefault="00C05BC6" w:rsidP="00C05BC6">
      <w:pPr>
        <w:pStyle w:val="ListParagraph"/>
        <w:contextualSpacing w:val="0"/>
        <w:rPr>
          <w:color w:val="000000"/>
        </w:rPr>
      </w:pPr>
      <w:bookmarkStart w:id="29" w:name="_Toc415001072"/>
      <w:r>
        <w:t>J05AR20</w:t>
      </w:r>
    </w:p>
    <w:p w14:paraId="5D728264" w14:textId="77777777" w:rsidR="00C05BC6" w:rsidRPr="00DE0DBC" w:rsidRDefault="00C05BC6" w:rsidP="000C4109">
      <w:pPr>
        <w:pStyle w:val="Heading2"/>
        <w:spacing w:before="240" w:after="240"/>
      </w:pPr>
      <w:bookmarkStart w:id="30" w:name="_Toc174025413"/>
      <w:r w:rsidRPr="00867723">
        <w:t>Обоснование</w:t>
      </w:r>
      <w:r w:rsidRPr="00DE0DBC">
        <w:t xml:space="preserve"> для изучения исследуемого препарата</w:t>
      </w:r>
      <w:bookmarkEnd w:id="29"/>
      <w:bookmarkEnd w:id="30"/>
    </w:p>
    <w:p w14:paraId="0D012A65" w14:textId="04709942" w:rsidR="00C05BC6" w:rsidRPr="00A30C30" w:rsidRDefault="00C05BC6" w:rsidP="00C05BC6">
      <w:pPr>
        <w:pStyle w:val="Heading3"/>
        <w:spacing w:after="240"/>
        <w:rPr>
          <w:color w:val="000000" w:themeColor="text1"/>
          <w:szCs w:val="24"/>
        </w:rPr>
      </w:pPr>
      <w:bookmarkStart w:id="31" w:name="_Toc174025414"/>
      <w:r w:rsidRPr="00DE0DBC">
        <w:rPr>
          <w:color w:val="000000" w:themeColor="text1"/>
          <w:szCs w:val="24"/>
        </w:rPr>
        <w:t>Общие сведения о заболевании</w:t>
      </w:r>
      <w:bookmarkEnd w:id="31"/>
    </w:p>
    <w:p w14:paraId="00C42608" w14:textId="77777777" w:rsidR="00C05BC6" w:rsidRDefault="00C05BC6" w:rsidP="00C05BC6">
      <w:pPr>
        <w:ind w:firstLine="708"/>
        <w:jc w:val="both"/>
      </w:pPr>
      <w:bookmarkStart w:id="32" w:name="_Toc395011863"/>
      <w:r>
        <w:t>ВИЧ-инфекция — инфекция, вызванная вирусом иммунодефицита человека (англ. Human Immunodeficiency Virus Infection — HIV-infection).</w:t>
      </w:r>
      <w:r w:rsidRPr="003A4D8C">
        <w:t xml:space="preserve"> </w:t>
      </w:r>
      <w:r>
        <w:t xml:space="preserve">ВИЧ-инфекция — медленно прогрессирующее антропонозное заболевание с контактным механизмом передачи, характеризующееся специфическим поражением иммунной системы с развитием синдрома приобретенного иммунодефицита (СПИДа). Клинические проявления СПИДа, приводящие к гибели инфицированного человека, — оппортунистические (вторичные) инфекции, злокачественные новообразования и аутоиммунные процессы </w:t>
      </w:r>
      <w:r w:rsidRPr="00A874CA">
        <w:rPr>
          <w:rStyle w:val="rynqvb"/>
        </w:rPr>
        <w:t>[</w:t>
      </w:r>
      <w:r>
        <w:rPr>
          <w:rStyle w:val="rynqvb"/>
        </w:rPr>
        <w:t>5</w:t>
      </w:r>
      <w:r w:rsidRPr="00A874CA">
        <w:rPr>
          <w:rStyle w:val="rynqvb"/>
        </w:rPr>
        <w:t>]</w:t>
      </w:r>
      <w:r w:rsidRPr="00A874CA">
        <w:t xml:space="preserve">. </w:t>
      </w:r>
    </w:p>
    <w:p w14:paraId="7FF3C35D" w14:textId="77777777" w:rsidR="00C05BC6" w:rsidRDefault="00C05BC6" w:rsidP="00C05BC6">
      <w:pPr>
        <w:ind w:firstLine="708"/>
        <w:jc w:val="both"/>
      </w:pPr>
      <w:r>
        <w:t>Вирус иммунодефицита человека, впервые выделенный в 1983 году, относится к семейству ретровирусов, особенностью которых является наличие фермента обратной транскриптазы, которая обеспечивает обратное направление потока генетической информации: от РНК к ДНК. Вирус содержит две нити РНК; ферменты, необходимые для его репликации (обратная транскриптаза, интеграза, протеаза); белки и гликопротеиды (gp41 и gp120), образующие оболочки вируса. Характеризуется высокой изменчивостью. В настоящее время известны два типа вируса иммунодефицита человека, имеющие некоторые антигенные различия - ВИЧ-1 и ВИЧ-2; последний встречается в основном в Западной Африке.</w:t>
      </w:r>
    </w:p>
    <w:p w14:paraId="459ACB69" w14:textId="77777777" w:rsidR="00C05BC6" w:rsidRDefault="00C05BC6" w:rsidP="00C05BC6">
      <w:pPr>
        <w:ind w:firstLine="708"/>
        <w:jc w:val="both"/>
      </w:pPr>
      <w:r>
        <w:t xml:space="preserve">Вирус проникает в клетки, имеющие на поверхности рецептор CD4 (Т-хелперы, моноциты, макрофаги, клетки Лангерганса, фолликулярные клетки лимфатических узлов, микроглия) путём связывания его гликопротеидов с молекулой CD4 и хемокиновыми рецепторами. В клетке происходит преобразование РНК ВИЧ в ДНК (обратная транскрипция), которая в ядре клетки-хозяина встраивается в ДНК при помощи вирусного фермента интегразы. Образуемые в клетке белки ВИЧ подвергаются воздействию фермента протеазы, который делает их функционально способными. После сборки вирионы покидают клетку. Таким образом, клетка-хозяин превращается в "машину" для производства новых вирионов (ВИЧ обладает очень высокой репликативной активностью). Поражение Т-лимфоцитов хелперов (CD4) приводит к нарушению межклеточных взаимодействий внутри иммунной системы, ее функциональной несостоятельности, постепенному истощению и, как результат, прогрессирующему иммунодефициту. Большое количество циркулирующих в крови вирусных частиц ("вирусная нагрузка" ВН) определяет вероятность быстрого снижения количества иммунных клеток. Имеется чёткая связь между темпом снижения количества CD4 и скоростью прогрессирования ВИЧ-инфекции у пациента. В результате нарушения функции Т-лимфоцитов хелперов происходит спонтанная активация В-лимфоцитов, что приводит к повышенной продукции неспецифических иммуноглобулинов и нарастанию концентрацию циркулирующих иммунных комплексов. Результатом нарушений в иммунной системе является снижение сопротивляемости организма, развивается широкий спектр вторичных заболеваний: вторичные (оппортунистические) инфекции, онкологические, гематологические, аутоиммунные и лимфопролиферативные заболевания. Характерным проявлением ВИЧ-инфекции является хроническое воспаление с поражением всех органов и систем: аутоиммунные реакции, болезни иммунных комплексов и метаболические нарушения приводят к поражению эндотелия сосудов и соединительной ткани с развитием кардиоваскулярной, неврологической, эндокринной и костно-суставной патологии. Все это обуславливает полиорганность поражений и разнообразие клинической симптоматики </w:t>
      </w:r>
      <w:r w:rsidRPr="00A874CA">
        <w:rPr>
          <w:rStyle w:val="rynqvb"/>
        </w:rPr>
        <w:t>[</w:t>
      </w:r>
      <w:r>
        <w:rPr>
          <w:rStyle w:val="rynqvb"/>
        </w:rPr>
        <w:t>6</w:t>
      </w:r>
      <w:r w:rsidRPr="00A874CA">
        <w:rPr>
          <w:rStyle w:val="rynqvb"/>
        </w:rPr>
        <w:t>]</w:t>
      </w:r>
      <w:r w:rsidRPr="00A874CA">
        <w:t xml:space="preserve">. </w:t>
      </w:r>
      <w:r>
        <w:t xml:space="preserve"> </w:t>
      </w:r>
    </w:p>
    <w:p w14:paraId="5E7A4D7D" w14:textId="77777777" w:rsidR="00C05BC6" w:rsidRDefault="00C05BC6" w:rsidP="00C05BC6">
      <w:pPr>
        <w:ind w:firstLine="708"/>
        <w:jc w:val="both"/>
      </w:pPr>
      <w:r>
        <w:t xml:space="preserve"> В настоящее время ВИЧ-инфекция (инфекция, вызываемая ВИЧ 1-го типа — ВИЧ-1) стала повсеместно распространенным (убиквитарным) заболеванием. Ее можно обнаружить везде, где обитает хозяин и источник ВИЧ — человек. ВИЧ-инфекция может быть неравномерно распространена в отдельных странах и областях; она встречается в городах чаще, чем в сельской местности; у людей молодого и среднего возраста — чаще, чем у пожилых; она обнаруживается с разной частотой у лиц разного пола в разных регионах. Однако все эти различия имеют временной и локальный характер: заболеваемость и пораженность ВИЧ-инфекцией на разных территориях и в разных группах населения постоянно изменяются. К концу 2017 г. с начала эпидемии ВИЧ-инфекцией заразились более 77 млн человек во всем мире (оценочный диапазон 60–100 млн) и более 35 млн человек (25–50 млн) умерли от заболеваний, связанных с ВИЧ/СПИДом. По данным ЮНЭЙДС, общее количество людей, живущих с ВИЧ/СПИДом в странах мира на конец 2017 г., составило 36,9 млн (31,1–43,9 млн). Среди взрослых больных (35,1 млн) большинство приходилось на женщин (18,2 млн). Заражение ВИЧ-инфекцией и смертность от заболевания столь значительного количества людей во всем мире сделали пандемию ВИЧ-инфекции самой разрушительной в истории человечества. Пораженность ВИЧ-инфекцией среди уязвимых групп населения значительно превышает общепопуляционную.</w:t>
      </w:r>
    </w:p>
    <w:p w14:paraId="14FBA627" w14:textId="77777777" w:rsidR="00C05BC6" w:rsidRDefault="00C05BC6" w:rsidP="00C05BC6">
      <w:pPr>
        <w:ind w:firstLine="708"/>
        <w:jc w:val="both"/>
      </w:pPr>
      <w:r>
        <w:t xml:space="preserve">СПИД продолжает оставаться одной из главных причин преждевременной смерти во всем мире, прежде всего среди молодых людей. В 2017 г. 940 тыс. человек в мире умерли от заболеваний, связанных со СПИДом, что является минимальным показателем в XXI в. Это обусловлено тем, что все больше людей получают доступ к АРТ, а также снижается количество новых заражений ВИЧ-инфекцией. </w:t>
      </w:r>
    </w:p>
    <w:p w14:paraId="1521F5AB" w14:textId="77777777" w:rsidR="00C05BC6" w:rsidRDefault="00C05BC6" w:rsidP="00C05BC6">
      <w:pPr>
        <w:ind w:firstLine="708"/>
        <w:jc w:val="both"/>
      </w:pPr>
      <w:r>
        <w:t xml:space="preserve">Своевременное выявление лабораторных маркеров, верифицирующих заражение ВИЧ, имеет огромное значение в скрининге донорской крови, установлении факта заражения конкретного лица, мониторинге прогрессирования заболевания у больного ВИЧ-инфекцией, для контроля назначения и эффективности антиретровирусной терапии (АРТ). Существующий в настоящее время арсенал методов, позволяющих установить лабораторный диагноз «ВИЧ-инфекция», весьма обширен и позволяет решить все перечисленные задачи. Эти методы могут быть классифицированы следующим образом: </w:t>
      </w:r>
    </w:p>
    <w:p w14:paraId="52DA703F" w14:textId="77777777" w:rsidR="00C05BC6" w:rsidRDefault="00C05BC6" w:rsidP="00C05BC6">
      <w:pPr>
        <w:ind w:firstLine="708"/>
        <w:jc w:val="both"/>
      </w:pPr>
      <w:r>
        <w:t xml:space="preserve">1) тесты для выявления антител к ВИЧ; </w:t>
      </w:r>
    </w:p>
    <w:p w14:paraId="2110F389" w14:textId="77777777" w:rsidR="00C05BC6" w:rsidRDefault="00C05BC6" w:rsidP="00C05BC6">
      <w:pPr>
        <w:ind w:firstLine="708"/>
        <w:jc w:val="both"/>
      </w:pPr>
      <w:r>
        <w:t xml:space="preserve">2) тесты для выявления антигенов ВИЧ; </w:t>
      </w:r>
    </w:p>
    <w:p w14:paraId="225B8FA9" w14:textId="77777777" w:rsidR="00C05BC6" w:rsidRDefault="00C05BC6" w:rsidP="00C05BC6">
      <w:pPr>
        <w:ind w:firstLine="708"/>
        <w:jc w:val="both"/>
      </w:pPr>
      <w:r>
        <w:t>3) тесты для выявления и мониторинга количества вирусных нуклеиновых кислот.</w:t>
      </w:r>
    </w:p>
    <w:p w14:paraId="2DA30569" w14:textId="77777777" w:rsidR="00C05BC6" w:rsidRDefault="00C05BC6" w:rsidP="00C05BC6">
      <w:pPr>
        <w:ind w:firstLine="708"/>
        <w:jc w:val="both"/>
      </w:pPr>
      <w:r>
        <w:t xml:space="preserve">Количество смертей вследствие СПИДа снизилось на 51% по сравнению с 2004 г. В результате принятых мер к 2017 г. трое из четырех живущих с ВИЧ человек (75%) знали свой статус; четверо из знающих свой статус пяти человек (79%) получали АРТ, и у 81% пациентов, получающих АРТ, была подавлена ВН. </w:t>
      </w:r>
    </w:p>
    <w:p w14:paraId="62135DC4" w14:textId="77777777" w:rsidR="00C05BC6" w:rsidRDefault="00C05BC6" w:rsidP="00C05BC6">
      <w:pPr>
        <w:ind w:firstLine="708"/>
        <w:jc w:val="both"/>
      </w:pPr>
      <w:r>
        <w:t xml:space="preserve">В настоящее время в Российской Федерации растет распространенность инфекции, вызываемой ВИЧ. За последние 10 лет было выявлено 66,6% всех случаев ВИЧ-инфекции среди россиян. Резкое ухудшение эпидемической ситуации по ВИЧ-инфекции в России произошло после проникновения вируса в популяцию потребителей наркотиков в 1996 г. По оценкам ЮНАЙДС и ВОЗ, в 2017 г. Российская Федерация входила в число 25 стран мира, имеющих наиболее высокую заболеваемость ВИЧ-инфекцией среди населения в возрасте 15–49 лет на 1000 населения. </w:t>
      </w:r>
    </w:p>
    <w:p w14:paraId="1C011321" w14:textId="77777777" w:rsidR="00C05BC6" w:rsidRDefault="00C05BC6" w:rsidP="00C05BC6">
      <w:pPr>
        <w:ind w:firstLine="708"/>
        <w:jc w:val="both"/>
      </w:pPr>
      <w:r>
        <w:t xml:space="preserve">Предупреждение распространения ВИЧ-инфекции продолжает оставаться одной из важнейших задач, что закреплено в «Государственной стратегии по противодействию распространению ВИЧ-инфекции в Российской Федерации на период до 2020 года и дальнейшую перспективу», утвержденной Распоряжением Правительства Российской Федерации от 20.10.2016 № 2203-р </w:t>
      </w:r>
      <w:r w:rsidRPr="00A874CA">
        <w:rPr>
          <w:rStyle w:val="rynqvb"/>
        </w:rPr>
        <w:t>[</w:t>
      </w:r>
      <w:r>
        <w:rPr>
          <w:rStyle w:val="rynqvb"/>
        </w:rPr>
        <w:t>7</w:t>
      </w:r>
      <w:r w:rsidRPr="00A874CA">
        <w:rPr>
          <w:rStyle w:val="rynqvb"/>
        </w:rPr>
        <w:t>]</w:t>
      </w:r>
      <w:r w:rsidRPr="00A874CA">
        <w:t>.</w:t>
      </w:r>
      <w:r w:rsidRPr="000B1637">
        <w:rPr>
          <w:highlight w:val="yellow"/>
        </w:rPr>
        <w:t xml:space="preserve"> </w:t>
      </w:r>
    </w:p>
    <w:p w14:paraId="7047942E" w14:textId="411855F6" w:rsidR="00C05BC6" w:rsidRPr="00B15C28" w:rsidRDefault="00C05BC6" w:rsidP="000C4109">
      <w:pPr>
        <w:pStyle w:val="Heading3"/>
        <w:spacing w:before="240" w:after="240"/>
        <w:contextualSpacing/>
        <w:rPr>
          <w:color w:val="000000" w:themeColor="text1"/>
          <w:szCs w:val="24"/>
        </w:rPr>
      </w:pPr>
      <w:bookmarkStart w:id="33" w:name="_Toc174025415"/>
      <w:r w:rsidRPr="00B15C28">
        <w:rPr>
          <w:color w:val="000000" w:themeColor="text1"/>
          <w:szCs w:val="24"/>
        </w:rPr>
        <w:t>Существующие варианты терапии</w:t>
      </w:r>
      <w:bookmarkStart w:id="34" w:name="_Hlk521882537"/>
      <w:bookmarkEnd w:id="32"/>
      <w:bookmarkEnd w:id="33"/>
    </w:p>
    <w:p w14:paraId="050C9596" w14:textId="77777777" w:rsidR="00C05BC6" w:rsidRDefault="00C05BC6" w:rsidP="00C05BC6">
      <w:pPr>
        <w:ind w:firstLine="708"/>
        <w:jc w:val="both"/>
      </w:pPr>
      <w:r>
        <w:t xml:space="preserve">Для лечения ВИЧ-инфекции используют специфические противовирусные химиопрепараты. Однако все антиретровирусные препараты оказывают временный терапевтический эффект. В результате мутаций у вируса иммунодефицита часто возникает устойчивость к противовирусным препаратам. </w:t>
      </w:r>
    </w:p>
    <w:p w14:paraId="4ED34C1F" w14:textId="77777777" w:rsidR="00C05BC6" w:rsidRPr="00C73168" w:rsidRDefault="00C05BC6" w:rsidP="00C05BC6">
      <w:pPr>
        <w:ind w:firstLine="708"/>
        <w:jc w:val="both"/>
      </w:pPr>
      <w:r w:rsidRPr="00EF6175">
        <w:t>По механизму действия выделяют следующие группы препаратов: ингибиторы проникновения, ингибиторы обратной транскриптазы, ингибиторы интегразы, ингибиторы протеазы.</w:t>
      </w:r>
      <w:r>
        <w:rPr>
          <w:rFonts w:ascii="PT Sans" w:hAnsi="PT Sans"/>
          <w:color w:val="333333"/>
          <w:sz w:val="27"/>
          <w:szCs w:val="27"/>
          <w:shd w:val="clear" w:color="auto" w:fill="F6F6F6"/>
        </w:rPr>
        <w:t xml:space="preserve"> </w:t>
      </w:r>
      <w:r>
        <w:t>В 1986 году прошло первое клиническое испытание препарата азидотимидина (azidothymidine, AZT), в настоящее время известного как зидовудин. Это вещество подавляло процесс обратной транскрипции вирусной РНК и стало первым препаратом, успешно применяющимся в терапии ВИЧ. Однако вскоре выяснилось, что прием исключительно AZT достаточно быстро приводит к лекарственной устойчивости. В</w:t>
      </w:r>
      <w:r w:rsidRPr="00EF6175">
        <w:t xml:space="preserve"> </w:t>
      </w:r>
      <w:r>
        <w:t>настоящее</w:t>
      </w:r>
      <w:r w:rsidRPr="00EF6175">
        <w:t xml:space="preserve"> </w:t>
      </w:r>
      <w:r>
        <w:t>время</w:t>
      </w:r>
      <w:r w:rsidRPr="00EF6175">
        <w:t xml:space="preserve"> </w:t>
      </w:r>
      <w:r>
        <w:t>зидовудин</w:t>
      </w:r>
      <w:r w:rsidRPr="00EF6175">
        <w:t xml:space="preserve"> </w:t>
      </w:r>
      <w:r>
        <w:t>применяется</w:t>
      </w:r>
      <w:r w:rsidRPr="00EF6175">
        <w:t xml:space="preserve"> </w:t>
      </w:r>
      <w:r>
        <w:t>как</w:t>
      </w:r>
      <w:r w:rsidRPr="00EF6175">
        <w:t xml:space="preserve"> </w:t>
      </w:r>
      <w:r>
        <w:t>один</w:t>
      </w:r>
      <w:r w:rsidRPr="00EF6175">
        <w:t xml:space="preserve"> </w:t>
      </w:r>
      <w:r>
        <w:t>из</w:t>
      </w:r>
      <w:r w:rsidRPr="00EF6175">
        <w:t xml:space="preserve"> </w:t>
      </w:r>
      <w:r>
        <w:t>компонентов</w:t>
      </w:r>
      <w:r w:rsidRPr="00EF6175">
        <w:t xml:space="preserve"> </w:t>
      </w:r>
      <w:r>
        <w:t>ВААРТ</w:t>
      </w:r>
      <w:r w:rsidRPr="00EF6175">
        <w:t xml:space="preserve"> </w:t>
      </w:r>
      <w:r w:rsidRPr="00A874CA">
        <w:rPr>
          <w:rStyle w:val="rynqvb"/>
        </w:rPr>
        <w:t>[</w:t>
      </w:r>
      <w:r>
        <w:rPr>
          <w:rStyle w:val="rynqvb"/>
        </w:rPr>
        <w:t>8</w:t>
      </w:r>
      <w:r w:rsidRPr="00A874CA">
        <w:rPr>
          <w:rStyle w:val="rynqvb"/>
        </w:rPr>
        <w:t>]</w:t>
      </w:r>
      <w:r w:rsidRPr="00A874CA">
        <w:t>.</w:t>
      </w:r>
      <w:r w:rsidRPr="000B1637">
        <w:rPr>
          <w:highlight w:val="yellow"/>
        </w:rPr>
        <w:t xml:space="preserve"> </w:t>
      </w:r>
    </w:p>
    <w:p w14:paraId="1B1C16AF" w14:textId="77777777" w:rsidR="00C05BC6" w:rsidRPr="000C4109" w:rsidRDefault="00C05BC6" w:rsidP="000C4109">
      <w:pPr>
        <w:pStyle w:val="BodyText"/>
        <w:spacing w:line="240" w:lineRule="auto"/>
        <w:ind w:firstLine="708"/>
        <w:rPr>
          <w:rStyle w:val="a3"/>
          <w:rFonts w:ascii="Times New Roman" w:hAnsi="Times New Roman"/>
          <w:b/>
          <w:bCs/>
          <w:sz w:val="24"/>
          <w:szCs w:val="24"/>
        </w:rPr>
      </w:pPr>
      <w:r w:rsidRPr="000C4109">
        <w:rPr>
          <w:rStyle w:val="a3"/>
          <w:rFonts w:ascii="Times New Roman" w:hAnsi="Times New Roman"/>
          <w:bCs/>
          <w:sz w:val="24"/>
          <w:szCs w:val="24"/>
        </w:rPr>
        <w:t>В начале 90-х годов появились еще несколько препаратов, относящиеся группе нуклеозидных ингибиторов обратной транскриптазы (НИОТ)- диданозин (ddI), зальцитабин (ddC), ставудин (d4T), ламивудин (3ТС). Нуклеозидные и нуклеотидные ингибиторы обратной транскриптазы (НИОТ) активны в инфицированных ВИЧ Т-клетках и макрофагах, ингибируют ранние стадии жизненного цикла вируса. Главным прорывом стало появление во второй половине 90-х годов антиретровирусных препаратов других групп, в частности ингибиторов протеазы (ИП) . Ингибиторы протеазы характеризуются высокой антиретровирусной активностью против ВИЧ-1 и ВИЧ-2. В последующие годы были введены в клиническую практику новые группы антиретровирусных препаратов: ненуклеозидные ингибиторы обратной транскриптазы (ННИОТ), ингибиторы интегразы (ИИ), ингибиторы слияния (ИС) [9,10].</w:t>
      </w:r>
    </w:p>
    <w:p w14:paraId="1F9EEDC0" w14:textId="77777777" w:rsidR="00C05BC6" w:rsidRDefault="00C05BC6" w:rsidP="00C05BC6">
      <w:pPr>
        <w:ind w:firstLine="708"/>
        <w:jc w:val="both"/>
      </w:pPr>
      <w:r>
        <w:t>В 1996 году на очередной международной конференции по ВИЧ и СПИДу был представлен доклад</w:t>
      </w:r>
      <w:r w:rsidRPr="00C73168">
        <w:t xml:space="preserve"> </w:t>
      </w:r>
      <w:r>
        <w:t>о результатах терапии тремя разнонаправленными антиретровирусными препаратами, что позволило добиться длительного и уверенного снижения вирусной нагрузки до неопределяемого уровня. Так появилась высокоактивная антиретровирусная терапия (ВААРТ), которая используется в настоящее время для лечения ВИЧ-инфицированных больных.</w:t>
      </w:r>
    </w:p>
    <w:p w14:paraId="2F139EBD" w14:textId="77777777" w:rsidR="00C05BC6" w:rsidRDefault="00C05BC6" w:rsidP="00C05BC6">
      <w:pPr>
        <w:ind w:firstLine="708"/>
        <w:jc w:val="both"/>
      </w:pPr>
      <w:r>
        <w:t xml:space="preserve">ВААРТ представляет комбинацию трех и более антиретровирусных препаратов с различными механизмами действия (точками приложения). Этот термин относится к любой схеме антиретровирусной терапии (АРВТ), которая способна подавить репликацию ВИЧ до неопределяемых в полимеразной цепной реакции уровней и поддерживать такое состояние в течение многих месяцев и лет у значительного числа больных. Достаточно быстро выяснилось, что ВААРТ подавляет вирус, но не может полностью вывести его из организма, а отмена препаратов снова приводит к увеличению вирусной нагрузки. Поэтому препараты ВААРТ назначаются пожизненно </w:t>
      </w:r>
      <w:r w:rsidRPr="00EF6175">
        <w:rPr>
          <w:rStyle w:val="a3"/>
          <w:bCs/>
        </w:rPr>
        <w:t>[</w:t>
      </w:r>
      <w:r>
        <w:rPr>
          <w:rStyle w:val="a3"/>
          <w:bCs/>
        </w:rPr>
        <w:t>11</w:t>
      </w:r>
      <w:r w:rsidRPr="00EF6175">
        <w:rPr>
          <w:rStyle w:val="a3"/>
          <w:bCs/>
        </w:rPr>
        <w:t>].</w:t>
      </w:r>
    </w:p>
    <w:p w14:paraId="1EBD9726" w14:textId="77777777" w:rsidR="00C05BC6" w:rsidRDefault="00C05BC6" w:rsidP="00C05BC6">
      <w:pPr>
        <w:ind w:firstLine="708"/>
        <w:jc w:val="both"/>
      </w:pPr>
      <w:r>
        <w:t xml:space="preserve">Своевременное применение препаратов, подавляющих размножение ВИЧ, в схемах высокоактивной антиретровирусной терапии (ВААРТ) в сочетании с профилактикой и лечением вторичных заболеваний позволяет восстановить иммунную систему, предупредить развитие оппортунистических заболеваний (или привести к их исчезновению, если они уже появились), сохранить трудоспособность и улучшить качество жизни людей, зараженных ВИЧ </w:t>
      </w:r>
      <w:r w:rsidRPr="00EF6175">
        <w:rPr>
          <w:rStyle w:val="a3"/>
          <w:bCs/>
        </w:rPr>
        <w:t>[</w:t>
      </w:r>
      <w:r>
        <w:rPr>
          <w:rStyle w:val="a3"/>
          <w:bCs/>
        </w:rPr>
        <w:t>12</w:t>
      </w:r>
      <w:r w:rsidRPr="00EF6175">
        <w:rPr>
          <w:rStyle w:val="a3"/>
          <w:bCs/>
        </w:rPr>
        <w:t>].</w:t>
      </w:r>
    </w:p>
    <w:p w14:paraId="6A5C4227" w14:textId="77777777" w:rsidR="00C05BC6" w:rsidRDefault="00C05BC6" w:rsidP="00C05BC6">
      <w:pPr>
        <w:ind w:firstLine="708"/>
        <w:jc w:val="both"/>
      </w:pPr>
      <w:r>
        <w:t xml:space="preserve">За более чем 25-летнюю историю развития антиретровирусной терапии акцент в целях лечения сместился. Ранее основным приоритетом в лечении ВИЧ-инфекции было достижение эффективности, в том числе в ущерб безопасности и удобству режима терапии </w:t>
      </w:r>
      <w:r w:rsidRPr="00EF6175">
        <w:rPr>
          <w:rStyle w:val="a3"/>
          <w:bCs/>
        </w:rPr>
        <w:t>[</w:t>
      </w:r>
      <w:r>
        <w:rPr>
          <w:rStyle w:val="a3"/>
          <w:bCs/>
        </w:rPr>
        <w:t>8</w:t>
      </w:r>
      <w:r w:rsidRPr="00EF6175">
        <w:rPr>
          <w:rStyle w:val="a3"/>
          <w:bCs/>
        </w:rPr>
        <w:t>].</w:t>
      </w:r>
      <w:r>
        <w:rPr>
          <w:rStyle w:val="a3"/>
          <w:bCs/>
        </w:rPr>
        <w:t xml:space="preserve"> </w:t>
      </w:r>
      <w:r>
        <w:t xml:space="preserve">С 1987 года к 2013 году постепенно расширялись требования к антиретровирусным препаратам, добавлялись: приемлемая стоимость, далее – хорошая переносимость и удобство приема, далее – хорошая долгосрочная переносимость, удобство приема и высокий барьер к </w:t>
      </w:r>
      <w:r w:rsidRPr="00D4486C">
        <w:t>резистентности [13].</w:t>
      </w:r>
      <w:r>
        <w:t xml:space="preserve"> </w:t>
      </w:r>
    </w:p>
    <w:p w14:paraId="7062B898" w14:textId="77777777" w:rsidR="00C05BC6" w:rsidRPr="00D4486C" w:rsidRDefault="00C05BC6" w:rsidP="00C05BC6">
      <w:pPr>
        <w:ind w:firstLine="708"/>
        <w:jc w:val="both"/>
      </w:pPr>
      <w:r>
        <w:t xml:space="preserve">По данным многочисленных клинических исследований большое количество различных режимов антиретровирусной терапии проявляют сопоставимо высокую эффективность – от 70% и выше [8]. Во всех случаях терапия должна быть комбинированной </w:t>
      </w:r>
      <w:r w:rsidRPr="00D4486C">
        <w:t>и соответствовать разработанным строгим схемам, что позволяет предотвратить развитие резистентности [13]. Одной из наиболее существенных проблем в комбинированной терапии является приверженность пациентов лечению, то есть насколько правильно пациент следует рекомендациям врача по применению схем лечения. Большинство комбинаций лекарственных препаратов для лечения ВИЧ-инфекции близки по эффективности. Однако, чем меньше таблеток получает пациент, чем меньше кратность приема препаратов и зависимость от приема пищи или жидкости, чем лучше пациент выполнит назначенную врачом схему лечения, тем лучше будет эффект. Пропуск приема дозы препаратов может обусловить развитие устойчивости вируса к лекарственным препаратам. В этом случае терапия будет неэффективной, и врач будет вынужден заменить один или даже все антиретровирусные препараты, составляющие данную схему [14].</w:t>
      </w:r>
    </w:p>
    <w:p w14:paraId="165084AD" w14:textId="5F249965" w:rsidR="00C05BC6" w:rsidRPr="007C6F6F" w:rsidRDefault="00C05BC6" w:rsidP="000C4109">
      <w:pPr>
        <w:pStyle w:val="Heading3"/>
        <w:spacing w:before="240" w:after="240"/>
        <w:contextualSpacing/>
        <w:rPr>
          <w:color w:val="000000" w:themeColor="text1"/>
          <w:szCs w:val="24"/>
        </w:rPr>
      </w:pPr>
      <w:bookmarkStart w:id="35" w:name="_Toc484086226"/>
      <w:bookmarkStart w:id="36" w:name="_Toc174025416"/>
      <w:bookmarkEnd w:id="34"/>
      <w:r w:rsidRPr="00D4486C">
        <w:rPr>
          <w:color w:val="000000" w:themeColor="text1"/>
          <w:szCs w:val="24"/>
        </w:rPr>
        <w:t>Вводная информация по исследуемой терапии</w:t>
      </w:r>
      <w:bookmarkStart w:id="37" w:name="_Hlk521882563"/>
      <w:bookmarkEnd w:id="35"/>
      <w:bookmarkEnd w:id="36"/>
    </w:p>
    <w:p w14:paraId="29FE923A" w14:textId="77777777" w:rsidR="00C05BC6" w:rsidRPr="007D2B14" w:rsidRDefault="00C05BC6" w:rsidP="00C05BC6">
      <w:pPr>
        <w:ind w:firstLine="708"/>
        <w:jc w:val="both"/>
        <w:rPr>
          <w:spacing w:val="2"/>
        </w:rPr>
      </w:pPr>
      <w:r w:rsidRPr="007D2B14">
        <w:t>В 2018 г</w:t>
      </w:r>
      <w:r>
        <w:t xml:space="preserve">оду </w:t>
      </w:r>
      <w:r w:rsidRPr="007D2B14">
        <w:rPr>
          <w:lang w:val="en-US"/>
        </w:rPr>
        <w:t>FDA</w:t>
      </w:r>
      <w:r w:rsidRPr="007D2B14">
        <w:t xml:space="preserve"> одобрил</w:t>
      </w:r>
      <w:r>
        <w:t>о</w:t>
      </w:r>
      <w:r w:rsidRPr="007D2B14">
        <w:t xml:space="preserve"> схему лечения ВИЧ-инфекции у взрослых с использованием одной таблетки - Биктарви</w:t>
      </w:r>
      <w:r w:rsidRPr="007D2B14">
        <w:rPr>
          <w:vertAlign w:val="superscript"/>
        </w:rPr>
        <w:t>®</w:t>
      </w:r>
      <w:r w:rsidRPr="007D2B14">
        <w:t xml:space="preserve">. Режим содержит биктегравир, эмтрицитабин и </w:t>
      </w:r>
      <w:r>
        <w:t>тенофовира</w:t>
      </w:r>
      <w:r w:rsidRPr="007D2B14">
        <w:t xml:space="preserve"> алафенамид (TAF) и является </w:t>
      </w:r>
      <w:r w:rsidRPr="007D2B14">
        <w:rPr>
          <w:spacing w:val="2"/>
        </w:rPr>
        <w:t>самым маленьким режимом по количеству действующего вещества (50 мг биктегравира, 200 мг эмтрицитабина и 25 мг TAF).</w:t>
      </w:r>
      <w:r>
        <w:rPr>
          <w:spacing w:val="2"/>
        </w:rPr>
        <w:t xml:space="preserve"> </w:t>
      </w:r>
      <w:r w:rsidRPr="007D2B14">
        <w:t>Биктарви</w:t>
      </w:r>
      <w:r w:rsidRPr="007D2B14">
        <w:rPr>
          <w:vertAlign w:val="superscript"/>
        </w:rPr>
        <w:t>®</w:t>
      </w:r>
      <w:r w:rsidRPr="007D2B14">
        <w:t>— это полный курс лечения ВИЧ, который сочетает в себе 3 лекарства в одной таблетке на основе ингибитора переноса цепи интегразы (INSTI).</w:t>
      </w:r>
    </w:p>
    <w:p w14:paraId="263C8972" w14:textId="77777777" w:rsidR="00C05BC6" w:rsidRPr="007D2B14" w:rsidRDefault="00C05BC6" w:rsidP="00C05BC6">
      <w:pPr>
        <w:jc w:val="both"/>
      </w:pPr>
      <w:r w:rsidRPr="007D2B14">
        <w:t xml:space="preserve"> </w:t>
      </w:r>
      <w:r>
        <w:tab/>
      </w:r>
      <w:r w:rsidRPr="007D2B14">
        <w:t>Для оценки эффективности и безопасности препарата было проведено исследование BICSTaR. В исследование было включено 1135 пациентов в Европе, Канаде и Израиле.</w:t>
      </w:r>
      <w:r>
        <w:t xml:space="preserve"> </w:t>
      </w:r>
      <w:r w:rsidRPr="007D2B14">
        <w:t>Результаты исследования после 12 месяцев лечения пациентов Биктарви</w:t>
      </w:r>
      <w:r w:rsidRPr="007D2B14">
        <w:rPr>
          <w:vertAlign w:val="superscript"/>
        </w:rPr>
        <w:t>®</w:t>
      </w:r>
      <w:r w:rsidRPr="007D2B14">
        <w:t xml:space="preserve"> были представлены компанией Gilead на 18-й Европейской конференции по СПИДу (EACS 2021). После 12 месяцев лечения Биктарви</w:t>
      </w:r>
      <w:r w:rsidRPr="007D2B14">
        <w:rPr>
          <w:vertAlign w:val="superscript"/>
        </w:rPr>
        <w:t>®</w:t>
      </w:r>
      <w:r w:rsidRPr="007D2B14">
        <w:t xml:space="preserve"> помог достичь и удержать подавленную вирусную нагрузку у 97% (149/157) взрослых, до этого не принимавших АРВ-терапию, и у 96% (771/800) пациентов, уже проходивших ранее лечение от ВИЧ. В число участников также входили люди в возрасте 50 лет и старше и пациенты с числом клеток CD4 менее 200.</w:t>
      </w:r>
    </w:p>
    <w:p w14:paraId="7B71B41A" w14:textId="77777777" w:rsidR="00C05BC6" w:rsidRPr="007D2B14" w:rsidRDefault="00C05BC6" w:rsidP="00C05BC6">
      <w:pPr>
        <w:jc w:val="both"/>
      </w:pPr>
      <w:r w:rsidRPr="007D2B14">
        <w:t>Участники обеих групп имели высокую приверженность к Биктарви</w:t>
      </w:r>
      <w:r w:rsidRPr="007D2B14">
        <w:rPr>
          <w:vertAlign w:val="superscript"/>
        </w:rPr>
        <w:t>®</w:t>
      </w:r>
      <w:r w:rsidRPr="007D2B14">
        <w:t xml:space="preserve"> (91%). Препарат в целом хорошо переносился пациентами. 148 опрошенных имели нежелательные побочные явления и 2 человека — серьезные побочные эффекты. Чаще всего встречались: увеличение веса (3%), тошнота (1%), депрессия (1%), головная боль (1%), утомляемость (1%), диарея (1%) и нарушение сна (1%).</w:t>
      </w:r>
    </w:p>
    <w:p w14:paraId="5417338B" w14:textId="77777777" w:rsidR="00C05BC6" w:rsidRPr="007D2B14" w:rsidRDefault="00C05BC6" w:rsidP="00C05BC6">
      <w:pPr>
        <w:ind w:firstLine="708"/>
        <w:jc w:val="both"/>
        <w:rPr>
          <w:spacing w:val="2"/>
        </w:rPr>
      </w:pPr>
      <w:r w:rsidRPr="007D2B14">
        <w:rPr>
          <w:spacing w:val="2"/>
        </w:rPr>
        <w:t xml:space="preserve">В препарат включён "новый" </w:t>
      </w:r>
      <w:r>
        <w:rPr>
          <w:spacing w:val="2"/>
        </w:rPr>
        <w:t>тенофовира</w:t>
      </w:r>
      <w:r w:rsidRPr="007D2B14">
        <w:rPr>
          <w:spacing w:val="2"/>
        </w:rPr>
        <w:t xml:space="preserve"> (TAF), который содержит в 12 раз меньше </w:t>
      </w:r>
      <w:r>
        <w:rPr>
          <w:spacing w:val="2"/>
        </w:rPr>
        <w:t>тенофовира</w:t>
      </w:r>
      <w:r w:rsidRPr="007D2B14">
        <w:rPr>
          <w:spacing w:val="2"/>
        </w:rPr>
        <w:t xml:space="preserve">, чем "старый" (TDF), но при этом обладает схожей эффективностью. Тем не менее, после назначения </w:t>
      </w:r>
      <w:r w:rsidRPr="007D2B14">
        <w:t>Биктарви</w:t>
      </w:r>
      <w:r w:rsidRPr="007D2B14">
        <w:rPr>
          <w:vertAlign w:val="superscript"/>
        </w:rPr>
        <w:t xml:space="preserve">®  </w:t>
      </w:r>
      <w:r w:rsidRPr="007D2B14">
        <w:rPr>
          <w:spacing w:val="2"/>
        </w:rPr>
        <w:t>врачам рекомендуют контролировать функцию почек пациентов.</w:t>
      </w:r>
      <w:r>
        <w:rPr>
          <w:spacing w:val="2"/>
        </w:rPr>
        <w:t xml:space="preserve"> </w:t>
      </w:r>
      <w:r w:rsidRPr="007D2B14">
        <w:t>Препарат предназначен для ежедневного приема. Биктарви</w:t>
      </w:r>
      <w:r w:rsidRPr="007D2B14">
        <w:rPr>
          <w:vertAlign w:val="superscript"/>
        </w:rPr>
        <w:t>®</w:t>
      </w:r>
      <w:r w:rsidRPr="007D2B14">
        <w:t xml:space="preserve"> рекомендован пациентам, которые только начинают лечение от ВИЧ, и тем, кто планирует заменить терапию после достижения вирусологической супрессии.  Биктарви</w:t>
      </w:r>
      <w:r w:rsidRPr="007D2B14">
        <w:rPr>
          <w:vertAlign w:val="superscript"/>
        </w:rPr>
        <w:t xml:space="preserve">® </w:t>
      </w:r>
      <w:r w:rsidRPr="007D2B14">
        <w:t>был одобрен для лечения ВИЧ у детей с массой тела от 14 до 25 кг.  </w:t>
      </w:r>
      <w:r w:rsidRPr="007D2B14">
        <w:rPr>
          <w:spacing w:val="2"/>
        </w:rPr>
        <w:t xml:space="preserve">С осторожностью следуют применять пациентам с коинфекцией гепатита B, поскольку в случае отмены </w:t>
      </w:r>
      <w:r w:rsidRPr="007D2B14">
        <w:t>Биктарви</w:t>
      </w:r>
      <w:r w:rsidRPr="007D2B14">
        <w:rPr>
          <w:vertAlign w:val="superscript"/>
        </w:rPr>
        <w:t xml:space="preserve">® </w:t>
      </w:r>
      <w:r w:rsidRPr="007D2B14">
        <w:rPr>
          <w:spacing w:val="2"/>
        </w:rPr>
        <w:t xml:space="preserve">возможны осложнения, для избежания которых, врачам стоит внимательно следить за функцией печени у людей с коинфекцией в течение нескольких месяцев после отмены. Эффективность и безопасность </w:t>
      </w:r>
      <w:r w:rsidRPr="007D2B14">
        <w:t>Биктарви</w:t>
      </w:r>
      <w:r w:rsidRPr="007D2B14">
        <w:rPr>
          <w:vertAlign w:val="superscript"/>
        </w:rPr>
        <w:t xml:space="preserve">® </w:t>
      </w:r>
      <w:r w:rsidRPr="007D2B14">
        <w:rPr>
          <w:spacing w:val="2"/>
        </w:rPr>
        <w:t>подтверждена данными четырёх исследований, в которых участвовали 2,4 тысячи человек – это пациенты, которые ранее принимали АРВ-препараты или</w:t>
      </w:r>
      <w:r>
        <w:rPr>
          <w:spacing w:val="2"/>
        </w:rPr>
        <w:t xml:space="preserve"> </w:t>
      </w:r>
      <w:r w:rsidRPr="007D2B14">
        <w:rPr>
          <w:spacing w:val="2"/>
        </w:rPr>
        <w:t>начали приём впервые. Препарат показал свою эффективность во всех испытаниях. По итогам 48-недельного исследования не было зафиксировано ни одного факта лекарственной устойчивости вируса. Ни один участник не прекратил принимать схему из-за тяжёлых побочных эффектов.</w:t>
      </w:r>
    </w:p>
    <w:p w14:paraId="19213D21" w14:textId="77777777" w:rsidR="00C05BC6" w:rsidRPr="007D2B14" w:rsidRDefault="00C05BC6" w:rsidP="00C05BC6">
      <w:pPr>
        <w:ind w:firstLine="708"/>
        <w:jc w:val="both"/>
        <w:rPr>
          <w:bCs/>
        </w:rPr>
      </w:pPr>
      <w:r w:rsidRPr="007D2B14">
        <w:t>Биктегравир+</w:t>
      </w:r>
      <w:r>
        <w:t>тенофовира</w:t>
      </w:r>
      <w:r w:rsidRPr="007D2B14">
        <w:t xml:space="preserve"> алафенамид</w:t>
      </w:r>
      <w:r w:rsidRPr="007D2B14">
        <w:rPr>
          <w:bCs/>
        </w:rPr>
        <w:t>+</w:t>
      </w:r>
      <w:r w:rsidRPr="007D2B14">
        <w:t xml:space="preserve">эмтрицитабин </w:t>
      </w:r>
      <w:r w:rsidRPr="007D2B14">
        <w:rPr>
          <w:bCs/>
        </w:rPr>
        <w:t xml:space="preserve">имеет большой опыт клинического применения и </w:t>
      </w:r>
      <w:r w:rsidRPr="007D2B14">
        <w:t>может удовлетворить особые потребности в лечении различных групп людей, включая мужчин и женщин, стареющих с ВИЧ, и тех, кто имеет несколько сопутствующих заболеваний.</w:t>
      </w:r>
      <w:r w:rsidRPr="007D2B14">
        <w:rPr>
          <w:bCs/>
        </w:rPr>
        <w:t xml:space="preserve"> Благодаря высокой эффективности и безопасности, </w:t>
      </w:r>
      <w:r>
        <w:t>б</w:t>
      </w:r>
      <w:r w:rsidRPr="007D2B14">
        <w:t>иктегравир/</w:t>
      </w:r>
      <w:r>
        <w:t>тенофовира</w:t>
      </w:r>
      <w:r w:rsidRPr="007D2B14">
        <w:t xml:space="preserve"> алафенамид</w:t>
      </w:r>
      <w:r w:rsidRPr="007D2B14">
        <w:rPr>
          <w:bCs/>
        </w:rPr>
        <w:t>/</w:t>
      </w:r>
      <w:r w:rsidRPr="007D2B14">
        <w:t xml:space="preserve">эмтрицитабин </w:t>
      </w:r>
      <w:r w:rsidRPr="007D2B14">
        <w:rPr>
          <w:bCs/>
        </w:rPr>
        <w:t xml:space="preserve">заслуженно занимает важную позицию среди препаратов, используемых в лечении </w:t>
      </w:r>
      <w:r w:rsidRPr="007D2B14">
        <w:t>ВИЧ-1 инфекции.</w:t>
      </w:r>
    </w:p>
    <w:p w14:paraId="2B32E877" w14:textId="77777777" w:rsidR="00C05BC6" w:rsidRPr="00D01EF0" w:rsidRDefault="00C05BC6" w:rsidP="00C05BC6">
      <w:pPr>
        <w:ind w:firstLine="708"/>
        <w:jc w:val="both"/>
        <w:rPr>
          <w:sz w:val="27"/>
          <w:szCs w:val="27"/>
        </w:rPr>
      </w:pPr>
      <w:bookmarkStart w:id="38" w:name="_Hlk150042374"/>
      <w:r w:rsidRPr="00D01EF0">
        <w:rPr>
          <w:color w:val="000000" w:themeColor="text1"/>
          <w:lang w:val="en-US"/>
        </w:rPr>
        <w:t>PT</w:t>
      </w:r>
      <w:r w:rsidRPr="00D01EF0">
        <w:rPr>
          <w:color w:val="000000" w:themeColor="text1"/>
        </w:rPr>
        <w:t>-</w:t>
      </w:r>
      <w:r w:rsidRPr="00D01EF0">
        <w:rPr>
          <w:color w:val="000000" w:themeColor="text1"/>
          <w:lang w:val="en-US"/>
        </w:rPr>
        <w:t>BCT</w:t>
      </w:r>
      <w:r w:rsidRPr="00D01EF0">
        <w:rPr>
          <w:color w:val="000000" w:themeColor="text1"/>
        </w:rPr>
        <w:t xml:space="preserve">, таблетки, покрытые пленочной оболочкой </w:t>
      </w:r>
      <w:r w:rsidRPr="00D01EF0">
        <w:rPr>
          <w:color w:val="333333"/>
        </w:rPr>
        <w:t>50 мг+25 мг+200 мг</w:t>
      </w:r>
      <w:r w:rsidRPr="00D01EF0">
        <w:rPr>
          <w:color w:val="000000" w:themeColor="text1"/>
        </w:rPr>
        <w:t xml:space="preserve"> -</w:t>
      </w:r>
      <w:r w:rsidRPr="00D01EF0">
        <w:rPr>
          <w:bCs/>
          <w:color w:val="000000" w:themeColor="text1"/>
        </w:rPr>
        <w:t xml:space="preserve"> воспроизведенный препарат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sidRPr="00D01EF0">
        <w:rPr>
          <w:shd w:val="clear" w:color="auto" w:fill="FFFFFF" w:themeFill="background1"/>
        </w:rPr>
        <w:t>, разработанный дочерним подразделением ГК «Р-Фарм», Россия – ООО «Технология лекарств», по заказу АО «Р-Фарм». 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Pr="00D01EF0">
        <w:rPr>
          <w:color w:val="FF0000"/>
        </w:rPr>
        <w:t xml:space="preserve"> </w:t>
      </w:r>
      <w:r w:rsidRPr="00D01EF0">
        <w:rPr>
          <w:color w:val="333333"/>
        </w:rPr>
        <w:t>Биктарви</w:t>
      </w:r>
      <w:r w:rsidRPr="00D01EF0">
        <w:rPr>
          <w:color w:val="333333"/>
          <w:vertAlign w:val="superscript"/>
        </w:rPr>
        <w:t>®</w:t>
      </w:r>
      <w:r w:rsidRPr="00D01EF0">
        <w:t xml:space="preserve"> (МНН: </w:t>
      </w:r>
      <w:r w:rsidRPr="00D01EF0">
        <w:rPr>
          <w:color w:val="000000"/>
          <w:shd w:val="clear" w:color="auto" w:fill="FFFFFF"/>
        </w:rPr>
        <w:t>биктегравир+</w:t>
      </w:r>
      <w:r>
        <w:rPr>
          <w:color w:val="000000"/>
          <w:shd w:val="clear" w:color="auto" w:fill="FFFFFF"/>
        </w:rPr>
        <w:t>тенофовир</w:t>
      </w:r>
      <w:r w:rsidRPr="00D01EF0">
        <w:rPr>
          <w:color w:val="000000"/>
          <w:shd w:val="clear" w:color="auto" w:fill="FFFFFF"/>
        </w:rPr>
        <w:t>а алафенамид+эмтрицитабин</w:t>
      </w:r>
      <w:r w:rsidRPr="00D01EF0">
        <w:t xml:space="preserve">), таблетки, покрытые пленочной оболочкой 50 мг+25 мг+200 мг (производитель: Гилеад Сайенсиз Айелэнд Юси, Ирландия или Роттендорф Фарма ГмбХ, Германия; владелец РУ: </w:t>
      </w:r>
      <w:r>
        <w:t>Гилеад Сайенсиз Интернешнл Лимитед</w:t>
      </w:r>
      <w:r w:rsidRPr="00D01EF0">
        <w:t xml:space="preserve">, Великобритания). </w:t>
      </w:r>
      <w:commentRangeStart w:id="39"/>
      <w:r w:rsidRPr="00D01EF0">
        <w:t>Имеется незначительное отличие в составе пленочной оболочки</w:t>
      </w:r>
      <w:commentRangeEnd w:id="39"/>
      <w:r w:rsidR="000C4109">
        <w:rPr>
          <w:rStyle w:val="CommentReference"/>
        </w:rPr>
        <w:commentReference w:id="39"/>
      </w:r>
      <w:r w:rsidRPr="00D01EF0">
        <w:t>.</w:t>
      </w:r>
      <w:r w:rsidRPr="007D2B14">
        <w:t xml:space="preserve"> </w:t>
      </w:r>
      <w:r w:rsidRPr="00D53E19">
        <w:t>В связи с этим представляется целесообразным проведение клинического исследования биоэквивалентности</w:t>
      </w:r>
      <w:r w:rsidRPr="00D53E19">
        <w:rPr>
          <w:bCs/>
        </w:rPr>
        <w:t xml:space="preserve"> лекарственного препарата </w:t>
      </w:r>
      <w:r w:rsidRPr="00D01EF0">
        <w:rPr>
          <w:color w:val="000000" w:themeColor="text1"/>
          <w:lang w:val="en-US"/>
        </w:rPr>
        <w:t>PT</w:t>
      </w:r>
      <w:r w:rsidRPr="00D01EF0">
        <w:rPr>
          <w:color w:val="000000" w:themeColor="text1"/>
        </w:rPr>
        <w:t>-</w:t>
      </w:r>
      <w:r w:rsidRPr="00D01EF0">
        <w:rPr>
          <w:color w:val="000000" w:themeColor="text1"/>
          <w:lang w:val="en-US"/>
        </w:rPr>
        <w:t>BCT</w:t>
      </w:r>
      <w:r w:rsidRPr="00D01EF0">
        <w:rPr>
          <w:color w:val="000000" w:themeColor="text1"/>
        </w:rPr>
        <w:t xml:space="preserve">, таблетки, покрытые пленочной оболочкой </w:t>
      </w:r>
      <w:r w:rsidRPr="00D01EF0">
        <w:rPr>
          <w:color w:val="333333"/>
        </w:rPr>
        <w:t>50 мг+25 мг+200 мг</w:t>
      </w:r>
      <w:r w:rsidRPr="00D01EF0">
        <w:rPr>
          <w:color w:val="000000" w:themeColor="text1"/>
        </w:rPr>
        <w:t xml:space="preserve"> -</w:t>
      </w:r>
      <w:r w:rsidRPr="00D01EF0">
        <w:rPr>
          <w:bCs/>
          <w:color w:val="000000" w:themeColor="text1"/>
        </w:rPr>
        <w:t xml:space="preserve"> воспроизведенный препарат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Pr>
          <w:shd w:val="clear" w:color="auto" w:fill="FFFFFF" w:themeFill="background1"/>
        </w:rPr>
        <w:t xml:space="preserve"> </w:t>
      </w:r>
      <w:r w:rsidRPr="00D53E19">
        <w:t>(</w:t>
      </w:r>
      <w:r w:rsidRPr="00D53E19">
        <w:rPr>
          <w:rFonts w:eastAsia="SimSun"/>
        </w:rPr>
        <w:t>АО «Р-Фарм», Россия</w:t>
      </w:r>
      <w:r w:rsidRPr="00D53E19">
        <w:t xml:space="preserve">) в сравнении с оригинальным препаратом </w:t>
      </w:r>
      <w:r>
        <w:t>Биктарви</w:t>
      </w:r>
      <w:r w:rsidRPr="00D53E19">
        <w:rPr>
          <w:vertAlign w:val="superscript"/>
        </w:rPr>
        <w:t>®</w:t>
      </w:r>
      <w:r w:rsidRPr="00D53E19">
        <w:t xml:space="preserve">, </w:t>
      </w:r>
      <w:r w:rsidRPr="00D53E19">
        <w:rPr>
          <w:bCs/>
        </w:rPr>
        <w:t xml:space="preserve">таблетки, покрытые пленочной оболочкой </w:t>
      </w:r>
      <w:r>
        <w:rPr>
          <w:bCs/>
        </w:rPr>
        <w:t>50</w:t>
      </w:r>
      <w:r w:rsidRPr="00D53E19">
        <w:rPr>
          <w:bCs/>
        </w:rPr>
        <w:t xml:space="preserve"> мг+</w:t>
      </w:r>
      <w:r>
        <w:rPr>
          <w:bCs/>
        </w:rPr>
        <w:t>25</w:t>
      </w:r>
      <w:r w:rsidRPr="00D53E19">
        <w:rPr>
          <w:bCs/>
        </w:rPr>
        <w:t xml:space="preserve"> мг</w:t>
      </w:r>
      <w:r>
        <w:rPr>
          <w:bCs/>
        </w:rPr>
        <w:t>+200 мг</w:t>
      </w:r>
      <w:r w:rsidRPr="00D53E19">
        <w:rPr>
          <w:rFonts w:eastAsia="Calibri"/>
        </w:rPr>
        <w:t xml:space="preserve"> </w:t>
      </w:r>
      <w:r w:rsidRPr="00D22334">
        <w:rPr>
          <w:rFonts w:eastAsia="MS Mincho"/>
        </w:rPr>
        <w:t>(</w:t>
      </w:r>
      <w:r w:rsidRPr="00F659FE">
        <w:rPr>
          <w:rFonts w:eastAsia="MS Mincho"/>
        </w:rPr>
        <w:t>Гилеад Сайенсиз Интернешнл Лимитед</w:t>
      </w:r>
      <w:r>
        <w:rPr>
          <w:rFonts w:eastAsia="MS Mincho"/>
        </w:rPr>
        <w:t>, Великобритания</w:t>
      </w:r>
      <w:r w:rsidRPr="00D22334">
        <w:rPr>
          <w:rFonts w:eastAsia="MS Mincho"/>
        </w:rPr>
        <w:t>)</w:t>
      </w:r>
      <w:r>
        <w:rPr>
          <w:rFonts w:eastAsia="MS Mincho"/>
        </w:rPr>
        <w:t>.</w:t>
      </w:r>
    </w:p>
    <w:bookmarkEnd w:id="38"/>
    <w:p w14:paraId="5B0CF006" w14:textId="77777777" w:rsidR="00C05BC6" w:rsidRPr="006F37F8" w:rsidRDefault="00C05BC6" w:rsidP="00C05BC6">
      <w:pPr>
        <w:ind w:firstLine="709"/>
        <w:jc w:val="both"/>
        <w:rPr>
          <w:bCs/>
          <w:color w:val="FF0000"/>
        </w:rPr>
      </w:pPr>
      <w:r w:rsidRPr="00D01EF0">
        <w:rPr>
          <w:bCs/>
        </w:rPr>
        <w:t xml:space="preserve">Внедрение в клиническую практику нового воспроизведенного препарата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 </w:t>
      </w:r>
      <w:r w:rsidRPr="00D01EF0">
        <w:rPr>
          <w:bCs/>
        </w:rPr>
        <w:t xml:space="preserve">позволит снизить цену современной терапии </w:t>
      </w:r>
      <w:r w:rsidRPr="009502FA">
        <w:t xml:space="preserve">ВИЧ-1 инфекции </w:t>
      </w:r>
      <w:r w:rsidRPr="00D01EF0">
        <w:rPr>
          <w:bCs/>
        </w:rPr>
        <w:t>и повысить её доступность</w:t>
      </w:r>
      <w:r w:rsidRPr="00D01EF0">
        <w:rPr>
          <w:bCs/>
          <w:color w:val="FF0000"/>
        </w:rPr>
        <w:t>.</w:t>
      </w:r>
      <w:r>
        <w:t xml:space="preserve"> </w:t>
      </w:r>
    </w:p>
    <w:p w14:paraId="1A610B5F" w14:textId="77777777" w:rsidR="00C05BC6" w:rsidRPr="00B15C28" w:rsidRDefault="00C05BC6" w:rsidP="00C05BC6">
      <w:pPr>
        <w:pStyle w:val="Heading2"/>
        <w:numPr>
          <w:ilvl w:val="1"/>
          <w:numId w:val="28"/>
        </w:numPr>
        <w:spacing w:before="240" w:after="240"/>
        <w:ind w:left="0" w:firstLine="0"/>
        <w:contextualSpacing/>
        <w:rPr>
          <w:color w:val="000000" w:themeColor="text1"/>
          <w:szCs w:val="24"/>
        </w:rPr>
      </w:pPr>
      <w:bookmarkStart w:id="40" w:name="_Toc535339329"/>
      <w:bookmarkStart w:id="41" w:name="_Toc174025417"/>
      <w:bookmarkEnd w:id="37"/>
      <w:bookmarkEnd w:id="40"/>
      <w:r w:rsidRPr="00B15C28">
        <w:rPr>
          <w:color w:val="000000" w:themeColor="text1"/>
          <w:szCs w:val="24"/>
        </w:rPr>
        <w:t>Ожидаемые показания к применению</w:t>
      </w:r>
      <w:bookmarkEnd w:id="41"/>
    </w:p>
    <w:p w14:paraId="17FDF249" w14:textId="77777777" w:rsidR="00C05BC6" w:rsidRPr="006F37F8" w:rsidRDefault="00C05BC6" w:rsidP="00C05BC6">
      <w:pPr>
        <w:widowControl w:val="0"/>
        <w:ind w:firstLine="708"/>
        <w:jc w:val="both"/>
      </w:pPr>
      <w:bookmarkStart w:id="42" w:name="_Toc32336729"/>
      <w:r w:rsidRPr="006F37F8">
        <w:rPr>
          <w:color w:val="333333"/>
        </w:rPr>
        <w:t>Лечение ВИЧ-1 инфекции у взрослых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эмтрицитабину или тенофовиру</w:t>
      </w:r>
      <w:r>
        <w:rPr>
          <w:color w:val="333333"/>
        </w:rPr>
        <w:t>.</w:t>
      </w:r>
    </w:p>
    <w:p w14:paraId="0444ABE5" w14:textId="77777777" w:rsidR="00C05BC6" w:rsidRPr="00EF7E7F" w:rsidRDefault="00C05BC6" w:rsidP="00C05BC6">
      <w:pPr>
        <w:widowControl w:val="0"/>
        <w:ind w:left="720"/>
        <w:rPr>
          <w:sz w:val="22"/>
        </w:rPr>
      </w:pPr>
    </w:p>
    <w:p w14:paraId="59832DB5" w14:textId="77777777" w:rsidR="00C05BC6" w:rsidRDefault="00C05BC6" w:rsidP="00C166C7">
      <w:pPr>
        <w:pStyle w:val="Heading2"/>
        <w:numPr>
          <w:ilvl w:val="0"/>
          <w:numId w:val="0"/>
        </w:numPr>
        <w:spacing w:after="240"/>
        <w:rPr>
          <w:color w:val="000000" w:themeColor="text1"/>
          <w:szCs w:val="24"/>
        </w:rPr>
      </w:pPr>
      <w:bookmarkStart w:id="43" w:name="_Toc174025418"/>
      <w:r w:rsidRPr="00D4486C">
        <w:rPr>
          <w:color w:val="000000" w:themeColor="text1"/>
          <w:szCs w:val="24"/>
        </w:rPr>
        <w:t>Список литературы</w:t>
      </w:r>
      <w:bookmarkEnd w:id="42"/>
      <w:bookmarkEnd w:id="43"/>
      <w:r>
        <w:rPr>
          <w:color w:val="000000" w:themeColor="text1"/>
          <w:szCs w:val="24"/>
        </w:rPr>
        <w:t xml:space="preserve"> </w:t>
      </w:r>
    </w:p>
    <w:p w14:paraId="187D5777" w14:textId="77777777" w:rsidR="00C05BC6" w:rsidRPr="000C4109" w:rsidRDefault="00C05BC6" w:rsidP="00C05BC6">
      <w:pPr>
        <w:pStyle w:val="ListParagraph"/>
        <w:numPr>
          <w:ilvl w:val="0"/>
          <w:numId w:val="34"/>
        </w:numPr>
        <w:rPr>
          <w:rStyle w:val="rynqvb"/>
          <w:rFonts w:eastAsia="MS Mincho"/>
          <w:lang w:val="en-US"/>
        </w:rPr>
      </w:pPr>
      <w:r w:rsidRPr="000C4109">
        <w:rPr>
          <w:rStyle w:val="rynqvb"/>
          <w:rFonts w:eastAsia="MS Mincho"/>
          <w:lang w:val="en-US"/>
        </w:rPr>
        <w:t xml:space="preserve">Rachel Presti, Giuseppe Pantaleo, 92 - The Immunopathogenesis of HIV-1 Infection, Infectious Diseases (Fourth Edition), Elsevier, 2017, Pages 837-845.e3, ISBN 9780702062858, </w:t>
      </w:r>
      <w:hyperlink r:id="rId20" w:history="1">
        <w:r w:rsidRPr="000C4109">
          <w:rPr>
            <w:rStyle w:val="Hyperlink"/>
            <w:rFonts w:eastAsia="MS Mincho"/>
            <w:color w:val="auto"/>
            <w:u w:val="none"/>
            <w:lang w:val="en-US"/>
          </w:rPr>
          <w:t>https://doi.org/10.1016/B978-0-7020-6285-8.00092-7</w:t>
        </w:r>
      </w:hyperlink>
      <w:r w:rsidRPr="000C4109">
        <w:rPr>
          <w:rStyle w:val="rynqvb"/>
          <w:rFonts w:eastAsia="MS Mincho"/>
          <w:lang w:val="en-US"/>
        </w:rPr>
        <w:t>. (</w:t>
      </w:r>
      <w:hyperlink r:id="rId21" w:history="1">
        <w:r w:rsidRPr="000C4109">
          <w:rPr>
            <w:rStyle w:val="Hyperlink"/>
            <w:rFonts w:eastAsia="MS Mincho"/>
            <w:color w:val="auto"/>
            <w:u w:val="none"/>
            <w:lang w:val="en-US"/>
          </w:rPr>
          <w:t>https://www.sciencedirect.com/science/article/pii/B9780702062858000927</w:t>
        </w:r>
      </w:hyperlink>
      <w:r w:rsidRPr="000C4109">
        <w:rPr>
          <w:rStyle w:val="rynqvb"/>
          <w:rFonts w:eastAsia="MS Mincho"/>
          <w:lang w:val="en-US"/>
        </w:rPr>
        <w:t>)</w:t>
      </w:r>
    </w:p>
    <w:p w14:paraId="1B913A7D" w14:textId="77777777" w:rsidR="00C05BC6" w:rsidRPr="000C4109" w:rsidRDefault="00C05BC6" w:rsidP="00C05BC6">
      <w:pPr>
        <w:pStyle w:val="ListParagraph"/>
        <w:numPr>
          <w:ilvl w:val="0"/>
          <w:numId w:val="34"/>
        </w:numPr>
        <w:rPr>
          <w:lang w:val="en-US"/>
        </w:rPr>
      </w:pPr>
      <w:r w:rsidRPr="000C4109">
        <w:rPr>
          <w:rStyle w:val="rynqvb"/>
          <w:rFonts w:eastAsia="MS Mincho"/>
          <w:lang w:val="en-US"/>
        </w:rPr>
        <w:t>https://</w:t>
      </w:r>
      <w:r w:rsidRPr="000C4109">
        <w:rPr>
          <w:lang w:val="en-US"/>
        </w:rPr>
        <w:t xml:space="preserve">hivinfo.nih.gov/understanding-hiv/fact-sheets/fda-approved-hiv-medicines </w:t>
      </w:r>
      <w:hyperlink r:id="rId22" w:history="1">
        <w:r w:rsidRPr="000C4109">
          <w:rPr>
            <w:rStyle w:val="Hyperlink"/>
            <w:rFonts w:eastAsia="MS Mincho"/>
            <w:color w:val="auto"/>
            <w:u w:val="none"/>
            <w:lang w:val="en-US"/>
          </w:rPr>
          <w:t>FDA-Approved HIV Medicines | NIH</w:t>
        </w:r>
      </w:hyperlink>
      <w:r w:rsidRPr="000C4109">
        <w:rPr>
          <w:lang w:val="en-US"/>
        </w:rPr>
        <w:t xml:space="preserve">. </w:t>
      </w:r>
    </w:p>
    <w:p w14:paraId="2D7D811D" w14:textId="77777777" w:rsidR="00C05BC6" w:rsidRPr="000C4109" w:rsidRDefault="00C05BC6" w:rsidP="00C05BC6">
      <w:pPr>
        <w:pStyle w:val="ListParagraph"/>
        <w:numPr>
          <w:ilvl w:val="0"/>
          <w:numId w:val="34"/>
        </w:numPr>
        <w:rPr>
          <w:rStyle w:val="rynqvb"/>
          <w:lang w:val="en-US"/>
        </w:rPr>
      </w:pPr>
      <w:r w:rsidRPr="000C4109">
        <w:rPr>
          <w:rStyle w:val="rynqvb"/>
          <w:rFonts w:eastAsia="MS Mincho"/>
          <w:lang w:val="en-US"/>
        </w:rPr>
        <w:t>https://</w:t>
      </w:r>
      <w:r w:rsidRPr="000C4109">
        <w:rPr>
          <w:lang w:val="en-US"/>
        </w:rPr>
        <w:t xml:space="preserve"> dailymed.nlm.nih.gov/dailymed/drugInfo.cfm?setid=664cb8f0-1f65-441b-b0d9ba3d798be309&amp;_gl=1*14046qa*_ga*MTE3ODg5NjI3NS4xNjg0OTI5NDg0*_ga_7147EPK006*MTY5ODg3MjE1NS4xLjEuMTY5ODg3MjMzNy4wLjAuMA..*_ga_P1FPTH9PL4*MTY5ODg3MjE1NS4xLjEuMTY5ODg3MjMzNy4wLjAuMA..</w:t>
      </w:r>
      <w:r w:rsidRPr="000C4109">
        <w:rPr>
          <w:rFonts w:eastAsia="MS Mincho"/>
          <w:lang w:val="en-US"/>
        </w:rPr>
        <w:t xml:space="preserve"> (nih.gov</w:t>
      </w:r>
      <w:r w:rsidRPr="000C4109">
        <w:rPr>
          <w:lang w:val="en-US"/>
        </w:rPr>
        <w:t>).</w:t>
      </w:r>
    </w:p>
    <w:p w14:paraId="42CEF5C0" w14:textId="77777777" w:rsidR="00C05BC6" w:rsidRPr="000C4109" w:rsidRDefault="00F56BE4" w:rsidP="00C05BC6">
      <w:pPr>
        <w:pStyle w:val="ListParagraph"/>
        <w:numPr>
          <w:ilvl w:val="0"/>
          <w:numId w:val="34"/>
        </w:numPr>
        <w:rPr>
          <w:lang w:val="en-US"/>
        </w:rPr>
      </w:pPr>
      <w:hyperlink r:id="rId23" w:tgtFrame="_blank" w:history="1">
        <w:r w:rsidR="00C05BC6" w:rsidRPr="000C4109">
          <w:rPr>
            <w:rStyle w:val="Hyperlink"/>
            <w:rFonts w:eastAsia="MS Mincho"/>
            <w:color w:val="auto"/>
            <w:u w:val="none"/>
            <w:shd w:val="clear" w:color="auto" w:fill="FFFFFF"/>
            <w:lang w:val="en-US"/>
          </w:rPr>
          <w:t>https://www.ema.europa.eu/en/documents/product-information/biktarvy-epar-product-information_en.pdf</w:t>
        </w:r>
      </w:hyperlink>
    </w:p>
    <w:p w14:paraId="18B693C7" w14:textId="77777777" w:rsidR="00C05BC6" w:rsidRPr="000C4109" w:rsidRDefault="00C05BC6" w:rsidP="00C05BC6">
      <w:pPr>
        <w:pStyle w:val="ListParagraph"/>
        <w:numPr>
          <w:ilvl w:val="0"/>
          <w:numId w:val="34"/>
        </w:numPr>
        <w:rPr>
          <w:lang w:val="en-US"/>
        </w:rPr>
      </w:pPr>
      <w:r w:rsidRPr="000C4109">
        <w:t>Мазус АИ, Каминский ГД, Зимина ВН и др. Национальные клинические рекомендации по диагностике и лечению ВИЧ–инфекции взрослых. М.; 2013.</w:t>
      </w:r>
    </w:p>
    <w:p w14:paraId="2F5008A5" w14:textId="77777777" w:rsidR="00C05BC6" w:rsidRPr="000C4109" w:rsidRDefault="00C05BC6" w:rsidP="00C05BC6">
      <w:pPr>
        <w:pStyle w:val="ListParagraph"/>
        <w:numPr>
          <w:ilvl w:val="0"/>
          <w:numId w:val="34"/>
        </w:numPr>
        <w:rPr>
          <w:lang w:val="en-US"/>
        </w:rPr>
      </w:pPr>
      <w:r w:rsidRPr="000C4109">
        <w:t>Клинические рекомендации "ВИЧ-инфекция у взрослых" (утв. Министерством здравоохранения РФ, 2020 г.) Разработчик клинической рекомендации: - Национальная ассоциация специалистов по профилактике, диагностике и лечению ВИЧ-инфекции - Национальная вирусологическая ассоциация).</w:t>
      </w:r>
    </w:p>
    <w:p w14:paraId="2C686321" w14:textId="77777777" w:rsidR="00C05BC6" w:rsidRPr="000C4109" w:rsidRDefault="00C05BC6" w:rsidP="00C05BC6">
      <w:pPr>
        <w:pStyle w:val="ListParagraph"/>
        <w:numPr>
          <w:ilvl w:val="0"/>
          <w:numId w:val="34"/>
        </w:numPr>
      </w:pPr>
      <w:r w:rsidRPr="000C4109">
        <w:t>Национальное руководство ВИЧ-инфекция и СПИД под редакцией академика РАН В.В. Покровского, Москва «ГЕОСТАР-Медиа», 2020.</w:t>
      </w:r>
    </w:p>
    <w:p w14:paraId="3BAFC3E0" w14:textId="77777777" w:rsidR="00C05BC6" w:rsidRPr="000C4109" w:rsidRDefault="00C05BC6" w:rsidP="00C05BC6">
      <w:pPr>
        <w:pStyle w:val="ListParagraph"/>
        <w:numPr>
          <w:ilvl w:val="0"/>
          <w:numId w:val="34"/>
        </w:numPr>
        <w:rPr>
          <w:lang w:val="en-US"/>
        </w:rPr>
      </w:pPr>
      <w:r w:rsidRPr="000C4109">
        <w:rPr>
          <w:lang w:val="en-US"/>
        </w:rPr>
        <w:t>Report of the NIH Panel To Define Principles of Therapy of HIV Infection. Ann Intern Med 1998; 128: 1057–78.</w:t>
      </w:r>
    </w:p>
    <w:p w14:paraId="60FA4EE0" w14:textId="77777777" w:rsidR="00C05BC6" w:rsidRPr="000C4109" w:rsidRDefault="00C05BC6" w:rsidP="00C05BC6">
      <w:pPr>
        <w:pStyle w:val="ListParagraph"/>
        <w:numPr>
          <w:ilvl w:val="0"/>
          <w:numId w:val="34"/>
        </w:numPr>
      </w:pPr>
      <w:r w:rsidRPr="000C4109">
        <w:t xml:space="preserve">Конечная, Д. И. Современные подходы к лечению ВИЧ-инфекции / Д. И. Конечная, А. А. Костенков. — Текст : непосредственный // Молодой ученый. — 2019. — № 18 (256). — С. 152-155. https://moluch.ru/archive/256/58745/. </w:t>
      </w:r>
    </w:p>
    <w:p w14:paraId="7DB0D3CB" w14:textId="77777777" w:rsidR="00C05BC6" w:rsidRPr="000C4109" w:rsidRDefault="00C05BC6" w:rsidP="00C05BC6">
      <w:pPr>
        <w:pStyle w:val="ListParagraph"/>
        <w:numPr>
          <w:ilvl w:val="0"/>
          <w:numId w:val="34"/>
        </w:numPr>
      </w:pPr>
      <w:r w:rsidRPr="000C4109">
        <w:t>Всемирная организация здравоохранения. Сводное руководство по использованию антиретровирусных препаратов для лечения и профилактики ВИЧ-инфекции // Клиническое руководство: антиретровирусная терапия ISBN: 978 92 4 154968 4–2016. — С. 71–150.</w:t>
      </w:r>
    </w:p>
    <w:p w14:paraId="03BA0C95" w14:textId="77777777" w:rsidR="00C05BC6" w:rsidRPr="000C4109" w:rsidRDefault="00C05BC6" w:rsidP="00C05BC6">
      <w:pPr>
        <w:pStyle w:val="ListParagraph"/>
        <w:numPr>
          <w:ilvl w:val="0"/>
          <w:numId w:val="34"/>
        </w:numPr>
      </w:pPr>
      <w:r w:rsidRPr="000C4109">
        <w:t>Современные подходы в лечении ВИЧ-инфицированных больных Н.Н. Еременко, А.И. Губенко, А.И. Зебрев, И.В. Лысикова Федеральное государственное бюджетное учреждение «Научный центр экспертизы средств медицинского применения» Министерства здравоохранения Российской Федерации, 127051, Москва, Россия.</w:t>
      </w:r>
    </w:p>
    <w:p w14:paraId="13817118" w14:textId="77777777" w:rsidR="00C05BC6" w:rsidRPr="000C4109" w:rsidRDefault="00C05BC6" w:rsidP="00C05BC6">
      <w:pPr>
        <w:pStyle w:val="ListParagraph"/>
        <w:numPr>
          <w:ilvl w:val="0"/>
          <w:numId w:val="34"/>
        </w:numPr>
      </w:pPr>
      <w:r w:rsidRPr="000C4109">
        <w:t>Покровский ВВ, ред. ВИЧ-инфекция и СПИД: клинические рекомендации. 2-е изд. М.: ГЭОТАР-Медиа; 2010.</w:t>
      </w:r>
    </w:p>
    <w:p w14:paraId="67DC6BB3" w14:textId="77777777" w:rsidR="00C05BC6" w:rsidRPr="000C4109" w:rsidRDefault="00C05BC6" w:rsidP="00C05BC6">
      <w:pPr>
        <w:pStyle w:val="ListParagraph"/>
        <w:numPr>
          <w:ilvl w:val="0"/>
          <w:numId w:val="34"/>
        </w:numPr>
        <w:rPr>
          <w:lang w:val="en-US"/>
        </w:rPr>
      </w:pPr>
      <w:r w:rsidRPr="000C4109">
        <w:t xml:space="preserve">Розенберг ВЯ. Высокоактивная антиретровирусная терапия (ВААРТ). </w:t>
      </w:r>
      <w:r w:rsidRPr="000C4109">
        <w:rPr>
          <w:lang w:val="en-US"/>
        </w:rPr>
        <w:t>Available from: http://www.spidcentr38.com/userfiles/file/konf_26_04_13 /%D0%A0%D0%BE%D0%B7%D0%B5%D0%BD%D0%B1%D0%B5%D1% 80%D0%B3%203%20%D0%92%D0%90%D0%90%D0%A0%D0%A2.pdf</w:t>
      </w:r>
    </w:p>
    <w:p w14:paraId="0E1CA4E5" w14:textId="77777777" w:rsidR="00C05BC6" w:rsidRPr="000C4109" w:rsidRDefault="00C05BC6" w:rsidP="00C05BC6">
      <w:pPr>
        <w:pStyle w:val="ListParagraph"/>
        <w:numPr>
          <w:ilvl w:val="0"/>
          <w:numId w:val="34"/>
        </w:numPr>
        <w:rPr>
          <w:rStyle w:val="rynqvb"/>
          <w:rFonts w:eastAsia="MS Mincho"/>
          <w:lang w:val="en-US"/>
        </w:rPr>
      </w:pPr>
      <w:r w:rsidRPr="000C4109">
        <w:rPr>
          <w:lang w:val="en-US"/>
        </w:rPr>
        <w:t>Paterson DL, Swindells S, Mohr J et al. Adherence to protease inhibitor therapy and outcomes in patients with HIV infection. Annals of Internal Medicine 2000; 133(1): 21–30.</w:t>
      </w:r>
    </w:p>
    <w:p w14:paraId="7BEEAA1F" w14:textId="77777777" w:rsidR="00C05BC6" w:rsidRPr="00E10C56" w:rsidRDefault="00C05BC6" w:rsidP="00C05BC6">
      <w:pPr>
        <w:ind w:left="709"/>
        <w:rPr>
          <w:lang w:val="en-US"/>
        </w:rPr>
      </w:pPr>
    </w:p>
    <w:p w14:paraId="0E016BAA" w14:textId="77777777" w:rsidR="00C05BC6" w:rsidRPr="00F721F0" w:rsidRDefault="00C05BC6" w:rsidP="00C05BC6">
      <w:pPr>
        <w:rPr>
          <w:lang w:val="en-US"/>
        </w:rPr>
      </w:pPr>
    </w:p>
    <w:p w14:paraId="678C0ABC" w14:textId="77777777" w:rsidR="00C05BC6" w:rsidRPr="00F721F0" w:rsidRDefault="00C05BC6" w:rsidP="00C05BC6">
      <w:pPr>
        <w:rPr>
          <w:lang w:val="en-US"/>
        </w:rPr>
      </w:pPr>
    </w:p>
    <w:p w14:paraId="0284AE0F" w14:textId="77777777" w:rsidR="00C05BC6" w:rsidRPr="00F721F0" w:rsidRDefault="00C05BC6" w:rsidP="00C05BC6">
      <w:pPr>
        <w:rPr>
          <w:lang w:val="en-US"/>
        </w:rPr>
      </w:pPr>
    </w:p>
    <w:p w14:paraId="37162E2C" w14:textId="77777777" w:rsidR="00C05BC6" w:rsidRPr="00F721F0" w:rsidRDefault="00C05BC6" w:rsidP="00C05BC6">
      <w:pPr>
        <w:rPr>
          <w:lang w:val="en-US"/>
        </w:rPr>
      </w:pPr>
    </w:p>
    <w:p w14:paraId="68F614B8" w14:textId="77777777" w:rsidR="00C05BC6" w:rsidRPr="00F721F0" w:rsidRDefault="00C05BC6" w:rsidP="00C05BC6">
      <w:pPr>
        <w:rPr>
          <w:lang w:val="en-US"/>
        </w:rPr>
      </w:pPr>
    </w:p>
    <w:p w14:paraId="4385B34E" w14:textId="77777777" w:rsidR="00C05BC6" w:rsidRPr="00F721F0" w:rsidRDefault="00C05BC6" w:rsidP="00C05BC6">
      <w:pPr>
        <w:rPr>
          <w:lang w:val="en-US"/>
        </w:rPr>
      </w:pPr>
    </w:p>
    <w:p w14:paraId="7B3C96B7" w14:textId="77777777" w:rsidR="00C05BC6" w:rsidRPr="00F721F0" w:rsidRDefault="00C05BC6" w:rsidP="00C05BC6">
      <w:pPr>
        <w:rPr>
          <w:lang w:val="en-US"/>
        </w:rPr>
      </w:pPr>
    </w:p>
    <w:p w14:paraId="5E6EF373" w14:textId="77777777" w:rsidR="00C05BC6" w:rsidRPr="00F721F0" w:rsidRDefault="00C05BC6" w:rsidP="00C05BC6">
      <w:pPr>
        <w:rPr>
          <w:lang w:val="en-US"/>
        </w:rPr>
      </w:pPr>
    </w:p>
    <w:p w14:paraId="617E5E1D" w14:textId="77777777" w:rsidR="00C05BC6" w:rsidRPr="00F721F0" w:rsidRDefault="00C05BC6" w:rsidP="00C05BC6">
      <w:pPr>
        <w:rPr>
          <w:lang w:val="en-US"/>
        </w:rPr>
      </w:pPr>
    </w:p>
    <w:p w14:paraId="47ED687C" w14:textId="77777777" w:rsidR="00C05BC6" w:rsidRPr="00F721F0" w:rsidRDefault="00C05BC6" w:rsidP="00C05BC6">
      <w:pPr>
        <w:rPr>
          <w:lang w:val="en-US"/>
        </w:rPr>
      </w:pPr>
    </w:p>
    <w:p w14:paraId="79CE30BD" w14:textId="77777777" w:rsidR="00C05BC6" w:rsidRPr="00F721F0" w:rsidRDefault="00C05BC6" w:rsidP="00C05BC6">
      <w:pPr>
        <w:rPr>
          <w:lang w:val="en-US"/>
        </w:rPr>
      </w:pPr>
    </w:p>
    <w:p w14:paraId="7630BEBD" w14:textId="77777777" w:rsidR="00C05BC6" w:rsidRPr="00F721F0" w:rsidRDefault="00C05BC6" w:rsidP="00C05BC6">
      <w:pPr>
        <w:rPr>
          <w:lang w:val="en-US"/>
        </w:rPr>
      </w:pPr>
    </w:p>
    <w:p w14:paraId="47125112" w14:textId="77777777" w:rsidR="00C05BC6" w:rsidRPr="00F721F0" w:rsidRDefault="00C05BC6" w:rsidP="00C05BC6">
      <w:pPr>
        <w:rPr>
          <w:lang w:val="en-US"/>
        </w:rPr>
      </w:pPr>
    </w:p>
    <w:p w14:paraId="24BCF57C" w14:textId="77777777" w:rsidR="00C05BC6" w:rsidRPr="00F721F0" w:rsidRDefault="00C05BC6" w:rsidP="00C05BC6">
      <w:pPr>
        <w:rPr>
          <w:lang w:val="en-US"/>
        </w:rPr>
      </w:pPr>
    </w:p>
    <w:p w14:paraId="002256A4" w14:textId="77777777" w:rsidR="00C05BC6" w:rsidRPr="00F721F0" w:rsidRDefault="00C05BC6" w:rsidP="00C05BC6">
      <w:pPr>
        <w:rPr>
          <w:lang w:val="en-US"/>
        </w:rPr>
      </w:pPr>
    </w:p>
    <w:p w14:paraId="406274B8" w14:textId="77777777" w:rsidR="00C05BC6" w:rsidRPr="00F54B50" w:rsidRDefault="00C05BC6" w:rsidP="000C4109">
      <w:pPr>
        <w:pStyle w:val="Heading1"/>
        <w:spacing w:before="240"/>
      </w:pPr>
      <w:bookmarkStart w:id="44" w:name="_Toc174025419"/>
      <w:r w:rsidRPr="00F54B50">
        <w:t xml:space="preserve">ФИЗИЧЕСКИЕ, </w:t>
      </w:r>
      <w:r w:rsidRPr="000C4109">
        <w:t>ХИМИЧЕСКИЕ</w:t>
      </w:r>
      <w:r w:rsidRPr="00F54B50">
        <w:t xml:space="preserve"> И ФАРМАЦЕВТИЧЕСКИЕ СВОЙСТВА И ЛЕКАРСТВЕННАЯ ФОРМА</w:t>
      </w:r>
      <w:bookmarkEnd w:id="44"/>
    </w:p>
    <w:p w14:paraId="1C2497F4" w14:textId="2E7676CD" w:rsidR="00C05BC6" w:rsidRPr="00F54B50" w:rsidRDefault="00C05BC6" w:rsidP="000C4109">
      <w:pPr>
        <w:pStyle w:val="Heading2"/>
        <w:spacing w:before="240"/>
        <w:contextualSpacing/>
        <w:rPr>
          <w:color w:val="000000" w:themeColor="text1"/>
          <w:szCs w:val="24"/>
        </w:rPr>
      </w:pPr>
      <w:bookmarkStart w:id="45" w:name="_Toc415001079"/>
      <w:bookmarkStart w:id="46" w:name="_Toc174025420"/>
      <w:r w:rsidRPr="00F54B50">
        <w:rPr>
          <w:color w:val="000000" w:themeColor="text1"/>
          <w:szCs w:val="24"/>
        </w:rPr>
        <w:t>Описание свойств исследуемого препарата</w:t>
      </w:r>
      <w:bookmarkEnd w:id="45"/>
      <w:bookmarkEnd w:id="46"/>
    </w:p>
    <w:p w14:paraId="42E63D16" w14:textId="6C1A2322" w:rsidR="00C05BC6" w:rsidRDefault="00C05BC6" w:rsidP="000C4109">
      <w:pPr>
        <w:pStyle w:val="Heading3"/>
        <w:spacing w:before="240" w:after="240"/>
        <w:contextualSpacing/>
        <w:rPr>
          <w:color w:val="000000" w:themeColor="text1"/>
          <w:szCs w:val="24"/>
        </w:rPr>
      </w:pPr>
      <w:bookmarkStart w:id="47" w:name="_Toc415001080"/>
      <w:bookmarkStart w:id="48" w:name="_Toc174025421"/>
      <w:r w:rsidRPr="00F54B50">
        <w:rPr>
          <w:color w:val="000000" w:themeColor="text1"/>
          <w:szCs w:val="24"/>
        </w:rPr>
        <w:t>Химическая формула</w:t>
      </w:r>
      <w:bookmarkStart w:id="49" w:name="_Toc415001081"/>
      <w:bookmarkEnd w:id="47"/>
      <w:bookmarkEnd w:id="48"/>
    </w:p>
    <w:p w14:paraId="15C25FD8" w14:textId="77777777" w:rsidR="00C05BC6" w:rsidRPr="00E16988" w:rsidRDefault="00C05BC6" w:rsidP="00C05BC6">
      <w:pPr>
        <w:spacing w:before="240"/>
        <w:rPr>
          <w:rStyle w:val="fontstyle01"/>
          <w:szCs w:val="24"/>
        </w:rPr>
      </w:pPr>
      <w:r w:rsidRPr="00E16988">
        <w:rPr>
          <w:rStyle w:val="fontstyle01"/>
          <w:szCs w:val="24"/>
        </w:rPr>
        <w:t>C</w:t>
      </w:r>
      <w:r w:rsidRPr="00E16988">
        <w:rPr>
          <w:rStyle w:val="fontstyle01"/>
          <w:szCs w:val="24"/>
          <w:vertAlign w:val="subscript"/>
        </w:rPr>
        <w:t>21</w:t>
      </w:r>
      <w:r w:rsidRPr="00E16988">
        <w:rPr>
          <w:rStyle w:val="fontstyle01"/>
          <w:szCs w:val="24"/>
        </w:rPr>
        <w:t>H1</w:t>
      </w:r>
      <w:r w:rsidRPr="00E16988">
        <w:rPr>
          <w:rStyle w:val="fontstyle01"/>
          <w:szCs w:val="24"/>
          <w:vertAlign w:val="subscript"/>
        </w:rPr>
        <w:t>8</w:t>
      </w:r>
      <w:r w:rsidRPr="00E16988">
        <w:rPr>
          <w:rStyle w:val="fontstyle01"/>
          <w:szCs w:val="24"/>
        </w:rPr>
        <w:t>F</w:t>
      </w:r>
      <w:r w:rsidRPr="00E16988">
        <w:rPr>
          <w:rStyle w:val="fontstyle01"/>
          <w:szCs w:val="24"/>
          <w:vertAlign w:val="subscript"/>
        </w:rPr>
        <w:t>3</w:t>
      </w:r>
      <w:r w:rsidRPr="00E16988">
        <w:rPr>
          <w:rStyle w:val="fontstyle01"/>
          <w:szCs w:val="24"/>
        </w:rPr>
        <w:t>N</w:t>
      </w:r>
      <w:r w:rsidRPr="00E16988">
        <w:rPr>
          <w:rStyle w:val="fontstyle01"/>
          <w:szCs w:val="24"/>
          <w:vertAlign w:val="subscript"/>
        </w:rPr>
        <w:t>3</w:t>
      </w:r>
      <w:r w:rsidRPr="00E16988">
        <w:rPr>
          <w:rStyle w:val="fontstyle01"/>
          <w:szCs w:val="24"/>
        </w:rPr>
        <w:t>O</w:t>
      </w:r>
      <w:r w:rsidRPr="00E16988">
        <w:rPr>
          <w:rStyle w:val="fontstyle01"/>
          <w:szCs w:val="24"/>
          <w:vertAlign w:val="subscript"/>
        </w:rPr>
        <w:t>5</w:t>
      </w:r>
      <w:r w:rsidRPr="00E16988">
        <w:rPr>
          <w:rStyle w:val="fontstyle01"/>
          <w:szCs w:val="24"/>
        </w:rPr>
        <w:t xml:space="preserve"> – биктегравир</w:t>
      </w:r>
    </w:p>
    <w:p w14:paraId="5CE395B1" w14:textId="77777777" w:rsidR="00C05BC6" w:rsidRPr="00E16988" w:rsidRDefault="00C05BC6" w:rsidP="00C05BC6">
      <w:pPr>
        <w:spacing w:before="240"/>
        <w:rPr>
          <w:rStyle w:val="fontstyle01"/>
          <w:szCs w:val="24"/>
        </w:rPr>
      </w:pPr>
      <w:r w:rsidRPr="00E16988">
        <w:rPr>
          <w:rStyle w:val="fontstyle01"/>
          <w:szCs w:val="24"/>
        </w:rPr>
        <w:t>C</w:t>
      </w:r>
      <w:r w:rsidRPr="00E16988">
        <w:rPr>
          <w:rStyle w:val="fontstyle01"/>
          <w:szCs w:val="24"/>
          <w:vertAlign w:val="subscript"/>
        </w:rPr>
        <w:t>21</w:t>
      </w:r>
      <w:r w:rsidRPr="00E16988">
        <w:rPr>
          <w:rStyle w:val="fontstyle01"/>
          <w:szCs w:val="24"/>
        </w:rPr>
        <w:t>H</w:t>
      </w:r>
      <w:r w:rsidRPr="00E16988">
        <w:rPr>
          <w:rStyle w:val="fontstyle01"/>
          <w:szCs w:val="24"/>
          <w:vertAlign w:val="subscript"/>
        </w:rPr>
        <w:t>29</w:t>
      </w:r>
      <w:r w:rsidRPr="00E16988">
        <w:rPr>
          <w:rStyle w:val="fontstyle01"/>
          <w:szCs w:val="24"/>
        </w:rPr>
        <w:t>N</w:t>
      </w:r>
      <w:r w:rsidRPr="00E16988">
        <w:rPr>
          <w:rStyle w:val="fontstyle01"/>
          <w:szCs w:val="24"/>
          <w:vertAlign w:val="subscript"/>
        </w:rPr>
        <w:t>6</w:t>
      </w:r>
      <w:r w:rsidRPr="00E16988">
        <w:rPr>
          <w:rStyle w:val="fontstyle01"/>
          <w:szCs w:val="24"/>
        </w:rPr>
        <w:t>O</w:t>
      </w:r>
      <w:r w:rsidRPr="00E16988">
        <w:rPr>
          <w:rStyle w:val="fontstyle01"/>
          <w:szCs w:val="24"/>
          <w:vertAlign w:val="subscript"/>
        </w:rPr>
        <w:t>5</w:t>
      </w:r>
      <w:r w:rsidRPr="00E16988">
        <w:rPr>
          <w:rStyle w:val="fontstyle01"/>
          <w:szCs w:val="24"/>
        </w:rPr>
        <w:t xml:space="preserve">P  – </w:t>
      </w:r>
      <w:r>
        <w:rPr>
          <w:rStyle w:val="fontstyle01"/>
          <w:szCs w:val="24"/>
        </w:rPr>
        <w:t>тенофовира</w:t>
      </w:r>
      <w:r w:rsidRPr="00E16988">
        <w:rPr>
          <w:rStyle w:val="fontstyle01"/>
          <w:szCs w:val="24"/>
        </w:rPr>
        <w:t xml:space="preserve"> алефеномид</w:t>
      </w:r>
    </w:p>
    <w:p w14:paraId="21F2984B" w14:textId="77777777" w:rsidR="00C05BC6" w:rsidRPr="00E16988" w:rsidRDefault="00C05BC6" w:rsidP="00C05BC6">
      <w:pPr>
        <w:spacing w:before="240"/>
        <w:rPr>
          <w:rStyle w:val="fontstyle01"/>
          <w:szCs w:val="24"/>
        </w:rPr>
      </w:pPr>
      <w:r w:rsidRPr="00E16988">
        <w:rPr>
          <w:rStyle w:val="fontstyle01"/>
          <w:szCs w:val="24"/>
        </w:rPr>
        <w:t>C</w:t>
      </w:r>
      <w:r w:rsidRPr="00E16988">
        <w:rPr>
          <w:rStyle w:val="fontstyle01"/>
          <w:szCs w:val="24"/>
          <w:vertAlign w:val="subscript"/>
        </w:rPr>
        <w:t>8</w:t>
      </w:r>
      <w:r w:rsidRPr="00E16988">
        <w:rPr>
          <w:rStyle w:val="fontstyle01"/>
          <w:szCs w:val="24"/>
        </w:rPr>
        <w:t>H</w:t>
      </w:r>
      <w:r w:rsidRPr="00E16988">
        <w:rPr>
          <w:rStyle w:val="fontstyle01"/>
          <w:szCs w:val="24"/>
          <w:vertAlign w:val="subscript"/>
        </w:rPr>
        <w:t>10</w:t>
      </w:r>
      <w:r w:rsidRPr="00E16988">
        <w:rPr>
          <w:rStyle w:val="fontstyle01"/>
          <w:szCs w:val="24"/>
        </w:rPr>
        <w:t>FN</w:t>
      </w:r>
      <w:r w:rsidRPr="00E16988">
        <w:rPr>
          <w:rStyle w:val="fontstyle01"/>
          <w:szCs w:val="24"/>
          <w:vertAlign w:val="subscript"/>
        </w:rPr>
        <w:t>3</w:t>
      </w:r>
      <w:r w:rsidRPr="00E16988">
        <w:rPr>
          <w:rStyle w:val="fontstyle01"/>
          <w:szCs w:val="24"/>
        </w:rPr>
        <w:t>O</w:t>
      </w:r>
      <w:r w:rsidRPr="00E16988">
        <w:rPr>
          <w:rStyle w:val="fontstyle01"/>
          <w:szCs w:val="24"/>
          <w:vertAlign w:val="subscript"/>
        </w:rPr>
        <w:t>3</w:t>
      </w:r>
      <w:r w:rsidRPr="00E16988">
        <w:rPr>
          <w:rStyle w:val="fontstyle01"/>
          <w:szCs w:val="24"/>
        </w:rPr>
        <w:t>S - эмтрицитабин</w:t>
      </w:r>
    </w:p>
    <w:p w14:paraId="72C94BC9" w14:textId="67162EDD" w:rsidR="00C05BC6" w:rsidRPr="00F54B50" w:rsidRDefault="00C05BC6" w:rsidP="000C4109">
      <w:pPr>
        <w:pStyle w:val="Heading3"/>
        <w:spacing w:before="240" w:after="240"/>
        <w:contextualSpacing/>
        <w:rPr>
          <w:color w:val="000000" w:themeColor="text1"/>
          <w:szCs w:val="24"/>
        </w:rPr>
      </w:pPr>
      <w:bookmarkStart w:id="50" w:name="_Toc174025422"/>
      <w:r w:rsidRPr="00F54B50">
        <w:rPr>
          <w:color w:val="000000" w:themeColor="text1"/>
          <w:szCs w:val="24"/>
        </w:rPr>
        <w:t>Структурная формула</w:t>
      </w:r>
      <w:bookmarkEnd w:id="49"/>
      <w:bookmarkEnd w:id="50"/>
    </w:p>
    <w:p w14:paraId="2F6D565B" w14:textId="77777777" w:rsidR="00C05BC6" w:rsidRDefault="00C05BC6" w:rsidP="00C05BC6">
      <w:pPr>
        <w:contextualSpacing/>
        <w:rPr>
          <w:b/>
          <w:color w:val="000000" w:themeColor="text1"/>
        </w:rPr>
        <w:sectPr w:rsidR="00C05BC6" w:rsidSect="00867723">
          <w:pgSz w:w="11906" w:h="16838"/>
          <w:pgMar w:top="1134" w:right="849" w:bottom="1134" w:left="1701" w:header="708" w:footer="709" w:gutter="0"/>
          <w:cols w:space="708"/>
          <w:docGrid w:linePitch="360"/>
        </w:sectPr>
      </w:pPr>
    </w:p>
    <w:p w14:paraId="7E404704" w14:textId="082F7B39" w:rsidR="000C4109" w:rsidRDefault="000C4109" w:rsidP="000C4109">
      <w:pPr>
        <w:pStyle w:val="Caption"/>
        <w:keepNext/>
      </w:pPr>
      <w:bookmarkStart w:id="51" w:name="_Toc174025306"/>
      <w:r>
        <w:t xml:space="preserve">Рисунок </w:t>
      </w:r>
      <w:fldSimple w:instr=" STYLEREF 1 \s ">
        <w:r w:rsidR="00062B33">
          <w:rPr>
            <w:noProof/>
          </w:rPr>
          <w:t>2</w:t>
        </w:r>
      </w:fldSimple>
      <w:r w:rsidR="00062B33">
        <w:noBreakHyphen/>
      </w:r>
      <w:fldSimple w:instr=" SEQ Рисунок \* ARABIC \s 1 ">
        <w:r w:rsidR="00062B33">
          <w:rPr>
            <w:noProof/>
          </w:rPr>
          <w:t>1</w:t>
        </w:r>
      </w:fldSimple>
      <w:r>
        <w:t>.</w:t>
      </w:r>
      <w:r w:rsidRPr="000C4109">
        <w:rPr>
          <w:color w:val="000000" w:themeColor="text1"/>
        </w:rPr>
        <w:t xml:space="preserve"> </w:t>
      </w:r>
      <w:r w:rsidRPr="000C4109">
        <w:rPr>
          <w:b w:val="0"/>
          <w:color w:val="000000" w:themeColor="text1"/>
        </w:rPr>
        <w:t xml:space="preserve">Структурная формула </w:t>
      </w:r>
      <w:r w:rsidRPr="000C4109">
        <w:rPr>
          <w:b w:val="0"/>
        </w:rPr>
        <w:t>биктегравира</w:t>
      </w:r>
      <w:bookmarkEnd w:id="51"/>
    </w:p>
    <w:p w14:paraId="7FEEEDD9" w14:textId="77777777" w:rsidR="00C05BC6" w:rsidRPr="00F54B50" w:rsidRDefault="00C05BC6" w:rsidP="00C05BC6">
      <w:pPr>
        <w:contextualSpacing/>
        <w:rPr>
          <w:color w:val="000000" w:themeColor="text1"/>
        </w:rPr>
      </w:pPr>
      <w:r>
        <w:rPr>
          <w:noProof/>
          <w:lang w:eastAsia="ru-RU"/>
        </w:rPr>
        <w:drawing>
          <wp:inline distT="0" distB="0" distL="0" distR="0" wp14:anchorId="51806112" wp14:editId="4518C422">
            <wp:extent cx="2762250" cy="1104900"/>
            <wp:effectExtent l="0" t="0" r="0" b="0"/>
            <wp:docPr id="1" name="Рисунок 1" descr="Изображение химической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химической структур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1104900"/>
                    </a:xfrm>
                    <a:prstGeom prst="rect">
                      <a:avLst/>
                    </a:prstGeom>
                    <a:noFill/>
                    <a:ln>
                      <a:noFill/>
                    </a:ln>
                  </pic:spPr>
                </pic:pic>
              </a:graphicData>
            </a:graphic>
          </wp:inline>
        </w:drawing>
      </w:r>
    </w:p>
    <w:p w14:paraId="0C278935" w14:textId="77777777" w:rsidR="00C05BC6" w:rsidRPr="00F54B50" w:rsidRDefault="00C05BC6" w:rsidP="00C05BC6">
      <w:pPr>
        <w:contextualSpacing/>
        <w:rPr>
          <w:b/>
        </w:rPr>
      </w:pPr>
    </w:p>
    <w:p w14:paraId="63C774F8" w14:textId="77777777" w:rsidR="00C05BC6" w:rsidRDefault="00C05BC6" w:rsidP="00C05BC6">
      <w:pPr>
        <w:spacing w:before="240" w:after="240"/>
        <w:contextualSpacing/>
      </w:pPr>
      <w:r w:rsidRPr="00F54B50">
        <w:rPr>
          <w:b/>
        </w:rPr>
        <w:t xml:space="preserve">Молекулярная масса: </w:t>
      </w:r>
      <w:r>
        <w:t xml:space="preserve">449,386 </w:t>
      </w:r>
      <w:r w:rsidRPr="00F54B50">
        <w:t>г/моль</w:t>
      </w:r>
      <w:r>
        <w:t>.</w:t>
      </w:r>
    </w:p>
    <w:p w14:paraId="75DF2934" w14:textId="77777777" w:rsidR="00C05BC6" w:rsidRPr="00ED3769" w:rsidRDefault="00C05BC6" w:rsidP="00C05BC6">
      <w:pPr>
        <w:spacing w:before="240" w:after="240"/>
        <w:contextualSpacing/>
      </w:pPr>
    </w:p>
    <w:p w14:paraId="549631A8" w14:textId="4189C231" w:rsidR="000C4109" w:rsidRDefault="000C4109" w:rsidP="000C4109">
      <w:pPr>
        <w:pStyle w:val="Caption"/>
        <w:keepNext/>
      </w:pPr>
      <w:bookmarkStart w:id="52" w:name="_Toc174025307"/>
      <w:r>
        <w:t xml:space="preserve">Рисунок </w:t>
      </w:r>
      <w:fldSimple w:instr=" STYLEREF 1 \s ">
        <w:r w:rsidR="00062B33">
          <w:rPr>
            <w:noProof/>
          </w:rPr>
          <w:t>2</w:t>
        </w:r>
      </w:fldSimple>
      <w:r w:rsidR="00062B33">
        <w:noBreakHyphen/>
      </w:r>
      <w:fldSimple w:instr=" SEQ Рисунок \* ARABIC \s 1 ">
        <w:r w:rsidR="00062B33">
          <w:rPr>
            <w:noProof/>
          </w:rPr>
          <w:t>2</w:t>
        </w:r>
      </w:fldSimple>
      <w:r>
        <w:t>.</w:t>
      </w:r>
      <w:r w:rsidRPr="000C4109">
        <w:rPr>
          <w:color w:val="000000" w:themeColor="text1"/>
        </w:rPr>
        <w:t xml:space="preserve"> </w:t>
      </w:r>
      <w:r w:rsidRPr="000C4109">
        <w:rPr>
          <w:b w:val="0"/>
          <w:color w:val="000000" w:themeColor="text1"/>
        </w:rPr>
        <w:t xml:space="preserve">Структурная формула </w:t>
      </w:r>
      <w:r w:rsidRPr="000C4109">
        <w:rPr>
          <w:b w:val="0"/>
        </w:rPr>
        <w:t>тенофовира алефеномида</w:t>
      </w:r>
      <w:bookmarkEnd w:id="52"/>
    </w:p>
    <w:p w14:paraId="6B8462BD" w14:textId="77777777" w:rsidR="00C05BC6" w:rsidRDefault="00C05BC6" w:rsidP="00C05BC6">
      <w:pPr>
        <w:spacing w:before="240" w:after="240"/>
        <w:contextualSpacing/>
      </w:pPr>
      <w:r>
        <w:rPr>
          <w:noProof/>
          <w:lang w:eastAsia="ru-RU"/>
        </w:rPr>
        <w:drawing>
          <wp:inline distT="0" distB="0" distL="0" distR="0" wp14:anchorId="622928F6" wp14:editId="601552B0">
            <wp:extent cx="2438400" cy="1729047"/>
            <wp:effectExtent l="0" t="0" r="0" b="5080"/>
            <wp:docPr id="3" name="Рисунок 3" descr="Изображение химической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химической структур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1719" cy="1731401"/>
                    </a:xfrm>
                    <a:prstGeom prst="rect">
                      <a:avLst/>
                    </a:prstGeom>
                    <a:noFill/>
                    <a:ln>
                      <a:noFill/>
                    </a:ln>
                  </pic:spPr>
                </pic:pic>
              </a:graphicData>
            </a:graphic>
          </wp:inline>
        </w:drawing>
      </w:r>
    </w:p>
    <w:p w14:paraId="50CCEE96" w14:textId="77777777" w:rsidR="00C05BC6" w:rsidRDefault="00C05BC6" w:rsidP="00C05BC6">
      <w:pPr>
        <w:spacing w:before="240" w:after="240"/>
        <w:contextualSpacing/>
      </w:pPr>
      <w:r w:rsidRPr="00F54B50">
        <w:rPr>
          <w:b/>
        </w:rPr>
        <w:t>Молекулярная масса</w:t>
      </w:r>
      <w:r>
        <w:rPr>
          <w:b/>
        </w:rPr>
        <w:t>:</w:t>
      </w:r>
      <w:r w:rsidRPr="00C339C1">
        <w:rPr>
          <w:rStyle w:val="Heading1Char"/>
        </w:rPr>
        <w:t xml:space="preserve"> </w:t>
      </w:r>
      <w:r>
        <w:t>476,466 </w:t>
      </w:r>
      <w:r w:rsidRPr="00F54B50">
        <w:t>г/моль</w:t>
      </w:r>
      <w:r>
        <w:t>.</w:t>
      </w:r>
    </w:p>
    <w:p w14:paraId="60E9C921" w14:textId="77777777" w:rsidR="00C05BC6" w:rsidRDefault="00C05BC6" w:rsidP="00C05BC6">
      <w:pPr>
        <w:spacing w:before="240" w:after="240"/>
        <w:contextualSpacing/>
      </w:pPr>
    </w:p>
    <w:p w14:paraId="5CEE7995" w14:textId="0CB0C796" w:rsidR="000C4109" w:rsidRDefault="000C4109" w:rsidP="000C4109">
      <w:pPr>
        <w:pStyle w:val="Caption"/>
        <w:keepNext/>
      </w:pPr>
      <w:bookmarkStart w:id="53" w:name="_Toc174025308"/>
      <w:r>
        <w:t xml:space="preserve">Рисунок </w:t>
      </w:r>
      <w:fldSimple w:instr=" STYLEREF 1 \s ">
        <w:r w:rsidR="00062B33">
          <w:rPr>
            <w:noProof/>
          </w:rPr>
          <w:t>2</w:t>
        </w:r>
      </w:fldSimple>
      <w:r w:rsidR="00062B33">
        <w:noBreakHyphen/>
      </w:r>
      <w:fldSimple w:instr=" SEQ Рисунок \* ARABIC \s 1 ">
        <w:r w:rsidR="00062B33">
          <w:rPr>
            <w:noProof/>
          </w:rPr>
          <w:t>3</w:t>
        </w:r>
      </w:fldSimple>
      <w:r>
        <w:t>.</w:t>
      </w:r>
      <w:r w:rsidRPr="000C4109">
        <w:rPr>
          <w:color w:val="000000" w:themeColor="text1"/>
        </w:rPr>
        <w:t xml:space="preserve"> </w:t>
      </w:r>
      <w:r w:rsidRPr="000C4109">
        <w:rPr>
          <w:b w:val="0"/>
          <w:color w:val="000000" w:themeColor="text1"/>
        </w:rPr>
        <w:t>Структурная формула эмтрицитабина</w:t>
      </w:r>
      <w:bookmarkEnd w:id="53"/>
    </w:p>
    <w:p w14:paraId="41C98C5D" w14:textId="77777777" w:rsidR="00C05BC6" w:rsidRDefault="00C05BC6" w:rsidP="00C05BC6">
      <w:pPr>
        <w:spacing w:after="240"/>
        <w:contextualSpacing/>
        <w:rPr>
          <w:rFonts w:eastAsiaTheme="minorHAnsi"/>
          <w:color w:val="000000" w:themeColor="text1"/>
        </w:rPr>
      </w:pPr>
      <w:r>
        <w:rPr>
          <w:noProof/>
          <w:lang w:eastAsia="ru-RU"/>
        </w:rPr>
        <w:drawing>
          <wp:inline distT="0" distB="0" distL="0" distR="0" wp14:anchorId="2D12044D" wp14:editId="292AD721">
            <wp:extent cx="2514320" cy="1118439"/>
            <wp:effectExtent l="0" t="0" r="635" b="5715"/>
            <wp:docPr id="4" name="Рисунок 4" descr="Изображение химической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химической структур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895" cy="1127147"/>
                    </a:xfrm>
                    <a:prstGeom prst="rect">
                      <a:avLst/>
                    </a:prstGeom>
                    <a:noFill/>
                    <a:ln>
                      <a:noFill/>
                    </a:ln>
                  </pic:spPr>
                </pic:pic>
              </a:graphicData>
            </a:graphic>
          </wp:inline>
        </w:drawing>
      </w:r>
    </w:p>
    <w:p w14:paraId="6C1A9403" w14:textId="77777777" w:rsidR="00C05BC6" w:rsidRDefault="00C05BC6" w:rsidP="00C05BC6">
      <w:pPr>
        <w:spacing w:before="240" w:after="240"/>
        <w:contextualSpacing/>
      </w:pPr>
      <w:r w:rsidRPr="00F54B50">
        <w:rPr>
          <w:b/>
        </w:rPr>
        <w:t>Молекулярная масса</w:t>
      </w:r>
      <w:r>
        <w:rPr>
          <w:b/>
        </w:rPr>
        <w:t>:</w:t>
      </w:r>
      <w:r w:rsidRPr="00C339C1">
        <w:rPr>
          <w:rStyle w:val="Heading1Char"/>
        </w:rPr>
        <w:t xml:space="preserve"> </w:t>
      </w:r>
      <w:r>
        <w:t>247,248 </w:t>
      </w:r>
      <w:r w:rsidRPr="00F54B50">
        <w:t>г/моль</w:t>
      </w:r>
      <w:r>
        <w:t>.</w:t>
      </w:r>
    </w:p>
    <w:p w14:paraId="52AD3B30" w14:textId="77777777" w:rsidR="00C05BC6" w:rsidRPr="00C339C1" w:rsidRDefault="00C05BC6" w:rsidP="00C05BC6">
      <w:pPr>
        <w:spacing w:after="240"/>
        <w:contextualSpacing/>
        <w:rPr>
          <w:rFonts w:eastAsiaTheme="minorHAnsi"/>
          <w:color w:val="000000" w:themeColor="text1"/>
        </w:rPr>
      </w:pPr>
    </w:p>
    <w:p w14:paraId="5AC48344" w14:textId="37F2A53A" w:rsidR="00C05BC6" w:rsidRPr="00B621E5" w:rsidRDefault="00C05BC6" w:rsidP="00C05BC6">
      <w:pPr>
        <w:pStyle w:val="Heading3"/>
        <w:spacing w:after="240"/>
        <w:contextualSpacing/>
        <w:rPr>
          <w:color w:val="000000" w:themeColor="text1"/>
          <w:szCs w:val="24"/>
        </w:rPr>
      </w:pPr>
      <w:bookmarkStart w:id="54" w:name="_Toc323751672"/>
      <w:bookmarkStart w:id="55" w:name="_Toc174025423"/>
      <w:r w:rsidRPr="00B621E5">
        <w:rPr>
          <w:color w:val="000000" w:themeColor="text1"/>
          <w:szCs w:val="24"/>
        </w:rPr>
        <w:t>Физико-химические и фармацевтические свойства</w:t>
      </w:r>
      <w:bookmarkEnd w:id="54"/>
      <w:bookmarkEnd w:id="55"/>
    </w:p>
    <w:p w14:paraId="3FECB7F2" w14:textId="77777777" w:rsidR="00C05BC6" w:rsidRPr="007D46DC" w:rsidRDefault="00C05BC6" w:rsidP="00C05BC6">
      <w:pPr>
        <w:ind w:firstLine="708"/>
        <w:jc w:val="both"/>
        <w:rPr>
          <w:szCs w:val="24"/>
        </w:rPr>
      </w:pPr>
      <w:r w:rsidRPr="007D46DC">
        <w:rPr>
          <w:szCs w:val="24"/>
        </w:rPr>
        <w:t>Свойства натрия биктегравира в твердом состоянии были установлены с помощью методов порошковой рентгеновской дифракции, дифференциальной сканирующей калориметрии и динамической сорбции паров. Активная фармацевтическая субстанция представляет собой практически не гигроскопичное кристаллическое вещество от белого до желтого цвета. В процессе разработки была идентифицирована только одна полиморфная форма. Вещество практически нерастворимо в водных средах в пределах физиологического диапазона рН (включая кишечные жидкости, моделируемые после приема пищи и натощак) и очень слабо растворимо при рН 8,8. В спецификации активной химической субстанции предусмотрено ограничение для размера частиц.</w:t>
      </w:r>
    </w:p>
    <w:p w14:paraId="77599C7F" w14:textId="77777777" w:rsidR="00C05BC6" w:rsidRPr="007D46DC" w:rsidRDefault="00C05BC6" w:rsidP="00C05BC6">
      <w:pPr>
        <w:ind w:firstLine="708"/>
        <w:jc w:val="both"/>
        <w:rPr>
          <w:szCs w:val="24"/>
        </w:rPr>
      </w:pPr>
      <w:r w:rsidRPr="007D46DC">
        <w:rPr>
          <w:szCs w:val="24"/>
        </w:rPr>
        <w:t xml:space="preserve">Тенофовира алафенамид представляет собой практически не гигроскопичный порошок от белого до почти белого или желтовато-коричневого цвета. Тенофовира алафенамида фумарат является соединением класса III BCS, растворимость которого в воде зависит от pH и уменьшается по мере увеличения основности. Он растворим при низких показателях рН (рН 2,0), умеренно растворим при рН 3,8 и мало растворим при значениях рН до 8,0. Тенофовира алафенамида фумарат хорошо растворим в метаноле, растворим в этаноле, умеренно растворим в изопропиловом спирте и мало растворим в ацетоне. Тенофовира алафенамид проявляет стереоизомерию из-за наличия трех хиральных центров. Хиральный центр в боковой пропилокси-цепи находится в R-конфигурации. Абсолютная стереоконфигурация карбонилэтиламинового заместителя происходит от аминокислоты </w:t>
      </w:r>
      <w:r w:rsidRPr="007D46DC">
        <w:rPr>
          <w:i/>
          <w:iCs/>
          <w:szCs w:val="24"/>
        </w:rPr>
        <w:t>L</w:t>
      </w:r>
      <w:r w:rsidRPr="007D46DC">
        <w:rPr>
          <w:szCs w:val="24"/>
        </w:rPr>
        <w:t xml:space="preserve">-аланина, α-углеродный атом которой имеет </w:t>
      </w:r>
      <w:r w:rsidRPr="007D46DC">
        <w:rPr>
          <w:i/>
          <w:iCs/>
          <w:szCs w:val="24"/>
        </w:rPr>
        <w:t>S-</w:t>
      </w:r>
      <w:r w:rsidRPr="007D46DC">
        <w:rPr>
          <w:szCs w:val="24"/>
        </w:rPr>
        <w:t xml:space="preserve">конфигурацию. Наконец, еще один стереоцентр соответствует атому фосфора и находится в </w:t>
      </w:r>
      <w:r w:rsidRPr="007D46DC">
        <w:rPr>
          <w:i/>
          <w:iCs/>
          <w:szCs w:val="24"/>
        </w:rPr>
        <w:t>S</w:t>
      </w:r>
      <w:r w:rsidRPr="007D46DC">
        <w:rPr>
          <w:szCs w:val="24"/>
        </w:rPr>
        <w:t>-конфигурации. Энантиомерная чистота контролируется с помощью хиральной ВЭЖХ в момент введения хирального исходного вещества и после получения промежуточного продукта производственного процесса. Для тенофовира алафенамида фумарата наблюдался полиморфизм. В процессе производства стабильно образуется одна полиморфная форма, характеристики которой были адекватно описаны.</w:t>
      </w:r>
    </w:p>
    <w:p w14:paraId="43D5AF52" w14:textId="77777777" w:rsidR="00C05BC6" w:rsidRPr="002E4B30" w:rsidRDefault="00C05BC6" w:rsidP="00C05BC6">
      <w:pPr>
        <w:ind w:firstLine="708"/>
        <w:jc w:val="both"/>
        <w:rPr>
          <w:szCs w:val="24"/>
        </w:rPr>
      </w:pPr>
      <w:r w:rsidRPr="007D46DC">
        <w:rPr>
          <w:szCs w:val="24"/>
        </w:rPr>
        <w:t xml:space="preserve">Эмтрицитабин представляет собой негигроскопичный кристаллический порошок от белого до почти белого цвета, легко растворимый в метаноле и воде. Его pKa составляет 2,65, а коэффициент распределения Log P равен -0,43. Молекула эмтрицитабина содержит 2 хиральных центра при атомах углерода 2 и 5 оксатиоланового кольца. Для данного соединения возможны две энантиомерные пары диастереомеров: </w:t>
      </w:r>
      <w:r w:rsidRPr="007D46DC">
        <w:rPr>
          <w:i/>
          <w:iCs/>
          <w:szCs w:val="24"/>
        </w:rPr>
        <w:t>цис-(-)-</w:t>
      </w:r>
      <w:r w:rsidRPr="007D46DC">
        <w:rPr>
          <w:szCs w:val="24"/>
        </w:rPr>
        <w:t xml:space="preserve">FTC и </w:t>
      </w:r>
      <w:r w:rsidRPr="007D46DC">
        <w:rPr>
          <w:i/>
          <w:iCs/>
          <w:szCs w:val="24"/>
        </w:rPr>
        <w:t>цис</w:t>
      </w:r>
      <w:r w:rsidRPr="007D46DC">
        <w:rPr>
          <w:szCs w:val="24"/>
        </w:rPr>
        <w:t xml:space="preserve"> -(+)-FTC, </w:t>
      </w:r>
      <w:r w:rsidRPr="007D46DC">
        <w:rPr>
          <w:i/>
          <w:iCs/>
          <w:szCs w:val="24"/>
        </w:rPr>
        <w:t>транс-(-)-FTC</w:t>
      </w:r>
      <w:r w:rsidRPr="007D46DC">
        <w:rPr>
          <w:szCs w:val="24"/>
        </w:rPr>
        <w:t xml:space="preserve"> и </w:t>
      </w:r>
      <w:r w:rsidRPr="007D46DC">
        <w:rPr>
          <w:i/>
          <w:iCs/>
          <w:szCs w:val="24"/>
        </w:rPr>
        <w:t>транс-(+)-FTC.</w:t>
      </w:r>
      <w:r w:rsidRPr="007D46DC">
        <w:rPr>
          <w:szCs w:val="24"/>
        </w:rPr>
        <w:t xml:space="preserve"> Для получения желаемого </w:t>
      </w:r>
      <w:r w:rsidRPr="007D46DC">
        <w:rPr>
          <w:i/>
          <w:iCs/>
          <w:szCs w:val="24"/>
        </w:rPr>
        <w:t>цис</w:t>
      </w:r>
      <w:r w:rsidRPr="007D46DC">
        <w:rPr>
          <w:szCs w:val="24"/>
        </w:rPr>
        <w:t>-(-)энантиомера эмтрицитабина был выбран соответствующий стереоселективный путь синтеза. Наблюдались три полиморфных формы эмтрицитабина. Однако в условиях производства стабильно образуется форма, являющаяся наиболее термодинамически устойчивой при комнатной температуре.</w:t>
      </w:r>
    </w:p>
    <w:p w14:paraId="77B3A7F0" w14:textId="23F715F3" w:rsidR="00C05BC6" w:rsidRPr="00F54B50" w:rsidRDefault="00C05BC6" w:rsidP="000C4109">
      <w:pPr>
        <w:pStyle w:val="Heading2"/>
        <w:spacing w:before="240"/>
        <w:contextualSpacing/>
        <w:rPr>
          <w:color w:val="000000" w:themeColor="text1"/>
          <w:szCs w:val="24"/>
        </w:rPr>
      </w:pPr>
      <w:bookmarkStart w:id="56" w:name="_Toc174025424"/>
      <w:r w:rsidRPr="00F54B50">
        <w:rPr>
          <w:color w:val="000000" w:themeColor="text1"/>
          <w:szCs w:val="24"/>
        </w:rPr>
        <w:t>Лекарственная форма</w:t>
      </w:r>
      <w:bookmarkEnd w:id="56"/>
    </w:p>
    <w:p w14:paraId="423EA982" w14:textId="223863FF" w:rsidR="00C05BC6" w:rsidRPr="00F54B50" w:rsidRDefault="00C05BC6" w:rsidP="000C4109">
      <w:pPr>
        <w:pStyle w:val="Heading3"/>
        <w:spacing w:before="240" w:after="240"/>
        <w:contextualSpacing/>
        <w:rPr>
          <w:color w:val="000000" w:themeColor="text1"/>
          <w:szCs w:val="24"/>
        </w:rPr>
      </w:pPr>
      <w:bookmarkStart w:id="57" w:name="_Toc118754960"/>
      <w:bookmarkStart w:id="58" w:name="_Toc174025425"/>
      <w:r w:rsidRPr="00F54B50">
        <w:rPr>
          <w:color w:val="000000" w:themeColor="text1"/>
          <w:szCs w:val="24"/>
        </w:rPr>
        <w:t>Название лекарственной формы</w:t>
      </w:r>
      <w:bookmarkEnd w:id="57"/>
      <w:bookmarkEnd w:id="58"/>
    </w:p>
    <w:p w14:paraId="78F9BBDC" w14:textId="77777777" w:rsidR="00C05BC6" w:rsidRPr="00F54B50" w:rsidRDefault="00C05BC6" w:rsidP="00C05BC6">
      <w:pPr>
        <w:ind w:firstLine="709"/>
        <w:contextualSpacing/>
        <w:rPr>
          <w:rFonts w:eastAsia="Calibri"/>
          <w:color w:val="000000" w:themeColor="text1"/>
        </w:rPr>
      </w:pPr>
      <w:r w:rsidRPr="00F54B50">
        <w:t>Таблетки</w:t>
      </w:r>
      <w:r>
        <w:t>, покрытые пленочной оболочкой</w:t>
      </w:r>
    </w:p>
    <w:p w14:paraId="1FA8ECBF" w14:textId="7DA0DB69" w:rsidR="00C05BC6" w:rsidRPr="00941908" w:rsidRDefault="00C05BC6" w:rsidP="000C4109">
      <w:pPr>
        <w:pStyle w:val="Heading3"/>
        <w:spacing w:before="240" w:after="240"/>
        <w:contextualSpacing/>
        <w:rPr>
          <w:color w:val="000000" w:themeColor="text1"/>
          <w:szCs w:val="24"/>
        </w:rPr>
      </w:pPr>
      <w:bookmarkStart w:id="59" w:name="_Toc174025426"/>
      <w:r w:rsidRPr="00941908">
        <w:rPr>
          <w:color w:val="000000" w:themeColor="text1"/>
          <w:szCs w:val="24"/>
        </w:rPr>
        <w:t>Описание лекарственной формы</w:t>
      </w:r>
      <w:bookmarkEnd w:id="59"/>
    </w:p>
    <w:p w14:paraId="2E8F1EC0" w14:textId="77777777" w:rsidR="00C05BC6" w:rsidRPr="007D46DC" w:rsidRDefault="00C05BC6" w:rsidP="00C05BC6">
      <w:pPr>
        <w:ind w:firstLine="709"/>
        <w:contextualSpacing/>
        <w:jc w:val="both"/>
      </w:pPr>
      <w:r w:rsidRPr="007A472C">
        <w:t xml:space="preserve">Лекарственный препарат </w:t>
      </w:r>
      <w:r>
        <w:rPr>
          <w:lang w:val="en-US"/>
        </w:rPr>
        <w:t>PT</w:t>
      </w:r>
      <w:r w:rsidRPr="007D46DC">
        <w:t>-</w:t>
      </w:r>
      <w:r>
        <w:rPr>
          <w:lang w:val="en-US"/>
        </w:rPr>
        <w:t>BCT</w:t>
      </w:r>
      <w:r w:rsidRPr="007A472C">
        <w:t xml:space="preserve"> - планируется выпускать в единственной дозировке – </w:t>
      </w:r>
      <w:r w:rsidRPr="00D01EF0">
        <w:rPr>
          <w:color w:val="333333"/>
        </w:rPr>
        <w:t>50 мг+25 мг+200 мг</w:t>
      </w:r>
      <w:r w:rsidRPr="007D46DC">
        <w:rPr>
          <w:color w:val="333333"/>
        </w:rPr>
        <w:t>.</w:t>
      </w:r>
    </w:p>
    <w:p w14:paraId="439B6A8A" w14:textId="77777777" w:rsidR="00C05BC6" w:rsidRPr="002E4B30" w:rsidRDefault="00C05BC6" w:rsidP="00C05BC6">
      <w:pPr>
        <w:spacing w:after="240"/>
        <w:ind w:firstLine="709"/>
        <w:contextualSpacing/>
        <w:jc w:val="both"/>
        <w:rPr>
          <w:color w:val="C00000"/>
          <w:highlight w:val="yellow"/>
        </w:rPr>
      </w:pPr>
      <w:r w:rsidRPr="007D46DC">
        <w:rPr>
          <w:color w:val="333333"/>
          <w:highlight w:val="yellow"/>
        </w:rPr>
        <w:t>Таблетки, покрытые пленочной оболочкой фиолетово-коричневого цвета, капсулообразные</w:t>
      </w:r>
      <w:r w:rsidRPr="007D46DC">
        <w:rPr>
          <w:rFonts w:eastAsia="Calibri"/>
          <w:highlight w:val="yellow"/>
        </w:rPr>
        <w:t>.</w:t>
      </w:r>
    </w:p>
    <w:p w14:paraId="3C531237" w14:textId="1237699F" w:rsidR="00C05BC6" w:rsidRPr="004B542B" w:rsidRDefault="00C05BC6" w:rsidP="00C05BC6">
      <w:pPr>
        <w:pStyle w:val="Heading3"/>
        <w:spacing w:after="240"/>
        <w:rPr>
          <w:szCs w:val="24"/>
        </w:rPr>
      </w:pPr>
      <w:bookmarkStart w:id="60" w:name="_Toc174025427"/>
      <w:r w:rsidRPr="004B542B">
        <w:rPr>
          <w:szCs w:val="24"/>
        </w:rPr>
        <w:t>Состав лекарственной формы</w:t>
      </w:r>
      <w:bookmarkEnd w:id="60"/>
    </w:p>
    <w:p w14:paraId="59EE98E7" w14:textId="1B4AF7F8" w:rsidR="00C05BC6" w:rsidRDefault="00C05BC6" w:rsidP="00C05BC6">
      <w:pPr>
        <w:rPr>
          <w:color w:val="333333"/>
        </w:rPr>
      </w:pPr>
      <w:commentRangeStart w:id="61"/>
      <w:r w:rsidRPr="004B542B">
        <w:rPr>
          <w:b/>
        </w:rPr>
        <w:t>Таблица 2-1.</w:t>
      </w:r>
      <w:r w:rsidRPr="004B542B">
        <w:t xml:space="preserve"> Состав готовой лекарственной формы препарата </w:t>
      </w:r>
      <w:r>
        <w:rPr>
          <w:lang w:val="en-US"/>
        </w:rPr>
        <w:t>PT</w:t>
      </w:r>
      <w:r w:rsidRPr="007D46DC">
        <w:t>-</w:t>
      </w:r>
      <w:r>
        <w:rPr>
          <w:lang w:val="en-US"/>
        </w:rPr>
        <w:t>BCT</w:t>
      </w:r>
      <w:r w:rsidRPr="004B542B">
        <w:rPr>
          <w:rFonts w:eastAsiaTheme="minorHAnsi"/>
        </w:rPr>
        <w:t xml:space="preserve"> таблетки, покрытые пленочной оболочкой </w:t>
      </w:r>
      <w:r w:rsidRPr="00D01EF0">
        <w:rPr>
          <w:color w:val="333333"/>
        </w:rPr>
        <w:t>50 мг+25 мг+200 мг</w:t>
      </w:r>
      <w:r w:rsidRPr="007D46DC">
        <w:rPr>
          <w:color w:val="333333"/>
        </w:rPr>
        <w:t>.</w:t>
      </w:r>
      <w:commentRangeEnd w:id="61"/>
      <w:r w:rsidR="00062B33">
        <w:rPr>
          <w:rStyle w:val="CommentReference"/>
        </w:rPr>
        <w:commentReference w:id="61"/>
      </w:r>
    </w:p>
    <w:tbl>
      <w:tblPr>
        <w:tblW w:w="9382" w:type="dxa"/>
        <w:tblLayout w:type="fixed"/>
        <w:tblLook w:val="01E0" w:firstRow="1" w:lastRow="1" w:firstColumn="1" w:lastColumn="1" w:noHBand="0" w:noVBand="0"/>
      </w:tblPr>
      <w:tblGrid>
        <w:gridCol w:w="6612"/>
        <w:gridCol w:w="2770"/>
      </w:tblGrid>
      <w:tr w:rsidR="00062B33" w:rsidRPr="00583A10" w14:paraId="0149AD70" w14:textId="77777777" w:rsidTr="004F3A49">
        <w:trPr>
          <w:trHeight w:val="475"/>
          <w:tblHeader/>
        </w:trPr>
        <w:tc>
          <w:tcPr>
            <w:tcW w:w="6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AD1BC5" w14:textId="77777777" w:rsidR="00062B33" w:rsidRPr="00062B33" w:rsidRDefault="00062B33" w:rsidP="004F3A49">
            <w:pPr>
              <w:jc w:val="center"/>
              <w:rPr>
                <w:b/>
                <w:iCs/>
                <w:szCs w:val="24"/>
              </w:rPr>
            </w:pPr>
            <w:r w:rsidRPr="00062B33">
              <w:rPr>
                <w:b/>
                <w:iCs/>
                <w:szCs w:val="24"/>
              </w:rPr>
              <w:t>Для дозировки</w:t>
            </w:r>
          </w:p>
        </w:tc>
        <w:tc>
          <w:tcPr>
            <w:tcW w:w="2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0F129B" w14:textId="77777777" w:rsidR="00062B33" w:rsidRPr="00062B33" w:rsidRDefault="00062B33" w:rsidP="004F3A49">
            <w:pPr>
              <w:jc w:val="center"/>
              <w:rPr>
                <w:b/>
                <w:szCs w:val="24"/>
              </w:rPr>
            </w:pPr>
            <w:r w:rsidRPr="00062B33">
              <w:rPr>
                <w:rFonts w:eastAsia="MS Mincho"/>
                <w:b/>
                <w:szCs w:val="24"/>
                <w:lang w:eastAsia="ru-RU"/>
              </w:rPr>
              <w:t>100 мг+250 мг+200 мг</w:t>
            </w:r>
          </w:p>
        </w:tc>
      </w:tr>
      <w:tr w:rsidR="00062B33" w:rsidRPr="00583A10" w14:paraId="4EDD0847" w14:textId="77777777" w:rsidTr="004F3A49">
        <w:trPr>
          <w:trHeight w:val="63"/>
        </w:trPr>
        <w:tc>
          <w:tcPr>
            <w:tcW w:w="93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8F4F2C" w14:textId="77777777" w:rsidR="00062B33" w:rsidRPr="00583A10" w:rsidRDefault="00062B33" w:rsidP="004F3A49">
            <w:pPr>
              <w:rPr>
                <w:szCs w:val="24"/>
              </w:rPr>
            </w:pPr>
            <w:r w:rsidRPr="00583A10">
              <w:rPr>
                <w:i/>
                <w:iCs/>
              </w:rPr>
              <w:t>Действующее вещество:</w:t>
            </w:r>
          </w:p>
        </w:tc>
      </w:tr>
      <w:tr w:rsidR="00062B33" w:rsidRPr="00583A10" w14:paraId="1660E453"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vAlign w:val="center"/>
          </w:tcPr>
          <w:p w14:paraId="1093611A" w14:textId="77777777" w:rsidR="00062B33" w:rsidRPr="00583A10" w:rsidRDefault="00062B33" w:rsidP="004F3A49">
            <w:pPr>
              <w:ind w:left="567"/>
              <w:rPr>
                <w:iCs/>
                <w:szCs w:val="24"/>
              </w:rPr>
            </w:pPr>
            <w:r w:rsidRPr="00583A10">
              <w:t>Биктегравир натрия (в пересчете на биктегравир 50,00  мг)</w:t>
            </w:r>
          </w:p>
        </w:tc>
        <w:tc>
          <w:tcPr>
            <w:tcW w:w="2770" w:type="dxa"/>
            <w:tcBorders>
              <w:top w:val="single" w:sz="4" w:space="0" w:color="auto"/>
              <w:left w:val="single" w:sz="4" w:space="0" w:color="auto"/>
              <w:bottom w:val="single" w:sz="4" w:space="0" w:color="auto"/>
              <w:right w:val="single" w:sz="4" w:space="0" w:color="auto"/>
            </w:tcBorders>
            <w:vAlign w:val="center"/>
          </w:tcPr>
          <w:p w14:paraId="0100CA63" w14:textId="77777777" w:rsidR="00062B33" w:rsidRPr="00583A10" w:rsidRDefault="00062B33" w:rsidP="004F3A49">
            <w:pPr>
              <w:jc w:val="center"/>
              <w:rPr>
                <w:szCs w:val="24"/>
              </w:rPr>
            </w:pPr>
            <w:r w:rsidRPr="00583A10">
              <w:rPr>
                <w:szCs w:val="24"/>
              </w:rPr>
              <w:t>52,45 мг</w:t>
            </w:r>
          </w:p>
        </w:tc>
      </w:tr>
      <w:tr w:rsidR="00062B33" w:rsidRPr="00583A10" w14:paraId="208C95B2"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vAlign w:val="center"/>
          </w:tcPr>
          <w:p w14:paraId="1E240C03" w14:textId="77777777" w:rsidR="00062B33" w:rsidRPr="00583A10" w:rsidRDefault="00062B33" w:rsidP="004F3A49">
            <w:pPr>
              <w:ind w:left="567"/>
            </w:pPr>
            <w:r w:rsidRPr="00583A10">
              <w:t>Тенофовира алафенамид фумарат (в пересчете на тенофовира алафенамид 25,00 мг)</w:t>
            </w:r>
          </w:p>
        </w:tc>
        <w:tc>
          <w:tcPr>
            <w:tcW w:w="2770" w:type="dxa"/>
            <w:tcBorders>
              <w:top w:val="single" w:sz="4" w:space="0" w:color="auto"/>
              <w:left w:val="single" w:sz="4" w:space="0" w:color="auto"/>
              <w:bottom w:val="single" w:sz="4" w:space="0" w:color="auto"/>
              <w:right w:val="single" w:sz="4" w:space="0" w:color="auto"/>
            </w:tcBorders>
            <w:vAlign w:val="center"/>
          </w:tcPr>
          <w:p w14:paraId="67ED957C" w14:textId="77777777" w:rsidR="00062B33" w:rsidRPr="00583A10" w:rsidRDefault="00062B33" w:rsidP="004F3A49">
            <w:pPr>
              <w:jc w:val="center"/>
              <w:rPr>
                <w:szCs w:val="24"/>
              </w:rPr>
            </w:pPr>
            <w:r w:rsidRPr="00583A10">
              <w:t>28,04 мг</w:t>
            </w:r>
          </w:p>
        </w:tc>
      </w:tr>
      <w:tr w:rsidR="00062B33" w:rsidRPr="00583A10" w14:paraId="7C2BDFB1"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vAlign w:val="center"/>
          </w:tcPr>
          <w:p w14:paraId="4C578F27" w14:textId="77777777" w:rsidR="00062B33" w:rsidRPr="00583A10" w:rsidRDefault="00062B33" w:rsidP="004F3A49">
            <w:pPr>
              <w:ind w:left="567"/>
              <w:rPr>
                <w:iCs/>
                <w:szCs w:val="24"/>
              </w:rPr>
            </w:pPr>
            <w:r w:rsidRPr="00583A10">
              <w:t xml:space="preserve">Эмтрицитабин </w:t>
            </w:r>
          </w:p>
        </w:tc>
        <w:tc>
          <w:tcPr>
            <w:tcW w:w="2770" w:type="dxa"/>
            <w:tcBorders>
              <w:top w:val="single" w:sz="4" w:space="0" w:color="auto"/>
              <w:left w:val="single" w:sz="4" w:space="0" w:color="auto"/>
              <w:bottom w:val="single" w:sz="4" w:space="0" w:color="auto"/>
              <w:right w:val="single" w:sz="4" w:space="0" w:color="auto"/>
            </w:tcBorders>
            <w:vAlign w:val="center"/>
          </w:tcPr>
          <w:p w14:paraId="561B9B91" w14:textId="77777777" w:rsidR="00062B33" w:rsidRPr="00583A10" w:rsidRDefault="00062B33" w:rsidP="004F3A49">
            <w:pPr>
              <w:jc w:val="center"/>
              <w:rPr>
                <w:szCs w:val="24"/>
              </w:rPr>
            </w:pPr>
            <w:r w:rsidRPr="00583A10">
              <w:t>200,00 мг</w:t>
            </w:r>
          </w:p>
        </w:tc>
      </w:tr>
      <w:tr w:rsidR="00062B33" w:rsidRPr="00583A10" w14:paraId="1A62B2B6"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vAlign w:val="center"/>
          </w:tcPr>
          <w:p w14:paraId="3A317739" w14:textId="77777777" w:rsidR="00062B33" w:rsidRPr="00583A10" w:rsidRDefault="00062B33" w:rsidP="004F3A49">
            <w:pPr>
              <w:ind w:left="567"/>
              <w:rPr>
                <w:iCs/>
                <w:szCs w:val="24"/>
              </w:rPr>
            </w:pPr>
          </w:p>
        </w:tc>
        <w:tc>
          <w:tcPr>
            <w:tcW w:w="2770" w:type="dxa"/>
            <w:tcBorders>
              <w:top w:val="single" w:sz="4" w:space="0" w:color="auto"/>
              <w:left w:val="single" w:sz="4" w:space="0" w:color="auto"/>
              <w:bottom w:val="single" w:sz="4" w:space="0" w:color="auto"/>
              <w:right w:val="single" w:sz="4" w:space="0" w:color="auto"/>
            </w:tcBorders>
            <w:vAlign w:val="center"/>
          </w:tcPr>
          <w:p w14:paraId="16B78B2B" w14:textId="77777777" w:rsidR="00062B33" w:rsidRPr="00583A10" w:rsidRDefault="00062B33" w:rsidP="004F3A49">
            <w:pPr>
              <w:jc w:val="center"/>
              <w:rPr>
                <w:szCs w:val="24"/>
              </w:rPr>
            </w:pPr>
          </w:p>
        </w:tc>
      </w:tr>
      <w:tr w:rsidR="00062B33" w:rsidRPr="00583A10" w14:paraId="4BB7822F" w14:textId="77777777" w:rsidTr="004F3A49">
        <w:trPr>
          <w:trHeight w:val="63"/>
        </w:trPr>
        <w:tc>
          <w:tcPr>
            <w:tcW w:w="93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6EAB89" w14:textId="77777777" w:rsidR="00062B33" w:rsidRPr="00583A10" w:rsidRDefault="00062B33" w:rsidP="004F3A49">
            <w:pPr>
              <w:rPr>
                <w:rFonts w:eastAsia="Calibri"/>
                <w:szCs w:val="24"/>
              </w:rPr>
            </w:pPr>
            <w:r w:rsidRPr="00583A10">
              <w:rPr>
                <w:i/>
                <w:iCs/>
              </w:rPr>
              <w:t>Вспомогательные вещества:</w:t>
            </w:r>
          </w:p>
        </w:tc>
      </w:tr>
      <w:tr w:rsidR="00062B33" w:rsidRPr="00583A10" w14:paraId="431332E8"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5A0A0FA0" w14:textId="77777777" w:rsidR="00062B33" w:rsidRPr="00583A10" w:rsidRDefault="00062B33" w:rsidP="004F3A49">
            <w:pPr>
              <w:rPr>
                <w:b/>
                <w:i/>
                <w:iCs/>
                <w:color w:val="C00000"/>
                <w:szCs w:val="24"/>
              </w:rPr>
            </w:pPr>
            <w:r w:rsidRPr="00583A10">
              <w:rPr>
                <w:b/>
                <w:i/>
              </w:rPr>
              <w:t>Ядро таблетки:</w:t>
            </w:r>
          </w:p>
        </w:tc>
        <w:tc>
          <w:tcPr>
            <w:tcW w:w="2770" w:type="dxa"/>
            <w:tcBorders>
              <w:top w:val="single" w:sz="4" w:space="0" w:color="auto"/>
              <w:left w:val="single" w:sz="4" w:space="0" w:color="auto"/>
              <w:bottom w:val="single" w:sz="4" w:space="0" w:color="auto"/>
              <w:right w:val="single" w:sz="4" w:space="0" w:color="auto"/>
            </w:tcBorders>
          </w:tcPr>
          <w:p w14:paraId="4F066310" w14:textId="77777777" w:rsidR="00062B33" w:rsidRPr="00583A10" w:rsidRDefault="00062B33" w:rsidP="004F3A49">
            <w:pPr>
              <w:jc w:val="center"/>
              <w:rPr>
                <w:szCs w:val="24"/>
              </w:rPr>
            </w:pPr>
          </w:p>
        </w:tc>
      </w:tr>
      <w:tr w:rsidR="00062B33" w:rsidRPr="00583A10" w14:paraId="62FD1AB9"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5294BCCE" w14:textId="77777777" w:rsidR="00062B33" w:rsidRPr="00583A10" w:rsidRDefault="00062B33" w:rsidP="004F3A49">
            <w:pPr>
              <w:ind w:left="567"/>
              <w:rPr>
                <w:rFonts w:eastAsia="Calibri"/>
                <w:szCs w:val="24"/>
              </w:rPr>
            </w:pPr>
            <w:r w:rsidRPr="00583A10">
              <w:t>Целлюлоза микрокристаллическая</w:t>
            </w:r>
          </w:p>
        </w:tc>
        <w:tc>
          <w:tcPr>
            <w:tcW w:w="2770" w:type="dxa"/>
            <w:tcBorders>
              <w:top w:val="single" w:sz="4" w:space="0" w:color="auto"/>
              <w:left w:val="single" w:sz="4" w:space="0" w:color="auto"/>
              <w:bottom w:val="single" w:sz="4" w:space="0" w:color="auto"/>
              <w:right w:val="single" w:sz="4" w:space="0" w:color="auto"/>
            </w:tcBorders>
          </w:tcPr>
          <w:p w14:paraId="2F1C1277" w14:textId="77777777" w:rsidR="00062B33" w:rsidRPr="00583A10" w:rsidRDefault="00062B33" w:rsidP="004F3A49">
            <w:pPr>
              <w:jc w:val="center"/>
              <w:rPr>
                <w:rFonts w:eastAsia="Calibri"/>
                <w:szCs w:val="24"/>
              </w:rPr>
            </w:pPr>
          </w:p>
        </w:tc>
      </w:tr>
      <w:tr w:rsidR="00062B33" w:rsidRPr="00583A10" w14:paraId="43D086D5"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22F70D97" w14:textId="77777777" w:rsidR="00062B33" w:rsidRPr="00583A10" w:rsidRDefault="00062B33" w:rsidP="004F3A49">
            <w:pPr>
              <w:ind w:left="567"/>
              <w:rPr>
                <w:iCs/>
                <w:color w:val="C00000"/>
                <w:szCs w:val="24"/>
                <w:lang w:val="en-US"/>
              </w:rPr>
            </w:pPr>
            <w:r w:rsidRPr="00583A10">
              <w:t>Кроскармеллоза натрия</w:t>
            </w:r>
          </w:p>
        </w:tc>
        <w:tc>
          <w:tcPr>
            <w:tcW w:w="2770" w:type="dxa"/>
            <w:tcBorders>
              <w:top w:val="single" w:sz="4" w:space="0" w:color="auto"/>
              <w:left w:val="single" w:sz="4" w:space="0" w:color="auto"/>
              <w:bottom w:val="single" w:sz="4" w:space="0" w:color="auto"/>
              <w:right w:val="single" w:sz="4" w:space="0" w:color="auto"/>
            </w:tcBorders>
          </w:tcPr>
          <w:p w14:paraId="7AD12049" w14:textId="77777777" w:rsidR="00062B33" w:rsidRPr="00583A10" w:rsidRDefault="00062B33" w:rsidP="004F3A49">
            <w:pPr>
              <w:jc w:val="center"/>
              <w:rPr>
                <w:szCs w:val="24"/>
              </w:rPr>
            </w:pPr>
          </w:p>
        </w:tc>
      </w:tr>
      <w:tr w:rsidR="00062B33" w:rsidRPr="00583A10" w14:paraId="49B8A657"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31D16C07" w14:textId="77777777" w:rsidR="00062B33" w:rsidRPr="00583A10" w:rsidRDefault="00062B33" w:rsidP="004F3A49">
            <w:pPr>
              <w:ind w:left="567"/>
              <w:rPr>
                <w:iCs/>
                <w:color w:val="C00000"/>
                <w:szCs w:val="24"/>
                <w:lang w:val="en-US"/>
              </w:rPr>
            </w:pPr>
            <w:r w:rsidRPr="00583A10">
              <w:t>Магния стеарат</w:t>
            </w:r>
          </w:p>
        </w:tc>
        <w:tc>
          <w:tcPr>
            <w:tcW w:w="2770" w:type="dxa"/>
            <w:tcBorders>
              <w:top w:val="single" w:sz="4" w:space="0" w:color="auto"/>
              <w:left w:val="single" w:sz="4" w:space="0" w:color="auto"/>
              <w:bottom w:val="single" w:sz="4" w:space="0" w:color="auto"/>
              <w:right w:val="single" w:sz="4" w:space="0" w:color="auto"/>
            </w:tcBorders>
          </w:tcPr>
          <w:p w14:paraId="4A2A096E" w14:textId="77777777" w:rsidR="00062B33" w:rsidRPr="00583A10" w:rsidRDefault="00062B33" w:rsidP="004F3A49">
            <w:pPr>
              <w:jc w:val="center"/>
              <w:rPr>
                <w:szCs w:val="24"/>
              </w:rPr>
            </w:pPr>
          </w:p>
        </w:tc>
      </w:tr>
      <w:tr w:rsidR="00062B33" w:rsidRPr="00583A10" w14:paraId="2E97A8D5"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4BD2283A" w14:textId="77777777" w:rsidR="00062B33" w:rsidRPr="00583A10" w:rsidRDefault="00062B33" w:rsidP="004F3A49">
            <w:r w:rsidRPr="00583A10">
              <w:rPr>
                <w:rFonts w:eastAsia="Calibri"/>
                <w:b/>
                <w:szCs w:val="24"/>
              </w:rPr>
              <w:t>Масса таблетки без оболочки:</w:t>
            </w:r>
          </w:p>
        </w:tc>
        <w:tc>
          <w:tcPr>
            <w:tcW w:w="2770" w:type="dxa"/>
            <w:tcBorders>
              <w:top w:val="single" w:sz="4" w:space="0" w:color="auto"/>
              <w:left w:val="single" w:sz="4" w:space="0" w:color="auto"/>
              <w:bottom w:val="single" w:sz="4" w:space="0" w:color="auto"/>
              <w:right w:val="single" w:sz="4" w:space="0" w:color="auto"/>
            </w:tcBorders>
          </w:tcPr>
          <w:p w14:paraId="585E23FE" w14:textId="77777777" w:rsidR="00062B33" w:rsidRPr="00583A10" w:rsidRDefault="00062B33" w:rsidP="004F3A49">
            <w:pPr>
              <w:jc w:val="center"/>
              <w:rPr>
                <w:szCs w:val="24"/>
              </w:rPr>
            </w:pPr>
            <w:r w:rsidRPr="00583A10">
              <w:rPr>
                <w:szCs w:val="24"/>
                <w:highlight w:val="yellow"/>
              </w:rPr>
              <w:t>____</w:t>
            </w:r>
          </w:p>
        </w:tc>
      </w:tr>
      <w:tr w:rsidR="00062B33" w:rsidRPr="00583A10" w14:paraId="2F9D4E0E"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0B34B9E4" w14:textId="77777777" w:rsidR="00062B33" w:rsidRPr="00583A10" w:rsidRDefault="00062B33" w:rsidP="004F3A49">
            <w:pPr>
              <w:rPr>
                <w:b/>
                <w:i/>
                <w:iCs/>
                <w:color w:val="C00000"/>
                <w:szCs w:val="24"/>
              </w:rPr>
            </w:pPr>
            <w:r w:rsidRPr="00583A10">
              <w:rPr>
                <w:rFonts w:eastAsia="Calibri"/>
                <w:b/>
                <w:i/>
                <w:szCs w:val="24"/>
              </w:rPr>
              <w:t>Оболочка таблетки:</w:t>
            </w:r>
          </w:p>
        </w:tc>
        <w:tc>
          <w:tcPr>
            <w:tcW w:w="2770" w:type="dxa"/>
            <w:tcBorders>
              <w:top w:val="single" w:sz="4" w:space="0" w:color="auto"/>
              <w:left w:val="single" w:sz="4" w:space="0" w:color="auto"/>
              <w:bottom w:val="single" w:sz="4" w:space="0" w:color="auto"/>
              <w:right w:val="single" w:sz="4" w:space="0" w:color="auto"/>
            </w:tcBorders>
          </w:tcPr>
          <w:p w14:paraId="00CC1063" w14:textId="77777777" w:rsidR="00062B33" w:rsidRPr="00583A10" w:rsidRDefault="00062B33" w:rsidP="004F3A49">
            <w:pPr>
              <w:jc w:val="center"/>
              <w:rPr>
                <w:szCs w:val="24"/>
              </w:rPr>
            </w:pPr>
          </w:p>
        </w:tc>
      </w:tr>
      <w:tr w:rsidR="00062B33" w:rsidRPr="00583A10" w14:paraId="42ACE02C"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40C82962" w14:textId="77777777" w:rsidR="00062B33" w:rsidRPr="00583A10" w:rsidRDefault="00062B33" w:rsidP="004F3A49">
            <w:pPr>
              <w:ind w:left="567"/>
              <w:rPr>
                <w:iCs/>
                <w:color w:val="C00000"/>
                <w:szCs w:val="24"/>
              </w:rPr>
            </w:pPr>
            <w:r w:rsidRPr="00583A10">
              <w:t>Опадрай II Коричневый 85F165072, содержащий      поливиниловый спирт</w:t>
            </w:r>
          </w:p>
        </w:tc>
        <w:tc>
          <w:tcPr>
            <w:tcW w:w="2770" w:type="dxa"/>
            <w:tcBorders>
              <w:top w:val="single" w:sz="4" w:space="0" w:color="auto"/>
              <w:left w:val="single" w:sz="4" w:space="0" w:color="auto"/>
              <w:bottom w:val="single" w:sz="4" w:space="0" w:color="auto"/>
              <w:right w:val="single" w:sz="4" w:space="0" w:color="auto"/>
            </w:tcBorders>
          </w:tcPr>
          <w:p w14:paraId="59E85FB7" w14:textId="77777777" w:rsidR="00062B33" w:rsidRPr="00583A10" w:rsidRDefault="00062B33" w:rsidP="004F3A49">
            <w:pPr>
              <w:jc w:val="center"/>
              <w:rPr>
                <w:szCs w:val="24"/>
              </w:rPr>
            </w:pPr>
          </w:p>
        </w:tc>
      </w:tr>
      <w:tr w:rsidR="00062B33" w:rsidRPr="00583A10" w14:paraId="5556C832"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7D20D903" w14:textId="77777777" w:rsidR="00062B33" w:rsidRPr="00583A10" w:rsidRDefault="00062B33" w:rsidP="004F3A49">
            <w:pPr>
              <w:ind w:left="567"/>
            </w:pPr>
            <w:r w:rsidRPr="00583A10">
              <w:t>Титана диоксид</w:t>
            </w:r>
          </w:p>
        </w:tc>
        <w:tc>
          <w:tcPr>
            <w:tcW w:w="2770" w:type="dxa"/>
            <w:tcBorders>
              <w:top w:val="single" w:sz="4" w:space="0" w:color="auto"/>
              <w:left w:val="single" w:sz="4" w:space="0" w:color="auto"/>
              <w:bottom w:val="single" w:sz="4" w:space="0" w:color="auto"/>
              <w:right w:val="single" w:sz="4" w:space="0" w:color="auto"/>
            </w:tcBorders>
          </w:tcPr>
          <w:p w14:paraId="703250E8" w14:textId="77777777" w:rsidR="00062B33" w:rsidRPr="00583A10" w:rsidRDefault="00062B33" w:rsidP="004F3A49">
            <w:pPr>
              <w:jc w:val="center"/>
              <w:rPr>
                <w:rFonts w:eastAsia="Calibri"/>
                <w:szCs w:val="24"/>
              </w:rPr>
            </w:pPr>
          </w:p>
        </w:tc>
      </w:tr>
      <w:tr w:rsidR="00062B33" w:rsidRPr="00583A10" w14:paraId="1A774AD0"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7D4B0000" w14:textId="77777777" w:rsidR="00062B33" w:rsidRPr="00583A10" w:rsidRDefault="00062B33" w:rsidP="004F3A49">
            <w:pPr>
              <w:ind w:left="567"/>
              <w:rPr>
                <w:iCs/>
                <w:color w:val="C00000"/>
                <w:szCs w:val="24"/>
              </w:rPr>
            </w:pPr>
            <w:r w:rsidRPr="00583A10">
              <w:t>Макрогол</w:t>
            </w:r>
          </w:p>
        </w:tc>
        <w:tc>
          <w:tcPr>
            <w:tcW w:w="2770" w:type="dxa"/>
            <w:tcBorders>
              <w:top w:val="single" w:sz="4" w:space="0" w:color="auto"/>
              <w:left w:val="single" w:sz="4" w:space="0" w:color="auto"/>
              <w:bottom w:val="single" w:sz="4" w:space="0" w:color="auto"/>
              <w:right w:val="single" w:sz="4" w:space="0" w:color="auto"/>
            </w:tcBorders>
          </w:tcPr>
          <w:p w14:paraId="414BF809" w14:textId="77777777" w:rsidR="00062B33" w:rsidRPr="00583A10" w:rsidRDefault="00062B33" w:rsidP="004F3A49">
            <w:pPr>
              <w:jc w:val="center"/>
              <w:rPr>
                <w:szCs w:val="24"/>
              </w:rPr>
            </w:pPr>
          </w:p>
        </w:tc>
      </w:tr>
      <w:tr w:rsidR="00062B33" w:rsidRPr="00583A10" w14:paraId="38125269"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6D7DC35C" w14:textId="77777777" w:rsidR="00062B33" w:rsidRPr="00583A10" w:rsidRDefault="00062B33" w:rsidP="004F3A49">
            <w:pPr>
              <w:ind w:left="567"/>
              <w:rPr>
                <w:rFonts w:eastAsia="Calibri"/>
                <w:szCs w:val="24"/>
              </w:rPr>
            </w:pPr>
            <w:r w:rsidRPr="00583A10">
              <w:t>Тальк</w:t>
            </w:r>
          </w:p>
        </w:tc>
        <w:tc>
          <w:tcPr>
            <w:tcW w:w="2770" w:type="dxa"/>
            <w:tcBorders>
              <w:top w:val="single" w:sz="4" w:space="0" w:color="auto"/>
              <w:left w:val="single" w:sz="4" w:space="0" w:color="auto"/>
              <w:bottom w:val="single" w:sz="4" w:space="0" w:color="auto"/>
              <w:right w:val="single" w:sz="4" w:space="0" w:color="auto"/>
            </w:tcBorders>
          </w:tcPr>
          <w:p w14:paraId="0CBC8A4D" w14:textId="77777777" w:rsidR="00062B33" w:rsidRPr="00583A10" w:rsidRDefault="00062B33" w:rsidP="004F3A49">
            <w:pPr>
              <w:jc w:val="center"/>
              <w:rPr>
                <w:szCs w:val="24"/>
              </w:rPr>
            </w:pPr>
          </w:p>
        </w:tc>
      </w:tr>
      <w:tr w:rsidR="00062B33" w:rsidRPr="00583A10" w14:paraId="1B056D91"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31F066F4" w14:textId="77777777" w:rsidR="00062B33" w:rsidRPr="00583A10" w:rsidRDefault="00062B33" w:rsidP="004F3A49">
            <w:pPr>
              <w:ind w:left="567"/>
              <w:rPr>
                <w:iCs/>
                <w:color w:val="C00000"/>
                <w:szCs w:val="24"/>
              </w:rPr>
            </w:pPr>
            <w:r w:rsidRPr="00583A10">
              <w:t>Краситель железа оксид красный</w:t>
            </w:r>
          </w:p>
        </w:tc>
        <w:tc>
          <w:tcPr>
            <w:tcW w:w="2770" w:type="dxa"/>
            <w:tcBorders>
              <w:top w:val="single" w:sz="4" w:space="0" w:color="auto"/>
              <w:left w:val="single" w:sz="4" w:space="0" w:color="auto"/>
              <w:bottom w:val="single" w:sz="4" w:space="0" w:color="auto"/>
              <w:right w:val="single" w:sz="4" w:space="0" w:color="auto"/>
            </w:tcBorders>
          </w:tcPr>
          <w:p w14:paraId="6EAA6C30" w14:textId="77777777" w:rsidR="00062B33" w:rsidRPr="00583A10" w:rsidRDefault="00062B33" w:rsidP="004F3A49">
            <w:pPr>
              <w:jc w:val="center"/>
              <w:rPr>
                <w:szCs w:val="24"/>
              </w:rPr>
            </w:pPr>
          </w:p>
        </w:tc>
      </w:tr>
      <w:tr w:rsidR="00062B33" w:rsidRPr="00583A10" w14:paraId="025D0363"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3A491E88" w14:textId="77777777" w:rsidR="00062B33" w:rsidRPr="00583A10" w:rsidRDefault="00062B33" w:rsidP="004F3A49">
            <w:pPr>
              <w:ind w:left="567"/>
              <w:rPr>
                <w:iCs/>
                <w:color w:val="C00000"/>
                <w:szCs w:val="24"/>
              </w:rPr>
            </w:pPr>
            <w:r w:rsidRPr="00583A10">
              <w:t>Краситель железа оксид черный.</w:t>
            </w:r>
          </w:p>
        </w:tc>
        <w:tc>
          <w:tcPr>
            <w:tcW w:w="2770" w:type="dxa"/>
            <w:tcBorders>
              <w:top w:val="single" w:sz="4" w:space="0" w:color="auto"/>
              <w:left w:val="single" w:sz="4" w:space="0" w:color="auto"/>
              <w:bottom w:val="single" w:sz="4" w:space="0" w:color="auto"/>
              <w:right w:val="single" w:sz="4" w:space="0" w:color="auto"/>
            </w:tcBorders>
          </w:tcPr>
          <w:p w14:paraId="22250C7E" w14:textId="77777777" w:rsidR="00062B33" w:rsidRPr="00583A10" w:rsidRDefault="00062B33" w:rsidP="004F3A49">
            <w:pPr>
              <w:jc w:val="center"/>
              <w:rPr>
                <w:szCs w:val="24"/>
              </w:rPr>
            </w:pPr>
          </w:p>
        </w:tc>
      </w:tr>
      <w:tr w:rsidR="00062B33" w:rsidRPr="00385BA2" w14:paraId="745BD9EB" w14:textId="77777777" w:rsidTr="004F3A49">
        <w:trPr>
          <w:trHeight w:val="63"/>
        </w:trPr>
        <w:tc>
          <w:tcPr>
            <w:tcW w:w="6612" w:type="dxa"/>
            <w:tcBorders>
              <w:top w:val="single" w:sz="4" w:space="0" w:color="auto"/>
              <w:left w:val="single" w:sz="4" w:space="0" w:color="auto"/>
              <w:bottom w:val="single" w:sz="4" w:space="0" w:color="auto"/>
              <w:right w:val="single" w:sz="4" w:space="0" w:color="auto"/>
            </w:tcBorders>
            <w:shd w:val="clear" w:color="auto" w:fill="auto"/>
          </w:tcPr>
          <w:p w14:paraId="455796A0" w14:textId="77777777" w:rsidR="00062B33" w:rsidRPr="00583A10" w:rsidRDefault="00062B33" w:rsidP="004F3A49">
            <w:pPr>
              <w:rPr>
                <w:iCs/>
                <w:color w:val="C00000"/>
                <w:szCs w:val="24"/>
                <w:vertAlign w:val="superscript"/>
              </w:rPr>
            </w:pPr>
            <w:r w:rsidRPr="00583A10">
              <w:rPr>
                <w:rFonts w:eastAsia="Calibri"/>
                <w:b/>
                <w:szCs w:val="24"/>
              </w:rPr>
              <w:t>Масса таблетки, покрытой пленочной оболочкой:</w:t>
            </w:r>
          </w:p>
        </w:tc>
        <w:tc>
          <w:tcPr>
            <w:tcW w:w="2770" w:type="dxa"/>
            <w:tcBorders>
              <w:top w:val="single" w:sz="4" w:space="0" w:color="auto"/>
              <w:left w:val="single" w:sz="4" w:space="0" w:color="auto"/>
              <w:bottom w:val="single" w:sz="4" w:space="0" w:color="auto"/>
              <w:right w:val="single" w:sz="4" w:space="0" w:color="auto"/>
            </w:tcBorders>
          </w:tcPr>
          <w:p w14:paraId="4C3A51AB" w14:textId="77777777" w:rsidR="00062B33" w:rsidRPr="00583A10" w:rsidRDefault="00062B33" w:rsidP="004F3A49">
            <w:pPr>
              <w:jc w:val="center"/>
              <w:rPr>
                <w:szCs w:val="24"/>
              </w:rPr>
            </w:pPr>
            <w:r w:rsidRPr="00583A10">
              <w:rPr>
                <w:szCs w:val="24"/>
                <w:highlight w:val="yellow"/>
              </w:rPr>
              <w:t>_______</w:t>
            </w:r>
          </w:p>
        </w:tc>
      </w:tr>
    </w:tbl>
    <w:p w14:paraId="7C1AE34A" w14:textId="66D24DA6" w:rsidR="00C05BC6" w:rsidRPr="004B542B" w:rsidRDefault="00C05BC6" w:rsidP="00C05BC6"/>
    <w:p w14:paraId="2E8E9594" w14:textId="77777777" w:rsidR="00C05BC6" w:rsidRPr="00D53E19" w:rsidRDefault="00C05BC6" w:rsidP="00C05BC6">
      <w:pPr>
        <w:widowControl w:val="0"/>
        <w:ind w:firstLine="709"/>
        <w:jc w:val="both"/>
      </w:pPr>
      <w:r w:rsidRPr="00D53E19">
        <w:rPr>
          <w:rFonts w:eastAsia="Calibri"/>
        </w:rPr>
        <w:t xml:space="preserve">Препарат </w:t>
      </w:r>
      <w:r w:rsidRPr="00D01EF0">
        <w:rPr>
          <w:color w:val="000000" w:themeColor="text1"/>
          <w:lang w:val="en-US"/>
        </w:rPr>
        <w:t>PT</w:t>
      </w:r>
      <w:r w:rsidRPr="00D01EF0">
        <w:rPr>
          <w:color w:val="000000" w:themeColor="text1"/>
        </w:rPr>
        <w:t>-</w:t>
      </w:r>
      <w:r w:rsidRPr="00D01EF0">
        <w:rPr>
          <w:color w:val="000000" w:themeColor="text1"/>
          <w:lang w:val="en-US"/>
        </w:rPr>
        <w:t>BCT</w:t>
      </w:r>
      <w:r w:rsidRPr="00D53E19">
        <w:t xml:space="preserve">, разработанный </w:t>
      </w:r>
      <w:r w:rsidRPr="00D53E19">
        <w:rPr>
          <w:bCs/>
        </w:rPr>
        <w:t>дочерним подразделением ГК «Р-Фарм», Россия – ООО «Технология лекарств»</w:t>
      </w:r>
      <w:r w:rsidRPr="00D53E19">
        <w:t xml:space="preserve">, полностью соответствует </w:t>
      </w:r>
      <w:r w:rsidRPr="00D53E19">
        <w:rPr>
          <w:rFonts w:eastAsia="Calibri"/>
        </w:rPr>
        <w:t xml:space="preserve">по качественному и количественному составу вспомогательных веществ референтному </w:t>
      </w:r>
      <w:r w:rsidRPr="00D01EF0">
        <w:rPr>
          <w:color w:val="333333"/>
        </w:rPr>
        <w:t>Биктарви</w:t>
      </w:r>
      <w:r w:rsidRPr="00D01EF0">
        <w:rPr>
          <w:color w:val="333333"/>
          <w:vertAlign w:val="superscript"/>
        </w:rPr>
        <w:t>®</w:t>
      </w:r>
      <w:r w:rsidRPr="00D53E19">
        <w:t xml:space="preserve">, </w:t>
      </w:r>
      <w:r w:rsidRPr="00D53E19">
        <w:rPr>
          <w:bCs/>
        </w:rPr>
        <w:t xml:space="preserve">таблетки, покрытые пленочной оболочкой </w:t>
      </w:r>
      <w:r w:rsidRPr="00D01EF0">
        <w:t>50 мг+25 мг+200 мг</w:t>
      </w:r>
      <w:r w:rsidRPr="00D53E19">
        <w:t xml:space="preserve"> (</w:t>
      </w:r>
      <w:r>
        <w:t>Гилеад Сайенсиз Интернешнл Лимитед</w:t>
      </w:r>
      <w:r w:rsidRPr="00D01EF0">
        <w:t>, Великобритания</w:t>
      </w:r>
      <w:r w:rsidRPr="00D53E19">
        <w:t>)</w:t>
      </w:r>
      <w:r>
        <w:t xml:space="preserve">. </w:t>
      </w:r>
      <w:commentRangeStart w:id="62"/>
      <w:r w:rsidRPr="007D46DC">
        <w:rPr>
          <w:highlight w:val="yellow"/>
        </w:rPr>
        <w:t>Имеется незначительное отличие в составе пленочной оболочки (</w:t>
      </w:r>
      <w:r w:rsidRPr="007D46DC">
        <w:rPr>
          <w:rFonts w:eastAsiaTheme="minorHAnsi"/>
          <w:highlight w:val="yellow"/>
        </w:rPr>
        <w:t>табл. 2-2).</w:t>
      </w:r>
      <w:r>
        <w:rPr>
          <w:rFonts w:eastAsiaTheme="minorHAnsi"/>
        </w:rPr>
        <w:t xml:space="preserve"> </w:t>
      </w:r>
      <w:commentRangeEnd w:id="62"/>
      <w:r w:rsidR="001B3F8C">
        <w:rPr>
          <w:rStyle w:val="CommentReference"/>
        </w:rPr>
        <w:commentReference w:id="62"/>
      </w:r>
    </w:p>
    <w:p w14:paraId="2F0D26CF" w14:textId="77777777" w:rsidR="00C05BC6" w:rsidRDefault="00C05BC6" w:rsidP="00C05BC6">
      <w:pPr>
        <w:ind w:firstLine="709"/>
        <w:rPr>
          <w:rFonts w:eastAsiaTheme="minorHAnsi"/>
          <w:color w:val="000000" w:themeColor="text1"/>
        </w:rPr>
      </w:pPr>
    </w:p>
    <w:p w14:paraId="26969716" w14:textId="77777777" w:rsidR="00C05BC6" w:rsidRPr="00FE5D96" w:rsidRDefault="00C05BC6" w:rsidP="00C05BC6">
      <w:pPr>
        <w:jc w:val="both"/>
      </w:pPr>
      <w:r w:rsidRPr="005365CB">
        <w:rPr>
          <w:b/>
        </w:rPr>
        <w:t>Таблица 2-2.</w:t>
      </w:r>
      <w:r w:rsidRPr="005365CB">
        <w:t xml:space="preserve"> Сопоставление составов препарата </w:t>
      </w:r>
      <w:r>
        <w:rPr>
          <w:rFonts w:eastAsiaTheme="minorHAnsi"/>
        </w:rPr>
        <w:t>PT-BCT</w:t>
      </w:r>
      <w:r w:rsidRPr="005365CB">
        <w:rPr>
          <w:rFonts w:eastAsiaTheme="minorHAnsi"/>
        </w:rPr>
        <w:t xml:space="preserve"> (АО «Р-Фарм», Россия) и референтного препарата </w:t>
      </w:r>
      <w:r w:rsidRPr="00D01EF0">
        <w:rPr>
          <w:color w:val="333333"/>
        </w:rPr>
        <w:t>Биктарви</w:t>
      </w:r>
      <w:r w:rsidRPr="00D01EF0">
        <w:rPr>
          <w:color w:val="333333"/>
          <w:vertAlign w:val="superscript"/>
        </w:rPr>
        <w:t>®</w:t>
      </w:r>
      <w:r w:rsidRPr="00D53E19">
        <w:t xml:space="preserve">, </w:t>
      </w:r>
      <w:r w:rsidRPr="00D53E19">
        <w:rPr>
          <w:bCs/>
        </w:rPr>
        <w:t xml:space="preserve">таблетки, покрытые пленочной оболочкой </w:t>
      </w:r>
      <w:r w:rsidRPr="00D53E19">
        <w:t>(</w:t>
      </w:r>
      <w:r>
        <w:t>Гилеад Сайенсиз Интернешнл Лимитед</w:t>
      </w:r>
      <w:r w:rsidRPr="00D01EF0">
        <w:t>, Великобритания</w:t>
      </w:r>
      <w:r w:rsidRPr="00D53E19">
        <w:t>)</w:t>
      </w:r>
      <w:r w:rsidRPr="005365CB">
        <w:rPr>
          <w:bCs/>
        </w:rPr>
        <w:t xml:space="preserve"> </w:t>
      </w:r>
      <w:r w:rsidRPr="005365CB">
        <w:t xml:space="preserve">в дозировке </w:t>
      </w:r>
      <w:r w:rsidRPr="00D01EF0">
        <w:t>50 мг+25 мг+200 мг</w:t>
      </w:r>
      <w:r w:rsidRPr="00FE5D96">
        <w:t>.</w:t>
      </w:r>
    </w:p>
    <w:tbl>
      <w:tblPr>
        <w:tblW w:w="12049" w:type="dxa"/>
        <w:tblInd w:w="-5" w:type="dxa"/>
        <w:tblLayout w:type="fixed"/>
        <w:tblLook w:val="01E0" w:firstRow="1" w:lastRow="1" w:firstColumn="1" w:lastColumn="1" w:noHBand="0" w:noVBand="0"/>
      </w:tblPr>
      <w:tblGrid>
        <w:gridCol w:w="5184"/>
        <w:gridCol w:w="2095"/>
        <w:gridCol w:w="2077"/>
        <w:gridCol w:w="2693"/>
      </w:tblGrid>
      <w:tr w:rsidR="00C05BC6" w:rsidRPr="00FE5D96" w14:paraId="41201AD2" w14:textId="77777777" w:rsidTr="00867723">
        <w:trPr>
          <w:gridAfter w:val="1"/>
          <w:wAfter w:w="2693" w:type="dxa"/>
          <w:trHeight w:val="480"/>
          <w:tblHeader/>
        </w:trPr>
        <w:tc>
          <w:tcPr>
            <w:tcW w:w="5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2EF032" w14:textId="77777777" w:rsidR="00C05BC6" w:rsidRPr="00062B33" w:rsidRDefault="00C05BC6" w:rsidP="00867723">
            <w:pPr>
              <w:jc w:val="center"/>
              <w:rPr>
                <w:b/>
                <w:iCs/>
              </w:rPr>
            </w:pPr>
            <w:r w:rsidRPr="00062B33">
              <w:rPr>
                <w:b/>
                <w:iCs/>
              </w:rPr>
              <w:t>Компонент</w:t>
            </w:r>
          </w:p>
        </w:tc>
        <w:tc>
          <w:tcPr>
            <w:tcW w:w="2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C199C2" w14:textId="5265D0A4" w:rsidR="00C05BC6" w:rsidRPr="00062B33" w:rsidRDefault="001B3F8C" w:rsidP="00867723">
            <w:pPr>
              <w:jc w:val="center"/>
              <w:rPr>
                <w:b/>
              </w:rPr>
            </w:pPr>
            <w:r w:rsidRPr="00062B33">
              <w:rPr>
                <w:b/>
                <w:lang w:val="en-US"/>
              </w:rPr>
              <w:t>PT</w:t>
            </w:r>
            <w:r w:rsidRPr="00062B33">
              <w:rPr>
                <w:b/>
              </w:rPr>
              <w:t>-</w:t>
            </w:r>
            <w:r w:rsidRPr="00062B33">
              <w:rPr>
                <w:b/>
                <w:lang w:val="en-US"/>
              </w:rPr>
              <w:t>BCT</w:t>
            </w:r>
          </w:p>
        </w:tc>
        <w:tc>
          <w:tcPr>
            <w:tcW w:w="20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34A163" w14:textId="091B2521" w:rsidR="00C05BC6" w:rsidRPr="00062B33" w:rsidRDefault="001B3F8C" w:rsidP="00867723">
            <w:pPr>
              <w:jc w:val="center"/>
              <w:rPr>
                <w:b/>
              </w:rPr>
            </w:pPr>
            <w:r w:rsidRPr="00062B33">
              <w:rPr>
                <w:b/>
              </w:rPr>
              <w:t>Биктарви</w:t>
            </w:r>
            <w:r w:rsidR="00C05BC6" w:rsidRPr="00062B33">
              <w:rPr>
                <w:b/>
                <w:vertAlign w:val="superscript"/>
              </w:rPr>
              <w:t>®</w:t>
            </w:r>
          </w:p>
        </w:tc>
      </w:tr>
      <w:tr w:rsidR="00C05BC6" w:rsidRPr="00FE5D96" w14:paraId="4ADA8ADB" w14:textId="77777777" w:rsidTr="00867723">
        <w:trPr>
          <w:gridAfter w:val="1"/>
          <w:wAfter w:w="2693" w:type="dxa"/>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B1CB8D" w14:textId="77777777" w:rsidR="00C05BC6" w:rsidRPr="00FE5D96" w:rsidRDefault="00C05BC6" w:rsidP="00867723">
            <w:pPr>
              <w:rPr>
                <w:highlight w:val="yellow"/>
              </w:rPr>
            </w:pPr>
            <w:r w:rsidRPr="00FE5D96">
              <w:rPr>
                <w:i/>
                <w:iCs/>
                <w:highlight w:val="yellow"/>
              </w:rPr>
              <w:t>Действующее вещество:</w:t>
            </w:r>
          </w:p>
        </w:tc>
      </w:tr>
      <w:tr w:rsidR="00C05BC6" w:rsidRPr="00FE5D96" w14:paraId="37F0A34B"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vAlign w:val="center"/>
          </w:tcPr>
          <w:p w14:paraId="3D0DDAF6" w14:textId="77777777" w:rsidR="00C05BC6" w:rsidRPr="00FE5D96" w:rsidRDefault="00C05BC6" w:rsidP="00867723">
            <w:pPr>
              <w:ind w:left="567"/>
              <w:rPr>
                <w:iCs/>
                <w:highlight w:val="yellow"/>
              </w:rPr>
            </w:pPr>
            <w:r w:rsidRPr="00FE5D96">
              <w:rPr>
                <w:iCs/>
                <w:highlight w:val="yellow"/>
              </w:rPr>
              <w:t>Гразопревир</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5795DC51" w14:textId="77777777" w:rsidR="00C05BC6" w:rsidRPr="00FE5D96" w:rsidRDefault="00C05BC6" w:rsidP="00867723">
            <w:pPr>
              <w:jc w:val="center"/>
              <w:rPr>
                <w:highlight w:val="yellow"/>
              </w:rPr>
            </w:pPr>
            <w:r w:rsidRPr="00FE5D96">
              <w:rPr>
                <w:rFonts w:eastAsia="Calibri"/>
                <w:highlight w:val="yellow"/>
              </w:rPr>
              <w:t>100,00 мг</w:t>
            </w:r>
          </w:p>
        </w:tc>
        <w:tc>
          <w:tcPr>
            <w:tcW w:w="2077" w:type="dxa"/>
            <w:tcBorders>
              <w:top w:val="single" w:sz="4" w:space="0" w:color="auto"/>
              <w:left w:val="single" w:sz="4" w:space="0" w:color="auto"/>
              <w:bottom w:val="single" w:sz="4" w:space="0" w:color="auto"/>
              <w:right w:val="single" w:sz="4" w:space="0" w:color="auto"/>
            </w:tcBorders>
            <w:vAlign w:val="center"/>
          </w:tcPr>
          <w:p w14:paraId="2B31FE2C" w14:textId="77777777" w:rsidR="00C05BC6" w:rsidRPr="00FE5D96" w:rsidRDefault="00C05BC6" w:rsidP="00867723">
            <w:pPr>
              <w:jc w:val="center"/>
              <w:rPr>
                <w:highlight w:val="yellow"/>
              </w:rPr>
            </w:pPr>
            <w:r w:rsidRPr="00FE5D96">
              <w:rPr>
                <w:highlight w:val="yellow"/>
              </w:rPr>
              <w:t>100,00 мг</w:t>
            </w:r>
          </w:p>
        </w:tc>
      </w:tr>
      <w:tr w:rsidR="00C05BC6" w:rsidRPr="00FE5D96" w14:paraId="3989C3DB"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vAlign w:val="center"/>
          </w:tcPr>
          <w:p w14:paraId="25B54EC3" w14:textId="77777777" w:rsidR="00C05BC6" w:rsidRPr="00FE5D96" w:rsidRDefault="00C05BC6" w:rsidP="00867723">
            <w:pPr>
              <w:ind w:left="567"/>
              <w:rPr>
                <w:iCs/>
                <w:highlight w:val="yellow"/>
              </w:rPr>
            </w:pPr>
            <w:r w:rsidRPr="00FE5D96">
              <w:rPr>
                <w:iCs/>
                <w:highlight w:val="yellow"/>
              </w:rPr>
              <w:t>Элбасвир</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79B5280" w14:textId="77777777" w:rsidR="00C05BC6" w:rsidRPr="00FE5D96" w:rsidRDefault="00C05BC6" w:rsidP="00867723">
            <w:pPr>
              <w:jc w:val="center"/>
              <w:rPr>
                <w:highlight w:val="yellow"/>
              </w:rPr>
            </w:pPr>
            <w:r w:rsidRPr="00FE5D96">
              <w:rPr>
                <w:rFonts w:eastAsia="Calibri"/>
                <w:highlight w:val="yellow"/>
              </w:rPr>
              <w:t>50,00 мг</w:t>
            </w:r>
          </w:p>
        </w:tc>
        <w:tc>
          <w:tcPr>
            <w:tcW w:w="2077" w:type="dxa"/>
            <w:tcBorders>
              <w:top w:val="single" w:sz="4" w:space="0" w:color="auto"/>
              <w:left w:val="single" w:sz="4" w:space="0" w:color="auto"/>
              <w:bottom w:val="single" w:sz="4" w:space="0" w:color="auto"/>
              <w:right w:val="single" w:sz="4" w:space="0" w:color="auto"/>
            </w:tcBorders>
            <w:vAlign w:val="center"/>
          </w:tcPr>
          <w:p w14:paraId="5CB8D329" w14:textId="77777777" w:rsidR="00C05BC6" w:rsidRPr="00FE5D96" w:rsidRDefault="00C05BC6" w:rsidP="00867723">
            <w:pPr>
              <w:jc w:val="center"/>
              <w:rPr>
                <w:highlight w:val="yellow"/>
              </w:rPr>
            </w:pPr>
            <w:r w:rsidRPr="00FE5D96">
              <w:rPr>
                <w:highlight w:val="yellow"/>
              </w:rPr>
              <w:t>50,00 мг</w:t>
            </w:r>
          </w:p>
        </w:tc>
      </w:tr>
      <w:tr w:rsidR="00C05BC6" w:rsidRPr="00FE5D96" w14:paraId="2019C188" w14:textId="77777777" w:rsidTr="00867723">
        <w:trPr>
          <w:gridAfter w:val="1"/>
          <w:wAfter w:w="2693" w:type="dxa"/>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B7AFA" w14:textId="77777777" w:rsidR="00C05BC6" w:rsidRPr="00FE5D96" w:rsidRDefault="00C05BC6" w:rsidP="00867723">
            <w:pPr>
              <w:rPr>
                <w:highlight w:val="yellow"/>
              </w:rPr>
            </w:pPr>
            <w:r w:rsidRPr="00FE5D96">
              <w:rPr>
                <w:i/>
                <w:iCs/>
                <w:highlight w:val="yellow"/>
              </w:rPr>
              <w:t>Вспомогательные вещества:</w:t>
            </w:r>
          </w:p>
        </w:tc>
      </w:tr>
      <w:tr w:rsidR="00C05BC6" w:rsidRPr="00FE5D96" w14:paraId="557B05E6"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172249DD" w14:textId="77777777" w:rsidR="00C05BC6" w:rsidRPr="00FE5D96" w:rsidRDefault="00C05BC6" w:rsidP="00867723">
            <w:pPr>
              <w:ind w:left="567"/>
              <w:rPr>
                <w:iCs/>
                <w:color w:val="C00000"/>
                <w:highlight w:val="yellow"/>
              </w:rPr>
            </w:pPr>
            <w:r w:rsidRPr="00FE5D96">
              <w:rPr>
                <w:rFonts w:eastAsia="Calibri"/>
                <w:highlight w:val="yellow"/>
              </w:rPr>
              <w:t>Маннитол</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19785364" w14:textId="77777777" w:rsidR="00C05BC6" w:rsidRPr="00FE5D96" w:rsidRDefault="00C05BC6" w:rsidP="00867723">
            <w:pPr>
              <w:jc w:val="center"/>
              <w:rPr>
                <w:color w:val="C00000"/>
                <w:highlight w:val="yellow"/>
              </w:rPr>
            </w:pPr>
            <w:r w:rsidRPr="00FE5D96">
              <w:rPr>
                <w:rFonts w:eastAsia="Calibri"/>
                <w:highlight w:val="yellow"/>
              </w:rPr>
              <w:t>449,20 мг</w:t>
            </w:r>
          </w:p>
        </w:tc>
        <w:tc>
          <w:tcPr>
            <w:tcW w:w="2077" w:type="dxa"/>
            <w:tcBorders>
              <w:top w:val="single" w:sz="4" w:space="0" w:color="auto"/>
              <w:left w:val="single" w:sz="4" w:space="0" w:color="auto"/>
              <w:bottom w:val="single" w:sz="4" w:space="0" w:color="auto"/>
              <w:right w:val="single" w:sz="4" w:space="0" w:color="auto"/>
            </w:tcBorders>
          </w:tcPr>
          <w:p w14:paraId="3823EE55" w14:textId="77777777" w:rsidR="00C05BC6" w:rsidRPr="00FE5D96" w:rsidRDefault="00C05BC6" w:rsidP="00867723">
            <w:pPr>
              <w:jc w:val="center"/>
              <w:rPr>
                <w:highlight w:val="yellow"/>
              </w:rPr>
            </w:pPr>
            <w:r w:rsidRPr="00FE5D96">
              <w:rPr>
                <w:rFonts w:eastAsia="Calibri"/>
                <w:highlight w:val="yellow"/>
              </w:rPr>
              <w:t>449,20 мг</w:t>
            </w:r>
          </w:p>
        </w:tc>
      </w:tr>
      <w:tr w:rsidR="00C05BC6" w:rsidRPr="00FE5D96" w14:paraId="43C0EA14"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6B9E2C48" w14:textId="77777777" w:rsidR="00C05BC6" w:rsidRPr="00FE5D96" w:rsidRDefault="00C05BC6" w:rsidP="00867723">
            <w:pPr>
              <w:ind w:left="567"/>
              <w:rPr>
                <w:iCs/>
                <w:color w:val="C00000"/>
                <w:highlight w:val="yellow"/>
                <w:lang w:val="en-US"/>
              </w:rPr>
            </w:pPr>
            <w:r w:rsidRPr="00FE5D96">
              <w:rPr>
                <w:rFonts w:eastAsia="Calibri"/>
                <w:highlight w:val="yellow"/>
              </w:rPr>
              <w:t xml:space="preserve">Коповидон </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2E15BD4B" w14:textId="77777777" w:rsidR="00C05BC6" w:rsidRPr="00FE5D96" w:rsidRDefault="00C05BC6" w:rsidP="00867723">
            <w:pPr>
              <w:jc w:val="center"/>
              <w:rPr>
                <w:color w:val="C00000"/>
                <w:highlight w:val="yellow"/>
              </w:rPr>
            </w:pPr>
            <w:r w:rsidRPr="00FE5D96">
              <w:rPr>
                <w:rFonts w:eastAsia="Calibri"/>
                <w:highlight w:val="yellow"/>
              </w:rPr>
              <w:t>216,63 мг</w:t>
            </w:r>
          </w:p>
        </w:tc>
        <w:tc>
          <w:tcPr>
            <w:tcW w:w="2077" w:type="dxa"/>
            <w:tcBorders>
              <w:top w:val="single" w:sz="4" w:space="0" w:color="auto"/>
              <w:left w:val="single" w:sz="4" w:space="0" w:color="auto"/>
              <w:bottom w:val="single" w:sz="4" w:space="0" w:color="auto"/>
              <w:right w:val="single" w:sz="4" w:space="0" w:color="auto"/>
            </w:tcBorders>
          </w:tcPr>
          <w:p w14:paraId="130BB8E5" w14:textId="77777777" w:rsidR="00C05BC6" w:rsidRPr="00FE5D96" w:rsidRDefault="00C05BC6" w:rsidP="00867723">
            <w:pPr>
              <w:jc w:val="center"/>
              <w:rPr>
                <w:highlight w:val="yellow"/>
              </w:rPr>
            </w:pPr>
            <w:r w:rsidRPr="00FE5D96">
              <w:rPr>
                <w:rFonts w:eastAsia="Calibri"/>
                <w:highlight w:val="yellow"/>
              </w:rPr>
              <w:t>216,63 мг</w:t>
            </w:r>
          </w:p>
        </w:tc>
      </w:tr>
      <w:tr w:rsidR="00C05BC6" w:rsidRPr="00FE5D96" w14:paraId="1EE7DA5B"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5AE0E6A4" w14:textId="77777777" w:rsidR="00C05BC6" w:rsidRPr="00FE5D96" w:rsidRDefault="00C05BC6" w:rsidP="00867723">
            <w:pPr>
              <w:ind w:left="567"/>
              <w:rPr>
                <w:iCs/>
                <w:color w:val="C00000"/>
                <w:highlight w:val="yellow"/>
                <w:lang w:val="en-US"/>
              </w:rPr>
            </w:pPr>
            <w:r w:rsidRPr="00FE5D96">
              <w:rPr>
                <w:rFonts w:eastAsia="Calibri"/>
                <w:highlight w:val="yellow"/>
              </w:rPr>
              <w:t>Гипромелоза</w:t>
            </w:r>
            <w:r w:rsidRPr="00FE5D96">
              <w:rPr>
                <w:rFonts w:eastAsia="Calibri"/>
                <w:highlight w:val="yellow"/>
                <w:vertAlign w:val="superscript"/>
              </w:rPr>
              <w:t>1</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00FD1892" w14:textId="77777777" w:rsidR="00C05BC6" w:rsidRPr="00FE5D96" w:rsidRDefault="00C05BC6" w:rsidP="00867723">
            <w:pPr>
              <w:jc w:val="center"/>
              <w:rPr>
                <w:color w:val="C00000"/>
                <w:highlight w:val="yellow"/>
              </w:rPr>
            </w:pPr>
            <w:r w:rsidRPr="00FE5D96">
              <w:rPr>
                <w:rFonts w:eastAsia="Calibri"/>
                <w:highlight w:val="yellow"/>
              </w:rPr>
              <w:t>175,03 мг</w:t>
            </w:r>
          </w:p>
        </w:tc>
        <w:tc>
          <w:tcPr>
            <w:tcW w:w="2077" w:type="dxa"/>
            <w:tcBorders>
              <w:top w:val="single" w:sz="4" w:space="0" w:color="auto"/>
              <w:left w:val="single" w:sz="4" w:space="0" w:color="auto"/>
              <w:bottom w:val="single" w:sz="4" w:space="0" w:color="auto"/>
              <w:right w:val="single" w:sz="4" w:space="0" w:color="auto"/>
            </w:tcBorders>
          </w:tcPr>
          <w:p w14:paraId="08A4373D" w14:textId="77777777" w:rsidR="00C05BC6" w:rsidRPr="00FE5D96" w:rsidRDefault="00C05BC6" w:rsidP="00867723">
            <w:pPr>
              <w:jc w:val="center"/>
              <w:rPr>
                <w:highlight w:val="yellow"/>
              </w:rPr>
            </w:pPr>
            <w:r w:rsidRPr="00FE5D96">
              <w:rPr>
                <w:rFonts w:eastAsia="Calibri"/>
                <w:highlight w:val="yellow"/>
              </w:rPr>
              <w:t>175,03 мг</w:t>
            </w:r>
          </w:p>
        </w:tc>
      </w:tr>
      <w:tr w:rsidR="00C05BC6" w:rsidRPr="00FE5D96" w14:paraId="742E28F7"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3FB0A711" w14:textId="77777777" w:rsidR="00C05BC6" w:rsidRPr="00FE5D96" w:rsidRDefault="00C05BC6" w:rsidP="00867723">
            <w:pPr>
              <w:ind w:left="567"/>
              <w:rPr>
                <w:iCs/>
                <w:color w:val="C00000"/>
                <w:highlight w:val="yellow"/>
              </w:rPr>
            </w:pPr>
            <w:r w:rsidRPr="00FE5D96">
              <w:rPr>
                <w:rFonts w:eastAsia="Calibri"/>
                <w:highlight w:val="yellow"/>
              </w:rPr>
              <w:t>Кроскармеллоза натрия</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77061CBD" w14:textId="77777777" w:rsidR="00C05BC6" w:rsidRPr="00FE5D96" w:rsidRDefault="00C05BC6" w:rsidP="00867723">
            <w:pPr>
              <w:jc w:val="center"/>
              <w:rPr>
                <w:color w:val="C00000"/>
                <w:highlight w:val="yellow"/>
              </w:rPr>
            </w:pPr>
            <w:r w:rsidRPr="00FE5D96">
              <w:rPr>
                <w:rFonts w:eastAsia="Calibri"/>
                <w:highlight w:val="yellow"/>
              </w:rPr>
              <w:t>150,00 мг</w:t>
            </w:r>
          </w:p>
        </w:tc>
        <w:tc>
          <w:tcPr>
            <w:tcW w:w="2077" w:type="dxa"/>
            <w:tcBorders>
              <w:top w:val="single" w:sz="4" w:space="0" w:color="auto"/>
              <w:left w:val="single" w:sz="4" w:space="0" w:color="auto"/>
              <w:bottom w:val="single" w:sz="4" w:space="0" w:color="auto"/>
              <w:right w:val="single" w:sz="4" w:space="0" w:color="auto"/>
            </w:tcBorders>
          </w:tcPr>
          <w:p w14:paraId="408973D9" w14:textId="77777777" w:rsidR="00C05BC6" w:rsidRPr="00FE5D96" w:rsidRDefault="00C05BC6" w:rsidP="00867723">
            <w:pPr>
              <w:jc w:val="center"/>
              <w:rPr>
                <w:highlight w:val="yellow"/>
              </w:rPr>
            </w:pPr>
            <w:r w:rsidRPr="00FE5D96">
              <w:rPr>
                <w:rFonts w:eastAsia="Calibri"/>
                <w:highlight w:val="yellow"/>
              </w:rPr>
              <w:t>150,00 мг</w:t>
            </w:r>
          </w:p>
        </w:tc>
      </w:tr>
      <w:tr w:rsidR="00C05BC6" w:rsidRPr="00FE5D96" w14:paraId="36DB1C23"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29E68378" w14:textId="77777777" w:rsidR="00C05BC6" w:rsidRPr="00FE5D96" w:rsidRDefault="00C05BC6" w:rsidP="00867723">
            <w:pPr>
              <w:ind w:left="567"/>
              <w:rPr>
                <w:iCs/>
                <w:color w:val="C00000"/>
                <w:highlight w:val="yellow"/>
              </w:rPr>
            </w:pPr>
            <w:r w:rsidRPr="00FE5D96">
              <w:rPr>
                <w:rFonts w:eastAsia="Calibri"/>
                <w:highlight w:val="yellow"/>
              </w:rPr>
              <w:t>Натрия хлорид</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0B4E5043" w14:textId="77777777" w:rsidR="00C05BC6" w:rsidRPr="00FE5D96" w:rsidRDefault="00C05BC6" w:rsidP="00867723">
            <w:pPr>
              <w:jc w:val="center"/>
              <w:rPr>
                <w:color w:val="C00000"/>
                <w:highlight w:val="yellow"/>
              </w:rPr>
            </w:pPr>
            <w:r w:rsidRPr="00FE5D96">
              <w:rPr>
                <w:rFonts w:eastAsia="Calibri"/>
                <w:highlight w:val="yellow"/>
              </w:rPr>
              <w:t>150,00 мг</w:t>
            </w:r>
          </w:p>
        </w:tc>
        <w:tc>
          <w:tcPr>
            <w:tcW w:w="2077" w:type="dxa"/>
            <w:tcBorders>
              <w:top w:val="single" w:sz="4" w:space="0" w:color="auto"/>
              <w:left w:val="single" w:sz="4" w:space="0" w:color="auto"/>
              <w:bottom w:val="single" w:sz="4" w:space="0" w:color="auto"/>
              <w:right w:val="single" w:sz="4" w:space="0" w:color="auto"/>
            </w:tcBorders>
          </w:tcPr>
          <w:p w14:paraId="5669E09F" w14:textId="77777777" w:rsidR="00C05BC6" w:rsidRPr="00FE5D96" w:rsidRDefault="00C05BC6" w:rsidP="00867723">
            <w:pPr>
              <w:jc w:val="center"/>
              <w:rPr>
                <w:highlight w:val="yellow"/>
              </w:rPr>
            </w:pPr>
            <w:r w:rsidRPr="00FE5D96">
              <w:rPr>
                <w:rFonts w:eastAsia="Calibri"/>
                <w:highlight w:val="yellow"/>
              </w:rPr>
              <w:t>150,00 мг</w:t>
            </w:r>
          </w:p>
        </w:tc>
      </w:tr>
      <w:tr w:rsidR="00C05BC6" w:rsidRPr="00FE5D96" w14:paraId="01C69503"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0ED34588" w14:textId="77777777" w:rsidR="00C05BC6" w:rsidRPr="00FE5D96" w:rsidRDefault="00C05BC6" w:rsidP="00867723">
            <w:pPr>
              <w:ind w:left="567"/>
              <w:rPr>
                <w:iCs/>
                <w:color w:val="C00000"/>
                <w:highlight w:val="yellow"/>
              </w:rPr>
            </w:pPr>
            <w:r w:rsidRPr="00FE5D96">
              <w:rPr>
                <w:rFonts w:eastAsia="Calibri"/>
                <w:highlight w:val="yellow"/>
              </w:rPr>
              <w:t>Лактозы моногидрат</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5A1F2B93" w14:textId="77777777" w:rsidR="00C05BC6" w:rsidRPr="00FE5D96" w:rsidRDefault="00C05BC6" w:rsidP="00867723">
            <w:pPr>
              <w:jc w:val="center"/>
              <w:rPr>
                <w:color w:val="C00000"/>
                <w:highlight w:val="yellow"/>
              </w:rPr>
            </w:pPr>
            <w:r w:rsidRPr="00FE5D96">
              <w:rPr>
                <w:rFonts w:eastAsia="Calibri"/>
                <w:highlight w:val="yellow"/>
              </w:rPr>
              <w:t>71,24 мг</w:t>
            </w:r>
          </w:p>
        </w:tc>
        <w:tc>
          <w:tcPr>
            <w:tcW w:w="2077" w:type="dxa"/>
            <w:tcBorders>
              <w:top w:val="single" w:sz="4" w:space="0" w:color="auto"/>
              <w:left w:val="single" w:sz="4" w:space="0" w:color="auto"/>
              <w:bottom w:val="single" w:sz="4" w:space="0" w:color="auto"/>
              <w:right w:val="single" w:sz="4" w:space="0" w:color="auto"/>
            </w:tcBorders>
          </w:tcPr>
          <w:p w14:paraId="78D796F1" w14:textId="77777777" w:rsidR="00C05BC6" w:rsidRPr="00FE5D96" w:rsidRDefault="00C05BC6" w:rsidP="00867723">
            <w:pPr>
              <w:jc w:val="center"/>
              <w:rPr>
                <w:highlight w:val="yellow"/>
              </w:rPr>
            </w:pPr>
            <w:r w:rsidRPr="00FE5D96">
              <w:rPr>
                <w:rFonts w:eastAsia="Calibri"/>
                <w:highlight w:val="yellow"/>
              </w:rPr>
              <w:t>71,24 мг</w:t>
            </w:r>
          </w:p>
        </w:tc>
      </w:tr>
      <w:tr w:rsidR="00C05BC6" w:rsidRPr="00FE5D96" w14:paraId="1EF72F8F"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3A4F5880" w14:textId="77777777" w:rsidR="00C05BC6" w:rsidRPr="00FE5D96" w:rsidRDefault="00C05BC6" w:rsidP="00867723">
            <w:pPr>
              <w:ind w:left="567"/>
              <w:rPr>
                <w:iCs/>
                <w:color w:val="C00000"/>
                <w:highlight w:val="yellow"/>
              </w:rPr>
            </w:pPr>
            <w:r w:rsidRPr="00FE5D96">
              <w:rPr>
                <w:rFonts w:eastAsia="Calibri"/>
                <w:highlight w:val="yellow"/>
              </w:rPr>
              <w:t xml:space="preserve">Целлюлоза микрокристаллическая  </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1102FA20" w14:textId="77777777" w:rsidR="00C05BC6" w:rsidRPr="00FE5D96" w:rsidRDefault="00C05BC6" w:rsidP="00867723">
            <w:pPr>
              <w:jc w:val="center"/>
              <w:rPr>
                <w:color w:val="C00000"/>
                <w:highlight w:val="yellow"/>
              </w:rPr>
            </w:pPr>
            <w:r w:rsidRPr="00FE5D96">
              <w:rPr>
                <w:rFonts w:eastAsia="Calibri"/>
                <w:highlight w:val="yellow"/>
              </w:rPr>
              <w:t>71,24 мг</w:t>
            </w:r>
          </w:p>
        </w:tc>
        <w:tc>
          <w:tcPr>
            <w:tcW w:w="2077" w:type="dxa"/>
            <w:tcBorders>
              <w:top w:val="single" w:sz="4" w:space="0" w:color="auto"/>
              <w:left w:val="single" w:sz="4" w:space="0" w:color="auto"/>
              <w:bottom w:val="single" w:sz="4" w:space="0" w:color="auto"/>
              <w:right w:val="single" w:sz="4" w:space="0" w:color="auto"/>
            </w:tcBorders>
          </w:tcPr>
          <w:p w14:paraId="3A425D04" w14:textId="77777777" w:rsidR="00C05BC6" w:rsidRPr="00FE5D96" w:rsidRDefault="00C05BC6" w:rsidP="00867723">
            <w:pPr>
              <w:jc w:val="center"/>
              <w:rPr>
                <w:highlight w:val="yellow"/>
              </w:rPr>
            </w:pPr>
            <w:r w:rsidRPr="00FE5D96">
              <w:rPr>
                <w:rFonts w:eastAsia="Calibri"/>
                <w:highlight w:val="yellow"/>
              </w:rPr>
              <w:t>71,24 мг</w:t>
            </w:r>
          </w:p>
        </w:tc>
      </w:tr>
      <w:tr w:rsidR="00C05BC6" w:rsidRPr="00FE5D96" w14:paraId="317FB033"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0BE830E8" w14:textId="77777777" w:rsidR="00C05BC6" w:rsidRPr="00FE5D96" w:rsidRDefault="00C05BC6" w:rsidP="00867723">
            <w:pPr>
              <w:ind w:left="567"/>
              <w:rPr>
                <w:rFonts w:eastAsia="Calibri"/>
                <w:highlight w:val="yellow"/>
              </w:rPr>
            </w:pPr>
            <w:r w:rsidRPr="00FE5D96">
              <w:rPr>
                <w:rFonts w:eastAsia="Calibri"/>
                <w:highlight w:val="yellow"/>
              </w:rPr>
              <w:t>Витамин Е полиэтиленгликоль сукцинат</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5A8F159" w14:textId="77777777" w:rsidR="00C05BC6" w:rsidRPr="00FE5D96" w:rsidRDefault="00C05BC6" w:rsidP="00867723">
            <w:pPr>
              <w:jc w:val="center"/>
              <w:rPr>
                <w:rFonts w:eastAsia="Calibri"/>
                <w:highlight w:val="yellow"/>
              </w:rPr>
            </w:pPr>
            <w:r w:rsidRPr="00FE5D96">
              <w:rPr>
                <w:rFonts w:eastAsia="Calibri"/>
                <w:highlight w:val="yellow"/>
              </w:rPr>
              <w:t>25,00 мг</w:t>
            </w:r>
          </w:p>
        </w:tc>
        <w:tc>
          <w:tcPr>
            <w:tcW w:w="2077" w:type="dxa"/>
            <w:tcBorders>
              <w:top w:val="single" w:sz="4" w:space="0" w:color="auto"/>
              <w:left w:val="single" w:sz="4" w:space="0" w:color="auto"/>
              <w:bottom w:val="single" w:sz="4" w:space="0" w:color="auto"/>
              <w:right w:val="single" w:sz="4" w:space="0" w:color="auto"/>
            </w:tcBorders>
          </w:tcPr>
          <w:p w14:paraId="1D3FBE99" w14:textId="77777777" w:rsidR="00C05BC6" w:rsidRPr="00FE5D96" w:rsidRDefault="00C05BC6" w:rsidP="00867723">
            <w:pPr>
              <w:jc w:val="center"/>
              <w:rPr>
                <w:highlight w:val="yellow"/>
              </w:rPr>
            </w:pPr>
            <w:r w:rsidRPr="00FE5D96">
              <w:rPr>
                <w:rFonts w:eastAsia="Calibri"/>
                <w:highlight w:val="yellow"/>
              </w:rPr>
              <w:t xml:space="preserve">25,00 мг </w:t>
            </w:r>
          </w:p>
        </w:tc>
      </w:tr>
      <w:tr w:rsidR="00C05BC6" w:rsidRPr="00FE5D96" w14:paraId="5FC95E1C"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0A976C59" w14:textId="77777777" w:rsidR="00C05BC6" w:rsidRPr="00FE5D96" w:rsidRDefault="00C05BC6" w:rsidP="00867723">
            <w:pPr>
              <w:ind w:left="567"/>
              <w:rPr>
                <w:iCs/>
                <w:color w:val="C00000"/>
                <w:highlight w:val="yellow"/>
              </w:rPr>
            </w:pPr>
            <w:r w:rsidRPr="00FE5D96">
              <w:rPr>
                <w:rFonts w:eastAsia="Calibri"/>
                <w:highlight w:val="yellow"/>
              </w:rPr>
              <w:t xml:space="preserve">Магния стеарат </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E24414F" w14:textId="77777777" w:rsidR="00C05BC6" w:rsidRPr="00FE5D96" w:rsidRDefault="00C05BC6" w:rsidP="00867723">
            <w:pPr>
              <w:jc w:val="center"/>
              <w:rPr>
                <w:color w:val="C00000"/>
                <w:highlight w:val="yellow"/>
              </w:rPr>
            </w:pPr>
            <w:r w:rsidRPr="00FE5D96">
              <w:rPr>
                <w:rFonts w:eastAsia="Calibri"/>
                <w:highlight w:val="yellow"/>
              </w:rPr>
              <w:t>22,52 мг</w:t>
            </w:r>
          </w:p>
        </w:tc>
        <w:tc>
          <w:tcPr>
            <w:tcW w:w="2077" w:type="dxa"/>
            <w:tcBorders>
              <w:top w:val="single" w:sz="4" w:space="0" w:color="auto"/>
              <w:left w:val="single" w:sz="4" w:space="0" w:color="auto"/>
              <w:bottom w:val="single" w:sz="4" w:space="0" w:color="auto"/>
              <w:right w:val="single" w:sz="4" w:space="0" w:color="auto"/>
            </w:tcBorders>
          </w:tcPr>
          <w:p w14:paraId="7FEA6FA1" w14:textId="77777777" w:rsidR="00C05BC6" w:rsidRPr="00FE5D96" w:rsidRDefault="00C05BC6" w:rsidP="00867723">
            <w:pPr>
              <w:jc w:val="center"/>
              <w:rPr>
                <w:highlight w:val="yellow"/>
              </w:rPr>
            </w:pPr>
            <w:r w:rsidRPr="00FE5D96">
              <w:rPr>
                <w:rFonts w:eastAsia="Calibri"/>
                <w:highlight w:val="yellow"/>
              </w:rPr>
              <w:t>22,52 мг</w:t>
            </w:r>
          </w:p>
        </w:tc>
      </w:tr>
      <w:tr w:rsidR="00C05BC6" w:rsidRPr="00FE5D96" w14:paraId="5651FF35"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4B2C444B" w14:textId="77777777" w:rsidR="00C05BC6" w:rsidRPr="00FE5D96" w:rsidRDefault="00C05BC6" w:rsidP="00867723">
            <w:pPr>
              <w:ind w:left="567"/>
              <w:rPr>
                <w:iCs/>
                <w:color w:val="C00000"/>
                <w:highlight w:val="yellow"/>
              </w:rPr>
            </w:pPr>
            <w:r w:rsidRPr="00FE5D96">
              <w:rPr>
                <w:rFonts w:eastAsia="Calibri"/>
                <w:highlight w:val="yellow"/>
              </w:rPr>
              <w:t xml:space="preserve">Натрия лаурилсульфат </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7C44CF34" w14:textId="77777777" w:rsidR="00C05BC6" w:rsidRPr="00FE5D96" w:rsidRDefault="00C05BC6" w:rsidP="00867723">
            <w:pPr>
              <w:jc w:val="center"/>
              <w:rPr>
                <w:color w:val="C00000"/>
                <w:highlight w:val="yellow"/>
              </w:rPr>
            </w:pPr>
            <w:r w:rsidRPr="00FE5D96">
              <w:rPr>
                <w:rFonts w:eastAsia="Calibri"/>
                <w:highlight w:val="yellow"/>
              </w:rPr>
              <w:t>16,67 мг</w:t>
            </w:r>
          </w:p>
        </w:tc>
        <w:tc>
          <w:tcPr>
            <w:tcW w:w="2077" w:type="dxa"/>
            <w:tcBorders>
              <w:top w:val="single" w:sz="4" w:space="0" w:color="auto"/>
              <w:left w:val="single" w:sz="4" w:space="0" w:color="auto"/>
              <w:bottom w:val="single" w:sz="4" w:space="0" w:color="auto"/>
              <w:right w:val="single" w:sz="4" w:space="0" w:color="auto"/>
            </w:tcBorders>
          </w:tcPr>
          <w:p w14:paraId="76CDF58C" w14:textId="77777777" w:rsidR="00C05BC6" w:rsidRPr="00FE5D96" w:rsidRDefault="00C05BC6" w:rsidP="00867723">
            <w:pPr>
              <w:jc w:val="center"/>
              <w:rPr>
                <w:highlight w:val="yellow"/>
              </w:rPr>
            </w:pPr>
            <w:r w:rsidRPr="00FE5D96">
              <w:rPr>
                <w:rFonts w:eastAsia="Calibri"/>
                <w:highlight w:val="yellow"/>
              </w:rPr>
              <w:t xml:space="preserve">16,67 мг </w:t>
            </w:r>
          </w:p>
        </w:tc>
      </w:tr>
      <w:tr w:rsidR="00C05BC6" w:rsidRPr="00FE5D96" w14:paraId="395D2D76"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22B87E21" w14:textId="77777777" w:rsidR="00C05BC6" w:rsidRPr="00FE5D96" w:rsidRDefault="00C05BC6" w:rsidP="00867723">
            <w:pPr>
              <w:ind w:left="567"/>
              <w:rPr>
                <w:iCs/>
                <w:color w:val="C00000"/>
                <w:highlight w:val="yellow"/>
              </w:rPr>
            </w:pPr>
            <w:r w:rsidRPr="00FE5D96">
              <w:rPr>
                <w:rFonts w:eastAsia="Calibri"/>
                <w:highlight w:val="yellow"/>
              </w:rPr>
              <w:t xml:space="preserve">Кремния диоксид коллоидный </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1ACB84B8" w14:textId="77777777" w:rsidR="00C05BC6" w:rsidRPr="00FE5D96" w:rsidRDefault="00C05BC6" w:rsidP="00867723">
            <w:pPr>
              <w:jc w:val="center"/>
              <w:rPr>
                <w:color w:val="C00000"/>
                <w:highlight w:val="yellow"/>
              </w:rPr>
            </w:pPr>
            <w:r w:rsidRPr="00FE5D96">
              <w:rPr>
                <w:rFonts w:eastAsia="Calibri"/>
                <w:highlight w:val="yellow"/>
              </w:rPr>
              <w:t>5,00 мг</w:t>
            </w:r>
          </w:p>
        </w:tc>
        <w:tc>
          <w:tcPr>
            <w:tcW w:w="2077" w:type="dxa"/>
            <w:tcBorders>
              <w:top w:val="single" w:sz="4" w:space="0" w:color="auto"/>
              <w:left w:val="single" w:sz="4" w:space="0" w:color="auto"/>
              <w:bottom w:val="single" w:sz="4" w:space="0" w:color="auto"/>
              <w:right w:val="single" w:sz="4" w:space="0" w:color="auto"/>
            </w:tcBorders>
          </w:tcPr>
          <w:p w14:paraId="0CAF3A53" w14:textId="77777777" w:rsidR="00C05BC6" w:rsidRPr="00FE5D96" w:rsidRDefault="00C05BC6" w:rsidP="00867723">
            <w:pPr>
              <w:jc w:val="center"/>
              <w:rPr>
                <w:highlight w:val="yellow"/>
              </w:rPr>
            </w:pPr>
            <w:r w:rsidRPr="00FE5D96">
              <w:rPr>
                <w:rFonts w:eastAsia="Calibri"/>
                <w:highlight w:val="yellow"/>
              </w:rPr>
              <w:t>5,00 мг</w:t>
            </w:r>
          </w:p>
        </w:tc>
      </w:tr>
      <w:tr w:rsidR="00C05BC6" w:rsidRPr="00FE5D96" w14:paraId="40252AEB"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46A5E142" w14:textId="77777777" w:rsidR="00C05BC6" w:rsidRPr="00FE5D96" w:rsidRDefault="00C05BC6" w:rsidP="00867723">
            <w:pPr>
              <w:ind w:left="567"/>
              <w:rPr>
                <w:iCs/>
                <w:color w:val="C00000"/>
                <w:highlight w:val="yellow"/>
                <w:vertAlign w:val="superscript"/>
              </w:rPr>
            </w:pPr>
            <w:r w:rsidRPr="00FE5D96">
              <w:rPr>
                <w:rFonts w:eastAsia="Calibri"/>
                <w:b/>
                <w:highlight w:val="yellow"/>
              </w:rPr>
              <w:t>Масса таблетки без оболочки:</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4BF6F33" w14:textId="77777777" w:rsidR="00C05BC6" w:rsidRPr="00FE5D96" w:rsidRDefault="00C05BC6" w:rsidP="00867723">
            <w:pPr>
              <w:jc w:val="center"/>
              <w:rPr>
                <w:color w:val="C00000"/>
                <w:highlight w:val="yellow"/>
              </w:rPr>
            </w:pPr>
            <w:r w:rsidRPr="00FE5D96">
              <w:rPr>
                <w:rFonts w:eastAsia="Calibri"/>
                <w:b/>
                <w:highlight w:val="yellow"/>
              </w:rPr>
              <w:t>1502,53 мг</w:t>
            </w:r>
            <w:r w:rsidRPr="00FE5D96">
              <w:rPr>
                <w:rFonts w:eastAsia="Calibri"/>
                <w:highlight w:val="yellow"/>
              </w:rPr>
              <w:t xml:space="preserve"> </w:t>
            </w:r>
          </w:p>
        </w:tc>
        <w:tc>
          <w:tcPr>
            <w:tcW w:w="2077" w:type="dxa"/>
            <w:tcBorders>
              <w:top w:val="single" w:sz="4" w:space="0" w:color="auto"/>
              <w:left w:val="single" w:sz="4" w:space="0" w:color="auto"/>
              <w:bottom w:val="single" w:sz="4" w:space="0" w:color="auto"/>
              <w:right w:val="single" w:sz="4" w:space="0" w:color="auto"/>
            </w:tcBorders>
          </w:tcPr>
          <w:p w14:paraId="1F19E9A5" w14:textId="77777777" w:rsidR="00C05BC6" w:rsidRPr="00FE5D96" w:rsidRDefault="00C05BC6" w:rsidP="00867723">
            <w:pPr>
              <w:jc w:val="center"/>
              <w:rPr>
                <w:highlight w:val="yellow"/>
              </w:rPr>
            </w:pPr>
            <w:r w:rsidRPr="00FE5D96">
              <w:rPr>
                <w:rFonts w:eastAsia="Calibri"/>
                <w:b/>
                <w:highlight w:val="yellow"/>
              </w:rPr>
              <w:t>1502,53 мг</w:t>
            </w:r>
            <w:r w:rsidRPr="00FE5D96" w:rsidDel="00160F99">
              <w:rPr>
                <w:highlight w:val="yellow"/>
              </w:rPr>
              <w:t xml:space="preserve"> </w:t>
            </w:r>
          </w:p>
        </w:tc>
      </w:tr>
      <w:tr w:rsidR="00C05BC6" w:rsidRPr="00FE5D96" w14:paraId="424F4422" w14:textId="77777777" w:rsidTr="00867723">
        <w:trPr>
          <w:gridAfter w:val="1"/>
          <w:wAfter w:w="2693" w:type="dxa"/>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6CEC5A40" w14:textId="77777777" w:rsidR="00C05BC6" w:rsidRPr="00FE5D96" w:rsidRDefault="00C05BC6" w:rsidP="00867723">
            <w:pPr>
              <w:rPr>
                <w:rFonts w:eastAsia="Calibri"/>
                <w:highlight w:val="yellow"/>
              </w:rPr>
            </w:pPr>
            <w:r w:rsidRPr="00FE5D96">
              <w:rPr>
                <w:rFonts w:eastAsia="Calibri"/>
                <w:i/>
                <w:highlight w:val="yellow"/>
              </w:rPr>
              <w:t xml:space="preserve">Пленочная оболочка: </w:t>
            </w:r>
          </w:p>
        </w:tc>
      </w:tr>
      <w:tr w:rsidR="00C05BC6" w:rsidRPr="00FE5D96" w14:paraId="23BF4AB1"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75F5A1FE" w14:textId="77777777" w:rsidR="00C05BC6" w:rsidRPr="00FE5D96" w:rsidRDefault="00C05BC6" w:rsidP="00867723">
            <w:pPr>
              <w:rPr>
                <w:rFonts w:eastAsia="Calibri"/>
                <w:highlight w:val="yellow"/>
              </w:rPr>
            </w:pPr>
            <w:r w:rsidRPr="00FE5D96">
              <w:rPr>
                <w:rFonts w:eastAsia="Calibri"/>
                <w:highlight w:val="yellow"/>
              </w:rPr>
              <w:t>Поливиниловый спирт – 40,0 %; титана диоксид – 20,2 %; макрогол 3350* – 20,2 %; тальк – 14,8 %; железа оксид желтый – 4,8 %.</w:t>
            </w:r>
          </w:p>
          <w:p w14:paraId="6B547EB6" w14:textId="77777777" w:rsidR="00C05BC6" w:rsidRPr="00FE5D96" w:rsidRDefault="00C05BC6" w:rsidP="00867723">
            <w:pPr>
              <w:rPr>
                <w:b/>
                <w:iCs/>
                <w:color w:val="C00000"/>
                <w:highlight w:val="yellow"/>
              </w:rPr>
            </w:pPr>
            <w:r w:rsidRPr="00FE5D96">
              <w:rPr>
                <w:rFonts w:eastAsia="Calibri"/>
                <w:highlight w:val="yellow"/>
              </w:rPr>
              <w:t>(Спецификация фирмы-производителя)</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238E0C9F" w14:textId="77777777" w:rsidR="00C05BC6" w:rsidRPr="00FE5D96" w:rsidRDefault="00C05BC6" w:rsidP="00867723">
            <w:pPr>
              <w:jc w:val="center"/>
              <w:rPr>
                <w:b/>
                <w:color w:val="C00000"/>
                <w:highlight w:val="yellow"/>
              </w:rPr>
            </w:pPr>
            <w:r w:rsidRPr="00FE5D96">
              <w:rPr>
                <w:rFonts w:eastAsia="Calibri"/>
                <w:highlight w:val="yellow"/>
              </w:rPr>
              <w:t>45,08 мг</w:t>
            </w:r>
          </w:p>
        </w:tc>
        <w:tc>
          <w:tcPr>
            <w:tcW w:w="2077" w:type="dxa"/>
            <w:tcBorders>
              <w:top w:val="single" w:sz="4" w:space="0" w:color="auto"/>
              <w:left w:val="single" w:sz="4" w:space="0" w:color="auto"/>
              <w:bottom w:val="single" w:sz="4" w:space="0" w:color="auto"/>
              <w:right w:val="single" w:sz="4" w:space="0" w:color="auto"/>
            </w:tcBorders>
            <w:vAlign w:val="center"/>
          </w:tcPr>
          <w:p w14:paraId="1B86F705" w14:textId="77777777" w:rsidR="00C05BC6" w:rsidRPr="00FE5D96" w:rsidRDefault="00C05BC6" w:rsidP="00867723">
            <w:pPr>
              <w:jc w:val="center"/>
              <w:rPr>
                <w:b/>
                <w:highlight w:val="yellow"/>
              </w:rPr>
            </w:pPr>
            <w:r w:rsidRPr="00FE5D96">
              <w:rPr>
                <w:b/>
                <w:highlight w:val="yellow"/>
              </w:rPr>
              <w:t>-</w:t>
            </w:r>
          </w:p>
        </w:tc>
      </w:tr>
      <w:tr w:rsidR="00C05BC6" w:rsidRPr="00FE5D96" w14:paraId="02081FC8"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7CA133E6" w14:textId="77777777" w:rsidR="00C05BC6" w:rsidRPr="00FE5D96" w:rsidRDefault="00C05BC6" w:rsidP="00867723">
            <w:pPr>
              <w:rPr>
                <w:rFonts w:eastAsia="Calibri"/>
                <w:highlight w:val="yellow"/>
              </w:rPr>
            </w:pPr>
            <w:r w:rsidRPr="00FE5D96">
              <w:rPr>
                <w:rFonts w:eastAsia="Calibri"/>
                <w:highlight w:val="yellow"/>
              </w:rPr>
              <w:t xml:space="preserve">Опадрай </w:t>
            </w:r>
            <w:r w:rsidRPr="00FE5D96">
              <w:rPr>
                <w:rFonts w:eastAsia="Calibri"/>
                <w:highlight w:val="yellow"/>
                <w:lang w:val="en-US"/>
              </w:rPr>
              <w:t>II</w:t>
            </w:r>
            <w:r w:rsidRPr="00FE5D96">
              <w:rPr>
                <w:rFonts w:eastAsia="Calibri"/>
                <w:highlight w:val="yellow"/>
              </w:rPr>
              <w:t xml:space="preserve"> Бежевый 39</w:t>
            </w:r>
            <w:r w:rsidRPr="00FE5D96">
              <w:rPr>
                <w:rFonts w:eastAsia="Calibri"/>
                <w:highlight w:val="yellow"/>
                <w:lang w:val="en-US"/>
              </w:rPr>
              <w:t>K</w:t>
            </w:r>
            <w:r w:rsidRPr="00FE5D96">
              <w:rPr>
                <w:rFonts w:eastAsia="Calibri"/>
                <w:highlight w:val="yellow"/>
              </w:rPr>
              <w:t>170006 (Лактозы моногидрат – 15,78 %; гипромелоза 2910 – 14,88 %,  титана диоксид – 9,79 %; триацетин – 3,61 %; железа оксид желтый – 0,99 %, железа оксид красный – 0,02 %, железа оксид черный – 0,02 %.)</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4F510952" w14:textId="77777777" w:rsidR="00C05BC6" w:rsidRPr="00FE5D96" w:rsidRDefault="00C05BC6" w:rsidP="00867723">
            <w:pPr>
              <w:jc w:val="center"/>
              <w:rPr>
                <w:rFonts w:eastAsia="Calibri"/>
                <w:highlight w:val="yellow"/>
              </w:rPr>
            </w:pPr>
            <w:r w:rsidRPr="00FE5D96">
              <w:rPr>
                <w:rFonts w:eastAsia="Calibri"/>
                <w:highlight w:val="yellow"/>
              </w:rPr>
              <w:t>-</w:t>
            </w:r>
          </w:p>
        </w:tc>
        <w:tc>
          <w:tcPr>
            <w:tcW w:w="2077" w:type="dxa"/>
            <w:tcBorders>
              <w:top w:val="single" w:sz="4" w:space="0" w:color="auto"/>
              <w:left w:val="single" w:sz="4" w:space="0" w:color="auto"/>
              <w:bottom w:val="single" w:sz="4" w:space="0" w:color="auto"/>
              <w:right w:val="single" w:sz="4" w:space="0" w:color="auto"/>
            </w:tcBorders>
            <w:vAlign w:val="center"/>
          </w:tcPr>
          <w:p w14:paraId="72DF77E9" w14:textId="77777777" w:rsidR="00C05BC6" w:rsidRPr="00FE5D96" w:rsidRDefault="00C05BC6" w:rsidP="00867723">
            <w:pPr>
              <w:jc w:val="center"/>
              <w:rPr>
                <w:b/>
                <w:highlight w:val="yellow"/>
              </w:rPr>
            </w:pPr>
            <w:r w:rsidRPr="00FE5D96">
              <w:rPr>
                <w:rFonts w:eastAsia="Calibri"/>
                <w:highlight w:val="yellow"/>
              </w:rPr>
              <w:t>45,09 мг</w:t>
            </w:r>
          </w:p>
        </w:tc>
      </w:tr>
      <w:tr w:rsidR="00C05BC6" w:rsidRPr="00FE5D96" w14:paraId="00FC1BB1"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0CB7F222" w14:textId="77777777" w:rsidR="00C05BC6" w:rsidRPr="00FE5D96" w:rsidRDefault="00C05BC6" w:rsidP="00867723">
            <w:pPr>
              <w:rPr>
                <w:rFonts w:eastAsia="Calibri"/>
                <w:highlight w:val="yellow"/>
              </w:rPr>
            </w:pPr>
            <w:r w:rsidRPr="00FE5D96">
              <w:rPr>
                <w:rFonts w:eastAsia="Calibri"/>
                <w:highlight w:val="yellow"/>
              </w:rPr>
              <w:t>Воск карнаубский</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07D0B7DB" w14:textId="77777777" w:rsidR="00C05BC6" w:rsidRPr="00FE5D96" w:rsidRDefault="00C05BC6" w:rsidP="00867723">
            <w:pPr>
              <w:jc w:val="center"/>
              <w:rPr>
                <w:rFonts w:eastAsia="Calibri"/>
                <w:highlight w:val="yellow"/>
              </w:rPr>
            </w:pPr>
            <w:r w:rsidRPr="00FE5D96">
              <w:rPr>
                <w:rFonts w:eastAsia="Calibri"/>
                <w:highlight w:val="yellow"/>
              </w:rPr>
              <w:t>-</w:t>
            </w:r>
          </w:p>
        </w:tc>
        <w:tc>
          <w:tcPr>
            <w:tcW w:w="2077" w:type="dxa"/>
            <w:tcBorders>
              <w:top w:val="single" w:sz="4" w:space="0" w:color="auto"/>
              <w:left w:val="single" w:sz="4" w:space="0" w:color="auto"/>
              <w:bottom w:val="single" w:sz="4" w:space="0" w:color="auto"/>
              <w:right w:val="single" w:sz="4" w:space="0" w:color="auto"/>
            </w:tcBorders>
          </w:tcPr>
          <w:p w14:paraId="6D2A0B30" w14:textId="77777777" w:rsidR="00C05BC6" w:rsidRPr="00FE5D96" w:rsidRDefault="00C05BC6" w:rsidP="00867723">
            <w:pPr>
              <w:jc w:val="center"/>
              <w:rPr>
                <w:b/>
                <w:highlight w:val="yellow"/>
              </w:rPr>
            </w:pPr>
            <w:r w:rsidRPr="00FE5D96">
              <w:rPr>
                <w:rFonts w:eastAsia="Calibri"/>
                <w:highlight w:val="yellow"/>
              </w:rPr>
              <w:t>0,04 мг</w:t>
            </w:r>
          </w:p>
        </w:tc>
      </w:tr>
      <w:tr w:rsidR="00C05BC6" w:rsidRPr="00FE5D96" w14:paraId="60FC1845" w14:textId="77777777" w:rsidTr="00867723">
        <w:trPr>
          <w:gridAfter w:val="1"/>
          <w:wAfter w:w="2693" w:type="dxa"/>
          <w:trHeight w:val="64"/>
        </w:trPr>
        <w:tc>
          <w:tcPr>
            <w:tcW w:w="5184" w:type="dxa"/>
            <w:tcBorders>
              <w:top w:val="single" w:sz="4" w:space="0" w:color="auto"/>
              <w:left w:val="single" w:sz="4" w:space="0" w:color="auto"/>
              <w:bottom w:val="single" w:sz="4" w:space="0" w:color="auto"/>
              <w:right w:val="single" w:sz="4" w:space="0" w:color="auto"/>
            </w:tcBorders>
            <w:shd w:val="clear" w:color="auto" w:fill="auto"/>
          </w:tcPr>
          <w:p w14:paraId="62BF0D6C" w14:textId="77777777" w:rsidR="00C05BC6" w:rsidRPr="00FE5D96" w:rsidRDefault="00C05BC6" w:rsidP="00867723">
            <w:pPr>
              <w:rPr>
                <w:rFonts w:eastAsia="Calibri"/>
                <w:highlight w:val="yellow"/>
              </w:rPr>
            </w:pPr>
            <w:r w:rsidRPr="00FE5D96">
              <w:rPr>
                <w:rFonts w:eastAsia="Calibri"/>
                <w:b/>
                <w:highlight w:val="yellow"/>
              </w:rPr>
              <w:t>Масса таблетки, покрытой пленочной оболочкой:</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5672C3F2" w14:textId="77777777" w:rsidR="00C05BC6" w:rsidRPr="00FE5D96" w:rsidRDefault="00C05BC6" w:rsidP="00867723">
            <w:pPr>
              <w:jc w:val="center"/>
              <w:rPr>
                <w:rFonts w:eastAsia="Calibri"/>
                <w:highlight w:val="yellow"/>
              </w:rPr>
            </w:pPr>
            <w:r w:rsidRPr="00FE5D96">
              <w:rPr>
                <w:rFonts w:eastAsia="Calibri"/>
                <w:b/>
                <w:highlight w:val="yellow"/>
              </w:rPr>
              <w:t>1547,61 мг</w:t>
            </w:r>
          </w:p>
        </w:tc>
        <w:tc>
          <w:tcPr>
            <w:tcW w:w="2077" w:type="dxa"/>
            <w:tcBorders>
              <w:top w:val="single" w:sz="4" w:space="0" w:color="auto"/>
              <w:left w:val="single" w:sz="4" w:space="0" w:color="auto"/>
              <w:bottom w:val="single" w:sz="4" w:space="0" w:color="auto"/>
              <w:right w:val="single" w:sz="4" w:space="0" w:color="auto"/>
            </w:tcBorders>
            <w:vAlign w:val="center"/>
          </w:tcPr>
          <w:p w14:paraId="0BD40CCF" w14:textId="77777777" w:rsidR="00C05BC6" w:rsidRPr="00FE5D96" w:rsidRDefault="00C05BC6" w:rsidP="00867723">
            <w:pPr>
              <w:jc w:val="center"/>
              <w:rPr>
                <w:b/>
                <w:highlight w:val="yellow"/>
              </w:rPr>
            </w:pPr>
            <w:r w:rsidRPr="00FE5D96">
              <w:rPr>
                <w:rFonts w:eastAsia="Calibri"/>
                <w:b/>
                <w:highlight w:val="yellow"/>
              </w:rPr>
              <w:t>1547,66 мг</w:t>
            </w:r>
          </w:p>
        </w:tc>
      </w:tr>
      <w:tr w:rsidR="00C05BC6" w:rsidRPr="00221A06" w14:paraId="53ACB0BF" w14:textId="77777777" w:rsidTr="00867723">
        <w:trPr>
          <w:trHeight w:val="303"/>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423BFC50" w14:textId="77777777" w:rsidR="00C05BC6" w:rsidRPr="00FE5D96" w:rsidRDefault="00C05BC6" w:rsidP="00867723">
            <w:pPr>
              <w:rPr>
                <w:b/>
                <w:sz w:val="20"/>
                <w:szCs w:val="20"/>
                <w:highlight w:val="yellow"/>
                <w:vertAlign w:val="superscript"/>
              </w:rPr>
            </w:pPr>
            <w:r w:rsidRPr="00FE5D96">
              <w:rPr>
                <w:b/>
                <w:sz w:val="20"/>
                <w:szCs w:val="20"/>
                <w:highlight w:val="yellow"/>
              </w:rPr>
              <w:t>Примечание:</w:t>
            </w:r>
            <w:r w:rsidRPr="00FE5D96">
              <w:rPr>
                <w:b/>
                <w:sz w:val="20"/>
                <w:szCs w:val="20"/>
                <w:highlight w:val="yellow"/>
                <w:vertAlign w:val="superscript"/>
              </w:rPr>
              <w:t xml:space="preserve"> </w:t>
            </w:r>
          </w:p>
          <w:p w14:paraId="124B5C76" w14:textId="77777777" w:rsidR="00C05BC6" w:rsidRPr="00FE5D96" w:rsidRDefault="00C05BC6" w:rsidP="00867723">
            <w:pPr>
              <w:rPr>
                <w:sz w:val="20"/>
                <w:szCs w:val="20"/>
                <w:highlight w:val="yellow"/>
              </w:rPr>
            </w:pPr>
            <w:r w:rsidRPr="00FE5D96">
              <w:rPr>
                <w:sz w:val="20"/>
                <w:szCs w:val="20"/>
                <w:highlight w:val="yellow"/>
                <w:vertAlign w:val="superscript"/>
              </w:rPr>
              <w:t xml:space="preserve">1 </w:t>
            </w:r>
            <w:r w:rsidRPr="00FE5D96">
              <w:rPr>
                <w:sz w:val="20"/>
                <w:szCs w:val="20"/>
                <w:highlight w:val="yellow"/>
              </w:rPr>
              <w:t>В составе препарата Зепатир</w:t>
            </w:r>
            <w:r w:rsidRPr="00FE5D96">
              <w:rPr>
                <w:sz w:val="20"/>
                <w:szCs w:val="20"/>
                <w:highlight w:val="yellow"/>
                <w:vertAlign w:val="superscript"/>
              </w:rPr>
              <w:t>®</w:t>
            </w:r>
            <w:r w:rsidRPr="00FE5D96">
              <w:rPr>
                <w:sz w:val="20"/>
                <w:szCs w:val="20"/>
                <w:highlight w:val="yellow"/>
              </w:rPr>
              <w:t xml:space="preserve"> присутствует гипромелоза 2910.</w:t>
            </w:r>
          </w:p>
          <w:p w14:paraId="7026D4B6" w14:textId="77777777" w:rsidR="00C05BC6" w:rsidRPr="003A6F4B" w:rsidRDefault="00C05BC6" w:rsidP="00867723">
            <w:pPr>
              <w:rPr>
                <w:b/>
                <w:sz w:val="20"/>
                <w:szCs w:val="20"/>
                <w:vertAlign w:val="superscript"/>
              </w:rPr>
            </w:pPr>
            <w:r w:rsidRPr="00FE5D96">
              <w:rPr>
                <w:sz w:val="20"/>
                <w:szCs w:val="20"/>
                <w:highlight w:val="yellow"/>
              </w:rPr>
              <w:t>*макрогол с молекулярной массой 3350 (USP, Ph. Eur. - макрогол 3350, JP – макрогол 4000).</w:t>
            </w:r>
          </w:p>
        </w:tc>
        <w:tc>
          <w:tcPr>
            <w:tcW w:w="2693" w:type="dxa"/>
          </w:tcPr>
          <w:p w14:paraId="1CBB2CA6" w14:textId="77777777" w:rsidR="00C05BC6" w:rsidRPr="00221A06" w:rsidRDefault="00C05BC6" w:rsidP="00867723"/>
        </w:tc>
      </w:tr>
    </w:tbl>
    <w:p w14:paraId="2305846D" w14:textId="77777777" w:rsidR="00C05BC6" w:rsidRPr="00221A06" w:rsidRDefault="00C05BC6" w:rsidP="00C05BC6">
      <w:pPr>
        <w:ind w:firstLine="709"/>
      </w:pPr>
    </w:p>
    <w:p w14:paraId="25B618CC" w14:textId="77777777" w:rsidR="00C05BC6" w:rsidRPr="00FE5D96" w:rsidRDefault="00C05BC6" w:rsidP="00C05BC6">
      <w:pPr>
        <w:ind w:firstLine="709"/>
        <w:rPr>
          <w:color w:val="C00000"/>
          <w:highlight w:val="yellow"/>
        </w:rPr>
      </w:pPr>
      <w:r w:rsidRPr="00FE5D96">
        <w:rPr>
          <w:rStyle w:val="rynqvb"/>
          <w:highlight w:val="yellow"/>
        </w:rPr>
        <w:t>При предлагаемой дозировке 100 мг гразопревир имеет низкую растворимость в воде в физиологическом диапазоне pH, как это определено Системой биофармацевтической классификации (BCS), и высокую проницаемость и, следовательно, классифицируется как класс II по BCS.</w:t>
      </w:r>
      <w:r w:rsidRPr="00FE5D96">
        <w:rPr>
          <w:rStyle w:val="hwtze"/>
          <w:highlight w:val="yellow"/>
        </w:rPr>
        <w:t xml:space="preserve"> </w:t>
      </w:r>
      <w:r w:rsidRPr="00FE5D96">
        <w:rPr>
          <w:rStyle w:val="rynqvb"/>
          <w:highlight w:val="yellow"/>
        </w:rPr>
        <w:t>Гразопревир чувствителен к влаге и фоточувствителен в твердом состоянии.</w:t>
      </w:r>
    </w:p>
    <w:p w14:paraId="55E223B9" w14:textId="77777777" w:rsidR="00C05BC6" w:rsidRPr="004A1EEB" w:rsidRDefault="00C05BC6" w:rsidP="00C05BC6">
      <w:pPr>
        <w:ind w:firstLine="709"/>
        <w:rPr>
          <w:color w:val="C00000"/>
        </w:rPr>
      </w:pPr>
      <w:r w:rsidRPr="00FE5D96">
        <w:rPr>
          <w:rStyle w:val="rynqvb"/>
          <w:highlight w:val="yellow"/>
        </w:rPr>
        <w:t>При предложенной дозировке 50 мг элбасвир имеет низкую растворимость в воде в физиологическом диапазоне pH, как определено Системой биофармацевтической классификации (BCS), и низкую проницаемость и, следовательно, классифицируется как класс IV по BCS.</w:t>
      </w:r>
    </w:p>
    <w:p w14:paraId="5F815356" w14:textId="4CF79374" w:rsidR="00C05BC6" w:rsidRPr="00FE5D96" w:rsidRDefault="00C05BC6" w:rsidP="00D11246">
      <w:pPr>
        <w:pStyle w:val="Heading3"/>
        <w:spacing w:before="240" w:after="240"/>
        <w:contextualSpacing/>
        <w:rPr>
          <w:szCs w:val="24"/>
          <w:highlight w:val="yellow"/>
        </w:rPr>
      </w:pPr>
      <w:bookmarkStart w:id="63" w:name="_Toc174025428"/>
      <w:r w:rsidRPr="00FE5D96">
        <w:rPr>
          <w:szCs w:val="24"/>
          <w:highlight w:val="yellow"/>
        </w:rPr>
        <w:t>Форма выпуска</w:t>
      </w:r>
      <w:bookmarkEnd w:id="63"/>
    </w:p>
    <w:p w14:paraId="7F66EFFE" w14:textId="77777777" w:rsidR="00C05BC6" w:rsidRPr="00FE5D96" w:rsidRDefault="00C05BC6" w:rsidP="00C05BC6">
      <w:pPr>
        <w:ind w:firstLine="709"/>
        <w:contextualSpacing/>
        <w:rPr>
          <w:rFonts w:eastAsia="Calibri"/>
          <w:color w:val="FF0000"/>
          <w:highlight w:val="yellow"/>
        </w:rPr>
      </w:pPr>
      <w:bookmarkStart w:id="64" w:name="_Hlk55572740"/>
      <w:r w:rsidRPr="00FE5D96">
        <w:rPr>
          <w:highlight w:val="yellow"/>
        </w:rPr>
        <w:t>Таблетки, покрытые пленочной оболочкой 100мг+ 50 мг</w:t>
      </w:r>
      <w:r w:rsidRPr="00FE5D96">
        <w:rPr>
          <w:rFonts w:eastAsia="Calibri"/>
          <w:highlight w:val="yellow"/>
        </w:rPr>
        <w:t xml:space="preserve">. </w:t>
      </w:r>
    </w:p>
    <w:bookmarkEnd w:id="64"/>
    <w:p w14:paraId="2B11D6BD" w14:textId="77777777" w:rsidR="00C05BC6" w:rsidRPr="00FE5D96" w:rsidRDefault="00C05BC6" w:rsidP="00C05BC6">
      <w:pPr>
        <w:ind w:firstLine="709"/>
        <w:rPr>
          <w:rFonts w:eastAsiaTheme="minorEastAsia"/>
          <w:highlight w:val="yellow"/>
        </w:rPr>
      </w:pPr>
      <w:r w:rsidRPr="00FE5D96">
        <w:rPr>
          <w:rFonts w:eastAsiaTheme="minorEastAsia"/>
          <w:highlight w:val="yellow"/>
        </w:rPr>
        <w:t xml:space="preserve">По 7 или 10 таблеток в контурную ячейковую упаковку из фольги алюминиевой (материал комбинированный для холодной формовки) и фольги алюминиевой печатной. </w:t>
      </w:r>
    </w:p>
    <w:p w14:paraId="6667E70D" w14:textId="77777777" w:rsidR="00C05BC6" w:rsidRPr="00FE5D96" w:rsidRDefault="00C05BC6" w:rsidP="00C05BC6">
      <w:pPr>
        <w:ind w:firstLine="709"/>
        <w:rPr>
          <w:rFonts w:eastAsiaTheme="minorEastAsia"/>
          <w:highlight w:val="yellow"/>
        </w:rPr>
      </w:pPr>
      <w:r w:rsidRPr="00FE5D96">
        <w:rPr>
          <w:rFonts w:eastAsiaTheme="minorEastAsia"/>
          <w:highlight w:val="yellow"/>
        </w:rPr>
        <w:t>По 28 или 30 таблеток в банку полимерную (из полиэтилена высокой плотности) для лекарственных средств, укупоренную крышкой полимерной (из полипропилена) с влагопоглотителем и контролем первого вскрытия.</w:t>
      </w:r>
    </w:p>
    <w:p w14:paraId="3B17C81F" w14:textId="77777777" w:rsidR="00C05BC6" w:rsidRPr="00FE5D96" w:rsidRDefault="00C05BC6" w:rsidP="00C05BC6">
      <w:pPr>
        <w:ind w:firstLine="709"/>
        <w:rPr>
          <w:highlight w:val="yellow"/>
        </w:rPr>
      </w:pPr>
      <w:r w:rsidRPr="00FE5D96">
        <w:rPr>
          <w:highlight w:val="yellow"/>
        </w:rPr>
        <w:t>На банку наклеивают этикетку из бумаги этикеточной или писчей или самоклеящуюся этикетку.</w:t>
      </w:r>
    </w:p>
    <w:p w14:paraId="1A652468" w14:textId="77777777" w:rsidR="00C05BC6" w:rsidRPr="00FE5D96" w:rsidRDefault="00C05BC6" w:rsidP="00C05BC6">
      <w:pPr>
        <w:ind w:firstLine="709"/>
        <w:rPr>
          <w:color w:val="000000"/>
          <w:highlight w:val="yellow"/>
        </w:rPr>
      </w:pPr>
      <w:r w:rsidRPr="00FE5D96">
        <w:rPr>
          <w:color w:val="000000"/>
          <w:highlight w:val="yellow"/>
        </w:rPr>
        <w:t>Каждую банку или 4 или 3 контурных ячейковых упаковки вместе с листком-вкладышем помещают в пачку из картона коробочного.</w:t>
      </w:r>
    </w:p>
    <w:p w14:paraId="353266C6" w14:textId="77777777" w:rsidR="00C05BC6" w:rsidRPr="000C797D" w:rsidRDefault="00C05BC6" w:rsidP="00C05BC6">
      <w:pPr>
        <w:ind w:firstLine="709"/>
        <w:rPr>
          <w:rFonts w:eastAsiaTheme="minorEastAsia"/>
        </w:rPr>
      </w:pPr>
      <w:r w:rsidRPr="00FE5D96">
        <w:rPr>
          <w:highlight w:val="yellow"/>
        </w:rPr>
        <w:t>Пачки помещают в групповую упаковку.</w:t>
      </w:r>
    </w:p>
    <w:p w14:paraId="699D8E39" w14:textId="5F0F269D" w:rsidR="00C05BC6" w:rsidRPr="000C797D" w:rsidRDefault="00C05BC6" w:rsidP="00D11246">
      <w:pPr>
        <w:pStyle w:val="Heading2"/>
        <w:spacing w:before="240"/>
        <w:contextualSpacing/>
        <w:rPr>
          <w:szCs w:val="24"/>
        </w:rPr>
      </w:pPr>
      <w:bookmarkStart w:id="65" w:name="_Toc174025429"/>
      <w:r w:rsidRPr="000C797D">
        <w:rPr>
          <w:szCs w:val="24"/>
        </w:rPr>
        <w:t>Правила хранения и обращения</w:t>
      </w:r>
      <w:bookmarkEnd w:id="65"/>
    </w:p>
    <w:p w14:paraId="5C6607CF" w14:textId="7E9ECF8D" w:rsidR="00C05BC6" w:rsidRPr="000C797D" w:rsidRDefault="00C05BC6" w:rsidP="00D11246">
      <w:pPr>
        <w:pStyle w:val="Heading3"/>
        <w:spacing w:before="240" w:after="240"/>
        <w:contextualSpacing/>
        <w:rPr>
          <w:szCs w:val="24"/>
        </w:rPr>
      </w:pPr>
      <w:bookmarkStart w:id="66" w:name="_Toc174025430"/>
      <w:r w:rsidRPr="000C797D">
        <w:rPr>
          <w:szCs w:val="24"/>
        </w:rPr>
        <w:t>Условия хранения</w:t>
      </w:r>
      <w:bookmarkEnd w:id="66"/>
      <w:r w:rsidRPr="000C797D">
        <w:rPr>
          <w:szCs w:val="24"/>
        </w:rPr>
        <w:t xml:space="preserve"> </w:t>
      </w:r>
    </w:p>
    <w:p w14:paraId="514667A4" w14:textId="77777777" w:rsidR="00C05BC6" w:rsidRPr="000C797D" w:rsidRDefault="00C05BC6" w:rsidP="00D11246">
      <w:pPr>
        <w:spacing w:before="240"/>
        <w:ind w:firstLine="709"/>
        <w:contextualSpacing/>
        <w:rPr>
          <w:rFonts w:eastAsia="Calibri"/>
          <w:highlight w:val="yellow"/>
        </w:rPr>
      </w:pPr>
      <w:r w:rsidRPr="000C797D">
        <w:t>При температуре не выше 25 °С.</w:t>
      </w:r>
    </w:p>
    <w:p w14:paraId="1502D772" w14:textId="55261C83" w:rsidR="00C05BC6" w:rsidRPr="000C797D" w:rsidRDefault="00C05BC6" w:rsidP="00D11246">
      <w:pPr>
        <w:pStyle w:val="Heading3"/>
        <w:spacing w:before="240" w:after="240"/>
        <w:contextualSpacing/>
        <w:rPr>
          <w:szCs w:val="24"/>
        </w:rPr>
      </w:pPr>
      <w:bookmarkStart w:id="67" w:name="_Toc174025431"/>
      <w:r w:rsidRPr="000C797D">
        <w:rPr>
          <w:szCs w:val="24"/>
        </w:rPr>
        <w:t>Срок годности</w:t>
      </w:r>
      <w:bookmarkEnd w:id="67"/>
    </w:p>
    <w:p w14:paraId="290FF43A" w14:textId="77777777" w:rsidR="00C05BC6" w:rsidRPr="000C797D" w:rsidRDefault="00C05BC6" w:rsidP="00C05BC6">
      <w:pPr>
        <w:ind w:firstLine="709"/>
        <w:contextualSpacing/>
        <w:rPr>
          <w:rFonts w:eastAsia="Calibri"/>
        </w:rPr>
      </w:pPr>
      <w:r w:rsidRPr="000C797D">
        <w:rPr>
          <w:iCs/>
        </w:rPr>
        <w:t>2 года.</w:t>
      </w:r>
    </w:p>
    <w:p w14:paraId="6419174E" w14:textId="435E4F83" w:rsidR="00C05BC6" w:rsidRPr="000C797D" w:rsidRDefault="00C05BC6" w:rsidP="00D11246">
      <w:pPr>
        <w:pStyle w:val="Heading3"/>
        <w:spacing w:before="240" w:after="240"/>
        <w:contextualSpacing/>
        <w:rPr>
          <w:szCs w:val="24"/>
        </w:rPr>
      </w:pPr>
      <w:bookmarkStart w:id="68" w:name="_Toc174025432"/>
      <w:r w:rsidRPr="000C797D">
        <w:rPr>
          <w:szCs w:val="24"/>
        </w:rPr>
        <w:t>Правила по обращению с препаратом</w:t>
      </w:r>
      <w:bookmarkEnd w:id="68"/>
    </w:p>
    <w:p w14:paraId="319FFB0E" w14:textId="77777777" w:rsidR="00C05BC6" w:rsidRDefault="00C05BC6" w:rsidP="00C05BC6">
      <w:pPr>
        <w:ind w:firstLine="709"/>
        <w:contextualSpacing/>
        <w:rPr>
          <w:rFonts w:eastAsia="Courier New"/>
          <w:lang w:bidi="ru-RU"/>
        </w:rPr>
      </w:pPr>
      <w:r w:rsidRPr="000C797D">
        <w:t>Не требует особых мер предосторожности при использовании</w:t>
      </w:r>
      <w:r w:rsidRPr="000C797D">
        <w:rPr>
          <w:rFonts w:eastAsia="Courier New"/>
          <w:lang w:bidi="ru-RU"/>
        </w:rPr>
        <w:t>.</w:t>
      </w:r>
    </w:p>
    <w:p w14:paraId="616F1B41" w14:textId="7BDC8DB4" w:rsidR="00C05BC6" w:rsidRPr="00937079" w:rsidRDefault="00C05BC6" w:rsidP="00D11246">
      <w:pPr>
        <w:pStyle w:val="Heading1"/>
        <w:tabs>
          <w:tab w:val="left" w:pos="142"/>
          <w:tab w:val="left" w:pos="284"/>
        </w:tabs>
        <w:spacing w:before="240"/>
        <w:rPr>
          <w:rFonts w:cs="Times New Roman"/>
          <w:color w:val="000000" w:themeColor="text1"/>
          <w:szCs w:val="24"/>
        </w:rPr>
      </w:pPr>
      <w:bookmarkStart w:id="69" w:name="_Toc174025433"/>
      <w:r w:rsidRPr="00937079">
        <w:rPr>
          <w:rFonts w:cs="Times New Roman"/>
          <w:color w:val="000000" w:themeColor="text1"/>
          <w:szCs w:val="24"/>
        </w:rPr>
        <w:t>РЕЗУЛЬТАТЫ ДОКЛИНИЧЕСКИХ ИССЛЕДОВАНИЙ</w:t>
      </w:r>
      <w:bookmarkEnd w:id="69"/>
    </w:p>
    <w:p w14:paraId="7E757E47" w14:textId="0F2B7776" w:rsidR="00C05BC6" w:rsidRDefault="00C05BC6" w:rsidP="00D11246">
      <w:pPr>
        <w:pStyle w:val="Heading2"/>
        <w:numPr>
          <w:ilvl w:val="0"/>
          <w:numId w:val="0"/>
        </w:numPr>
        <w:spacing w:before="240"/>
      </w:pPr>
      <w:bookmarkStart w:id="70" w:name="_Toc174025434"/>
      <w:r w:rsidRPr="00D11246">
        <w:t>Введение</w:t>
      </w:r>
      <w:r w:rsidRPr="00937079">
        <w:t xml:space="preserve"> и резюме</w:t>
      </w:r>
      <w:bookmarkEnd w:id="70"/>
    </w:p>
    <w:p w14:paraId="11929BB3" w14:textId="77777777" w:rsidR="00D11246" w:rsidRPr="00D11246" w:rsidRDefault="00D11246" w:rsidP="00D11246">
      <w:pPr>
        <w:rPr>
          <w:lang w:val="x-none"/>
        </w:rPr>
      </w:pPr>
    </w:p>
    <w:p w14:paraId="7C7A58AF" w14:textId="77777777" w:rsidR="00C05BC6" w:rsidRPr="00FE5D96" w:rsidRDefault="00C05BC6" w:rsidP="00C05BC6">
      <w:pPr>
        <w:ind w:firstLine="708"/>
        <w:jc w:val="both"/>
        <w:rPr>
          <w:szCs w:val="24"/>
        </w:rPr>
      </w:pPr>
      <w:bookmarkStart w:id="71" w:name="bookmark26"/>
      <w:bookmarkStart w:id="72" w:name="bookmark27"/>
      <w:bookmarkStart w:id="73" w:name="bookmark24"/>
      <w:r w:rsidRPr="00FE5D96">
        <w:rPr>
          <w:szCs w:val="24"/>
        </w:rPr>
        <w:t xml:space="preserve">Полные фармакологические, токсикологические и токсикокинетические исследования безопасности, предусмотренные для </w:t>
      </w:r>
      <w:r>
        <w:rPr>
          <w:szCs w:val="24"/>
        </w:rPr>
        <w:t>биктагревира (</w:t>
      </w:r>
      <w:r w:rsidRPr="00FE5D96">
        <w:rPr>
          <w:szCs w:val="24"/>
        </w:rPr>
        <w:t>BIC</w:t>
      </w:r>
      <w:r>
        <w:rPr>
          <w:szCs w:val="24"/>
        </w:rPr>
        <w:t>)</w:t>
      </w:r>
      <w:r w:rsidRPr="00FE5D96">
        <w:rPr>
          <w:szCs w:val="24"/>
        </w:rPr>
        <w:t xml:space="preserve">, </w:t>
      </w:r>
      <w:r>
        <w:rPr>
          <w:szCs w:val="24"/>
        </w:rPr>
        <w:t>эмтрицитабина (</w:t>
      </w:r>
      <w:r w:rsidRPr="00FE5D96">
        <w:rPr>
          <w:szCs w:val="24"/>
        </w:rPr>
        <w:t>FTC</w:t>
      </w:r>
      <w:r>
        <w:rPr>
          <w:szCs w:val="24"/>
        </w:rPr>
        <w:t xml:space="preserve">) </w:t>
      </w:r>
      <w:r w:rsidRPr="00FE5D96">
        <w:rPr>
          <w:szCs w:val="24"/>
        </w:rPr>
        <w:t xml:space="preserve">и </w:t>
      </w:r>
      <w:r>
        <w:rPr>
          <w:szCs w:val="24"/>
        </w:rPr>
        <w:t>т</w:t>
      </w:r>
      <w:r w:rsidRPr="007D46DC">
        <w:rPr>
          <w:szCs w:val="24"/>
        </w:rPr>
        <w:t>енофовира алафенамид</w:t>
      </w:r>
      <w:r>
        <w:rPr>
          <w:szCs w:val="24"/>
        </w:rPr>
        <w:t>а</w:t>
      </w:r>
      <w:r w:rsidRPr="00FE5D96">
        <w:rPr>
          <w:szCs w:val="24"/>
        </w:rPr>
        <w:t xml:space="preserve"> </w:t>
      </w:r>
      <w:r>
        <w:rPr>
          <w:szCs w:val="24"/>
        </w:rPr>
        <w:t>(</w:t>
      </w:r>
      <w:r w:rsidRPr="00FE5D96">
        <w:rPr>
          <w:szCs w:val="24"/>
        </w:rPr>
        <w:t>TAF</w:t>
      </w:r>
      <w:r>
        <w:rPr>
          <w:szCs w:val="24"/>
        </w:rPr>
        <w:t>)</w:t>
      </w:r>
      <w:r w:rsidRPr="00FE5D96">
        <w:rPr>
          <w:szCs w:val="24"/>
        </w:rPr>
        <w:t>, проводились в соответствии с рекомендациями, изданными Международным советом по гармонизации (ICH), а также с надлежащей лабораторной практикой (GLP) или другими применимыми правилами, изданными международными органами здравоохранения. Пилотные, поисковые и механистические исследования проводились либо в полном соответствии с процедурами GLP, либо с использованием соответствующих протоколов и документации для обеспечения целостности данных.</w:t>
      </w:r>
      <w:bookmarkEnd w:id="71"/>
      <w:bookmarkEnd w:id="72"/>
      <w:bookmarkEnd w:id="73"/>
    </w:p>
    <w:p w14:paraId="7CA92B2E" w14:textId="286734AC" w:rsidR="00C05BC6" w:rsidRPr="002F2A7F" w:rsidRDefault="00C05BC6" w:rsidP="00D11246">
      <w:pPr>
        <w:pStyle w:val="Heading2"/>
        <w:tabs>
          <w:tab w:val="left" w:pos="284"/>
          <w:tab w:val="left" w:pos="567"/>
        </w:tabs>
        <w:spacing w:before="240"/>
        <w:rPr>
          <w:color w:val="000000" w:themeColor="text1"/>
        </w:rPr>
      </w:pPr>
      <w:bookmarkStart w:id="74" w:name="_Toc174025435"/>
      <w:r w:rsidRPr="002F2A7F">
        <w:rPr>
          <w:color w:val="000000" w:themeColor="text1"/>
        </w:rPr>
        <w:t>Доклиническая фармакология</w:t>
      </w:r>
      <w:bookmarkEnd w:id="74"/>
    </w:p>
    <w:p w14:paraId="00EA7C6D" w14:textId="3467DD58" w:rsidR="00C05BC6" w:rsidRPr="002F2A7F" w:rsidRDefault="00C05BC6" w:rsidP="00D11246">
      <w:pPr>
        <w:pStyle w:val="Heading3"/>
        <w:spacing w:before="240" w:after="240"/>
        <w:rPr>
          <w:color w:val="000000" w:themeColor="text1"/>
          <w:szCs w:val="24"/>
        </w:rPr>
      </w:pPr>
      <w:bookmarkStart w:id="75" w:name="_Toc174025436"/>
      <w:r w:rsidRPr="002F2A7F">
        <w:rPr>
          <w:color w:val="000000" w:themeColor="text1"/>
          <w:szCs w:val="24"/>
        </w:rPr>
        <w:t>Механизм действия</w:t>
      </w:r>
      <w:bookmarkEnd w:id="75"/>
    </w:p>
    <w:p w14:paraId="3EB406B0" w14:textId="77777777" w:rsidR="00C05BC6" w:rsidRPr="0025548A" w:rsidRDefault="00C05BC6" w:rsidP="00C05BC6">
      <w:pPr>
        <w:ind w:firstLine="708"/>
        <w:jc w:val="both"/>
        <w:rPr>
          <w:szCs w:val="24"/>
        </w:rPr>
      </w:pPr>
      <w:bookmarkStart w:id="76" w:name="_Hlk150642258"/>
      <w:bookmarkStart w:id="77" w:name="_Toc499821138"/>
      <w:bookmarkStart w:id="78" w:name="_Toc505020000"/>
      <w:r w:rsidRPr="0025548A">
        <w:rPr>
          <w:szCs w:val="24"/>
        </w:rPr>
        <w:t>Биктегравир</w:t>
      </w:r>
      <w:r>
        <w:rPr>
          <w:szCs w:val="24"/>
        </w:rPr>
        <w:t xml:space="preserve"> (</w:t>
      </w:r>
      <w:r>
        <w:rPr>
          <w:szCs w:val="24"/>
          <w:lang w:val="en-US"/>
        </w:rPr>
        <w:t>BIC</w:t>
      </w:r>
      <w:r w:rsidRPr="00E41F69">
        <w:rPr>
          <w:szCs w:val="24"/>
        </w:rPr>
        <w:t>)</w:t>
      </w:r>
      <w:r w:rsidRPr="0025548A">
        <w:rPr>
          <w:szCs w:val="24"/>
        </w:rPr>
        <w:t xml:space="preserve"> является мощным ингибитором переноса цепи интегразы (INSTI), который проявляет активность </w:t>
      </w:r>
      <w:r w:rsidRPr="0025548A">
        <w:rPr>
          <w:i/>
          <w:szCs w:val="24"/>
        </w:rPr>
        <w:t>in vitro</w:t>
      </w:r>
      <w:r w:rsidRPr="0025548A">
        <w:rPr>
          <w:szCs w:val="24"/>
        </w:rPr>
        <w:t xml:space="preserve"> против ВИЧ-1 дикого типа и ВИЧ-1 с мутациями, связанными с устойчивостью к INSTI. Биктегравир ингибирует интегразу ВИЧ, связываясь с активным сайтом интегразы и блокируя стадию переноса цепи ретровирусной дезоксирибонуклеиновой кислоты (ДНК), которая необходима для цикла репликации ВИЧ, демонстрируя высокую активность и селективность по результатам анализов противовирусных анализов. Биктегравир обладает высоким барьером резистентности и имеет улучшенный фенотипический профиль резистентности по сравнению с долутегравиром (DTG), ралтегравиром (RAL) и элвитегравиром (EVG; E). Биктегравир имеет более длительный период полувыведения как из немутантных, так и из мутантных комплексов интеграза/ДНК ВИЧ-1 по сравнению с DTG, RAL и EVG.</w:t>
      </w:r>
    </w:p>
    <w:p w14:paraId="1B716469" w14:textId="77777777" w:rsidR="00C05BC6" w:rsidRPr="0025548A" w:rsidRDefault="00C05BC6" w:rsidP="00C05BC6">
      <w:pPr>
        <w:ind w:firstLine="708"/>
        <w:jc w:val="both"/>
        <w:rPr>
          <w:szCs w:val="24"/>
        </w:rPr>
      </w:pPr>
      <w:r w:rsidRPr="0025548A">
        <w:rPr>
          <w:szCs w:val="24"/>
        </w:rPr>
        <w:t xml:space="preserve">Эмтрицитабин (FTC) — </w:t>
      </w:r>
      <w:r w:rsidRPr="00CE2500">
        <w:rPr>
          <w:color w:val="000000"/>
          <w:szCs w:val="24"/>
        </w:rPr>
        <w:t>нуклеозидный ингибитор обратной транскриптазы (</w:t>
      </w:r>
      <w:r w:rsidRPr="00CE2500">
        <w:rPr>
          <w:szCs w:val="24"/>
        </w:rPr>
        <w:t>НИОТ)</w:t>
      </w:r>
      <w:r w:rsidRPr="0025548A">
        <w:rPr>
          <w:szCs w:val="24"/>
        </w:rPr>
        <w:t>, (-)энантиомер тиоаналога цитидина, который отличается от других аналогов цитидина наличием атома фтора в положении 5. FTC подвергается внутриклеточному фосфорилированию под действием ферментов с образованием эмтрицитабинтрифосфата (FTC-TP), который является активным метаболитом. Эмтрицитабин 5'-трифосфат ингибирует активность обратной транскриптазы ВИЧ-1 за счет высокоаффинного связывания, конкурируя с природным субстратом 2'-дезоксицитидин 5'-трифосфатом. Эмтрицитабин 5'-трифосфат эффективно встраивается в зарождающуюся цепь вирусной ДНК с помощью обратной транскриптазы ВИЧ-1, что приводит к прекращению синтеза ДНК из-за отсутствия гидроксильной группы в положении 3' углеводного компонента FTC, что, в свою очередь, ингибирует репликацию вируса. В клиническом исследовании внутриклеточный период полувыведения FTC-TP в мононуклеарных клетках периферической крови (МКПК) составлял 39 часов. Внутриклеточные концентрации трифосфата увеличивались по мере повышения дозы, но достигали плато при дозах 200 мг и выше. Эмтрицитабин обладает активностью в отношении ретровирусов и гепаднавирусов.</w:t>
      </w:r>
    </w:p>
    <w:p w14:paraId="6825C03F" w14:textId="77777777" w:rsidR="00C05BC6" w:rsidRPr="0025548A" w:rsidRDefault="00C05BC6" w:rsidP="00C05BC6">
      <w:pPr>
        <w:ind w:firstLine="708"/>
        <w:jc w:val="both"/>
        <w:rPr>
          <w:szCs w:val="24"/>
        </w:rPr>
      </w:pPr>
      <w:r w:rsidRPr="0025548A">
        <w:rPr>
          <w:szCs w:val="24"/>
        </w:rPr>
        <w:t>Тенофовира алафенамид</w:t>
      </w:r>
      <w:r w:rsidRPr="00E41F69">
        <w:rPr>
          <w:szCs w:val="24"/>
        </w:rPr>
        <w:t xml:space="preserve"> (</w:t>
      </w:r>
      <w:r>
        <w:rPr>
          <w:szCs w:val="24"/>
          <w:lang w:val="en-US"/>
        </w:rPr>
        <w:t>TAF</w:t>
      </w:r>
      <w:r w:rsidRPr="00A86FE5">
        <w:rPr>
          <w:szCs w:val="24"/>
        </w:rPr>
        <w:t xml:space="preserve">) </w:t>
      </w:r>
      <w:r w:rsidRPr="0025548A">
        <w:rPr>
          <w:szCs w:val="24"/>
        </w:rPr>
        <w:t>является пролекарством тенофовира (TFV), нуклеотидного ингибитора обратной транскриптазы (НтИОТ). После абсорбции TAF внутриклеточно превращается в TFV, который фосфорилируется до активного метаболита, тенофовира дифосфата (TFV-DP)</w:t>
      </w:r>
      <w:r w:rsidRPr="003F560F">
        <w:rPr>
          <w:szCs w:val="24"/>
        </w:rPr>
        <w:t xml:space="preserve"> [1]. Тенофовира</w:t>
      </w:r>
      <w:r w:rsidRPr="0025548A">
        <w:rPr>
          <w:szCs w:val="24"/>
        </w:rPr>
        <w:t xml:space="preserve"> дифосфат является очень слабым ингибитором ДНК-полимераз α, β, Ɛ млекопитающих и митохондриальной ДНК-полимеразы γ. TAF способен проникать в клетки; благодаря повышенной стабильности плазмы и внутриклеточной активации посредством гидролиза катепсином А TAF более эффективен, чем TDF, при доставке тенофовира в МКПК (включая лимфоциты и другие клетки-мишени ВИЧ) и макрофаги. Внутри клеток тенофовир далее фосфорилируется с образованием фармакологически активного метаболита — тенофовира дифосфата. Тенофовира дифосфат ингибирует репликацию ВИЧ и ВГВ путем включения в вирусную ДНК обратной транскриптазы ВИЧ-1 или ВГВ, что приводит к обрыву цепи ДНК.</w:t>
      </w:r>
    </w:p>
    <w:p w14:paraId="0B4D2242" w14:textId="77777777" w:rsidR="00C05BC6" w:rsidRPr="0025548A" w:rsidRDefault="00C05BC6" w:rsidP="00C05BC6">
      <w:pPr>
        <w:ind w:firstLine="708"/>
        <w:jc w:val="both"/>
        <w:rPr>
          <w:szCs w:val="24"/>
        </w:rPr>
      </w:pPr>
      <w:r w:rsidRPr="0025548A">
        <w:rPr>
          <w:szCs w:val="24"/>
        </w:rPr>
        <w:t xml:space="preserve">Предлагаемая комбинация фиксированных доз (FDC) основана на взаимодополняющих фармакологических свойствах BIC, FTC и TAF, а также на совокупности клинического опыта применения ингибиторов переноса цепи интегразой (ИПЦИ) или нуклеотидных ингибиторов обратной транскриптазы (Н[т]ИОТ) у ВИЧ-инфицированных пациентов. Комбинации этих агентов в клеточных анализах </w:t>
      </w:r>
      <w:r w:rsidRPr="0025548A">
        <w:rPr>
          <w:i/>
          <w:iCs/>
          <w:szCs w:val="24"/>
        </w:rPr>
        <w:t>in vitro</w:t>
      </w:r>
      <w:r w:rsidRPr="0025548A">
        <w:rPr>
          <w:szCs w:val="24"/>
        </w:rPr>
        <w:t xml:space="preserve"> демонстрируют благоприятную анти-ВИЧ-активность и отсутствие признаков антагонизма. Было обнаружено, что </w:t>
      </w:r>
      <w:r w:rsidRPr="0025548A">
        <w:rPr>
          <w:i/>
          <w:szCs w:val="24"/>
        </w:rPr>
        <w:t>in vitro</w:t>
      </w:r>
      <w:r w:rsidRPr="0025548A">
        <w:rPr>
          <w:szCs w:val="24"/>
        </w:rPr>
        <w:t xml:space="preserve"> анти-ВИЧ-1-активность комбинации из 3 препаратов BIC, FTC и TAF характеризуется сильным синергизмом без признаков антагонизма, что свидетельствует в пользу комбинированного применения этих препаратов у пациентов, инфицированных ВИЧ-1. Профили резистентности отдельных агентов BIC, FTC и TAF являются различными и не пересекаются.</w:t>
      </w:r>
    </w:p>
    <w:bookmarkEnd w:id="76"/>
    <w:p w14:paraId="2927EAA3" w14:textId="77777777" w:rsidR="00C05BC6" w:rsidRPr="00847D42" w:rsidRDefault="00C05BC6" w:rsidP="00C05BC6">
      <w:pPr>
        <w:autoSpaceDE w:val="0"/>
        <w:autoSpaceDN w:val="0"/>
        <w:adjustRightInd w:val="0"/>
        <w:rPr>
          <w:rStyle w:val="rynqvb"/>
          <w:iCs/>
        </w:rPr>
      </w:pPr>
    </w:p>
    <w:p w14:paraId="7B612C94" w14:textId="30F04445" w:rsidR="00C05BC6" w:rsidRPr="006F1047" w:rsidRDefault="00C05BC6" w:rsidP="00C05BC6">
      <w:pPr>
        <w:pStyle w:val="Heading3"/>
        <w:contextualSpacing/>
        <w:rPr>
          <w:color w:val="000000" w:themeColor="text1"/>
        </w:rPr>
      </w:pPr>
      <w:bookmarkStart w:id="79" w:name="_Toc174025437"/>
      <w:bookmarkEnd w:id="77"/>
      <w:bookmarkEnd w:id="78"/>
      <w:r w:rsidRPr="002F2A7F">
        <w:rPr>
          <w:color w:val="000000" w:themeColor="text1"/>
        </w:rPr>
        <w:t>Первичная фармакодинамика</w:t>
      </w:r>
      <w:bookmarkStart w:id="80" w:name="_Toc118754974"/>
      <w:bookmarkStart w:id="81" w:name="_Hlk521883669"/>
      <w:bookmarkEnd w:id="79"/>
    </w:p>
    <w:p w14:paraId="59F820E6" w14:textId="77777777" w:rsidR="00C05BC6" w:rsidRPr="00C30766" w:rsidRDefault="00C05BC6" w:rsidP="00C05BC6">
      <w:pPr>
        <w:spacing w:before="240"/>
        <w:rPr>
          <w:b/>
          <w:i/>
        </w:rPr>
      </w:pPr>
      <w:bookmarkStart w:id="82" w:name="_Hlk150643780"/>
      <w:r w:rsidRPr="00C30766">
        <w:rPr>
          <w:b/>
        </w:rPr>
        <w:t xml:space="preserve">Первичная фармакодинамика </w:t>
      </w:r>
      <w:r w:rsidRPr="00C30766">
        <w:rPr>
          <w:b/>
          <w:i/>
        </w:rPr>
        <w:t>in vitro</w:t>
      </w:r>
      <w:bookmarkStart w:id="83" w:name="_Hlk108772386"/>
      <w:bookmarkEnd w:id="80"/>
    </w:p>
    <w:p w14:paraId="1F131091" w14:textId="77777777" w:rsidR="00C05BC6" w:rsidRDefault="00C05BC6" w:rsidP="00C05BC6">
      <w:pPr>
        <w:rPr>
          <w:b/>
          <w:color w:val="000000"/>
        </w:rPr>
      </w:pPr>
    </w:p>
    <w:p w14:paraId="396F4B90" w14:textId="77777777" w:rsidR="00C05BC6" w:rsidRPr="002E4B30" w:rsidRDefault="00C05BC6" w:rsidP="00C05BC6">
      <w:pPr>
        <w:spacing w:after="240"/>
        <w:rPr>
          <w:b/>
          <w:bCs/>
          <w:color w:val="000000"/>
        </w:rPr>
      </w:pPr>
      <w:r w:rsidRPr="002E4B30">
        <w:rPr>
          <w:b/>
          <w:bCs/>
        </w:rPr>
        <w:t>Биктегравир</w:t>
      </w:r>
    </w:p>
    <w:p w14:paraId="7DB2B8B0" w14:textId="77777777" w:rsidR="00C05BC6" w:rsidRPr="003F560F" w:rsidRDefault="00C05BC6" w:rsidP="00C05BC6">
      <w:pPr>
        <w:ind w:firstLine="708"/>
        <w:jc w:val="both"/>
        <w:rPr>
          <w:szCs w:val="24"/>
        </w:rPr>
      </w:pPr>
      <w:r w:rsidRPr="00C86BB9">
        <w:rPr>
          <w:szCs w:val="24"/>
        </w:rPr>
        <w:t>Биктегравир</w:t>
      </w:r>
      <w:r>
        <w:rPr>
          <w:szCs w:val="24"/>
        </w:rPr>
        <w:t xml:space="preserve"> (</w:t>
      </w:r>
      <w:r>
        <w:rPr>
          <w:szCs w:val="24"/>
          <w:lang w:val="en-US"/>
        </w:rPr>
        <w:t>BIC</w:t>
      </w:r>
      <w:r w:rsidRPr="00C86BB9">
        <w:rPr>
          <w:szCs w:val="24"/>
        </w:rPr>
        <w:t>) представляет собой новый ингибитор переноса цепи интегразой ВИЧ-1, проявляющий высокую активность и селективность в противовирусных тестах и не требующий метаболической модификации для проявления АРВ-активности. При использовании лимфобластоидных Т-клеточных линий и первичных человеческих Т-лимфоцитов в противовирусных тестах ВИЧ-1 расчетная концентрация препарата для полумаксимального ответа (EC</w:t>
      </w:r>
      <w:r w:rsidRPr="009F1963">
        <w:rPr>
          <w:szCs w:val="24"/>
          <w:vertAlign w:val="subscript"/>
        </w:rPr>
        <w:t>50</w:t>
      </w:r>
      <w:r w:rsidRPr="00C86BB9">
        <w:rPr>
          <w:szCs w:val="24"/>
        </w:rPr>
        <w:t>) BIC варьировалась от 1,5 до 2,4 нМ, а индексы селективности — от 1500 до 8800. При тестировании на первичных человеческих МКПК в отношении клинических изолятов всех групп ВИЧ-1 (M, N, O), включая подтипы A, B, C, D, E, F и G, BIC проявил сходную противовирусную активность в отношении всех клинических изолятов со средним и медианным значениями EC</w:t>
      </w:r>
      <w:r w:rsidRPr="009F1963">
        <w:rPr>
          <w:szCs w:val="24"/>
          <w:vertAlign w:val="subscript"/>
        </w:rPr>
        <w:t>50</w:t>
      </w:r>
      <w:r w:rsidRPr="00C86BB9">
        <w:rPr>
          <w:szCs w:val="24"/>
        </w:rPr>
        <w:t xml:space="preserve"> 0,60 и 0,55 нМ, соответственно, на основе диапазона значений EC</w:t>
      </w:r>
      <w:r w:rsidRPr="009F1963">
        <w:rPr>
          <w:szCs w:val="24"/>
          <w:vertAlign w:val="subscript"/>
        </w:rPr>
        <w:t>50</w:t>
      </w:r>
      <w:r w:rsidRPr="00C86BB9">
        <w:rPr>
          <w:szCs w:val="24"/>
        </w:rPr>
        <w:t xml:space="preserve"> от &lt; 0,05 до 1,71 нМ. ВИЧ-2 был так же чувствителен к BIC (EC</w:t>
      </w:r>
      <w:r w:rsidRPr="009F1963">
        <w:rPr>
          <w:szCs w:val="24"/>
          <w:vertAlign w:val="subscript"/>
        </w:rPr>
        <w:t>50</w:t>
      </w:r>
      <w:r w:rsidRPr="00C86BB9">
        <w:rPr>
          <w:szCs w:val="24"/>
        </w:rPr>
        <w:t xml:space="preserve"> 1,1 нМ). Биктегравир является специфическим ингибитором ВИЧ без поддающейся измерению противовирусной активности в отношении вирусов, отличных от ВИЧ, включая ВГВ, вирус гепатита C (ВГС), грипп A и B, человеческий риновирус и респираторно-синцитиальный вирус (RSV). Биктегравир сохранял мощную противовирусную активность в отношении вариантов ВИЧ-1, резистентных к одобренным в настоящее время АРВ-препаратам из классов НИОТ, ННИОТ и ингибиторов протеазы (ИП). Биктегравир демонстрирует профиль резистентности, сходный с профилем долутегравира (DTG) и заметно улучшенный по сравнению с профилем ралтегравира (RAL) и элвитегравира (EVG; E). Биктегравир сохранял полную активность в отношении клональных изолятов, полученных в результате отсутствия вирусологического ответа на терапию стрибилдом. Биктегравир имел улучшенный профиль резистентности по сравнению с EVG, RAL и DTG в изолятах пациентов, особенно в изолятах с высоким уровнем резистентности к ИПЦИ, содержащих комбинации мутаций, таких как E92Q + N155H или G140C/S + Q148R/H/K ± дополнительные мутации ИПЦИ, и может иметь неудовлетворительную клиническую ценность у этих пациентов. Биктегравир имел более длительный диссоциационный период полувыведения из комплексов интеграза-ДНК ВИЧ-1 </w:t>
      </w:r>
      <w:r w:rsidRPr="003F560F">
        <w:rPr>
          <w:szCs w:val="24"/>
        </w:rPr>
        <w:t>по сравнению с DTG, RAL и EVG. Изоляты ВИЧ-1 со сниженной чувствительностью к BIC были отобраны в культуре клеток. Эти выборки показали, что BIC демонстрирует сопоставимый барьер для возникновения резистентности по сравнению с DTG и более высокий барьер по сравнению с EVG. Биктегравир селектировал комбинацию M50I + R263K и S153F с временной заменой T66I в интегразе ВИЧ-1. Одиночный мутантный вирус R263K и двойной мутантный вирус M50I + R263K демонстрировали небольшое снижение чувствительности к BIC, тогда как одиночный мутант M50I был в полной мере чувствителен к BIC. Селектированные варианты M50I + R263K проявляли кросс-резистентность низкого уровня к RAL и DTG и среднюю кросс-резистентность к EVG, но оставались чувствительными к другим классам АРВ-препаратов. Влияние одиночных мутантов T66I и S153F/Y и двойного мутанта T66I + S153F по интегразе на восприимчивость к BIC было минимальным.</w:t>
      </w:r>
    </w:p>
    <w:p w14:paraId="4C642EEC" w14:textId="77777777" w:rsidR="00C05BC6" w:rsidRPr="003F560F" w:rsidRDefault="00C05BC6" w:rsidP="00C05BC6">
      <w:pPr>
        <w:ind w:firstLine="708"/>
        <w:jc w:val="both"/>
        <w:rPr>
          <w:szCs w:val="24"/>
        </w:rPr>
      </w:pPr>
      <w:r w:rsidRPr="003F560F">
        <w:rPr>
          <w:szCs w:val="24"/>
        </w:rPr>
        <w:t xml:space="preserve">По аналогии с другими АРВ-препаратами, активность BIC </w:t>
      </w:r>
      <w:r w:rsidRPr="003F560F">
        <w:rPr>
          <w:i/>
          <w:szCs w:val="24"/>
        </w:rPr>
        <w:t>in vitro</w:t>
      </w:r>
      <w:r w:rsidRPr="003F560F">
        <w:rPr>
          <w:szCs w:val="24"/>
        </w:rPr>
        <w:t xml:space="preserve"> снижалась в присутствии человеческой сыворотки из-за значительного связывания с белками. Биктегравир демонстрировал примерно 70-кратное увеличение значения EC</w:t>
      </w:r>
      <w:r w:rsidRPr="009F1963">
        <w:rPr>
          <w:szCs w:val="24"/>
          <w:vertAlign w:val="subscript"/>
        </w:rPr>
        <w:t>50</w:t>
      </w:r>
      <w:r w:rsidRPr="003F560F">
        <w:rPr>
          <w:szCs w:val="24"/>
        </w:rPr>
        <w:t xml:space="preserve"> в присутствии 100%-ной сыворотки по сравнению с его активностью в среде для культивирования клеток. 95%-ная эффективная концентрация (EC95), рассчитанная по дозозависимому ответу на противовирусный препарат, использовалась в сочетании со сдвигом человеческой сыворотки, определенным равновесным диализом, для расчета скорректированной по белку EC95 (PAEC95), равной 361 нМ.</w:t>
      </w:r>
    </w:p>
    <w:p w14:paraId="3A68FEA8" w14:textId="77777777" w:rsidR="00C05BC6" w:rsidRPr="003F560F" w:rsidRDefault="00C05BC6" w:rsidP="00016378">
      <w:pPr>
        <w:spacing w:before="240" w:after="240"/>
        <w:jc w:val="both"/>
        <w:rPr>
          <w:b/>
          <w:bCs/>
          <w:szCs w:val="24"/>
        </w:rPr>
      </w:pPr>
      <w:r w:rsidRPr="003F560F">
        <w:rPr>
          <w:b/>
          <w:bCs/>
          <w:szCs w:val="24"/>
        </w:rPr>
        <w:t xml:space="preserve">Эмтрицитабин </w:t>
      </w:r>
    </w:p>
    <w:p w14:paraId="68FE5496" w14:textId="77777777" w:rsidR="00C05BC6" w:rsidRPr="00C86BB9" w:rsidRDefault="00C05BC6" w:rsidP="00C05BC6">
      <w:pPr>
        <w:ind w:firstLine="708"/>
        <w:jc w:val="both"/>
        <w:rPr>
          <w:szCs w:val="24"/>
        </w:rPr>
      </w:pPr>
      <w:r w:rsidRPr="003F560F">
        <w:rPr>
          <w:szCs w:val="24"/>
        </w:rPr>
        <w:t>Эмтрицитабин (</w:t>
      </w:r>
      <w:r w:rsidRPr="003F560F">
        <w:rPr>
          <w:szCs w:val="24"/>
          <w:lang w:val="en-US"/>
        </w:rPr>
        <w:t>FTC</w:t>
      </w:r>
      <w:r w:rsidRPr="003F560F">
        <w:rPr>
          <w:szCs w:val="24"/>
        </w:rPr>
        <w:t>) — НИОТ, представляющий собой синтетический аналог образующегося естественным путем пиримидинового нуклеозида — 2'-дезоксицитидина. На внутриклеточном уровне FTC превращается посредством 3 реакций фосфорилирования в свой активный трифосфорилированный анаболит — эмтрицитабин 5'-трифосфат (FTC-TP) [2,3]. Эмтрицитабин 5'-трифосфат ингибирует активность вирусных полимераз, включая ОТ ВИЧ-1, за счет прямой конкуренции за связывание с природным дезоксирибонуклеотидным субстратом (дезоксицитидинтрифосфат) и путем встраивания в растущую вирусную ДНК, что приводит к обрыву цепи [</w:t>
      </w:r>
      <w:r w:rsidRPr="00F721F0">
        <w:rPr>
          <w:szCs w:val="24"/>
        </w:rPr>
        <w:t>4</w:t>
      </w:r>
      <w:r w:rsidRPr="003F560F">
        <w:rPr>
          <w:szCs w:val="24"/>
        </w:rPr>
        <w:t>]. FTC обладает активностью, специфичной в отношении ВИЧ (ВИЧ-1 и ВИЧ-2) и ВГВ. EC</w:t>
      </w:r>
      <w:r w:rsidRPr="009F1963">
        <w:rPr>
          <w:szCs w:val="24"/>
          <w:vertAlign w:val="subscript"/>
        </w:rPr>
        <w:t>50</w:t>
      </w:r>
      <w:r w:rsidRPr="003F560F">
        <w:rPr>
          <w:szCs w:val="24"/>
        </w:rPr>
        <w:t xml:space="preserve"> FTC в отношении лабораторно адаптированных штаммов ВИЧ-1 варьировалась от 0,001 до 0,62 мкМ в зависимости от типа клеток и штамма вируса, использованного в анализе [5,6]. Для клинических изолятов ВИЧ-1 значения EC</w:t>
      </w:r>
      <w:r w:rsidRPr="009F1963">
        <w:rPr>
          <w:szCs w:val="24"/>
          <w:vertAlign w:val="subscript"/>
        </w:rPr>
        <w:t>50</w:t>
      </w:r>
      <w:r w:rsidRPr="003F560F">
        <w:rPr>
          <w:szCs w:val="24"/>
        </w:rPr>
        <w:t xml:space="preserve"> колебались от 0,002 до 0,028 мкМ [6]. Эмтрицитабин 5'-трифосфат является слабым ингибитором ДНК-полимераз млекопитающих α, β, Ɛ и митохондриальной ДНК-полимеразы γ [5]. Отсутствовали доказательства токсичности для митохондрий </w:t>
      </w:r>
      <w:r w:rsidRPr="003F560F">
        <w:rPr>
          <w:i/>
          <w:iCs/>
          <w:szCs w:val="24"/>
        </w:rPr>
        <w:t>in vitro</w:t>
      </w:r>
      <w:r w:rsidRPr="003F560F">
        <w:rPr>
          <w:szCs w:val="24"/>
        </w:rPr>
        <w:t xml:space="preserve"> и </w:t>
      </w:r>
      <w:r w:rsidRPr="003F560F">
        <w:rPr>
          <w:i/>
          <w:iCs/>
          <w:szCs w:val="24"/>
        </w:rPr>
        <w:t>in vivo.</w:t>
      </w:r>
    </w:p>
    <w:p w14:paraId="7FFFEB5C" w14:textId="77777777" w:rsidR="00C05BC6" w:rsidRPr="00C86BB9" w:rsidRDefault="00C05BC6" w:rsidP="00C05BC6">
      <w:pPr>
        <w:ind w:firstLine="708"/>
        <w:jc w:val="both"/>
        <w:rPr>
          <w:szCs w:val="24"/>
        </w:rPr>
      </w:pPr>
      <w:r w:rsidRPr="00C86BB9">
        <w:rPr>
          <w:szCs w:val="24"/>
        </w:rPr>
        <w:t xml:space="preserve">Противовирусную активность FTC в отношении лабораторных и клинических изолятов ВИЧ-1 оценивали в лимфобластоидных клеточных линиях, клеточной линии MAGI-CCR5 и МКПК. Значения </w:t>
      </w:r>
      <w:r w:rsidRPr="003F560F">
        <w:rPr>
          <w:szCs w:val="24"/>
        </w:rPr>
        <w:t>EC</w:t>
      </w:r>
      <w:r w:rsidRPr="009F1963">
        <w:rPr>
          <w:szCs w:val="24"/>
          <w:vertAlign w:val="subscript"/>
        </w:rPr>
        <w:t>50</w:t>
      </w:r>
      <w:r>
        <w:rPr>
          <w:szCs w:val="24"/>
          <w:vertAlign w:val="subscript"/>
        </w:rPr>
        <w:t xml:space="preserve"> </w:t>
      </w:r>
      <w:r w:rsidRPr="00C86BB9">
        <w:rPr>
          <w:szCs w:val="24"/>
        </w:rPr>
        <w:t xml:space="preserve">для FTC находились в диапазоне от 0,001 до 0,62 мкМ. FTC проявлял противовирусную активность в культуре клеток в отношении кладов A, B, C, D, E, F, G и O ВИЧ-1 (значения </w:t>
      </w:r>
      <w:r w:rsidRPr="003F560F">
        <w:rPr>
          <w:szCs w:val="24"/>
        </w:rPr>
        <w:t>EC</w:t>
      </w:r>
      <w:r w:rsidRPr="009F1963">
        <w:rPr>
          <w:szCs w:val="24"/>
          <w:vertAlign w:val="subscript"/>
        </w:rPr>
        <w:t>50</w:t>
      </w:r>
      <w:r w:rsidRPr="00C86BB9">
        <w:rPr>
          <w:szCs w:val="24"/>
        </w:rPr>
        <w:t xml:space="preserve"> варьировались от 0,007 до 0,140 мкМ) и проявлял активность в отношении ВИЧ-2 (значения</w:t>
      </w:r>
      <w:r>
        <w:rPr>
          <w:szCs w:val="24"/>
        </w:rPr>
        <w:t xml:space="preserve"> </w:t>
      </w:r>
      <w:r w:rsidRPr="003F560F">
        <w:rPr>
          <w:szCs w:val="24"/>
        </w:rPr>
        <w:t>EC</w:t>
      </w:r>
      <w:r w:rsidRPr="009F1963">
        <w:rPr>
          <w:szCs w:val="24"/>
          <w:vertAlign w:val="subscript"/>
        </w:rPr>
        <w:t>50</w:t>
      </w:r>
      <w:r w:rsidRPr="00C86BB9">
        <w:rPr>
          <w:szCs w:val="24"/>
        </w:rPr>
        <w:t xml:space="preserve"> варьировались от 0,007 до 1,5 мкМ). Изоляты ВИЧ-1 со сниженной восприимчивостью к FTC были отобраны в культуре клеток. Снижение восприимчивости к FTC было связано с мутациями M184V/I в ОТ ВИЧ-1.</w:t>
      </w:r>
    </w:p>
    <w:p w14:paraId="72E9CAC5" w14:textId="110BC057" w:rsidR="00D11246" w:rsidRPr="00C86BB9" w:rsidRDefault="00C05BC6" w:rsidP="00D11246">
      <w:pPr>
        <w:spacing w:before="240" w:after="240"/>
        <w:jc w:val="both"/>
        <w:rPr>
          <w:b/>
          <w:bCs/>
          <w:szCs w:val="24"/>
        </w:rPr>
      </w:pPr>
      <w:r>
        <w:rPr>
          <w:b/>
          <w:bCs/>
          <w:color w:val="000000"/>
          <w:szCs w:val="24"/>
          <w:shd w:val="clear" w:color="auto" w:fill="FFFFFF"/>
        </w:rPr>
        <w:t>Тенофовира</w:t>
      </w:r>
      <w:r w:rsidRPr="00C86BB9">
        <w:rPr>
          <w:b/>
          <w:bCs/>
          <w:color w:val="000000"/>
          <w:szCs w:val="24"/>
          <w:shd w:val="clear" w:color="auto" w:fill="FFFFFF"/>
        </w:rPr>
        <w:t xml:space="preserve"> алафенамид</w:t>
      </w:r>
      <w:r w:rsidRPr="00C86BB9">
        <w:rPr>
          <w:b/>
          <w:bCs/>
          <w:szCs w:val="24"/>
        </w:rPr>
        <w:t xml:space="preserve"> </w:t>
      </w:r>
    </w:p>
    <w:p w14:paraId="32B438D7" w14:textId="77777777" w:rsidR="00C05BC6" w:rsidRPr="004050F0" w:rsidRDefault="00C05BC6" w:rsidP="00C05BC6">
      <w:pPr>
        <w:ind w:firstLine="708"/>
        <w:jc w:val="both"/>
        <w:rPr>
          <w:szCs w:val="24"/>
        </w:rPr>
      </w:pPr>
      <w:r>
        <w:rPr>
          <w:color w:val="000000"/>
          <w:szCs w:val="24"/>
          <w:shd w:val="clear" w:color="auto" w:fill="FFFFFF"/>
        </w:rPr>
        <w:t>Тенофовира</w:t>
      </w:r>
      <w:r w:rsidRPr="00C86BB9">
        <w:rPr>
          <w:color w:val="000000"/>
          <w:szCs w:val="24"/>
          <w:shd w:val="clear" w:color="auto" w:fill="FFFFFF"/>
        </w:rPr>
        <w:t xml:space="preserve"> алафенамид</w:t>
      </w:r>
      <w:r w:rsidRPr="00C86BB9">
        <w:rPr>
          <w:szCs w:val="24"/>
        </w:rPr>
        <w:t xml:space="preserve"> (TA</w:t>
      </w:r>
      <w:r>
        <w:rPr>
          <w:szCs w:val="24"/>
          <w:lang w:val="en-US"/>
        </w:rPr>
        <w:t>F</w:t>
      </w:r>
      <w:r w:rsidRPr="00C86BB9">
        <w:rPr>
          <w:szCs w:val="24"/>
        </w:rPr>
        <w:t xml:space="preserve">) представляет собой фосфонамидатный пролекарственый препарат TFV (аналог 2'-дезоксиаденозинмонофосфата). TAF способен проникать в клетки и, благодаря повышенной стабильности в плазме крови и внутриклеточной активации посредством гидролиза катепсином А TAF более эффективен, чем TDF, при нагрузке TFV МКПК, включая Т-клетки и </w:t>
      </w:r>
      <w:r w:rsidRPr="003F560F">
        <w:rPr>
          <w:szCs w:val="24"/>
        </w:rPr>
        <w:t>[7]</w:t>
      </w:r>
      <w:r w:rsidRPr="00C86BB9">
        <w:rPr>
          <w:szCs w:val="24"/>
        </w:rPr>
        <w:t xml:space="preserve">. Внутриклеточный TFV впоследствии фосфорилируется до фармакологически активного метаболита тенофовира дифосфата (TFV-DP) </w:t>
      </w:r>
      <w:r w:rsidRPr="003F560F">
        <w:rPr>
          <w:szCs w:val="24"/>
        </w:rPr>
        <w:t>[</w:t>
      </w:r>
      <w:r w:rsidRPr="00B216AE">
        <w:rPr>
          <w:szCs w:val="24"/>
        </w:rPr>
        <w:t>8</w:t>
      </w:r>
      <w:r w:rsidRPr="003F560F">
        <w:rPr>
          <w:szCs w:val="24"/>
        </w:rPr>
        <w:t>]</w:t>
      </w:r>
      <w:r w:rsidRPr="00C86BB9">
        <w:rPr>
          <w:szCs w:val="24"/>
        </w:rPr>
        <w:t xml:space="preserve">. Тенофовира дифосфат ингибирует репликацию ВИЧ путем включения в вирусную ДНК с помощью ОТ ВИЧ, что приводит к обрыву цепи ДНК </w:t>
      </w:r>
      <w:r w:rsidRPr="003F560F">
        <w:rPr>
          <w:szCs w:val="24"/>
        </w:rPr>
        <w:t>[</w:t>
      </w:r>
      <w:r w:rsidRPr="002B73AC">
        <w:rPr>
          <w:szCs w:val="24"/>
        </w:rPr>
        <w:t>9</w:t>
      </w:r>
      <w:r w:rsidRPr="003F560F">
        <w:rPr>
          <w:szCs w:val="24"/>
        </w:rPr>
        <w:t>]</w:t>
      </w:r>
      <w:r w:rsidRPr="00C86BB9">
        <w:rPr>
          <w:szCs w:val="24"/>
        </w:rPr>
        <w:t xml:space="preserve">. Тенофовир обладает активностью, специфичной в отношении вируса иммунодефицита человека (ВИЧ-1 и ВИЧ-2) и ВГВ. Исследования </w:t>
      </w:r>
      <w:r w:rsidRPr="00C86BB9">
        <w:rPr>
          <w:i/>
          <w:szCs w:val="24"/>
        </w:rPr>
        <w:t>in vitro</w:t>
      </w:r>
      <w:r w:rsidRPr="00C86BB9">
        <w:rPr>
          <w:szCs w:val="24"/>
        </w:rPr>
        <w:t xml:space="preserve"> показали, что и FTC, и TFV могут полностью фосфорилироваться при комбинировании в клетках. Тенофовира дифосфат является слабым ингибитором ДНК-полимераз млекопитающих, включая мтДНК полимеразу γ </w:t>
      </w:r>
      <w:r w:rsidRPr="003F560F">
        <w:rPr>
          <w:szCs w:val="24"/>
        </w:rPr>
        <w:t>[</w:t>
      </w:r>
      <w:r w:rsidRPr="004050F0">
        <w:rPr>
          <w:szCs w:val="24"/>
        </w:rPr>
        <w:t>10</w:t>
      </w:r>
      <w:r w:rsidRPr="003F560F">
        <w:rPr>
          <w:szCs w:val="24"/>
        </w:rPr>
        <w:t>]</w:t>
      </w:r>
      <w:r w:rsidRPr="00C86BB9">
        <w:rPr>
          <w:szCs w:val="24"/>
        </w:rPr>
        <w:t xml:space="preserve">, и доказательства митохондриальной токсичности </w:t>
      </w:r>
      <w:r w:rsidRPr="00C86BB9">
        <w:rPr>
          <w:i/>
          <w:szCs w:val="24"/>
        </w:rPr>
        <w:t>in vitro</w:t>
      </w:r>
      <w:r w:rsidRPr="00C86BB9">
        <w:rPr>
          <w:szCs w:val="24"/>
        </w:rPr>
        <w:t xml:space="preserve"> на основании нескольких анализов, включая анализ мтДНК, отсутствуют </w:t>
      </w:r>
      <w:r w:rsidRPr="003F560F">
        <w:rPr>
          <w:szCs w:val="24"/>
        </w:rPr>
        <w:t>[</w:t>
      </w:r>
      <w:r w:rsidRPr="004050F0">
        <w:rPr>
          <w:szCs w:val="24"/>
        </w:rPr>
        <w:t>11,12</w:t>
      </w:r>
      <w:r w:rsidRPr="003F560F">
        <w:rPr>
          <w:szCs w:val="24"/>
        </w:rPr>
        <w:t>]</w:t>
      </w:r>
      <w:r w:rsidRPr="004050F0">
        <w:rPr>
          <w:szCs w:val="24"/>
        </w:rPr>
        <w:t>.</w:t>
      </w:r>
    </w:p>
    <w:p w14:paraId="46F570C3" w14:textId="77777777" w:rsidR="00C05BC6" w:rsidRPr="004050F0" w:rsidRDefault="00C05BC6" w:rsidP="00C05BC6">
      <w:pPr>
        <w:ind w:firstLine="708"/>
        <w:jc w:val="both"/>
        <w:rPr>
          <w:szCs w:val="24"/>
        </w:rPr>
      </w:pPr>
      <w:r w:rsidRPr="004050F0">
        <w:rPr>
          <w:szCs w:val="24"/>
        </w:rPr>
        <w:t xml:space="preserve">Противовирусную активность TAF в отношении лабораторных и клинических изолятов ВИЧ-1 подтипа В оценивали в лимфобластоидных клеточных линиях, МКПК, первичных моноцитарных/макрофагальных клетках и CD4-T-лимфоцитах. Значения </w:t>
      </w:r>
      <w:r w:rsidRPr="003F560F">
        <w:rPr>
          <w:szCs w:val="24"/>
        </w:rPr>
        <w:t>EC</w:t>
      </w:r>
      <w:r w:rsidRPr="009F1963">
        <w:rPr>
          <w:szCs w:val="24"/>
          <w:vertAlign w:val="subscript"/>
        </w:rPr>
        <w:t>50</w:t>
      </w:r>
      <w:r w:rsidRPr="004050F0">
        <w:rPr>
          <w:szCs w:val="24"/>
        </w:rPr>
        <w:t xml:space="preserve"> для TAF находились в диапазоне от 2,0 до 14,7 нМ. TAF проявлял противовирусную активность в культуре клеток в отношении всех групп ВИЧ-1 (M, N, O), включая подтипы A, B, C, D, E, F и G (значения </w:t>
      </w:r>
      <w:r w:rsidRPr="003F560F">
        <w:rPr>
          <w:szCs w:val="24"/>
        </w:rPr>
        <w:t>EC</w:t>
      </w:r>
      <w:r w:rsidRPr="009F1963">
        <w:rPr>
          <w:szCs w:val="24"/>
          <w:vertAlign w:val="subscript"/>
        </w:rPr>
        <w:t>50</w:t>
      </w:r>
      <w:r>
        <w:rPr>
          <w:szCs w:val="24"/>
          <w:vertAlign w:val="subscript"/>
        </w:rPr>
        <w:t xml:space="preserve"> </w:t>
      </w:r>
      <w:r w:rsidRPr="004050F0">
        <w:rPr>
          <w:szCs w:val="24"/>
        </w:rPr>
        <w:t xml:space="preserve"> варьировались от 0,10 до 12,0 нМ), а также активность в отношении ВИЧ-2 (значения </w:t>
      </w:r>
      <w:r w:rsidRPr="003F560F">
        <w:rPr>
          <w:szCs w:val="24"/>
        </w:rPr>
        <w:t>EC</w:t>
      </w:r>
      <w:r w:rsidRPr="009F1963">
        <w:rPr>
          <w:szCs w:val="24"/>
          <w:vertAlign w:val="subscript"/>
        </w:rPr>
        <w:t>50</w:t>
      </w:r>
      <w:r>
        <w:rPr>
          <w:szCs w:val="24"/>
          <w:vertAlign w:val="subscript"/>
        </w:rPr>
        <w:t xml:space="preserve"> </w:t>
      </w:r>
      <w:r w:rsidRPr="004050F0">
        <w:rPr>
          <w:szCs w:val="24"/>
        </w:rPr>
        <w:t xml:space="preserve">варьировались от 0,91 до 2,63 нМ) (m2.6.3, раздел 1.3, PC-120-2004). Противовирусную активность двух метаболитов TAF, М18 (GS-645552; изопропилаланинил TFV) и М28 (GS-652829; аланинил TFV), оценивали в двух линиях Т-лимфобластоидных клеток (МТ-2 и МТ-4) через 5 дней после экспозиции соединения. GS-645552 также является продуктом разложения лекарственного препарата. Оба метаболита показали слабое ингибирование репликации ВИЧ-1 с 1723-2630-кратным снижением ингибиторной активности относительно TAF (значения </w:t>
      </w:r>
      <w:r w:rsidRPr="003F560F">
        <w:rPr>
          <w:szCs w:val="24"/>
        </w:rPr>
        <w:t>EC</w:t>
      </w:r>
      <w:r w:rsidRPr="009F1963">
        <w:rPr>
          <w:szCs w:val="24"/>
          <w:vertAlign w:val="subscript"/>
        </w:rPr>
        <w:t>50</w:t>
      </w:r>
      <w:r w:rsidRPr="004050F0">
        <w:rPr>
          <w:szCs w:val="24"/>
        </w:rPr>
        <w:t xml:space="preserve"> от 7,41 до 21,0 мкМ) для метаболита M28 и 121-130-кратным снижением ингибиторной активности относительно TAF (значения </w:t>
      </w:r>
      <w:r w:rsidRPr="003F560F">
        <w:rPr>
          <w:szCs w:val="24"/>
        </w:rPr>
        <w:t>EC</w:t>
      </w:r>
      <w:r w:rsidRPr="009F1963">
        <w:rPr>
          <w:szCs w:val="24"/>
          <w:vertAlign w:val="subscript"/>
        </w:rPr>
        <w:t>50</w:t>
      </w:r>
      <w:r w:rsidRPr="004050F0">
        <w:rPr>
          <w:szCs w:val="24"/>
        </w:rPr>
        <w:t>от 0,56 до 0,97 мкМ) для метаболита M18.</w:t>
      </w:r>
    </w:p>
    <w:p w14:paraId="50F3CED1" w14:textId="77777777" w:rsidR="00C05BC6" w:rsidRPr="004050F0" w:rsidRDefault="00C05BC6" w:rsidP="00C05BC6">
      <w:pPr>
        <w:ind w:firstLine="708"/>
        <w:jc w:val="both"/>
        <w:rPr>
          <w:szCs w:val="24"/>
        </w:rPr>
      </w:pPr>
      <w:r w:rsidRPr="004050F0">
        <w:rPr>
          <w:szCs w:val="24"/>
        </w:rPr>
        <w:t>Изоляты ВИЧ-1 со сниженной чувствительностью к TAF были отобраны в культуре клеток. Изоляты ВИЧ-1, отобранные по TAF, экспрессировали мутацию K65R в ОТ ВИЧ-1; кроме того, временно наблюдалась мутация K70E в ОТ ВИЧ-1</w:t>
      </w:r>
      <w:r w:rsidRPr="004050F0">
        <w:rPr>
          <w:b/>
          <w:bCs/>
          <w:szCs w:val="24"/>
        </w:rPr>
        <w:t xml:space="preserve">. </w:t>
      </w:r>
      <w:r w:rsidRPr="004050F0">
        <w:rPr>
          <w:szCs w:val="24"/>
        </w:rPr>
        <w:t xml:space="preserve">Изоляты ВИЧ-1 с мутацией K65R имеют небольшое снижение чувствительности к абакавиру, FTC, TFV и ламивудину (LAM). Исследования селекции лекарственной резистентности </w:t>
      </w:r>
      <w:r w:rsidRPr="004050F0">
        <w:rPr>
          <w:i/>
          <w:szCs w:val="24"/>
        </w:rPr>
        <w:t>in vitro</w:t>
      </w:r>
      <w:r w:rsidRPr="004050F0">
        <w:rPr>
          <w:szCs w:val="24"/>
        </w:rPr>
        <w:t xml:space="preserve"> с использованием TAF не показали развития высокой резистентности после длительного пребывания в культуре [</w:t>
      </w:r>
      <w:r w:rsidRPr="00D11246">
        <w:rPr>
          <w:szCs w:val="24"/>
        </w:rPr>
        <w:t>12</w:t>
      </w:r>
      <w:r w:rsidRPr="00D11246">
        <w:rPr>
          <w:bCs/>
          <w:szCs w:val="24"/>
        </w:rPr>
        <w:t>].</w:t>
      </w:r>
    </w:p>
    <w:p w14:paraId="345209EF" w14:textId="77777777" w:rsidR="00C05BC6" w:rsidRPr="004050F0" w:rsidRDefault="00C05BC6" w:rsidP="00C05BC6">
      <w:pPr>
        <w:ind w:firstLine="708"/>
        <w:jc w:val="both"/>
        <w:rPr>
          <w:szCs w:val="24"/>
        </w:rPr>
      </w:pPr>
      <w:r w:rsidRPr="004050F0">
        <w:rPr>
          <w:szCs w:val="24"/>
        </w:rPr>
        <w:t xml:space="preserve">Тенофовир обладает активностью, специфичной для ВГВ в дополнение к ВИЧ-1 и ВИЧ-2. Противовирусную активность TAF в отношении панели клинических изолятов ВГВ, представляющих генотипы A-H, оценивали в клетках HepG2. Значения </w:t>
      </w:r>
      <w:r w:rsidRPr="003F560F">
        <w:rPr>
          <w:szCs w:val="24"/>
        </w:rPr>
        <w:t>EC</w:t>
      </w:r>
      <w:r w:rsidRPr="009F1963">
        <w:rPr>
          <w:szCs w:val="24"/>
          <w:vertAlign w:val="subscript"/>
        </w:rPr>
        <w:t>50</w:t>
      </w:r>
      <w:r w:rsidRPr="004050F0">
        <w:rPr>
          <w:szCs w:val="24"/>
        </w:rPr>
        <w:t xml:space="preserve"> для TAF находились в диапазоне от 34,7 до 134,4 нМ при общем среднем значении </w:t>
      </w:r>
      <w:r w:rsidRPr="003F560F">
        <w:rPr>
          <w:szCs w:val="24"/>
        </w:rPr>
        <w:t>EC</w:t>
      </w:r>
      <w:r w:rsidRPr="009F1963">
        <w:rPr>
          <w:szCs w:val="24"/>
          <w:vertAlign w:val="subscript"/>
        </w:rPr>
        <w:t>50</w:t>
      </w:r>
      <w:r w:rsidRPr="004050F0">
        <w:rPr>
          <w:szCs w:val="24"/>
        </w:rPr>
        <w:t xml:space="preserve"> 86,6 нМ. Концентрация, приводившая к 50%-ной цитотоксичности (CC</w:t>
      </w:r>
      <w:r w:rsidRPr="009F1963">
        <w:rPr>
          <w:szCs w:val="24"/>
          <w:vertAlign w:val="subscript"/>
        </w:rPr>
        <w:t>50</w:t>
      </w:r>
      <w:r w:rsidRPr="004050F0">
        <w:rPr>
          <w:szCs w:val="24"/>
        </w:rPr>
        <w:t>) в клетках HepG2, составляла &gt;44 400 нМ. Комбинацию TFV и FTC исследовали на цитотоксичность в клетках МТ-2. Не наблюдалось какой-либо цитотоксичности при самых высоких испытанных концентрациях, вплоть до 50 мкМ TFV и 5 мкМ FTC. Также были проведены исследования цитотоксичности комбинации TFV и FTC в клетках HepG2; цитотоксичности также не наблюдалось.</w:t>
      </w:r>
    </w:p>
    <w:p w14:paraId="4A53DFC7" w14:textId="77777777" w:rsidR="00C05BC6" w:rsidRPr="004050F0" w:rsidRDefault="00C05BC6" w:rsidP="00C05BC6">
      <w:pPr>
        <w:ind w:firstLine="708"/>
        <w:jc w:val="both"/>
        <w:rPr>
          <w:szCs w:val="24"/>
        </w:rPr>
      </w:pPr>
      <w:r w:rsidRPr="004050F0">
        <w:rPr>
          <w:szCs w:val="24"/>
        </w:rPr>
        <w:t xml:space="preserve">Противовирусную активность TAF оценивали на панели изолятов ВГВ, содержащих мутации нуклеоз(т)идного ингибитора ОТ в клетках HepG2. Изоляты ВГВ, экспрессирующие замены rtV173L, rtL180M и rtM204V/I, связанные с резистентностью к LAM, оставались чувствительными к TAF (&lt;2-кратное изменение </w:t>
      </w:r>
      <w:r w:rsidRPr="003F560F">
        <w:rPr>
          <w:szCs w:val="24"/>
        </w:rPr>
        <w:t>EC</w:t>
      </w:r>
      <w:r w:rsidRPr="009F1963">
        <w:rPr>
          <w:szCs w:val="24"/>
          <w:vertAlign w:val="subscript"/>
        </w:rPr>
        <w:t>50</w:t>
      </w:r>
      <w:r w:rsidRPr="004050F0">
        <w:rPr>
          <w:szCs w:val="24"/>
        </w:rPr>
        <w:t xml:space="preserve">). Изоляты ВГВ, экспрессирующие замены rtL180M, rtM204V плюс rtT184G, rtS202G или rtM250V, связанные с резистентностью к энтекавиру, оставались чувствительными к TAF. Изоляты ВГВ, экспрессирующие одиночные замены rtA181T, rtA181V или rtN236T, связанные с резистентностью к адефовиру, оставались чувствительными к TAF; однако изолят ВГВ, экспрессирующий rtA181V плюс rtN236T, проявлял пониженную чувствительность к TAF (изменение </w:t>
      </w:r>
      <w:r w:rsidRPr="003F560F">
        <w:rPr>
          <w:szCs w:val="24"/>
        </w:rPr>
        <w:t>EC</w:t>
      </w:r>
      <w:r w:rsidRPr="009F1963">
        <w:rPr>
          <w:szCs w:val="24"/>
          <w:vertAlign w:val="subscript"/>
        </w:rPr>
        <w:t>50</w:t>
      </w:r>
      <w:r w:rsidRPr="004050F0">
        <w:rPr>
          <w:szCs w:val="24"/>
        </w:rPr>
        <w:t xml:space="preserve"> в 3,7 раза). Клиническая значимость этих замен неизвестна.</w:t>
      </w:r>
    </w:p>
    <w:p w14:paraId="0EBCB9DA" w14:textId="77777777" w:rsidR="00C05BC6" w:rsidRPr="004050F0" w:rsidRDefault="00C05BC6" w:rsidP="00C05BC6">
      <w:pPr>
        <w:ind w:firstLine="708"/>
        <w:jc w:val="both"/>
        <w:rPr>
          <w:szCs w:val="24"/>
        </w:rPr>
      </w:pPr>
      <w:r w:rsidRPr="004050F0">
        <w:rPr>
          <w:szCs w:val="24"/>
        </w:rPr>
        <w:t xml:space="preserve">Биктегравир, </w:t>
      </w:r>
      <w:bookmarkStart w:id="84" w:name="_Hlk150121935"/>
      <w:r w:rsidRPr="004050F0">
        <w:rPr>
          <w:color w:val="000000"/>
          <w:szCs w:val="24"/>
          <w:shd w:val="clear" w:color="auto" w:fill="FFFFFF"/>
        </w:rPr>
        <w:t>тенофовира алафенамид</w:t>
      </w:r>
      <w:bookmarkEnd w:id="84"/>
      <w:r w:rsidRPr="004050F0">
        <w:rPr>
          <w:color w:val="000000"/>
          <w:szCs w:val="24"/>
          <w:shd w:val="clear" w:color="auto" w:fill="FFFFFF"/>
        </w:rPr>
        <w:t xml:space="preserve"> и эмтрицитабин</w:t>
      </w:r>
      <w:r w:rsidRPr="004050F0">
        <w:rPr>
          <w:szCs w:val="24"/>
          <w:shd w:val="clear" w:color="auto" w:fill="FFFFFF" w:themeFill="background1"/>
        </w:rPr>
        <w:t xml:space="preserve">, </w:t>
      </w:r>
      <w:r w:rsidRPr="004050F0">
        <w:rPr>
          <w:szCs w:val="24"/>
        </w:rPr>
        <w:t xml:space="preserve">являются мощными селективными ингибиторами ВИЧ-1. Все 3 препарата демонстрируют мощную антиретровирусную активность в отношении различных подтипов ВИЧ-1 </w:t>
      </w:r>
      <w:r w:rsidRPr="004050F0">
        <w:rPr>
          <w:i/>
          <w:szCs w:val="24"/>
        </w:rPr>
        <w:t>in vitro</w:t>
      </w:r>
      <w:r w:rsidRPr="004050F0">
        <w:rPr>
          <w:szCs w:val="24"/>
        </w:rPr>
        <w:t xml:space="preserve">. Эмтрицитабин и TFV внутриклеточно фосфорилируются неперекрывающимися путями и в комбинации не проявляют антагонизма в отношении образования их активных метаболитов. Биктегравиру не требуется метаболическая модификация для проявления активности. Было обнаружено, что анти-ВИЧ-1-активность комбинации из 3 препаратов BIC, FTC и TAF характеризуется сильным синергизом без признаков антагонизма </w:t>
      </w:r>
      <w:r w:rsidRPr="004050F0">
        <w:rPr>
          <w:i/>
          <w:szCs w:val="24"/>
        </w:rPr>
        <w:t>in vitro</w:t>
      </w:r>
      <w:r w:rsidRPr="004050F0">
        <w:rPr>
          <w:szCs w:val="24"/>
        </w:rPr>
        <w:t xml:space="preserve">, что свидетельствует в пользу применения этих препаратов в комбинации у пациентов, инфицированных ВИЧ-1. Кроме того, исследования комбинаций </w:t>
      </w:r>
      <w:r w:rsidRPr="004050F0">
        <w:rPr>
          <w:i/>
          <w:szCs w:val="24"/>
        </w:rPr>
        <w:t>in vitro</w:t>
      </w:r>
      <w:r w:rsidRPr="004050F0">
        <w:rPr>
          <w:szCs w:val="24"/>
        </w:rPr>
        <w:t xml:space="preserve"> показали, что комбинации двух препаратов (из группы BIC, FTC и TFV) обладают дополнительной синергетической активностью в отношении ВИЧ-1 с другими зарегистрированными НИОТ, ННИОТ и ИП. Профили резистентности отдельных агентов BIC, TFV и FTC являются различными и не пересекаются</w:t>
      </w:r>
      <w:bookmarkEnd w:id="81"/>
      <w:bookmarkEnd w:id="83"/>
      <w:r w:rsidRPr="004050F0">
        <w:rPr>
          <w:szCs w:val="24"/>
        </w:rPr>
        <w:t xml:space="preserve"> [12].</w:t>
      </w:r>
    </w:p>
    <w:p w14:paraId="79328A87" w14:textId="48C4EFDF" w:rsidR="00C05BC6" w:rsidRPr="003D0437" w:rsidRDefault="00C05BC6" w:rsidP="00D11246">
      <w:pPr>
        <w:pStyle w:val="Heading3"/>
        <w:spacing w:before="240"/>
      </w:pPr>
      <w:bookmarkStart w:id="85" w:name="_Hlk521883759"/>
      <w:bookmarkStart w:id="86" w:name="_Toc174025438"/>
      <w:bookmarkEnd w:id="82"/>
      <w:r w:rsidRPr="003D0437">
        <w:t>Вторичная фармакодинамика</w:t>
      </w:r>
      <w:bookmarkStart w:id="87" w:name="_Toc320631473"/>
      <w:bookmarkStart w:id="88" w:name="_Toc323751703"/>
      <w:bookmarkStart w:id="89" w:name="_Toc499821139"/>
      <w:bookmarkEnd w:id="85"/>
      <w:bookmarkEnd w:id="86"/>
    </w:p>
    <w:p w14:paraId="22F94EF0" w14:textId="77777777" w:rsidR="00C05BC6" w:rsidRPr="008C4E26" w:rsidRDefault="00C05BC6" w:rsidP="00C05BC6">
      <w:pPr>
        <w:spacing w:before="240" w:after="240"/>
        <w:rPr>
          <w:b/>
          <w:bCs/>
        </w:rPr>
      </w:pPr>
      <w:bookmarkStart w:id="90" w:name="bookmark65"/>
      <w:bookmarkStart w:id="91" w:name="bookmark66"/>
      <w:bookmarkStart w:id="92" w:name="bookmark67"/>
      <w:r w:rsidRPr="008C4E26">
        <w:rPr>
          <w:b/>
          <w:bCs/>
        </w:rPr>
        <w:t>Цитотоксичность</w:t>
      </w:r>
      <w:bookmarkEnd w:id="90"/>
      <w:bookmarkEnd w:id="91"/>
      <w:bookmarkEnd w:id="92"/>
    </w:p>
    <w:p w14:paraId="51560442" w14:textId="77777777" w:rsidR="00C05BC6" w:rsidRPr="008C4E26" w:rsidRDefault="00C05BC6" w:rsidP="00D11246">
      <w:pPr>
        <w:spacing w:before="240"/>
        <w:rPr>
          <w:b/>
          <w:bCs/>
        </w:rPr>
      </w:pPr>
      <w:r w:rsidRPr="008C4E26">
        <w:rPr>
          <w:b/>
          <w:bCs/>
        </w:rPr>
        <w:t>Бигтагревир</w:t>
      </w:r>
    </w:p>
    <w:p w14:paraId="6BEE4538" w14:textId="77777777" w:rsidR="00C05BC6" w:rsidRPr="006C61AB" w:rsidRDefault="00C05BC6" w:rsidP="00C05BC6">
      <w:pPr>
        <w:ind w:firstLine="708"/>
        <w:jc w:val="both"/>
        <w:rPr>
          <w:szCs w:val="24"/>
        </w:rPr>
      </w:pPr>
      <w:r w:rsidRPr="006C61AB">
        <w:rPr>
          <w:szCs w:val="24"/>
        </w:rPr>
        <w:t>Для BIC концентрация, приводящая к 50%-ной цитотоксичности (CC50) в первичных CD4+ Т-лимфоцитах, МТ-4, МТ-2, покоящихся и активированных МКПК и клетках макрофагов моноцитарного происхождения, варьировалась от 3700 до 29800 нМ.</w:t>
      </w:r>
    </w:p>
    <w:p w14:paraId="2EE26F1B" w14:textId="77777777" w:rsidR="00C05BC6" w:rsidRPr="006C61AB" w:rsidRDefault="00C05BC6" w:rsidP="00D11246">
      <w:pPr>
        <w:spacing w:before="240"/>
        <w:jc w:val="both"/>
        <w:rPr>
          <w:b/>
          <w:bCs/>
          <w:szCs w:val="24"/>
        </w:rPr>
      </w:pPr>
      <w:r w:rsidRPr="006C61AB">
        <w:rPr>
          <w:b/>
          <w:bCs/>
          <w:color w:val="000000"/>
          <w:szCs w:val="24"/>
          <w:shd w:val="clear" w:color="auto" w:fill="FFFFFF"/>
        </w:rPr>
        <w:t>Эмтрицитабин</w:t>
      </w:r>
      <w:r w:rsidRPr="006C61AB">
        <w:rPr>
          <w:b/>
          <w:bCs/>
          <w:szCs w:val="24"/>
        </w:rPr>
        <w:t xml:space="preserve"> </w:t>
      </w:r>
    </w:p>
    <w:p w14:paraId="3FCD18BA" w14:textId="77777777" w:rsidR="00C05BC6" w:rsidRPr="006C61AB" w:rsidRDefault="00C05BC6" w:rsidP="00C05BC6">
      <w:pPr>
        <w:ind w:firstLine="708"/>
        <w:jc w:val="both"/>
        <w:rPr>
          <w:szCs w:val="24"/>
        </w:rPr>
      </w:pPr>
      <w:r w:rsidRPr="006C61AB">
        <w:rPr>
          <w:szCs w:val="24"/>
        </w:rPr>
        <w:t xml:space="preserve">Цитотоксичность FTC была тщательно изучена </w:t>
      </w:r>
      <w:r w:rsidRPr="006C61AB">
        <w:rPr>
          <w:i/>
          <w:szCs w:val="24"/>
        </w:rPr>
        <w:t>in vitro</w:t>
      </w:r>
      <w:r w:rsidRPr="006C61AB">
        <w:rPr>
          <w:szCs w:val="24"/>
        </w:rPr>
        <w:t xml:space="preserve">. Во всех исследованных клеточных линиях концентрации FTC ≥ 100 мкМ не влияли на рост клеток </w:t>
      </w:r>
      <w:r w:rsidRPr="004050F0">
        <w:rPr>
          <w:szCs w:val="24"/>
        </w:rPr>
        <w:t>[2].</w:t>
      </w:r>
    </w:p>
    <w:p w14:paraId="3A3A8112" w14:textId="77777777" w:rsidR="00C05BC6" w:rsidRPr="006C61AB" w:rsidRDefault="00C05BC6" w:rsidP="00D11246">
      <w:pPr>
        <w:spacing w:before="240"/>
        <w:jc w:val="both"/>
        <w:rPr>
          <w:b/>
          <w:bCs/>
          <w:color w:val="000000"/>
          <w:szCs w:val="24"/>
          <w:shd w:val="clear" w:color="auto" w:fill="FFFFFF"/>
        </w:rPr>
      </w:pPr>
      <w:r w:rsidRPr="006C61AB">
        <w:rPr>
          <w:b/>
          <w:bCs/>
          <w:color w:val="000000"/>
          <w:szCs w:val="24"/>
          <w:shd w:val="clear" w:color="auto" w:fill="FFFFFF"/>
        </w:rPr>
        <w:t>Тенофовира алафенамид</w:t>
      </w:r>
    </w:p>
    <w:p w14:paraId="71765FC9" w14:textId="77777777" w:rsidR="00C05BC6" w:rsidRPr="006C61AB" w:rsidRDefault="00C05BC6" w:rsidP="00C05BC6">
      <w:pPr>
        <w:ind w:firstLine="708"/>
        <w:jc w:val="both"/>
        <w:rPr>
          <w:szCs w:val="24"/>
        </w:rPr>
      </w:pPr>
      <w:r w:rsidRPr="006C61AB">
        <w:rPr>
          <w:szCs w:val="24"/>
        </w:rPr>
        <w:t>Как TAF, так и его метаболиты M18 и M28 не проявляли цитотоксичности вплоть до самой высокой испытанной концентрации (57 мкМ).</w:t>
      </w:r>
    </w:p>
    <w:p w14:paraId="65459076" w14:textId="535E7E33" w:rsidR="00C05BC6" w:rsidRPr="00CE563B" w:rsidRDefault="00C05BC6" w:rsidP="006F7902">
      <w:pPr>
        <w:pStyle w:val="Heading3"/>
        <w:spacing w:before="240"/>
        <w:jc w:val="both"/>
        <w:rPr>
          <w:szCs w:val="24"/>
        </w:rPr>
      </w:pPr>
      <w:bookmarkStart w:id="93" w:name="bookmark77"/>
      <w:bookmarkStart w:id="94" w:name="bookmark78"/>
      <w:bookmarkStart w:id="95" w:name="bookmark79"/>
      <w:bookmarkStart w:id="96" w:name="_Toc174025439"/>
      <w:r w:rsidRPr="00CE563B">
        <w:rPr>
          <w:szCs w:val="24"/>
        </w:rPr>
        <w:t>Программа фармакологической безопасности</w:t>
      </w:r>
      <w:bookmarkEnd w:id="93"/>
      <w:bookmarkEnd w:id="94"/>
      <w:bookmarkEnd w:id="95"/>
      <w:bookmarkEnd w:id="96"/>
    </w:p>
    <w:p w14:paraId="38C3F52E" w14:textId="77777777" w:rsidR="00C05BC6" w:rsidRPr="004A68C1" w:rsidRDefault="00C05BC6" w:rsidP="00C05BC6">
      <w:pPr>
        <w:spacing w:before="240"/>
        <w:rPr>
          <w:b/>
          <w:bCs/>
        </w:rPr>
      </w:pPr>
      <w:bookmarkStart w:id="97" w:name="_Hlk150206476"/>
      <w:r w:rsidRPr="004A68C1">
        <w:rPr>
          <w:b/>
          <w:bCs/>
        </w:rPr>
        <w:t>Бигтагревир</w:t>
      </w:r>
    </w:p>
    <w:bookmarkEnd w:id="97"/>
    <w:p w14:paraId="50A1B848" w14:textId="77777777" w:rsidR="00C05BC6" w:rsidRPr="00CE563B" w:rsidRDefault="00C05BC6" w:rsidP="006F7902">
      <w:pPr>
        <w:ind w:firstLine="708"/>
        <w:jc w:val="both"/>
        <w:rPr>
          <w:szCs w:val="24"/>
        </w:rPr>
      </w:pPr>
      <w:r w:rsidRPr="00CE563B">
        <w:rPr>
          <w:szCs w:val="24"/>
        </w:rPr>
        <w:t>Биктегравир оценивался в исследованиях фармакологической безопасности для центральной нервной системы (ЦНС), дыхательной и сердечно-сосудистой систем. В самых высоких испытанных дозах BIC не оказывал влияния на центральную нервную и дыхательную системы у крыс (300 мг/кг), не влиял на сердечно-сосудистую систему у обезьян (1000 мг/кг) и не демонстрировал заметного ингибирования гена специфических калиевых каналов сердца человека (hERG) при концентрации &gt; 7,1 мкМ. Экспозиция в плазме (C</w:t>
      </w:r>
      <w:r w:rsidRPr="00CE563B">
        <w:rPr>
          <w:szCs w:val="24"/>
          <w:vertAlign w:val="subscript"/>
        </w:rPr>
        <w:t>max</w:t>
      </w:r>
      <w:r w:rsidRPr="00CE563B">
        <w:rPr>
          <w:szCs w:val="24"/>
        </w:rPr>
        <w:t xml:space="preserve"> свободной [несвязанной] фракции) в исследованиях </w:t>
      </w:r>
      <w:r w:rsidRPr="00CE563B">
        <w:rPr>
          <w:i/>
          <w:szCs w:val="24"/>
        </w:rPr>
        <w:t>in vivo</w:t>
      </w:r>
      <w:r w:rsidRPr="00CE563B">
        <w:rPr>
          <w:szCs w:val="24"/>
        </w:rPr>
        <w:t xml:space="preserve"> была как минимум в 0,92 раза выше (крысы) и в 22 раза (обезьяны) от концентрации C</w:t>
      </w:r>
      <w:r w:rsidRPr="00CE563B">
        <w:rPr>
          <w:szCs w:val="24"/>
          <w:vertAlign w:val="subscript"/>
        </w:rPr>
        <w:t>max</w:t>
      </w:r>
      <w:r w:rsidRPr="00CE563B">
        <w:rPr>
          <w:szCs w:val="24"/>
        </w:rPr>
        <w:t xml:space="preserve"> свободной фракции BIC после клинического введения комбинации фиксированных доз (FDC) B/F/TAF. В исследовании hERG экспозиции были как минимум в 200 раз выше свободной фракции BIC после клинического введения FDC B/F/TAF.</w:t>
      </w:r>
    </w:p>
    <w:p w14:paraId="67278270" w14:textId="77777777" w:rsidR="00C05BC6" w:rsidRPr="00CE563B" w:rsidRDefault="00C05BC6" w:rsidP="006F7902">
      <w:pPr>
        <w:spacing w:before="240"/>
        <w:jc w:val="both"/>
        <w:rPr>
          <w:szCs w:val="24"/>
        </w:rPr>
      </w:pPr>
      <w:bookmarkStart w:id="98" w:name="_Hlk150206470"/>
      <w:r w:rsidRPr="00CE563B">
        <w:rPr>
          <w:b/>
          <w:bCs/>
          <w:color w:val="000000"/>
          <w:szCs w:val="24"/>
          <w:shd w:val="clear" w:color="auto" w:fill="FFFFFF"/>
        </w:rPr>
        <w:t>Эмтрицитабин</w:t>
      </w:r>
      <w:r w:rsidRPr="00CE563B">
        <w:rPr>
          <w:szCs w:val="24"/>
        </w:rPr>
        <w:t xml:space="preserve"> </w:t>
      </w:r>
    </w:p>
    <w:bookmarkEnd w:id="98"/>
    <w:p w14:paraId="71C3EC2F" w14:textId="77777777" w:rsidR="00C05BC6" w:rsidRPr="00CE563B" w:rsidRDefault="00C05BC6" w:rsidP="00C05BC6">
      <w:pPr>
        <w:ind w:firstLine="708"/>
        <w:jc w:val="both"/>
        <w:rPr>
          <w:szCs w:val="24"/>
        </w:rPr>
      </w:pPr>
      <w:r w:rsidRPr="00CE563B">
        <w:rPr>
          <w:szCs w:val="24"/>
        </w:rPr>
        <w:t>Широкий спектр исследований фармакологической безопасности не выявил побочных эффектов, связанных с терапией, на какую-либо систему органов при уровнях системной экспозиции, значительно превышающих ожидаемые у пациентов при рекомендуемой клинической дозе (от 10 до более чем 50 раз).</w:t>
      </w:r>
    </w:p>
    <w:p w14:paraId="0448BDB1" w14:textId="77777777" w:rsidR="00C05BC6" w:rsidRPr="00CE563B" w:rsidRDefault="00C05BC6" w:rsidP="00C05BC6">
      <w:pPr>
        <w:jc w:val="both"/>
        <w:rPr>
          <w:szCs w:val="24"/>
        </w:rPr>
      </w:pPr>
      <w:r w:rsidRPr="00CE563B">
        <w:rPr>
          <w:szCs w:val="24"/>
        </w:rPr>
        <w:t>О влиянии на сердечно-сосудистую систему у собак под анестезией, которым вводили кумулятивную дозу 38,5 мг/кг FTC внутривенно в течение 1 часа, не сообщалось. Кроме того, не было сообщений об отклонениях в данных электрокардиограммы (ЭКГ), полученных в исследованиях токсичности при многократном введении на обезьянах, где AUC экспозиции в плазме была в 26 раз выше, чем у людей, которым вводили дозу 200 мг.</w:t>
      </w:r>
    </w:p>
    <w:p w14:paraId="75A1D117" w14:textId="77777777" w:rsidR="00C05BC6" w:rsidRPr="00CE563B" w:rsidRDefault="00C05BC6" w:rsidP="006F7902">
      <w:pPr>
        <w:spacing w:before="240"/>
        <w:jc w:val="both"/>
        <w:rPr>
          <w:b/>
          <w:bCs/>
          <w:color w:val="000000"/>
          <w:szCs w:val="24"/>
          <w:shd w:val="clear" w:color="auto" w:fill="FFFFFF"/>
        </w:rPr>
      </w:pPr>
      <w:bookmarkStart w:id="99" w:name="_Hlk150206464"/>
      <w:r w:rsidRPr="00CE563B">
        <w:rPr>
          <w:b/>
          <w:bCs/>
          <w:color w:val="000000"/>
          <w:szCs w:val="24"/>
          <w:shd w:val="clear" w:color="auto" w:fill="FFFFFF"/>
        </w:rPr>
        <w:t>Тенофовира алафенамид</w:t>
      </w:r>
    </w:p>
    <w:bookmarkEnd w:id="99"/>
    <w:p w14:paraId="5BDF5C7C" w14:textId="77777777" w:rsidR="00C05BC6" w:rsidRPr="00CE563B" w:rsidRDefault="00C05BC6" w:rsidP="00C05BC6">
      <w:pPr>
        <w:ind w:firstLine="708"/>
        <w:jc w:val="both"/>
        <w:rPr>
          <w:szCs w:val="24"/>
        </w:rPr>
      </w:pPr>
      <w:r w:rsidRPr="00CE563B">
        <w:rPr>
          <w:szCs w:val="24"/>
        </w:rPr>
        <w:t xml:space="preserve">Тенофовира алафенамид оценивали в исследованиях фармакологической безопасности для центральной нервной, мочевыделительной, желудочно-кишечной (ЖКТ) и сердечно-сосудистой систем у крыс. Эксперименты по фармакологической безопасности </w:t>
      </w:r>
      <w:r w:rsidRPr="00CE563B">
        <w:rPr>
          <w:i/>
          <w:szCs w:val="24"/>
        </w:rPr>
        <w:t>in vivo</w:t>
      </w:r>
      <w:r w:rsidRPr="00CE563B">
        <w:rPr>
          <w:szCs w:val="24"/>
        </w:rPr>
        <w:t xml:space="preserve"> проводились с использованием TAF в виде монофумарата в 50 мМ лимонной кислоте. По оценкам, 50% ингибирующая концентрация (IC50) для ингибирующего действия TAF на калиевый ток hERG составляет &gt; 10 мкМ, что намного превышает экспозицию в плазме у человека. Не было обнаружено побочных эффектов со стороны ЦНС у крыс, получавших дозу 1000 мг/кг, или со стороны мочевыделительной системы у крыс, получавших дозу 1000 мг/кг. В исследовании токсичности при многократном введении у собак было отмечено дозозависимое удлинение интервала PR на 39-й неделе; однако в исследовании фармакологической безопасности при однократном введении для сердечно-сосудистой системы у собак при введении 100 мг/кг (80 мг эквивалентов свободного основания/кг) это явление не было обнаружено. У крыс, получавших дозу 1000 мг/кг, было снижено опорожнение желудка, однако при 100 мг/кг это явление не наблюдалось.</w:t>
      </w:r>
    </w:p>
    <w:p w14:paraId="22EBE813" w14:textId="77777777" w:rsidR="00C05BC6" w:rsidRPr="00CE563B" w:rsidRDefault="00C05BC6" w:rsidP="00C05BC6">
      <w:pPr>
        <w:ind w:firstLine="708"/>
        <w:jc w:val="both"/>
        <w:rPr>
          <w:szCs w:val="24"/>
        </w:rPr>
      </w:pPr>
      <w:r w:rsidRPr="00CE563B">
        <w:rPr>
          <w:szCs w:val="24"/>
        </w:rPr>
        <w:t>Комплексная программа фармакологической безопасности была проведена для 3 отдельных компонентов схемы B/F/TAF. Хотя дизайн исследований безопасности различался в зависимости от препаратов, оценивались основные системы органов. Биктегравир не оказывал влияния на системы жизненно важных органов в исследованиях фармакологической безопасности. Ни FTC, ни TAF не оказывали клинически значимого воздействия на системы жизненно важных органов в исследованиях фармакологической безопасности. Хотя TAF продемонстрировал некоторый потенциал для увеличения интервала PR в 39-недельном исследовании на собаках (TOX-120-002), в исследовании фармакологической безопасности для сердечно-сосудистой системы и в исследовании с акцентом на оценку интервала QT (GS-US-120-0107), удлинения интервала PR или каких-либо изменений в результатах ЭКГ не наблюдалось. Ни BIC, ни FTC не влияли на интервал PR в фармакологических исследованиях безопасности; следовательно, потенциал для перекрывающихся профилей токсичности отсутствует. В целом, фармакологическая оценка BIC, FTC и TAF свидетельствует в пользу эффективного использования этих трех препаратов вместе в комбинированной терапии ВИЧ-1-инфекции.</w:t>
      </w:r>
    </w:p>
    <w:p w14:paraId="4F32F160" w14:textId="37ED9B45" w:rsidR="00C05BC6" w:rsidRPr="003D0437" w:rsidRDefault="00C05BC6" w:rsidP="006F7902">
      <w:pPr>
        <w:pStyle w:val="Heading3"/>
        <w:spacing w:before="240" w:after="240"/>
      </w:pPr>
      <w:bookmarkStart w:id="100" w:name="bookmark92"/>
      <w:bookmarkStart w:id="101" w:name="bookmark93"/>
      <w:bookmarkStart w:id="102" w:name="bookmark94"/>
      <w:bookmarkStart w:id="103" w:name="_Toc174025440"/>
      <w:r w:rsidRPr="003D0437">
        <w:t>Фармакодинамические лекарственные взаимодействия</w:t>
      </w:r>
      <w:bookmarkEnd w:id="100"/>
      <w:bookmarkEnd w:id="101"/>
      <w:bookmarkEnd w:id="102"/>
      <w:bookmarkEnd w:id="103"/>
    </w:p>
    <w:p w14:paraId="7062CCDC" w14:textId="77777777" w:rsidR="00C05BC6" w:rsidRPr="00CE563B" w:rsidRDefault="00C05BC6" w:rsidP="00C05BC6">
      <w:pPr>
        <w:ind w:firstLine="708"/>
        <w:jc w:val="both"/>
        <w:rPr>
          <w:szCs w:val="24"/>
        </w:rPr>
      </w:pPr>
      <w:r w:rsidRPr="00CE563B">
        <w:rPr>
          <w:szCs w:val="24"/>
        </w:rPr>
        <w:t xml:space="preserve">Было обнаружено, что анти-ВИЧ-1-активность комбинаций из 2 и 3 препаратов BIC, FTC и TAF проявляет сильный синергизм без признаков антагонизма в нескольких системах анализа </w:t>
      </w:r>
      <w:r w:rsidRPr="00CE563B">
        <w:rPr>
          <w:i/>
          <w:szCs w:val="24"/>
        </w:rPr>
        <w:t>in vitro</w:t>
      </w:r>
      <w:r w:rsidRPr="00CE563B">
        <w:rPr>
          <w:szCs w:val="24"/>
        </w:rPr>
        <w:t>, что свидетельствует в пользу использования этих препаратов в комбинации в терапии ВИЧ-инфицированных пациентов.</w:t>
      </w:r>
    </w:p>
    <w:p w14:paraId="1959FDB9" w14:textId="77777777" w:rsidR="00C05BC6" w:rsidRPr="00CE563B" w:rsidRDefault="00C05BC6" w:rsidP="00C05BC6">
      <w:pPr>
        <w:ind w:firstLine="708"/>
        <w:jc w:val="both"/>
        <w:rPr>
          <w:szCs w:val="24"/>
        </w:rPr>
      </w:pPr>
      <w:r w:rsidRPr="00CE563B">
        <w:rPr>
          <w:szCs w:val="24"/>
        </w:rPr>
        <w:t xml:space="preserve">Исследования комбинации двух препаратов </w:t>
      </w:r>
      <w:r w:rsidRPr="00CE563B">
        <w:rPr>
          <w:i/>
          <w:szCs w:val="24"/>
        </w:rPr>
        <w:t>in vitro</w:t>
      </w:r>
      <w:r w:rsidRPr="00CE563B">
        <w:rPr>
          <w:szCs w:val="24"/>
        </w:rPr>
        <w:t xml:space="preserve"> показали, что BIC обладает синергической активностью в отношении ВИЧ-1 с другими одобренными НИОТ, ННИОТ и ИП, включая синергетическую активность с TAF, FTC и дарунавиром (DRV). Не было обнаружено антагонистического противовирусного взаимодействия между BIC и исследованными клинически значимыми классами антиретровирусных препаратов.</w:t>
      </w:r>
    </w:p>
    <w:p w14:paraId="2C6767F7" w14:textId="77777777" w:rsidR="00C05BC6" w:rsidRPr="00CE563B" w:rsidRDefault="00C05BC6" w:rsidP="00C05BC6">
      <w:pPr>
        <w:ind w:firstLine="708"/>
        <w:jc w:val="both"/>
        <w:rPr>
          <w:szCs w:val="24"/>
        </w:rPr>
      </w:pPr>
      <w:r w:rsidRPr="00CE563B">
        <w:rPr>
          <w:szCs w:val="24"/>
        </w:rPr>
        <w:t xml:space="preserve">В исследованиях комбинации двух препаратов FTC с НИОТ, ННИОТ, ИП и ИПЦИ наблюдались дополнительные синергетические эффекты. Для этих комбинаций не наблюдалось антагонизма </w:t>
      </w:r>
      <w:r w:rsidRPr="004050F0">
        <w:rPr>
          <w:szCs w:val="24"/>
        </w:rPr>
        <w:t>[1</w:t>
      </w:r>
      <w:r w:rsidRPr="00F721F0">
        <w:rPr>
          <w:szCs w:val="24"/>
        </w:rPr>
        <w:t>3</w:t>
      </w:r>
      <w:r w:rsidRPr="004050F0">
        <w:rPr>
          <w:szCs w:val="24"/>
        </w:rPr>
        <w:t>].</w:t>
      </w:r>
    </w:p>
    <w:p w14:paraId="160C4CB2" w14:textId="597D653C" w:rsidR="00C05BC6" w:rsidRPr="00CE563B" w:rsidRDefault="00C05BC6" w:rsidP="006F7902">
      <w:pPr>
        <w:pStyle w:val="Heading2"/>
        <w:spacing w:before="240" w:after="240"/>
      </w:pPr>
      <w:bookmarkStart w:id="104" w:name="_Toc174025441"/>
      <w:r w:rsidRPr="00CE563B">
        <w:t>Доклиническая фармакокинетика</w:t>
      </w:r>
      <w:bookmarkEnd w:id="104"/>
    </w:p>
    <w:p w14:paraId="70E6F398" w14:textId="77777777" w:rsidR="00C05BC6" w:rsidRPr="00320E77" w:rsidRDefault="00C05BC6" w:rsidP="00C05BC6">
      <w:pPr>
        <w:ind w:firstLine="708"/>
        <w:jc w:val="both"/>
        <w:rPr>
          <w:szCs w:val="24"/>
        </w:rPr>
      </w:pPr>
      <w:r w:rsidRPr="00CE563B">
        <w:rPr>
          <w:szCs w:val="24"/>
        </w:rPr>
        <w:t>Завершена комплексная доклиническая программа, определяющая абсорбцию, распределение, метаболизм, экскрецию для BIC, FTC и TAF/TFV</w:t>
      </w:r>
      <w:r w:rsidRPr="007716FD">
        <w:rPr>
          <w:szCs w:val="24"/>
        </w:rPr>
        <w:t>.</w:t>
      </w:r>
    </w:p>
    <w:p w14:paraId="671C117E" w14:textId="32D4998A" w:rsidR="00C05BC6" w:rsidRDefault="00C05BC6" w:rsidP="006F7902">
      <w:pPr>
        <w:pStyle w:val="Heading3"/>
        <w:spacing w:before="240"/>
      </w:pPr>
      <w:bookmarkStart w:id="105" w:name="_Toc174025442"/>
      <w:r w:rsidRPr="00CE563B">
        <w:t>Методика анализа</w:t>
      </w:r>
      <w:bookmarkEnd w:id="105"/>
    </w:p>
    <w:p w14:paraId="3AD7F19B" w14:textId="77777777" w:rsidR="00C05BC6" w:rsidRPr="006F7902" w:rsidRDefault="00C05BC6" w:rsidP="006F7902">
      <w:pPr>
        <w:pStyle w:val="BodyText"/>
        <w:spacing w:before="240"/>
        <w:ind w:firstLine="0"/>
        <w:rPr>
          <w:b/>
          <w:szCs w:val="24"/>
        </w:rPr>
      </w:pPr>
      <w:r w:rsidRPr="006F7902">
        <w:rPr>
          <w:rStyle w:val="a3"/>
          <w:rFonts w:ascii="Times New Roman" w:hAnsi="Times New Roman"/>
          <w:b/>
          <w:sz w:val="24"/>
          <w:szCs w:val="24"/>
        </w:rPr>
        <w:t>Биктагревир</w:t>
      </w:r>
    </w:p>
    <w:p w14:paraId="095C9131" w14:textId="77777777" w:rsidR="00C05BC6" w:rsidRPr="00CE563B" w:rsidRDefault="00C05BC6" w:rsidP="00C05BC6">
      <w:pPr>
        <w:ind w:firstLine="708"/>
        <w:jc w:val="both"/>
        <w:rPr>
          <w:szCs w:val="24"/>
        </w:rPr>
      </w:pPr>
      <w:r w:rsidRPr="00CE563B">
        <w:rPr>
          <w:szCs w:val="24"/>
        </w:rPr>
        <w:t>Концентрации BIC в плазме в доклинических исследованиях фармакокинетики у мышей, крыс, кроликов, собак и обезьян количественно определяли методом высокоэффективной жидкостной хроматографии — тандемной масс-спектрометрии (ЖХ-МС/МС) или жидкостной хроматографии (ЖХ) с детекцией в УФ области (ЖХ-УФ).</w:t>
      </w:r>
    </w:p>
    <w:p w14:paraId="3F3ABC06" w14:textId="77777777" w:rsidR="00C05BC6" w:rsidRPr="006C61AB" w:rsidRDefault="00C05BC6" w:rsidP="006F7902">
      <w:pPr>
        <w:spacing w:before="240"/>
        <w:jc w:val="both"/>
        <w:rPr>
          <w:b/>
          <w:bCs/>
          <w:szCs w:val="24"/>
        </w:rPr>
      </w:pPr>
      <w:r w:rsidRPr="006C61AB">
        <w:rPr>
          <w:b/>
          <w:bCs/>
          <w:color w:val="000000"/>
          <w:szCs w:val="24"/>
          <w:shd w:val="clear" w:color="auto" w:fill="FFFFFF"/>
        </w:rPr>
        <w:t>Эмтрицитабин</w:t>
      </w:r>
      <w:r w:rsidRPr="006C61AB">
        <w:rPr>
          <w:b/>
          <w:bCs/>
          <w:szCs w:val="24"/>
        </w:rPr>
        <w:t xml:space="preserve"> </w:t>
      </w:r>
    </w:p>
    <w:p w14:paraId="4B4C0700" w14:textId="77777777" w:rsidR="00C05BC6" w:rsidRPr="00CE563B" w:rsidRDefault="00C05BC6" w:rsidP="00C05BC6">
      <w:pPr>
        <w:ind w:firstLine="708"/>
        <w:jc w:val="both"/>
        <w:rPr>
          <w:szCs w:val="24"/>
        </w:rPr>
      </w:pPr>
      <w:r w:rsidRPr="00CE563B">
        <w:rPr>
          <w:szCs w:val="24"/>
        </w:rPr>
        <w:t>Аналитические методы, используемые для количественного определения FTC в плазме крови мышей, крыс и обезьян в предварительных доклинических исследованиях абсорбции, распределения, метаболизма и выделения, включали высокоэффективную жидкостную хроматографию с обращенной фазой (ОФ-ВЭЖХ) и ВЭЖХ-МС (плазма и моча). Профилирование методом жидкостной хроматографии и радиодетекции было использовано для определения [</w:t>
      </w:r>
      <w:r w:rsidRPr="00E95BB7">
        <w:rPr>
          <w:szCs w:val="24"/>
          <w:vertAlign w:val="superscript"/>
        </w:rPr>
        <w:t>3</w:t>
      </w:r>
      <w:r w:rsidRPr="00CE563B">
        <w:rPr>
          <w:szCs w:val="24"/>
        </w:rPr>
        <w:t>H]</w:t>
      </w:r>
      <w:r>
        <w:rPr>
          <w:szCs w:val="24"/>
        </w:rPr>
        <w:t xml:space="preserve"> </w:t>
      </w:r>
      <w:r w:rsidRPr="00CE563B">
        <w:rPr>
          <w:szCs w:val="24"/>
        </w:rPr>
        <w:t>FTC у мышей и обезьян, а также для определения [</w:t>
      </w:r>
      <w:r w:rsidRPr="005C5013">
        <w:rPr>
          <w:szCs w:val="24"/>
          <w:vertAlign w:val="superscript"/>
        </w:rPr>
        <w:t>14</w:t>
      </w:r>
      <w:r w:rsidRPr="00CE563B">
        <w:rPr>
          <w:szCs w:val="24"/>
        </w:rPr>
        <w:t>C]</w:t>
      </w:r>
      <w:r>
        <w:rPr>
          <w:szCs w:val="24"/>
        </w:rPr>
        <w:t xml:space="preserve"> </w:t>
      </w:r>
      <w:r w:rsidRPr="00CE563B">
        <w:rPr>
          <w:szCs w:val="24"/>
        </w:rPr>
        <w:t>FTC у крыс и обезьян.</w:t>
      </w:r>
    </w:p>
    <w:p w14:paraId="3EB55627" w14:textId="77777777" w:rsidR="00C05BC6" w:rsidRPr="00CE563B" w:rsidRDefault="00C05BC6" w:rsidP="006F7902">
      <w:pPr>
        <w:spacing w:before="240"/>
        <w:jc w:val="both"/>
        <w:rPr>
          <w:b/>
          <w:bCs/>
          <w:szCs w:val="24"/>
        </w:rPr>
      </w:pPr>
      <w:r w:rsidRPr="00CE563B">
        <w:rPr>
          <w:b/>
          <w:bCs/>
          <w:color w:val="000000"/>
          <w:szCs w:val="24"/>
          <w:shd w:val="clear" w:color="auto" w:fill="FFFFFF"/>
        </w:rPr>
        <w:t>Тенофовира алафенамид</w:t>
      </w:r>
    </w:p>
    <w:p w14:paraId="4DB6F720" w14:textId="77777777" w:rsidR="00C05BC6" w:rsidRPr="00CE563B" w:rsidRDefault="00C05BC6" w:rsidP="00C05BC6">
      <w:pPr>
        <w:ind w:firstLine="708"/>
        <w:jc w:val="both"/>
        <w:rPr>
          <w:szCs w:val="24"/>
        </w:rPr>
      </w:pPr>
      <w:r w:rsidRPr="00CE563B">
        <w:rPr>
          <w:szCs w:val="24"/>
        </w:rPr>
        <w:t>Уровни TAF и TFV в плазме и МКПК у крыс и собак определяли с использованием флуоресцентной дериватизации/ВЭЖХ. Дополнительные методы определения уровней TAF и TFV в плазме/МКПК у мышей, крыс, кроликов и собак включали валидированные методы ЖХ-МС/МС и методы детектирования ВЭЖХ. Абсорбцию, распределение, метаболизм и экскрецию TAF оценивали у различных видов животных после однократного перорального введения [</w:t>
      </w:r>
      <w:r w:rsidRPr="005C5013">
        <w:rPr>
          <w:szCs w:val="24"/>
          <w:vertAlign w:val="superscript"/>
        </w:rPr>
        <w:t>14</w:t>
      </w:r>
      <w:r w:rsidRPr="00CE563B">
        <w:rPr>
          <w:szCs w:val="24"/>
        </w:rPr>
        <w:t>C]</w:t>
      </w:r>
      <w:r>
        <w:rPr>
          <w:szCs w:val="24"/>
        </w:rPr>
        <w:t xml:space="preserve"> </w:t>
      </w:r>
      <w:r w:rsidRPr="00CE563B">
        <w:rPr>
          <w:szCs w:val="24"/>
        </w:rPr>
        <w:t xml:space="preserve">TAF, а уровни TAF и его метаболитов измеряли с помощью жидкостной сцинтилляционной спектрометрии, ВЭЖХ или ЖХ/МС/МС в сочетании с проточным детектором (RFD). Определение уровней TAF </w:t>
      </w:r>
      <w:r w:rsidRPr="00CE563B">
        <w:rPr>
          <w:i/>
          <w:iCs/>
          <w:szCs w:val="24"/>
        </w:rPr>
        <w:t>in vitro</w:t>
      </w:r>
      <w:r w:rsidRPr="00CE563B">
        <w:rPr>
          <w:szCs w:val="24"/>
        </w:rPr>
        <w:t xml:space="preserve"> в основном определяли с помощью ЖХ-МС/МС и отчасти профилирования методом жидкостной хроматографии и радиодетекции. Индукционный потенциал TAF на активность CYP измерялся на уровне мРНК с помощью методов количественной ПЦР с детекцией в реальном времени.</w:t>
      </w:r>
    </w:p>
    <w:p w14:paraId="7F33621C" w14:textId="77777777" w:rsidR="00C05BC6" w:rsidRPr="00CE563B" w:rsidRDefault="00C05BC6" w:rsidP="00C05BC6">
      <w:pPr>
        <w:jc w:val="both"/>
        <w:rPr>
          <w:szCs w:val="24"/>
        </w:rPr>
      </w:pPr>
      <w:r w:rsidRPr="00CE563B">
        <w:rPr>
          <w:szCs w:val="24"/>
        </w:rPr>
        <w:t>Биоаналитические методы считаются адекватными.</w:t>
      </w:r>
    </w:p>
    <w:p w14:paraId="7147C40E" w14:textId="716F540B" w:rsidR="00C05BC6" w:rsidRPr="00CE563B" w:rsidRDefault="00C05BC6" w:rsidP="006F7902">
      <w:pPr>
        <w:pStyle w:val="Heading3"/>
        <w:spacing w:before="240" w:after="240"/>
      </w:pPr>
      <w:bookmarkStart w:id="106" w:name="_Toc174025443"/>
      <w:r w:rsidRPr="00CE563B">
        <w:t>Всасывание</w:t>
      </w:r>
      <w:bookmarkEnd w:id="106"/>
    </w:p>
    <w:p w14:paraId="69393EE6" w14:textId="77777777" w:rsidR="00C05BC6" w:rsidRPr="006F7902" w:rsidRDefault="00C05BC6" w:rsidP="006F7902">
      <w:pPr>
        <w:pStyle w:val="BodyText"/>
        <w:ind w:firstLine="0"/>
        <w:rPr>
          <w:b/>
          <w:szCs w:val="24"/>
        </w:rPr>
      </w:pPr>
      <w:bookmarkStart w:id="107" w:name="_Hlk150680167"/>
      <w:r w:rsidRPr="006F7902">
        <w:rPr>
          <w:rStyle w:val="a3"/>
          <w:rFonts w:ascii="Times New Roman" w:hAnsi="Times New Roman"/>
          <w:b/>
          <w:sz w:val="24"/>
          <w:szCs w:val="24"/>
        </w:rPr>
        <w:t>Биктагревир</w:t>
      </w:r>
    </w:p>
    <w:p w14:paraId="542EFA76" w14:textId="77777777" w:rsidR="00C05BC6" w:rsidRDefault="00C05BC6" w:rsidP="00C05BC6">
      <w:pPr>
        <w:ind w:firstLine="708"/>
        <w:jc w:val="both"/>
        <w:rPr>
          <w:szCs w:val="24"/>
        </w:rPr>
      </w:pPr>
      <w:r w:rsidRPr="00CE563B">
        <w:rPr>
          <w:szCs w:val="24"/>
        </w:rPr>
        <w:t>Биктегравир быстро всасывался после приема перорального раствора, достигая максимальных концентраций в плазме (C</w:t>
      </w:r>
      <w:r w:rsidRPr="00CE563B">
        <w:rPr>
          <w:szCs w:val="24"/>
          <w:vertAlign w:val="subscript"/>
        </w:rPr>
        <w:t>max</w:t>
      </w:r>
      <w:r w:rsidRPr="00CE563B">
        <w:rPr>
          <w:szCs w:val="24"/>
        </w:rPr>
        <w:t>) в течение 4 часов после приема. Пероральная биодоступность раствора BIC была от умеренной до высокой (от 42% до 74%).</w:t>
      </w:r>
      <w:r>
        <w:rPr>
          <w:szCs w:val="24"/>
        </w:rPr>
        <w:t xml:space="preserve"> </w:t>
      </w:r>
      <w:r w:rsidRPr="00CE563B">
        <w:rPr>
          <w:szCs w:val="24"/>
        </w:rPr>
        <w:t>Биктегравир обладал высокой проницаемостью и демонстрировал эффлюксный транспорт в монослоях клеток Caco-2. Биктегравир был субстратом P-гликопротеина (P-gp). Фармакокинетику BIC определяли у самцов крыс, собак и обезьян после введения пероральных растворов. Системный плазменный клиренс биктегравира был низким у неклинических видов (от 0,1% до 1,3% печеночного кровотока). Объем распределения биктегравира (Vss; от 0,09 до 0,22 л/кг) у животных был ниже, чем общий объем воды в организме. Биктегравир показал при пероральном введении биодоступность от умеренной до высокой (от 42% до 74%) у неклинических видов. Концентрация биктегравира в плазме увеличивалась после повторного перорального введения BIC; увеличение C</w:t>
      </w:r>
      <w:r w:rsidRPr="00CE563B">
        <w:rPr>
          <w:szCs w:val="24"/>
          <w:vertAlign w:val="subscript"/>
        </w:rPr>
        <w:t>max</w:t>
      </w:r>
      <w:r w:rsidRPr="00CE563B">
        <w:rPr>
          <w:szCs w:val="24"/>
        </w:rPr>
        <w:t xml:space="preserve"> и AUC зависело от дозы субпропорционально. У крыс, самки имели более высокие значения Cmax и AUC</w:t>
      </w:r>
      <w:r w:rsidRPr="00055B57">
        <w:rPr>
          <w:szCs w:val="24"/>
          <w:vertAlign w:val="subscript"/>
        </w:rPr>
        <w:t xml:space="preserve">0-24 </w:t>
      </w:r>
      <w:r w:rsidRPr="00CE563B">
        <w:rPr>
          <w:szCs w:val="24"/>
        </w:rPr>
        <w:t>BIC, чем самцы, с 2-3-кратными различиями в зависимости от пола на 90-й и 181-й дни исследования для животных, которым вводили высокую дозу (300 мг/кг/день). У самок крыс, которым вводили низкую дозу (5 мг/кг/день), наблюдали накопление (примерно 3-кратное). У обезьян различия в зависимости от пола в значениях C</w:t>
      </w:r>
      <w:r w:rsidRPr="00CE563B">
        <w:rPr>
          <w:szCs w:val="24"/>
          <w:vertAlign w:val="subscript"/>
        </w:rPr>
        <w:t>max</w:t>
      </w:r>
      <w:r w:rsidRPr="00CE563B">
        <w:rPr>
          <w:szCs w:val="24"/>
        </w:rPr>
        <w:t xml:space="preserve"> и AUC BIC были менее чем 2-кратными, и после повторного введения не наблюдалось накопления BIC (&lt; 2-кратного).</w:t>
      </w:r>
    </w:p>
    <w:p w14:paraId="294B52D7" w14:textId="77777777" w:rsidR="00C05BC6" w:rsidRDefault="00C05BC6" w:rsidP="00C05BC6">
      <w:pPr>
        <w:ind w:firstLine="708"/>
        <w:jc w:val="both"/>
        <w:rPr>
          <w:szCs w:val="24"/>
        </w:rPr>
      </w:pPr>
      <w:r w:rsidRPr="007716FD">
        <w:rPr>
          <w:szCs w:val="24"/>
        </w:rPr>
        <w:t xml:space="preserve">По данным </w:t>
      </w:r>
      <w:r>
        <w:rPr>
          <w:szCs w:val="24"/>
          <w:lang w:val="en-US"/>
        </w:rPr>
        <w:t>a</w:t>
      </w:r>
      <w:r w:rsidRPr="007716FD">
        <w:rPr>
          <w:szCs w:val="24"/>
        </w:rPr>
        <w:t xml:space="preserve">армакокинетического исследования однократной дозы </w:t>
      </w:r>
      <w:r>
        <w:rPr>
          <w:szCs w:val="24"/>
        </w:rPr>
        <w:t>б</w:t>
      </w:r>
      <w:r w:rsidRPr="007716FD">
        <w:rPr>
          <w:szCs w:val="24"/>
        </w:rPr>
        <w:t>иктагревира (GS-9883) у самцов яванских обезьян (AD-1412281) прогнозируется биодоступность при пероральном приеме у человека от умеренной до высокой (таблица 3-1)</w:t>
      </w:r>
      <w:r w:rsidRPr="00E95BB7">
        <w:rPr>
          <w:szCs w:val="24"/>
        </w:rPr>
        <w:t xml:space="preserve"> </w:t>
      </w:r>
      <w:r w:rsidRPr="00CE563B">
        <w:rPr>
          <w:szCs w:val="24"/>
        </w:rPr>
        <w:t>[</w:t>
      </w:r>
      <w:r w:rsidRPr="00E95BB7">
        <w:rPr>
          <w:szCs w:val="24"/>
        </w:rPr>
        <w:t>14</w:t>
      </w:r>
      <w:r w:rsidRPr="00CE563B">
        <w:rPr>
          <w:szCs w:val="24"/>
        </w:rPr>
        <w:t>]</w:t>
      </w:r>
      <w:r w:rsidRPr="007716FD">
        <w:rPr>
          <w:szCs w:val="24"/>
        </w:rPr>
        <w:t>.</w:t>
      </w:r>
    </w:p>
    <w:p w14:paraId="099918FA" w14:textId="77777777" w:rsidR="006F7902" w:rsidRDefault="006F7902" w:rsidP="006F7902">
      <w:pPr>
        <w:pStyle w:val="Caption"/>
        <w:keepNext/>
        <w:jc w:val="both"/>
      </w:pPr>
    </w:p>
    <w:p w14:paraId="57D3777D" w14:textId="184B5706" w:rsidR="006F7902" w:rsidRDefault="006F7902" w:rsidP="006F7902">
      <w:pPr>
        <w:pStyle w:val="Caption"/>
        <w:keepNext/>
        <w:jc w:val="both"/>
      </w:pPr>
      <w:bookmarkStart w:id="108" w:name="_Toc174026279"/>
      <w:r>
        <w:t xml:space="preserve">Таблица </w:t>
      </w:r>
      <w:fldSimple w:instr=" STYLEREF 1 \s ">
        <w:r w:rsidR="00A07F7F">
          <w:rPr>
            <w:noProof/>
          </w:rPr>
          <w:t>3</w:t>
        </w:r>
      </w:fldSimple>
      <w:r w:rsidR="00A07F7F">
        <w:noBreakHyphen/>
      </w:r>
      <w:fldSimple w:instr=" SEQ Таблица \* ARABIC \s 1 ">
        <w:r w:rsidR="00A07F7F">
          <w:rPr>
            <w:noProof/>
          </w:rPr>
          <w:t>1</w:t>
        </w:r>
      </w:fldSimple>
      <w:r>
        <w:t>.</w:t>
      </w:r>
      <w:r w:rsidRPr="006F7902">
        <w:rPr>
          <w:szCs w:val="24"/>
        </w:rPr>
        <w:t xml:space="preserve"> </w:t>
      </w:r>
      <w:r w:rsidRPr="006F7902">
        <w:rPr>
          <w:b w:val="0"/>
          <w:szCs w:val="24"/>
        </w:rPr>
        <w:t>Фармакокинетические параметры после однократного внутривенного или перорального введения GS-9883 самцам яванских обезьян.</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57" w:type="dxa"/>
          <w:bottom w:w="11" w:type="dxa"/>
          <w:right w:w="57" w:type="dxa"/>
        </w:tblCellMar>
        <w:tblLook w:val="04A0" w:firstRow="1" w:lastRow="0" w:firstColumn="1" w:lastColumn="0" w:noHBand="0" w:noVBand="1"/>
      </w:tblPr>
      <w:tblGrid>
        <w:gridCol w:w="3131"/>
        <w:gridCol w:w="3131"/>
        <w:gridCol w:w="3140"/>
      </w:tblGrid>
      <w:tr w:rsidR="00C05BC6" w:rsidRPr="007716FD" w14:paraId="197FD9BA" w14:textId="77777777" w:rsidTr="004F3A49">
        <w:trPr>
          <w:trHeight w:val="198"/>
          <w:tblHeader/>
        </w:trPr>
        <w:tc>
          <w:tcPr>
            <w:tcW w:w="1665" w:type="pct"/>
            <w:vMerge w:val="restart"/>
            <w:shd w:val="clear" w:color="auto" w:fill="D9D9D9" w:themeFill="background1" w:themeFillShade="D9"/>
            <w:vAlign w:val="center"/>
          </w:tcPr>
          <w:p w14:paraId="5F1FF777" w14:textId="77777777" w:rsidR="00C05BC6" w:rsidRPr="004D753B" w:rsidRDefault="00C05BC6" w:rsidP="00062B33">
            <w:pPr>
              <w:spacing w:after="240"/>
              <w:jc w:val="center"/>
              <w:rPr>
                <w:b/>
                <w:bCs/>
              </w:rPr>
            </w:pPr>
            <w:r w:rsidRPr="004D753B">
              <w:rPr>
                <w:b/>
                <w:bCs/>
              </w:rPr>
              <w:t>Параметр</w:t>
            </w:r>
          </w:p>
        </w:tc>
        <w:tc>
          <w:tcPr>
            <w:tcW w:w="3335" w:type="pct"/>
            <w:gridSpan w:val="2"/>
            <w:shd w:val="clear" w:color="auto" w:fill="D9D9D9" w:themeFill="background1" w:themeFillShade="D9"/>
            <w:vAlign w:val="center"/>
          </w:tcPr>
          <w:p w14:paraId="686583D8" w14:textId="77777777" w:rsidR="00C05BC6" w:rsidRPr="004D753B" w:rsidRDefault="00C05BC6" w:rsidP="00062B33">
            <w:pPr>
              <w:spacing w:after="240"/>
              <w:jc w:val="center"/>
              <w:rPr>
                <w:b/>
                <w:bCs/>
              </w:rPr>
            </w:pPr>
            <w:r w:rsidRPr="004D753B">
              <w:rPr>
                <w:b/>
                <w:bCs/>
              </w:rPr>
              <w:t>Способ применения</w:t>
            </w:r>
          </w:p>
        </w:tc>
      </w:tr>
      <w:tr w:rsidR="00C05BC6" w:rsidRPr="007716FD" w14:paraId="70CA477B" w14:textId="77777777" w:rsidTr="004F3A49">
        <w:trPr>
          <w:trHeight w:val="198"/>
          <w:tblHeader/>
        </w:trPr>
        <w:tc>
          <w:tcPr>
            <w:tcW w:w="1665" w:type="pct"/>
            <w:vMerge/>
            <w:shd w:val="clear" w:color="auto" w:fill="D9D9D9" w:themeFill="background1" w:themeFillShade="D9"/>
            <w:vAlign w:val="center"/>
          </w:tcPr>
          <w:p w14:paraId="58D06965" w14:textId="77777777" w:rsidR="00C05BC6" w:rsidRPr="004D753B" w:rsidRDefault="00C05BC6" w:rsidP="00062B33">
            <w:pPr>
              <w:spacing w:after="240"/>
              <w:jc w:val="center"/>
              <w:rPr>
                <w:b/>
                <w:bCs/>
              </w:rPr>
            </w:pPr>
          </w:p>
        </w:tc>
        <w:tc>
          <w:tcPr>
            <w:tcW w:w="1665" w:type="pct"/>
            <w:shd w:val="clear" w:color="auto" w:fill="D9D9D9" w:themeFill="background1" w:themeFillShade="D9"/>
            <w:vAlign w:val="center"/>
          </w:tcPr>
          <w:p w14:paraId="4E6823B4" w14:textId="77777777" w:rsidR="00C05BC6" w:rsidRPr="004D753B" w:rsidRDefault="00C05BC6" w:rsidP="00062B33">
            <w:pPr>
              <w:spacing w:after="240"/>
              <w:jc w:val="center"/>
              <w:rPr>
                <w:b/>
                <w:bCs/>
              </w:rPr>
            </w:pPr>
            <w:r w:rsidRPr="004D753B">
              <w:rPr>
                <w:b/>
                <w:bCs/>
              </w:rPr>
              <w:t>Внутривенное введение</w:t>
            </w:r>
          </w:p>
        </w:tc>
        <w:tc>
          <w:tcPr>
            <w:tcW w:w="1670" w:type="pct"/>
            <w:shd w:val="clear" w:color="auto" w:fill="D9D9D9" w:themeFill="background1" w:themeFillShade="D9"/>
            <w:vAlign w:val="center"/>
          </w:tcPr>
          <w:p w14:paraId="0C2E8C55" w14:textId="77777777" w:rsidR="00C05BC6" w:rsidRPr="004D753B" w:rsidRDefault="00C05BC6" w:rsidP="00062B33">
            <w:pPr>
              <w:spacing w:after="240"/>
              <w:jc w:val="center"/>
              <w:rPr>
                <w:b/>
                <w:bCs/>
              </w:rPr>
            </w:pPr>
            <w:r w:rsidRPr="004D753B">
              <w:rPr>
                <w:b/>
                <w:bCs/>
              </w:rPr>
              <w:t>Перорально</w:t>
            </w:r>
          </w:p>
        </w:tc>
      </w:tr>
      <w:tr w:rsidR="00C05BC6" w:rsidRPr="007716FD" w14:paraId="1A84FCE6" w14:textId="77777777" w:rsidTr="00867723">
        <w:trPr>
          <w:trHeight w:val="198"/>
        </w:trPr>
        <w:tc>
          <w:tcPr>
            <w:tcW w:w="1665" w:type="pct"/>
            <w:shd w:val="clear" w:color="auto" w:fill="FFFFFF"/>
            <w:vAlign w:val="center"/>
          </w:tcPr>
          <w:p w14:paraId="1B253924" w14:textId="77777777" w:rsidR="00C05BC6" w:rsidRPr="007716FD" w:rsidRDefault="00C05BC6" w:rsidP="00867723">
            <w:pPr>
              <w:jc w:val="center"/>
              <w:rPr>
                <w:szCs w:val="24"/>
              </w:rPr>
            </w:pPr>
            <w:r w:rsidRPr="007716FD">
              <w:rPr>
                <w:szCs w:val="24"/>
              </w:rPr>
              <w:t>Доза (мг/кг)</w:t>
            </w:r>
          </w:p>
        </w:tc>
        <w:tc>
          <w:tcPr>
            <w:tcW w:w="1665" w:type="pct"/>
            <w:shd w:val="clear" w:color="auto" w:fill="FFFFFF"/>
            <w:vAlign w:val="center"/>
          </w:tcPr>
          <w:p w14:paraId="7E0DCC80" w14:textId="77777777" w:rsidR="00C05BC6" w:rsidRPr="007716FD" w:rsidRDefault="00C05BC6" w:rsidP="00867723">
            <w:pPr>
              <w:jc w:val="center"/>
              <w:rPr>
                <w:szCs w:val="24"/>
              </w:rPr>
            </w:pPr>
            <w:r w:rsidRPr="007716FD">
              <w:rPr>
                <w:szCs w:val="24"/>
              </w:rPr>
              <w:t>0,5</w:t>
            </w:r>
          </w:p>
        </w:tc>
        <w:tc>
          <w:tcPr>
            <w:tcW w:w="1670" w:type="pct"/>
            <w:shd w:val="clear" w:color="auto" w:fill="FFFFFF"/>
            <w:vAlign w:val="center"/>
          </w:tcPr>
          <w:p w14:paraId="726B5411" w14:textId="77777777" w:rsidR="00C05BC6" w:rsidRPr="007716FD" w:rsidRDefault="00C05BC6" w:rsidP="00867723">
            <w:pPr>
              <w:jc w:val="center"/>
              <w:rPr>
                <w:szCs w:val="24"/>
              </w:rPr>
            </w:pPr>
            <w:r w:rsidRPr="007716FD">
              <w:rPr>
                <w:szCs w:val="24"/>
              </w:rPr>
              <w:t>1</w:t>
            </w:r>
          </w:p>
        </w:tc>
      </w:tr>
      <w:tr w:rsidR="00C05BC6" w:rsidRPr="007716FD" w14:paraId="6D2508E5" w14:textId="77777777" w:rsidTr="00867723">
        <w:trPr>
          <w:trHeight w:val="198"/>
        </w:trPr>
        <w:tc>
          <w:tcPr>
            <w:tcW w:w="1665" w:type="pct"/>
            <w:shd w:val="clear" w:color="auto" w:fill="FFFFFF"/>
            <w:vAlign w:val="center"/>
          </w:tcPr>
          <w:p w14:paraId="7AE6CC9B" w14:textId="77777777" w:rsidR="00C05BC6" w:rsidRPr="007716FD" w:rsidRDefault="00C05BC6" w:rsidP="00867723">
            <w:pPr>
              <w:jc w:val="center"/>
              <w:rPr>
                <w:szCs w:val="24"/>
              </w:rPr>
            </w:pPr>
            <w:r w:rsidRPr="007716FD">
              <w:rPr>
                <w:szCs w:val="24"/>
              </w:rPr>
              <w:t>T</w:t>
            </w:r>
            <w:r w:rsidRPr="007716FD">
              <w:rPr>
                <w:szCs w:val="24"/>
                <w:vertAlign w:val="subscript"/>
              </w:rPr>
              <w:t>max</w:t>
            </w:r>
            <w:r w:rsidRPr="007716FD">
              <w:rPr>
                <w:szCs w:val="24"/>
              </w:rPr>
              <w:t xml:space="preserve"> (ч)</w:t>
            </w:r>
          </w:p>
        </w:tc>
        <w:tc>
          <w:tcPr>
            <w:tcW w:w="1665" w:type="pct"/>
            <w:shd w:val="clear" w:color="auto" w:fill="FFFFFF"/>
            <w:vAlign w:val="center"/>
          </w:tcPr>
          <w:p w14:paraId="03445A56" w14:textId="77777777" w:rsidR="00C05BC6" w:rsidRPr="007716FD" w:rsidRDefault="00C05BC6" w:rsidP="00867723">
            <w:pPr>
              <w:jc w:val="center"/>
              <w:rPr>
                <w:szCs w:val="24"/>
              </w:rPr>
            </w:pPr>
            <w:r w:rsidRPr="007716FD">
              <w:rPr>
                <w:szCs w:val="24"/>
              </w:rPr>
              <w:t>0,55 ± 0,06</w:t>
            </w:r>
          </w:p>
        </w:tc>
        <w:tc>
          <w:tcPr>
            <w:tcW w:w="1670" w:type="pct"/>
            <w:shd w:val="clear" w:color="auto" w:fill="FFFFFF"/>
            <w:vAlign w:val="center"/>
          </w:tcPr>
          <w:p w14:paraId="704A4AD0" w14:textId="77777777" w:rsidR="00C05BC6" w:rsidRPr="007716FD" w:rsidRDefault="00C05BC6" w:rsidP="00867723">
            <w:pPr>
              <w:jc w:val="center"/>
              <w:rPr>
                <w:szCs w:val="24"/>
              </w:rPr>
            </w:pPr>
            <w:r w:rsidRPr="007716FD">
              <w:rPr>
                <w:szCs w:val="24"/>
              </w:rPr>
              <w:t>0,83 ± 0,29</w:t>
            </w:r>
          </w:p>
        </w:tc>
      </w:tr>
      <w:tr w:rsidR="00C05BC6" w:rsidRPr="007716FD" w14:paraId="55DEA112" w14:textId="77777777" w:rsidTr="00867723">
        <w:trPr>
          <w:trHeight w:val="198"/>
        </w:trPr>
        <w:tc>
          <w:tcPr>
            <w:tcW w:w="1665" w:type="pct"/>
            <w:shd w:val="clear" w:color="auto" w:fill="FFFFFF"/>
            <w:vAlign w:val="center"/>
          </w:tcPr>
          <w:p w14:paraId="40D3295C" w14:textId="77777777" w:rsidR="00C05BC6" w:rsidRPr="007716FD" w:rsidRDefault="00C05BC6" w:rsidP="00867723">
            <w:pPr>
              <w:jc w:val="center"/>
              <w:rPr>
                <w:szCs w:val="24"/>
              </w:rPr>
            </w:pPr>
            <w:r w:rsidRPr="007716FD">
              <w:rPr>
                <w:szCs w:val="24"/>
              </w:rPr>
              <w:t>Плазменная C</w:t>
            </w:r>
            <w:r w:rsidRPr="007716FD">
              <w:rPr>
                <w:szCs w:val="24"/>
                <w:vertAlign w:val="subscript"/>
              </w:rPr>
              <w:t>max</w:t>
            </w:r>
            <w:r w:rsidRPr="007716FD">
              <w:rPr>
                <w:szCs w:val="24"/>
              </w:rPr>
              <w:t xml:space="preserve"> (нМ)</w:t>
            </w:r>
          </w:p>
        </w:tc>
        <w:tc>
          <w:tcPr>
            <w:tcW w:w="1665" w:type="pct"/>
            <w:shd w:val="clear" w:color="auto" w:fill="FFFFFF"/>
            <w:vAlign w:val="center"/>
          </w:tcPr>
          <w:p w14:paraId="7FE6851C" w14:textId="77777777" w:rsidR="00C05BC6" w:rsidRPr="007716FD" w:rsidRDefault="00C05BC6" w:rsidP="00867723">
            <w:pPr>
              <w:jc w:val="center"/>
              <w:rPr>
                <w:szCs w:val="24"/>
              </w:rPr>
            </w:pPr>
            <w:r w:rsidRPr="007716FD">
              <w:rPr>
                <w:szCs w:val="24"/>
              </w:rPr>
              <w:t>11500 ± 173</w:t>
            </w:r>
          </w:p>
        </w:tc>
        <w:tc>
          <w:tcPr>
            <w:tcW w:w="1670" w:type="pct"/>
            <w:shd w:val="clear" w:color="auto" w:fill="FFFFFF"/>
            <w:vAlign w:val="center"/>
          </w:tcPr>
          <w:p w14:paraId="498D8971" w14:textId="77777777" w:rsidR="00C05BC6" w:rsidRPr="007716FD" w:rsidRDefault="00C05BC6" w:rsidP="00867723">
            <w:pPr>
              <w:jc w:val="center"/>
              <w:rPr>
                <w:szCs w:val="24"/>
              </w:rPr>
            </w:pPr>
            <w:r w:rsidRPr="007716FD">
              <w:rPr>
                <w:szCs w:val="24"/>
              </w:rPr>
              <w:t>16600 ± 4540</w:t>
            </w:r>
          </w:p>
        </w:tc>
      </w:tr>
      <w:tr w:rsidR="00C05BC6" w:rsidRPr="007716FD" w14:paraId="7574404C" w14:textId="77777777" w:rsidTr="00867723">
        <w:trPr>
          <w:trHeight w:val="198"/>
        </w:trPr>
        <w:tc>
          <w:tcPr>
            <w:tcW w:w="1665" w:type="pct"/>
            <w:shd w:val="clear" w:color="auto" w:fill="FFFFFF"/>
            <w:vAlign w:val="center"/>
          </w:tcPr>
          <w:p w14:paraId="58D61464" w14:textId="77777777" w:rsidR="00C05BC6" w:rsidRPr="007716FD" w:rsidRDefault="00C05BC6" w:rsidP="00867723">
            <w:pPr>
              <w:jc w:val="center"/>
              <w:rPr>
                <w:szCs w:val="24"/>
              </w:rPr>
            </w:pPr>
            <w:r w:rsidRPr="007716FD">
              <w:rPr>
                <w:szCs w:val="24"/>
              </w:rPr>
              <w:t>MRT (ч)</w:t>
            </w:r>
          </w:p>
        </w:tc>
        <w:tc>
          <w:tcPr>
            <w:tcW w:w="1665" w:type="pct"/>
            <w:shd w:val="clear" w:color="auto" w:fill="FFFFFF"/>
            <w:vAlign w:val="center"/>
          </w:tcPr>
          <w:p w14:paraId="27D92CE7" w14:textId="77777777" w:rsidR="00C05BC6" w:rsidRPr="007716FD" w:rsidRDefault="00C05BC6" w:rsidP="00867723">
            <w:pPr>
              <w:jc w:val="center"/>
              <w:rPr>
                <w:szCs w:val="24"/>
              </w:rPr>
            </w:pPr>
            <w:r w:rsidRPr="007716FD">
              <w:rPr>
                <w:szCs w:val="24"/>
              </w:rPr>
              <w:t>4,16 ± 0,93</w:t>
            </w:r>
          </w:p>
        </w:tc>
        <w:tc>
          <w:tcPr>
            <w:tcW w:w="1670" w:type="pct"/>
            <w:shd w:val="clear" w:color="auto" w:fill="FFFFFF"/>
            <w:vAlign w:val="center"/>
          </w:tcPr>
          <w:p w14:paraId="519C54F6" w14:textId="77777777" w:rsidR="00C05BC6" w:rsidRPr="007716FD" w:rsidRDefault="00C05BC6" w:rsidP="00867723">
            <w:pPr>
              <w:jc w:val="center"/>
              <w:rPr>
                <w:szCs w:val="24"/>
              </w:rPr>
            </w:pPr>
            <w:r w:rsidRPr="007716FD">
              <w:rPr>
                <w:szCs w:val="24"/>
              </w:rPr>
              <w:t>Н/С</w:t>
            </w:r>
          </w:p>
        </w:tc>
      </w:tr>
      <w:tr w:rsidR="00C05BC6" w:rsidRPr="007716FD" w14:paraId="607100D7" w14:textId="77777777" w:rsidTr="00867723">
        <w:trPr>
          <w:trHeight w:val="198"/>
        </w:trPr>
        <w:tc>
          <w:tcPr>
            <w:tcW w:w="1665" w:type="pct"/>
            <w:shd w:val="clear" w:color="auto" w:fill="FFFFFF"/>
            <w:vAlign w:val="center"/>
          </w:tcPr>
          <w:p w14:paraId="07D3A923" w14:textId="77777777" w:rsidR="00C05BC6" w:rsidRPr="007716FD" w:rsidRDefault="00C05BC6" w:rsidP="00867723">
            <w:pPr>
              <w:jc w:val="center"/>
              <w:rPr>
                <w:szCs w:val="24"/>
              </w:rPr>
            </w:pPr>
            <w:r w:rsidRPr="007716FD">
              <w:rPr>
                <w:szCs w:val="24"/>
              </w:rPr>
              <w:t>t</w:t>
            </w:r>
            <w:r w:rsidRPr="007716FD">
              <w:rPr>
                <w:szCs w:val="24"/>
                <w:vertAlign w:val="subscript"/>
              </w:rPr>
              <w:t>1/2</w:t>
            </w:r>
            <w:r w:rsidRPr="007716FD">
              <w:rPr>
                <w:szCs w:val="24"/>
              </w:rPr>
              <w:t xml:space="preserve"> (ч)</w:t>
            </w:r>
          </w:p>
        </w:tc>
        <w:tc>
          <w:tcPr>
            <w:tcW w:w="1665" w:type="pct"/>
            <w:shd w:val="clear" w:color="auto" w:fill="FFFFFF"/>
            <w:vAlign w:val="center"/>
          </w:tcPr>
          <w:p w14:paraId="5E0C4B33" w14:textId="77777777" w:rsidR="00C05BC6" w:rsidRPr="007716FD" w:rsidRDefault="00C05BC6" w:rsidP="00867723">
            <w:pPr>
              <w:jc w:val="center"/>
              <w:rPr>
                <w:szCs w:val="24"/>
              </w:rPr>
            </w:pPr>
            <w:r w:rsidRPr="007716FD">
              <w:rPr>
                <w:szCs w:val="24"/>
              </w:rPr>
              <w:t>3,58 ± 0,23</w:t>
            </w:r>
          </w:p>
        </w:tc>
        <w:tc>
          <w:tcPr>
            <w:tcW w:w="1670" w:type="pct"/>
            <w:shd w:val="clear" w:color="auto" w:fill="FFFFFF"/>
            <w:vAlign w:val="center"/>
          </w:tcPr>
          <w:p w14:paraId="18ADD92B" w14:textId="77777777" w:rsidR="00C05BC6" w:rsidRPr="007716FD" w:rsidRDefault="00C05BC6" w:rsidP="00867723">
            <w:pPr>
              <w:jc w:val="center"/>
              <w:rPr>
                <w:szCs w:val="24"/>
              </w:rPr>
            </w:pPr>
            <w:r w:rsidRPr="007716FD">
              <w:rPr>
                <w:szCs w:val="24"/>
              </w:rPr>
              <w:t>3,26 ± 0,50</w:t>
            </w:r>
          </w:p>
        </w:tc>
      </w:tr>
      <w:tr w:rsidR="00C05BC6" w:rsidRPr="007716FD" w14:paraId="4D5C4351" w14:textId="77777777" w:rsidTr="00867723">
        <w:trPr>
          <w:trHeight w:val="198"/>
        </w:trPr>
        <w:tc>
          <w:tcPr>
            <w:tcW w:w="1665" w:type="pct"/>
            <w:shd w:val="clear" w:color="auto" w:fill="FFFFFF"/>
            <w:vAlign w:val="center"/>
          </w:tcPr>
          <w:p w14:paraId="6A3A171D" w14:textId="77777777" w:rsidR="00C05BC6" w:rsidRPr="007716FD" w:rsidRDefault="00C05BC6" w:rsidP="00867723">
            <w:pPr>
              <w:jc w:val="center"/>
              <w:rPr>
                <w:szCs w:val="24"/>
              </w:rPr>
            </w:pPr>
            <w:r w:rsidRPr="007716FD">
              <w:rPr>
                <w:szCs w:val="24"/>
              </w:rPr>
              <w:t>Плазменная AUC</w:t>
            </w:r>
            <w:r w:rsidRPr="007716FD">
              <w:rPr>
                <w:szCs w:val="24"/>
                <w:vertAlign w:val="subscript"/>
              </w:rPr>
              <w:t>last</w:t>
            </w:r>
            <w:r w:rsidRPr="007716FD">
              <w:rPr>
                <w:szCs w:val="24"/>
              </w:rPr>
              <w:t xml:space="preserve"> (нМ</w:t>
            </w:r>
            <w:r w:rsidRPr="007716FD">
              <w:rPr>
                <w:b/>
                <w:bCs/>
                <w:szCs w:val="24"/>
              </w:rPr>
              <w:t>∙</w:t>
            </w:r>
            <w:r w:rsidRPr="007716FD">
              <w:rPr>
                <w:szCs w:val="24"/>
              </w:rPr>
              <w:t>ч)</w:t>
            </w:r>
          </w:p>
        </w:tc>
        <w:tc>
          <w:tcPr>
            <w:tcW w:w="1665" w:type="pct"/>
            <w:shd w:val="clear" w:color="auto" w:fill="FFFFFF"/>
            <w:vAlign w:val="center"/>
          </w:tcPr>
          <w:p w14:paraId="519599A9" w14:textId="77777777" w:rsidR="00C05BC6" w:rsidRPr="007716FD" w:rsidRDefault="00C05BC6" w:rsidP="00867723">
            <w:pPr>
              <w:jc w:val="center"/>
              <w:rPr>
                <w:szCs w:val="24"/>
              </w:rPr>
            </w:pPr>
            <w:r w:rsidRPr="007716FD">
              <w:rPr>
                <w:szCs w:val="24"/>
              </w:rPr>
              <w:t>49000 ± 12200</w:t>
            </w:r>
          </w:p>
        </w:tc>
        <w:tc>
          <w:tcPr>
            <w:tcW w:w="1670" w:type="pct"/>
            <w:shd w:val="clear" w:color="auto" w:fill="FFFFFF"/>
            <w:vAlign w:val="center"/>
          </w:tcPr>
          <w:p w14:paraId="7334D856" w14:textId="77777777" w:rsidR="00C05BC6" w:rsidRPr="007716FD" w:rsidRDefault="00C05BC6" w:rsidP="00867723">
            <w:pPr>
              <w:jc w:val="center"/>
              <w:rPr>
                <w:szCs w:val="24"/>
              </w:rPr>
            </w:pPr>
            <w:r w:rsidRPr="007716FD">
              <w:rPr>
                <w:szCs w:val="24"/>
              </w:rPr>
              <w:t>72100 ± 39300</w:t>
            </w:r>
          </w:p>
        </w:tc>
      </w:tr>
      <w:tr w:rsidR="00C05BC6" w:rsidRPr="007716FD" w14:paraId="75C34027" w14:textId="77777777" w:rsidTr="00867723">
        <w:trPr>
          <w:trHeight w:val="198"/>
        </w:trPr>
        <w:tc>
          <w:tcPr>
            <w:tcW w:w="1665" w:type="pct"/>
            <w:shd w:val="clear" w:color="auto" w:fill="FFFFFF"/>
            <w:vAlign w:val="center"/>
          </w:tcPr>
          <w:p w14:paraId="678F5FCD" w14:textId="77777777" w:rsidR="00C05BC6" w:rsidRPr="007716FD" w:rsidRDefault="00C05BC6" w:rsidP="00867723">
            <w:pPr>
              <w:jc w:val="center"/>
              <w:rPr>
                <w:szCs w:val="24"/>
              </w:rPr>
            </w:pPr>
            <w:r w:rsidRPr="007716FD">
              <w:rPr>
                <w:szCs w:val="24"/>
              </w:rPr>
              <w:t>Плазменная AUC</w:t>
            </w:r>
            <w:r w:rsidRPr="007716FD">
              <w:rPr>
                <w:szCs w:val="24"/>
                <w:vertAlign w:val="subscript"/>
              </w:rPr>
              <w:t>inf</w:t>
            </w:r>
            <w:r w:rsidRPr="007716FD">
              <w:rPr>
                <w:szCs w:val="24"/>
              </w:rPr>
              <w:t xml:space="preserve"> (нМ</w:t>
            </w:r>
            <w:r w:rsidRPr="007716FD">
              <w:rPr>
                <w:b/>
                <w:bCs/>
                <w:szCs w:val="24"/>
              </w:rPr>
              <w:t>∙</w:t>
            </w:r>
            <w:r w:rsidRPr="007716FD">
              <w:rPr>
                <w:szCs w:val="24"/>
              </w:rPr>
              <w:t>ч)</w:t>
            </w:r>
          </w:p>
        </w:tc>
        <w:tc>
          <w:tcPr>
            <w:tcW w:w="1665" w:type="pct"/>
            <w:shd w:val="clear" w:color="auto" w:fill="FFFFFF"/>
            <w:vAlign w:val="center"/>
          </w:tcPr>
          <w:p w14:paraId="025B3276" w14:textId="77777777" w:rsidR="00C05BC6" w:rsidRPr="007716FD" w:rsidRDefault="00C05BC6" w:rsidP="00867723">
            <w:pPr>
              <w:jc w:val="center"/>
              <w:rPr>
                <w:szCs w:val="24"/>
              </w:rPr>
            </w:pPr>
            <w:r w:rsidRPr="007716FD">
              <w:rPr>
                <w:szCs w:val="24"/>
              </w:rPr>
              <w:t>49400 ± 12400</w:t>
            </w:r>
          </w:p>
        </w:tc>
        <w:tc>
          <w:tcPr>
            <w:tcW w:w="1670" w:type="pct"/>
            <w:shd w:val="clear" w:color="auto" w:fill="FFFFFF"/>
            <w:vAlign w:val="center"/>
          </w:tcPr>
          <w:p w14:paraId="7FAB9D6C" w14:textId="77777777" w:rsidR="00C05BC6" w:rsidRPr="007716FD" w:rsidRDefault="00C05BC6" w:rsidP="00867723">
            <w:pPr>
              <w:jc w:val="center"/>
              <w:rPr>
                <w:szCs w:val="24"/>
              </w:rPr>
            </w:pPr>
            <w:r w:rsidRPr="007716FD">
              <w:rPr>
                <w:szCs w:val="24"/>
              </w:rPr>
              <w:t>72500 ± 39500</w:t>
            </w:r>
          </w:p>
        </w:tc>
      </w:tr>
      <w:tr w:rsidR="00C05BC6" w:rsidRPr="007716FD" w14:paraId="2738017D" w14:textId="77777777" w:rsidTr="00867723">
        <w:trPr>
          <w:trHeight w:val="198"/>
        </w:trPr>
        <w:tc>
          <w:tcPr>
            <w:tcW w:w="1665" w:type="pct"/>
            <w:shd w:val="clear" w:color="auto" w:fill="FFFFFF"/>
            <w:vAlign w:val="center"/>
          </w:tcPr>
          <w:p w14:paraId="5E811C1D" w14:textId="77777777" w:rsidR="00C05BC6" w:rsidRPr="007716FD" w:rsidRDefault="00C05BC6" w:rsidP="00867723">
            <w:pPr>
              <w:jc w:val="center"/>
              <w:rPr>
                <w:szCs w:val="24"/>
              </w:rPr>
            </w:pPr>
            <w:r w:rsidRPr="007716FD">
              <w:rPr>
                <w:szCs w:val="24"/>
              </w:rPr>
              <w:t>CL (л/ч/кг)</w:t>
            </w:r>
          </w:p>
        </w:tc>
        <w:tc>
          <w:tcPr>
            <w:tcW w:w="1665" w:type="pct"/>
            <w:shd w:val="clear" w:color="auto" w:fill="FFFFFF"/>
            <w:vAlign w:val="center"/>
          </w:tcPr>
          <w:p w14:paraId="1A207FCB" w14:textId="77777777" w:rsidR="00C05BC6" w:rsidRPr="007716FD" w:rsidRDefault="00C05BC6" w:rsidP="00867723">
            <w:pPr>
              <w:jc w:val="center"/>
              <w:rPr>
                <w:szCs w:val="24"/>
              </w:rPr>
            </w:pPr>
            <w:r w:rsidRPr="007716FD">
              <w:rPr>
                <w:szCs w:val="24"/>
              </w:rPr>
              <w:t>0,024 ± 0,007</w:t>
            </w:r>
          </w:p>
        </w:tc>
        <w:tc>
          <w:tcPr>
            <w:tcW w:w="1670" w:type="pct"/>
            <w:shd w:val="clear" w:color="auto" w:fill="FFFFFF"/>
            <w:vAlign w:val="center"/>
          </w:tcPr>
          <w:p w14:paraId="6BD360DD" w14:textId="77777777" w:rsidR="00C05BC6" w:rsidRPr="007716FD" w:rsidRDefault="00C05BC6" w:rsidP="00867723">
            <w:pPr>
              <w:jc w:val="center"/>
              <w:rPr>
                <w:szCs w:val="24"/>
              </w:rPr>
            </w:pPr>
            <w:r w:rsidRPr="007716FD">
              <w:rPr>
                <w:szCs w:val="24"/>
              </w:rPr>
              <w:t>Н/С</w:t>
            </w:r>
          </w:p>
        </w:tc>
      </w:tr>
      <w:tr w:rsidR="00C05BC6" w:rsidRPr="007716FD" w14:paraId="7EFD54B6" w14:textId="77777777" w:rsidTr="00867723">
        <w:trPr>
          <w:trHeight w:val="198"/>
        </w:trPr>
        <w:tc>
          <w:tcPr>
            <w:tcW w:w="1665" w:type="pct"/>
            <w:shd w:val="clear" w:color="auto" w:fill="FFFFFF"/>
            <w:vAlign w:val="center"/>
          </w:tcPr>
          <w:p w14:paraId="2A9DCDFC" w14:textId="77777777" w:rsidR="00C05BC6" w:rsidRPr="007716FD" w:rsidRDefault="00C05BC6" w:rsidP="00867723">
            <w:pPr>
              <w:jc w:val="center"/>
              <w:rPr>
                <w:szCs w:val="24"/>
              </w:rPr>
            </w:pPr>
            <w:r w:rsidRPr="007716FD">
              <w:rPr>
                <w:szCs w:val="24"/>
              </w:rPr>
              <w:t>V</w:t>
            </w:r>
            <w:r w:rsidRPr="007716FD">
              <w:rPr>
                <w:szCs w:val="24"/>
                <w:vertAlign w:val="subscript"/>
              </w:rPr>
              <w:t>сс</w:t>
            </w:r>
            <w:r w:rsidRPr="007716FD">
              <w:rPr>
                <w:szCs w:val="24"/>
              </w:rPr>
              <w:t xml:space="preserve"> (л/кг)</w:t>
            </w:r>
          </w:p>
        </w:tc>
        <w:tc>
          <w:tcPr>
            <w:tcW w:w="1665" w:type="pct"/>
            <w:shd w:val="clear" w:color="auto" w:fill="FFFFFF"/>
            <w:vAlign w:val="center"/>
          </w:tcPr>
          <w:p w14:paraId="02F41185" w14:textId="77777777" w:rsidR="00C05BC6" w:rsidRPr="007716FD" w:rsidRDefault="00C05BC6" w:rsidP="00867723">
            <w:pPr>
              <w:jc w:val="center"/>
              <w:rPr>
                <w:szCs w:val="24"/>
              </w:rPr>
            </w:pPr>
            <w:r w:rsidRPr="007716FD">
              <w:rPr>
                <w:szCs w:val="24"/>
              </w:rPr>
              <w:t>0,095 ± 0,010</w:t>
            </w:r>
          </w:p>
        </w:tc>
        <w:tc>
          <w:tcPr>
            <w:tcW w:w="1670" w:type="pct"/>
            <w:shd w:val="clear" w:color="auto" w:fill="FFFFFF"/>
            <w:vAlign w:val="center"/>
          </w:tcPr>
          <w:p w14:paraId="6850CE0A" w14:textId="77777777" w:rsidR="00C05BC6" w:rsidRPr="007716FD" w:rsidRDefault="00C05BC6" w:rsidP="00867723">
            <w:pPr>
              <w:jc w:val="center"/>
              <w:rPr>
                <w:szCs w:val="24"/>
              </w:rPr>
            </w:pPr>
            <w:r w:rsidRPr="007716FD">
              <w:rPr>
                <w:szCs w:val="24"/>
              </w:rPr>
              <w:t>Н/С</w:t>
            </w:r>
          </w:p>
        </w:tc>
      </w:tr>
      <w:tr w:rsidR="00C05BC6" w:rsidRPr="007716FD" w14:paraId="5E14DFE7" w14:textId="77777777" w:rsidTr="00867723">
        <w:trPr>
          <w:trHeight w:val="198"/>
        </w:trPr>
        <w:tc>
          <w:tcPr>
            <w:tcW w:w="1665" w:type="pct"/>
            <w:shd w:val="clear" w:color="auto" w:fill="FFFFFF"/>
            <w:vAlign w:val="center"/>
          </w:tcPr>
          <w:p w14:paraId="57A7BD5B" w14:textId="77777777" w:rsidR="00C05BC6" w:rsidRPr="007716FD" w:rsidRDefault="00C05BC6" w:rsidP="00867723">
            <w:pPr>
              <w:jc w:val="center"/>
              <w:rPr>
                <w:szCs w:val="24"/>
              </w:rPr>
            </w:pPr>
            <w:r w:rsidRPr="007716FD">
              <w:rPr>
                <w:szCs w:val="24"/>
              </w:rPr>
              <w:t>F (%)</w:t>
            </w:r>
          </w:p>
        </w:tc>
        <w:tc>
          <w:tcPr>
            <w:tcW w:w="1665" w:type="pct"/>
            <w:shd w:val="clear" w:color="auto" w:fill="FFFFFF"/>
            <w:vAlign w:val="center"/>
          </w:tcPr>
          <w:p w14:paraId="591833FC" w14:textId="77777777" w:rsidR="00C05BC6" w:rsidRPr="007716FD" w:rsidRDefault="00C05BC6" w:rsidP="00867723">
            <w:pPr>
              <w:jc w:val="center"/>
              <w:rPr>
                <w:szCs w:val="24"/>
              </w:rPr>
            </w:pPr>
            <w:r w:rsidRPr="007716FD">
              <w:rPr>
                <w:szCs w:val="24"/>
              </w:rPr>
              <w:t>Н/С</w:t>
            </w:r>
          </w:p>
        </w:tc>
        <w:tc>
          <w:tcPr>
            <w:tcW w:w="1670" w:type="pct"/>
            <w:shd w:val="clear" w:color="auto" w:fill="FFFFFF"/>
            <w:vAlign w:val="center"/>
          </w:tcPr>
          <w:p w14:paraId="108F21EB" w14:textId="77777777" w:rsidR="00C05BC6" w:rsidRPr="007716FD" w:rsidRDefault="00C05BC6" w:rsidP="00867723">
            <w:pPr>
              <w:jc w:val="center"/>
              <w:rPr>
                <w:szCs w:val="24"/>
              </w:rPr>
            </w:pPr>
            <w:r w:rsidRPr="007716FD">
              <w:rPr>
                <w:szCs w:val="24"/>
              </w:rPr>
              <w:t>73,8 ± 40,3</w:t>
            </w:r>
          </w:p>
        </w:tc>
      </w:tr>
    </w:tbl>
    <w:p w14:paraId="61DE8F36" w14:textId="77777777" w:rsidR="00C05BC6" w:rsidRPr="00062B33" w:rsidRDefault="00C05BC6" w:rsidP="00062B33">
      <w:pPr>
        <w:spacing w:before="240" w:after="240"/>
        <w:rPr>
          <w:rStyle w:val="a3"/>
          <w:rFonts w:ascii="Times New Roman" w:eastAsia="Verdana" w:hAnsi="Times New Roman"/>
          <w:b/>
          <w:sz w:val="24"/>
          <w:szCs w:val="24"/>
        </w:rPr>
      </w:pPr>
      <w:r w:rsidRPr="00062B33">
        <w:rPr>
          <w:rStyle w:val="a3"/>
          <w:rFonts w:ascii="Times New Roman" w:eastAsia="Verdana" w:hAnsi="Times New Roman"/>
          <w:b/>
          <w:sz w:val="24"/>
          <w:szCs w:val="24"/>
        </w:rPr>
        <w:t>Эмтирцитабин</w:t>
      </w:r>
    </w:p>
    <w:p w14:paraId="3228F2D8" w14:textId="77777777" w:rsidR="00C05BC6" w:rsidRPr="00CE563B" w:rsidRDefault="00C05BC6" w:rsidP="00C05BC6">
      <w:pPr>
        <w:ind w:firstLine="708"/>
        <w:jc w:val="both"/>
        <w:rPr>
          <w:szCs w:val="24"/>
        </w:rPr>
      </w:pPr>
      <w:r w:rsidRPr="00CE563B">
        <w:rPr>
          <w:szCs w:val="24"/>
        </w:rPr>
        <w:t xml:space="preserve">Исследований проницаемости FTC </w:t>
      </w:r>
      <w:r w:rsidRPr="00CE563B">
        <w:rPr>
          <w:i/>
          <w:iCs/>
          <w:szCs w:val="24"/>
        </w:rPr>
        <w:t>in vitro</w:t>
      </w:r>
      <w:r w:rsidRPr="00CE563B">
        <w:rPr>
          <w:szCs w:val="24"/>
        </w:rPr>
        <w:t xml:space="preserve"> не проводилось, поскольку FTC демонстрирует высокую дозонезависимую биодоступност</w:t>
      </w:r>
      <w:r w:rsidRPr="00CE563B">
        <w:rPr>
          <w:i/>
          <w:iCs/>
          <w:szCs w:val="24"/>
        </w:rPr>
        <w:t>ь in vivo</w:t>
      </w:r>
      <w:r w:rsidRPr="00CE563B">
        <w:rPr>
          <w:szCs w:val="24"/>
        </w:rPr>
        <w:t xml:space="preserve"> у мышей и обезьян. Фармакокинетика однократной дозы FTC изучалась на мышах, крысах и яванских макаках. FTC быстро и хорошо всасывается, при пероральной биодоступности от 58% до 97% в диапазоне доз от 10 до 600 мг/кг.</w:t>
      </w:r>
      <w:r>
        <w:rPr>
          <w:szCs w:val="24"/>
        </w:rPr>
        <w:t xml:space="preserve"> </w:t>
      </w:r>
      <w:r w:rsidRPr="00CE563B">
        <w:rPr>
          <w:szCs w:val="24"/>
        </w:rPr>
        <w:t>Фармакокинетические параметры многократных доз FTC были получены в рамках исследований токсичности при многократном введении на мышах (от 80 до 3000 мг/кг/день; исследования № TOX109; IUW00701; TOX599; TOX628), на крысах (от 60 до 3000 мг/кг/день; исследования № TOX108; TOX097) и обезьянах (от 40 до 2000 мг/кг/день; исследования № TOX600; TOX627; TOX032), получавших препарат в течение периодов от 3 дней до 104 недель. Не было никаких существенных различий в фармакокинетике после однократного и многократного введения. Экспозиция FTC (C</w:t>
      </w:r>
      <w:r w:rsidRPr="00CE563B">
        <w:rPr>
          <w:szCs w:val="24"/>
          <w:vertAlign w:val="subscript"/>
        </w:rPr>
        <w:t>max</w:t>
      </w:r>
      <w:r w:rsidRPr="00CE563B">
        <w:rPr>
          <w:szCs w:val="24"/>
        </w:rPr>
        <w:t xml:space="preserve"> и AUC) увеличивалась примерно пропорционально дозе и была одинаковой у самцов и самок.</w:t>
      </w:r>
    </w:p>
    <w:p w14:paraId="67F91558" w14:textId="77777777" w:rsidR="00C05BC6" w:rsidRPr="00062B33" w:rsidRDefault="00C05BC6" w:rsidP="00062B33">
      <w:pPr>
        <w:spacing w:before="240" w:after="240"/>
        <w:jc w:val="both"/>
        <w:rPr>
          <w:b/>
          <w:szCs w:val="24"/>
        </w:rPr>
      </w:pPr>
      <w:r w:rsidRPr="00062B33">
        <w:rPr>
          <w:rStyle w:val="a3"/>
          <w:rFonts w:ascii="Times New Roman" w:eastAsia="Verdana" w:hAnsi="Times New Roman"/>
          <w:b/>
          <w:sz w:val="24"/>
          <w:szCs w:val="24"/>
        </w:rPr>
        <w:t>Тенофовира</w:t>
      </w:r>
      <w:r w:rsidRPr="00062B33">
        <w:rPr>
          <w:b/>
          <w:color w:val="000000"/>
          <w:szCs w:val="24"/>
          <w:shd w:val="clear" w:color="auto" w:fill="FFFFFF"/>
        </w:rPr>
        <w:t xml:space="preserve"> </w:t>
      </w:r>
      <w:r w:rsidRPr="00062B33">
        <w:rPr>
          <w:rStyle w:val="a3"/>
          <w:rFonts w:ascii="Times New Roman" w:eastAsia="Verdana" w:hAnsi="Times New Roman"/>
          <w:b/>
          <w:sz w:val="24"/>
          <w:szCs w:val="24"/>
        </w:rPr>
        <w:t>алафенамид</w:t>
      </w:r>
      <w:r w:rsidRPr="00062B33">
        <w:rPr>
          <w:b/>
          <w:szCs w:val="24"/>
        </w:rPr>
        <w:t xml:space="preserve"> </w:t>
      </w:r>
    </w:p>
    <w:p w14:paraId="59B4B8BE" w14:textId="77777777" w:rsidR="00C05BC6" w:rsidRPr="00CE563B" w:rsidRDefault="00C05BC6" w:rsidP="00C05BC6">
      <w:pPr>
        <w:ind w:firstLine="708"/>
        <w:jc w:val="both"/>
        <w:rPr>
          <w:szCs w:val="24"/>
        </w:rPr>
      </w:pPr>
      <w:r w:rsidRPr="00CE563B">
        <w:rPr>
          <w:szCs w:val="24"/>
        </w:rPr>
        <w:t>Проницаемость TAF исследовали с использованием клеток Caco-2 (исследование № AD-120-2037). TAF наносили на монослои этих клеток в концентрации 10, 100 и 1000 мкМ, и TAF продемонстрировал дозозависимое увеличение прямой проницаемости и снижение коэффициента эффлюкса, что указывает на насыщаемый эффлюксный транспорт. Добавление ингибитора эффлюксного транспорта, циклоспорина А (CsA), уменьшило коэффициент эффлюкса и увеличило проницаемость.</w:t>
      </w:r>
    </w:p>
    <w:p w14:paraId="052040D2" w14:textId="77777777" w:rsidR="00C05BC6" w:rsidRPr="00CE563B" w:rsidRDefault="00C05BC6" w:rsidP="00C05BC6">
      <w:pPr>
        <w:ind w:firstLine="708"/>
        <w:jc w:val="both"/>
        <w:rPr>
          <w:szCs w:val="24"/>
        </w:rPr>
      </w:pPr>
      <w:r w:rsidRPr="00CE563B">
        <w:rPr>
          <w:szCs w:val="24"/>
        </w:rPr>
        <w:t>У крыс не было обнаружено устойчивых различий в фармакокинетических параметрах в плазме между самцами и самками. Средние значения C</w:t>
      </w:r>
      <w:r w:rsidRPr="00CE563B">
        <w:rPr>
          <w:szCs w:val="24"/>
          <w:vertAlign w:val="subscript"/>
        </w:rPr>
        <w:t>max</w:t>
      </w:r>
      <w:r w:rsidRPr="00CE563B">
        <w:rPr>
          <w:szCs w:val="24"/>
        </w:rPr>
        <w:t xml:space="preserve"> и AUC тенофовира увеличиваются пропорционально дозе в диапазоне доз от 5 до 100 мг/кг/сутки. Среднее значение AUC TFV, полученное в 1-й день, было немного ниже, чем измеренное в течение 13-й и 26-й недель, что предполагает небольшое накопление тенофовира при повторном приеме. У собак наблюдалось некоторое накопление тенофовира после введения повторной дозы (примерно в 3 раза).</w:t>
      </w:r>
    </w:p>
    <w:p w14:paraId="41636C11" w14:textId="3C4FA64C" w:rsidR="00C05BC6" w:rsidRPr="00293B63" w:rsidRDefault="00C05BC6" w:rsidP="006F7902">
      <w:pPr>
        <w:pStyle w:val="Heading3"/>
        <w:spacing w:before="240" w:after="240"/>
      </w:pPr>
      <w:bookmarkStart w:id="109" w:name="_Toc174025444"/>
      <w:r w:rsidRPr="00CE563B">
        <w:t>Распределение</w:t>
      </w:r>
      <w:bookmarkEnd w:id="109"/>
    </w:p>
    <w:p w14:paraId="1E358F5C" w14:textId="77777777" w:rsidR="00C05BC6" w:rsidRPr="006F7902" w:rsidRDefault="00C05BC6" w:rsidP="00C05BC6">
      <w:pPr>
        <w:spacing w:after="240"/>
        <w:rPr>
          <w:b/>
          <w:bCs/>
          <w:szCs w:val="24"/>
        </w:rPr>
      </w:pPr>
      <w:r w:rsidRPr="006F7902">
        <w:rPr>
          <w:rStyle w:val="a3"/>
          <w:rFonts w:ascii="Times New Roman" w:hAnsi="Times New Roman"/>
          <w:b/>
          <w:sz w:val="24"/>
          <w:szCs w:val="24"/>
        </w:rPr>
        <w:t>Бигтагревир</w:t>
      </w:r>
    </w:p>
    <w:p w14:paraId="07C98555" w14:textId="77777777" w:rsidR="00C05BC6" w:rsidRDefault="00C05BC6" w:rsidP="00C05BC6">
      <w:pPr>
        <w:ind w:firstLine="708"/>
        <w:jc w:val="both"/>
        <w:rPr>
          <w:szCs w:val="24"/>
        </w:rPr>
      </w:pPr>
      <w:r w:rsidRPr="00CE563B">
        <w:rPr>
          <w:szCs w:val="24"/>
        </w:rPr>
        <w:t>BIC показал высокую степень связывания с белками в плазме всех тестируемых видов (&gt; 98 %) и связывание 99,75 % у людей. BIC экстенсивно и быстро распределяется в организме, но при этом очень медленно выводится (радиоактивность не выводилась из большинства тканей до 168 часов). BIC плохо проникает через гемато-энцефалический, гемато-офтальмический и гемато-тестикулярный барьеры и не имеет преферентивной ассоциации с меланином. Детеныши подвергались воздействию BIC в рамках исследования пренатального и постнатального развития у крыс.</w:t>
      </w:r>
    </w:p>
    <w:p w14:paraId="590CB73D" w14:textId="77777777" w:rsidR="00C05BC6" w:rsidRPr="006A7EE5" w:rsidRDefault="00C05BC6" w:rsidP="00C05BC6">
      <w:pPr>
        <w:spacing w:after="240"/>
        <w:ind w:firstLine="708"/>
        <w:jc w:val="both"/>
        <w:rPr>
          <w:szCs w:val="24"/>
        </w:rPr>
      </w:pPr>
      <w:r w:rsidRPr="006A7EE5">
        <w:rPr>
          <w:szCs w:val="24"/>
        </w:rPr>
        <w:t>В таблице 3-2 представлены данные связывания GS-9883 с белками in vitro с помощью равновесного диализа (AD-1412287)</w:t>
      </w:r>
      <w:r>
        <w:rPr>
          <w:szCs w:val="24"/>
        </w:rPr>
        <w:t>.</w:t>
      </w:r>
    </w:p>
    <w:p w14:paraId="22D872FB" w14:textId="02C48EC8" w:rsidR="006F7902" w:rsidRDefault="006F7902" w:rsidP="006F7902">
      <w:pPr>
        <w:pStyle w:val="Caption"/>
        <w:keepNext/>
      </w:pPr>
      <w:bookmarkStart w:id="110" w:name="_Toc174026280"/>
      <w:r>
        <w:t xml:space="preserve">Таблица </w:t>
      </w:r>
      <w:fldSimple w:instr=" STYLEREF 1 \s ">
        <w:r w:rsidR="00A07F7F">
          <w:rPr>
            <w:noProof/>
          </w:rPr>
          <w:t>3</w:t>
        </w:r>
      </w:fldSimple>
      <w:r w:rsidR="00A07F7F">
        <w:noBreakHyphen/>
      </w:r>
      <w:fldSimple w:instr=" SEQ Таблица \* ARABIC \s 1 ">
        <w:r w:rsidR="00A07F7F">
          <w:rPr>
            <w:noProof/>
          </w:rPr>
          <w:t>2</w:t>
        </w:r>
      </w:fldSimple>
      <w:r>
        <w:t>.</w:t>
      </w:r>
      <w:r w:rsidRPr="006F7902">
        <w:rPr>
          <w:szCs w:val="24"/>
        </w:rPr>
        <w:t xml:space="preserve"> </w:t>
      </w:r>
      <w:r w:rsidRPr="006F7902">
        <w:rPr>
          <w:b w:val="0"/>
          <w:szCs w:val="24"/>
        </w:rPr>
        <w:t>Связывание GS-9883 с белками в плазме разных видов.</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 w:type="dxa"/>
          <w:bottom w:w="11" w:type="dxa"/>
          <w:right w:w="10" w:type="dxa"/>
        </w:tblCellMar>
        <w:tblLook w:val="04A0" w:firstRow="1" w:lastRow="0" w:firstColumn="1" w:lastColumn="0" w:noHBand="0" w:noVBand="1"/>
      </w:tblPr>
      <w:tblGrid>
        <w:gridCol w:w="3923"/>
        <w:gridCol w:w="2495"/>
        <w:gridCol w:w="2984"/>
      </w:tblGrid>
      <w:tr w:rsidR="00C05BC6" w:rsidRPr="006A7EE5" w14:paraId="051681E3" w14:textId="77777777" w:rsidTr="004F3A49">
        <w:trPr>
          <w:trHeight w:val="567"/>
        </w:trPr>
        <w:tc>
          <w:tcPr>
            <w:tcW w:w="2086" w:type="pct"/>
            <w:shd w:val="clear" w:color="auto" w:fill="D9D9D9" w:themeFill="background1" w:themeFillShade="D9"/>
            <w:vAlign w:val="center"/>
          </w:tcPr>
          <w:p w14:paraId="0E5BB516" w14:textId="77777777" w:rsidR="00C05BC6" w:rsidRPr="006A7EE5" w:rsidRDefault="00C05BC6" w:rsidP="004F3A49">
            <w:pPr>
              <w:jc w:val="center"/>
              <w:rPr>
                <w:b/>
                <w:szCs w:val="24"/>
              </w:rPr>
            </w:pPr>
            <w:r w:rsidRPr="006A7EE5">
              <w:rPr>
                <w:b/>
                <w:szCs w:val="24"/>
              </w:rPr>
              <w:t>Матрица</w:t>
            </w:r>
          </w:p>
        </w:tc>
        <w:tc>
          <w:tcPr>
            <w:tcW w:w="1327" w:type="pct"/>
            <w:shd w:val="clear" w:color="auto" w:fill="D9D9D9" w:themeFill="background1" w:themeFillShade="D9"/>
            <w:vAlign w:val="center"/>
          </w:tcPr>
          <w:p w14:paraId="6F3ECF00" w14:textId="77777777" w:rsidR="00C05BC6" w:rsidRPr="006A7EE5" w:rsidRDefault="00C05BC6" w:rsidP="004F3A49">
            <w:pPr>
              <w:jc w:val="center"/>
              <w:rPr>
                <w:b/>
                <w:szCs w:val="24"/>
              </w:rPr>
            </w:pPr>
            <w:r w:rsidRPr="006A7EE5">
              <w:rPr>
                <w:b/>
                <w:szCs w:val="24"/>
              </w:rPr>
              <w:t>Конц. (мкМ)</w:t>
            </w:r>
          </w:p>
        </w:tc>
        <w:tc>
          <w:tcPr>
            <w:tcW w:w="1587" w:type="pct"/>
            <w:shd w:val="clear" w:color="auto" w:fill="D9D9D9" w:themeFill="background1" w:themeFillShade="D9"/>
            <w:vAlign w:val="center"/>
          </w:tcPr>
          <w:p w14:paraId="5798342D" w14:textId="77777777" w:rsidR="00C05BC6" w:rsidRPr="006A7EE5" w:rsidRDefault="00C05BC6" w:rsidP="004F3A49">
            <w:pPr>
              <w:jc w:val="center"/>
              <w:rPr>
                <w:b/>
                <w:szCs w:val="24"/>
              </w:rPr>
            </w:pPr>
            <w:r w:rsidRPr="006A7EE5">
              <w:rPr>
                <w:b/>
                <w:szCs w:val="24"/>
              </w:rPr>
              <w:t>Свободная фракция (%)</w:t>
            </w:r>
          </w:p>
        </w:tc>
      </w:tr>
      <w:tr w:rsidR="00C05BC6" w:rsidRPr="006A7EE5" w14:paraId="6966F1ED" w14:textId="77777777" w:rsidTr="006F7902">
        <w:trPr>
          <w:trHeight w:val="255"/>
        </w:trPr>
        <w:tc>
          <w:tcPr>
            <w:tcW w:w="2086" w:type="pct"/>
            <w:shd w:val="clear" w:color="auto" w:fill="FFFFFF"/>
            <w:vAlign w:val="center"/>
          </w:tcPr>
          <w:p w14:paraId="4B818548" w14:textId="77777777" w:rsidR="00C05BC6" w:rsidRPr="006A7EE5" w:rsidRDefault="00C05BC6" w:rsidP="00867723">
            <w:pPr>
              <w:rPr>
                <w:szCs w:val="24"/>
              </w:rPr>
            </w:pPr>
            <w:r w:rsidRPr="006A7EE5">
              <w:rPr>
                <w:szCs w:val="24"/>
              </w:rPr>
              <w:t>Плазма человека</w:t>
            </w:r>
          </w:p>
        </w:tc>
        <w:tc>
          <w:tcPr>
            <w:tcW w:w="1327" w:type="pct"/>
            <w:shd w:val="clear" w:color="auto" w:fill="FFFFFF"/>
            <w:vAlign w:val="center"/>
          </w:tcPr>
          <w:p w14:paraId="42E2EE40" w14:textId="77777777" w:rsidR="00C05BC6" w:rsidRPr="006A7EE5" w:rsidRDefault="00C05BC6" w:rsidP="00867723">
            <w:pPr>
              <w:jc w:val="center"/>
              <w:rPr>
                <w:szCs w:val="24"/>
              </w:rPr>
            </w:pPr>
            <w:r w:rsidRPr="006A7EE5">
              <w:rPr>
                <w:szCs w:val="24"/>
              </w:rPr>
              <w:t>2</w:t>
            </w:r>
          </w:p>
        </w:tc>
        <w:tc>
          <w:tcPr>
            <w:tcW w:w="1587" w:type="pct"/>
            <w:shd w:val="clear" w:color="auto" w:fill="FFFFFF"/>
            <w:vAlign w:val="center"/>
          </w:tcPr>
          <w:p w14:paraId="16DAF7F3" w14:textId="77777777" w:rsidR="00C05BC6" w:rsidRPr="006A7EE5" w:rsidRDefault="00C05BC6" w:rsidP="00867723">
            <w:pPr>
              <w:jc w:val="center"/>
              <w:rPr>
                <w:szCs w:val="24"/>
              </w:rPr>
            </w:pPr>
            <w:r w:rsidRPr="006A7EE5">
              <w:rPr>
                <w:szCs w:val="24"/>
              </w:rPr>
              <w:t>0,25 ± 0,01</w:t>
            </w:r>
          </w:p>
        </w:tc>
      </w:tr>
      <w:tr w:rsidR="00C05BC6" w:rsidRPr="006A7EE5" w14:paraId="523B973F" w14:textId="77777777" w:rsidTr="006F7902">
        <w:trPr>
          <w:trHeight w:val="255"/>
        </w:trPr>
        <w:tc>
          <w:tcPr>
            <w:tcW w:w="2086" w:type="pct"/>
            <w:shd w:val="clear" w:color="auto" w:fill="FFFFFF"/>
            <w:vAlign w:val="center"/>
          </w:tcPr>
          <w:p w14:paraId="2D5C0A55" w14:textId="77777777" w:rsidR="00C05BC6" w:rsidRPr="006A7EE5" w:rsidRDefault="00C05BC6" w:rsidP="00867723">
            <w:pPr>
              <w:rPr>
                <w:szCs w:val="24"/>
              </w:rPr>
            </w:pPr>
            <w:r w:rsidRPr="006A7EE5">
              <w:rPr>
                <w:szCs w:val="24"/>
              </w:rPr>
              <w:t>Плазма собак породы бигль</w:t>
            </w:r>
          </w:p>
        </w:tc>
        <w:tc>
          <w:tcPr>
            <w:tcW w:w="1327" w:type="pct"/>
            <w:shd w:val="clear" w:color="auto" w:fill="FFFFFF"/>
            <w:vAlign w:val="center"/>
          </w:tcPr>
          <w:p w14:paraId="3F0534AC" w14:textId="77777777" w:rsidR="00C05BC6" w:rsidRPr="006A7EE5" w:rsidRDefault="00C05BC6" w:rsidP="00867723">
            <w:pPr>
              <w:jc w:val="center"/>
              <w:rPr>
                <w:szCs w:val="24"/>
              </w:rPr>
            </w:pPr>
            <w:r w:rsidRPr="006A7EE5">
              <w:rPr>
                <w:szCs w:val="24"/>
              </w:rPr>
              <w:t>2</w:t>
            </w:r>
          </w:p>
        </w:tc>
        <w:tc>
          <w:tcPr>
            <w:tcW w:w="1587" w:type="pct"/>
            <w:shd w:val="clear" w:color="auto" w:fill="FFFFFF"/>
            <w:vAlign w:val="center"/>
          </w:tcPr>
          <w:p w14:paraId="45C28380" w14:textId="77777777" w:rsidR="00C05BC6" w:rsidRPr="006A7EE5" w:rsidRDefault="00C05BC6" w:rsidP="00867723">
            <w:pPr>
              <w:jc w:val="center"/>
              <w:rPr>
                <w:szCs w:val="24"/>
              </w:rPr>
            </w:pPr>
            <w:r w:rsidRPr="006A7EE5">
              <w:rPr>
                <w:szCs w:val="24"/>
              </w:rPr>
              <w:t>1,24 ± 0,06</w:t>
            </w:r>
          </w:p>
        </w:tc>
      </w:tr>
      <w:tr w:rsidR="00C05BC6" w:rsidRPr="006A7EE5" w14:paraId="32A289E0" w14:textId="77777777" w:rsidTr="006F7902">
        <w:trPr>
          <w:trHeight w:val="255"/>
        </w:trPr>
        <w:tc>
          <w:tcPr>
            <w:tcW w:w="2086" w:type="pct"/>
            <w:shd w:val="clear" w:color="auto" w:fill="FFFFFF"/>
            <w:vAlign w:val="center"/>
          </w:tcPr>
          <w:p w14:paraId="53262C3E" w14:textId="77777777" w:rsidR="00C05BC6" w:rsidRPr="006A7EE5" w:rsidRDefault="00C05BC6" w:rsidP="00867723">
            <w:pPr>
              <w:rPr>
                <w:szCs w:val="24"/>
              </w:rPr>
            </w:pPr>
            <w:r w:rsidRPr="006A7EE5">
              <w:rPr>
                <w:szCs w:val="24"/>
              </w:rPr>
              <w:t>Плазма крыс Sprague-Dawleyf</w:t>
            </w:r>
          </w:p>
        </w:tc>
        <w:tc>
          <w:tcPr>
            <w:tcW w:w="1327" w:type="pct"/>
            <w:shd w:val="clear" w:color="auto" w:fill="FFFFFF"/>
            <w:vAlign w:val="center"/>
          </w:tcPr>
          <w:p w14:paraId="7A7C36FD" w14:textId="77777777" w:rsidR="00C05BC6" w:rsidRPr="006A7EE5" w:rsidRDefault="00C05BC6" w:rsidP="00867723">
            <w:pPr>
              <w:jc w:val="center"/>
              <w:rPr>
                <w:szCs w:val="24"/>
              </w:rPr>
            </w:pPr>
            <w:r w:rsidRPr="006A7EE5">
              <w:rPr>
                <w:szCs w:val="24"/>
              </w:rPr>
              <w:t>2</w:t>
            </w:r>
          </w:p>
        </w:tc>
        <w:tc>
          <w:tcPr>
            <w:tcW w:w="1587" w:type="pct"/>
            <w:shd w:val="clear" w:color="auto" w:fill="FFFFFF"/>
            <w:vAlign w:val="center"/>
          </w:tcPr>
          <w:p w14:paraId="0A567A67" w14:textId="77777777" w:rsidR="00C05BC6" w:rsidRPr="006A7EE5" w:rsidRDefault="00C05BC6" w:rsidP="00867723">
            <w:pPr>
              <w:jc w:val="center"/>
              <w:rPr>
                <w:szCs w:val="24"/>
              </w:rPr>
            </w:pPr>
            <w:r w:rsidRPr="006A7EE5">
              <w:rPr>
                <w:szCs w:val="24"/>
              </w:rPr>
              <w:t>0,01 ± 0,00</w:t>
            </w:r>
          </w:p>
        </w:tc>
      </w:tr>
      <w:tr w:rsidR="00C05BC6" w:rsidRPr="006A7EE5" w14:paraId="1B096FFA" w14:textId="77777777" w:rsidTr="006F7902">
        <w:trPr>
          <w:trHeight w:val="255"/>
        </w:trPr>
        <w:tc>
          <w:tcPr>
            <w:tcW w:w="2086" w:type="pct"/>
            <w:shd w:val="clear" w:color="auto" w:fill="FFFFFF"/>
            <w:vAlign w:val="center"/>
          </w:tcPr>
          <w:p w14:paraId="209022A7" w14:textId="77777777" w:rsidR="00C05BC6" w:rsidRPr="006A7EE5" w:rsidRDefault="00C05BC6" w:rsidP="00867723">
            <w:pPr>
              <w:rPr>
                <w:szCs w:val="24"/>
              </w:rPr>
            </w:pPr>
            <w:r w:rsidRPr="006A7EE5">
              <w:rPr>
                <w:szCs w:val="24"/>
              </w:rPr>
              <w:t>Плазма яванских макаков</w:t>
            </w:r>
          </w:p>
        </w:tc>
        <w:tc>
          <w:tcPr>
            <w:tcW w:w="1327" w:type="pct"/>
            <w:shd w:val="clear" w:color="auto" w:fill="FFFFFF"/>
            <w:vAlign w:val="center"/>
          </w:tcPr>
          <w:p w14:paraId="548E370F" w14:textId="77777777" w:rsidR="00C05BC6" w:rsidRPr="006A7EE5" w:rsidRDefault="00C05BC6" w:rsidP="00867723">
            <w:pPr>
              <w:jc w:val="center"/>
              <w:rPr>
                <w:szCs w:val="24"/>
              </w:rPr>
            </w:pPr>
            <w:r w:rsidRPr="006A7EE5">
              <w:rPr>
                <w:szCs w:val="24"/>
              </w:rPr>
              <w:t>2</w:t>
            </w:r>
          </w:p>
        </w:tc>
        <w:tc>
          <w:tcPr>
            <w:tcW w:w="1587" w:type="pct"/>
            <w:shd w:val="clear" w:color="auto" w:fill="FFFFFF"/>
            <w:vAlign w:val="center"/>
          </w:tcPr>
          <w:p w14:paraId="6EE324D8" w14:textId="77777777" w:rsidR="00C05BC6" w:rsidRPr="006A7EE5" w:rsidRDefault="00C05BC6" w:rsidP="00867723">
            <w:pPr>
              <w:jc w:val="center"/>
              <w:rPr>
                <w:szCs w:val="24"/>
              </w:rPr>
            </w:pPr>
            <w:r w:rsidRPr="006A7EE5">
              <w:rPr>
                <w:szCs w:val="24"/>
              </w:rPr>
              <w:t>0,31 ± 0,01</w:t>
            </w:r>
          </w:p>
        </w:tc>
      </w:tr>
      <w:tr w:rsidR="00C05BC6" w:rsidRPr="006A7EE5" w14:paraId="605C281D" w14:textId="77777777" w:rsidTr="006F7902">
        <w:trPr>
          <w:trHeight w:val="255"/>
        </w:trPr>
        <w:tc>
          <w:tcPr>
            <w:tcW w:w="2086" w:type="pct"/>
            <w:shd w:val="clear" w:color="auto" w:fill="FFFFFF"/>
            <w:vAlign w:val="center"/>
          </w:tcPr>
          <w:p w14:paraId="541986E3" w14:textId="77777777" w:rsidR="00C05BC6" w:rsidRPr="006A7EE5" w:rsidRDefault="00C05BC6" w:rsidP="00867723">
            <w:pPr>
              <w:rPr>
                <w:szCs w:val="24"/>
              </w:rPr>
            </w:pPr>
            <w:r w:rsidRPr="006A7EE5">
              <w:rPr>
                <w:szCs w:val="24"/>
              </w:rPr>
              <w:t>Плазма макаков-резусов</w:t>
            </w:r>
          </w:p>
        </w:tc>
        <w:tc>
          <w:tcPr>
            <w:tcW w:w="1327" w:type="pct"/>
            <w:shd w:val="clear" w:color="auto" w:fill="FFFFFF"/>
            <w:vAlign w:val="center"/>
          </w:tcPr>
          <w:p w14:paraId="72588DBA" w14:textId="77777777" w:rsidR="00C05BC6" w:rsidRPr="006A7EE5" w:rsidRDefault="00C05BC6" w:rsidP="00867723">
            <w:pPr>
              <w:jc w:val="center"/>
              <w:rPr>
                <w:szCs w:val="24"/>
              </w:rPr>
            </w:pPr>
            <w:r w:rsidRPr="006A7EE5">
              <w:rPr>
                <w:szCs w:val="24"/>
              </w:rPr>
              <w:t>2</w:t>
            </w:r>
          </w:p>
        </w:tc>
        <w:tc>
          <w:tcPr>
            <w:tcW w:w="1587" w:type="pct"/>
            <w:shd w:val="clear" w:color="auto" w:fill="FFFFFF"/>
            <w:vAlign w:val="center"/>
          </w:tcPr>
          <w:p w14:paraId="4A41FB8D" w14:textId="77777777" w:rsidR="00C05BC6" w:rsidRPr="006A7EE5" w:rsidRDefault="00C05BC6" w:rsidP="00867723">
            <w:pPr>
              <w:jc w:val="center"/>
              <w:rPr>
                <w:szCs w:val="24"/>
              </w:rPr>
            </w:pPr>
            <w:r w:rsidRPr="006A7EE5">
              <w:rPr>
                <w:szCs w:val="24"/>
              </w:rPr>
              <w:t>0,32 ± 0,02</w:t>
            </w:r>
          </w:p>
        </w:tc>
      </w:tr>
    </w:tbl>
    <w:p w14:paraId="4A7BBCD9" w14:textId="77777777" w:rsidR="00C05BC6" w:rsidRPr="006A7EE5" w:rsidRDefault="00C05BC6" w:rsidP="00C05BC6">
      <w:pPr>
        <w:spacing w:before="240"/>
        <w:ind w:firstLine="708"/>
        <w:jc w:val="both"/>
      </w:pPr>
      <w:r w:rsidRPr="006A7EE5">
        <w:t xml:space="preserve">По данным исследования распределения и экскреции </w:t>
      </w:r>
      <w:r w:rsidRPr="005C5013">
        <w:rPr>
          <w:vertAlign w:val="superscript"/>
        </w:rPr>
        <w:t>14</w:t>
      </w:r>
      <w:r w:rsidRPr="006A7EE5">
        <w:t>C-GS-9883 после однократного перорального введения крысам (AD-1412276) радиоактивность была широко распределена в большинстве тканей, за исключением головного мозга и яичек (через 0,25 часа после введения дозы). Максимальная концентрация (C</w:t>
      </w:r>
      <w:r w:rsidRPr="006A7EE5">
        <w:rPr>
          <w:vertAlign w:val="subscript"/>
        </w:rPr>
        <w:t>max</w:t>
      </w:r>
      <w:r w:rsidRPr="006A7EE5">
        <w:t>) через 1 час после приема Радиоактивность сохранялась через 168 часов после введения дозы. Соотношение ткань/плазма</w:t>
      </w:r>
      <w:r w:rsidRPr="00F721F0">
        <w:t xml:space="preserve"> </w:t>
      </w:r>
      <w:r w:rsidRPr="00CE563B">
        <w:t>[</w:t>
      </w:r>
      <w:r w:rsidRPr="00E95BB7">
        <w:t>14</w:t>
      </w:r>
      <w:r w:rsidRPr="00CE563B">
        <w:t>]</w:t>
      </w:r>
      <w:r w:rsidRPr="006A7EE5">
        <w:t>: 0,6</w:t>
      </w:r>
      <w:r>
        <w:t xml:space="preserve">. </w:t>
      </w:r>
    </w:p>
    <w:p w14:paraId="0808A248" w14:textId="77777777" w:rsidR="00C05BC6" w:rsidRPr="00E15A06" w:rsidRDefault="00C05BC6" w:rsidP="00C05BC6">
      <w:pPr>
        <w:spacing w:before="240" w:after="240"/>
        <w:rPr>
          <w:b/>
          <w:bCs/>
        </w:rPr>
      </w:pPr>
      <w:r w:rsidRPr="00E15A06">
        <w:rPr>
          <w:b/>
          <w:bCs/>
          <w:color w:val="000000"/>
          <w:shd w:val="clear" w:color="auto" w:fill="FFFFFF"/>
        </w:rPr>
        <w:t>Эмтрицитабин</w:t>
      </w:r>
      <w:r w:rsidRPr="00E15A06">
        <w:rPr>
          <w:b/>
          <w:bCs/>
        </w:rPr>
        <w:t xml:space="preserve"> </w:t>
      </w:r>
    </w:p>
    <w:p w14:paraId="4E4668A4" w14:textId="77777777" w:rsidR="00C05BC6" w:rsidRPr="00CE563B" w:rsidRDefault="00C05BC6" w:rsidP="00C05BC6">
      <w:pPr>
        <w:ind w:firstLine="708"/>
        <w:jc w:val="both"/>
        <w:rPr>
          <w:szCs w:val="24"/>
        </w:rPr>
      </w:pPr>
      <w:r w:rsidRPr="00CE563B">
        <w:rPr>
          <w:szCs w:val="24"/>
        </w:rPr>
        <w:t>Связывание FTC с белками было очень низким (&lt; 5%) в плазме мышей, кроликов, обезьян и людей (исследование № TBZZ/93/0025). Распределение [</w:t>
      </w:r>
      <w:r w:rsidRPr="00EF7D6E">
        <w:rPr>
          <w:szCs w:val="24"/>
          <w:vertAlign w:val="superscript"/>
        </w:rPr>
        <w:t>14</w:t>
      </w:r>
      <w:r w:rsidRPr="00CE563B">
        <w:rPr>
          <w:szCs w:val="24"/>
        </w:rPr>
        <w:t>C]</w:t>
      </w:r>
      <w:r w:rsidRPr="00EF7D6E">
        <w:rPr>
          <w:szCs w:val="24"/>
        </w:rPr>
        <w:t xml:space="preserve"> </w:t>
      </w:r>
      <w:r w:rsidRPr="00CE563B">
        <w:rPr>
          <w:szCs w:val="24"/>
        </w:rPr>
        <w:t>FTC в тканях было охарактеризовано у крыс и яванских макаков после однократного перорального приема в дозе 200 мг/кг (исследования № TOX092 и TOX063 соответственно). Распределение было экстенсивным и быстрым; концентрации были обнаружены в течение 1 часа после перорального введения. Отсутствовали признаки накопления FTC, элиминация была быстрой, радиоактивности не наблюдалось через 72 часа после введения дозы.</w:t>
      </w:r>
      <w:r>
        <w:rPr>
          <w:szCs w:val="24"/>
        </w:rPr>
        <w:t xml:space="preserve"> </w:t>
      </w:r>
      <w:r w:rsidRPr="00CE563B">
        <w:rPr>
          <w:szCs w:val="24"/>
        </w:rPr>
        <w:t>Фармакокинетические параметры FTC у беременных животных оказались в целом такими же, как и у небеременных животных. Эмтрицитабин легко проникает через плаценту. Экскреция в молоко для FTC не оценивалась.</w:t>
      </w:r>
    </w:p>
    <w:p w14:paraId="7E29362A" w14:textId="77777777" w:rsidR="00C05BC6" w:rsidRPr="004A68C1" w:rsidRDefault="00C05BC6" w:rsidP="006F7902">
      <w:pPr>
        <w:spacing w:before="240" w:after="240"/>
        <w:rPr>
          <w:b/>
          <w:bCs/>
          <w:color w:val="000000"/>
          <w:shd w:val="clear" w:color="auto" w:fill="FFFFFF"/>
        </w:rPr>
      </w:pPr>
      <w:r w:rsidRPr="00E15A06">
        <w:rPr>
          <w:b/>
          <w:bCs/>
          <w:color w:val="000000"/>
          <w:shd w:val="clear" w:color="auto" w:fill="FFFFFF"/>
        </w:rPr>
        <w:t>Тенофовира алафенамид</w:t>
      </w:r>
    </w:p>
    <w:p w14:paraId="0E0FDA41" w14:textId="77777777" w:rsidR="00C05BC6" w:rsidRPr="00CE563B" w:rsidRDefault="00C05BC6" w:rsidP="00C05BC6">
      <w:pPr>
        <w:ind w:firstLine="708"/>
        <w:jc w:val="both"/>
        <w:rPr>
          <w:szCs w:val="24"/>
        </w:rPr>
      </w:pPr>
      <w:r w:rsidRPr="00CE563B">
        <w:rPr>
          <w:szCs w:val="24"/>
        </w:rPr>
        <w:t>Связывание TFV с белками определяли в плазме и сыворотке человека с использованием центрифужной ультрафильтрации (исследование № P0504-00039.1). Процент несвязанного TFV составлял 99,3 ± 3,3% в плазме крови человека и 92,8 ± 3,6% в сыворотке крови человека. Таким образом, тенофовир показал очень низкое связывание с белками как в плазме, так и в сыворотке крови человека. Отмечалось быстрое распределение в большинстве тканей, как у мышей, так и у пигментированных и непигментированных крыс. У мышей и крыс ткани, демонстрирующие самые высокие максимальные концентрации радиоактивности, включали кору почек, почки, мозговое вещество почек и печень. В исследованиях на животных было показано, что тенофовир проникает через плаценту и выделяется в молоко.</w:t>
      </w:r>
    </w:p>
    <w:p w14:paraId="11349FCC" w14:textId="33D659E8" w:rsidR="00C05BC6" w:rsidRPr="00CE563B" w:rsidRDefault="00C05BC6" w:rsidP="006F7902">
      <w:pPr>
        <w:pStyle w:val="Heading3"/>
        <w:spacing w:before="240"/>
      </w:pPr>
      <w:bookmarkStart w:id="111" w:name="_Toc174025445"/>
      <w:r w:rsidRPr="00CE563B">
        <w:t>Метаболизм</w:t>
      </w:r>
      <w:bookmarkEnd w:id="111"/>
    </w:p>
    <w:p w14:paraId="2AE300B8" w14:textId="77777777" w:rsidR="00C05BC6" w:rsidRPr="004A68C1" w:rsidRDefault="00C05BC6" w:rsidP="00C05BC6">
      <w:pPr>
        <w:spacing w:before="240" w:after="240"/>
        <w:rPr>
          <w:b/>
          <w:bCs/>
        </w:rPr>
      </w:pPr>
      <w:bookmarkStart w:id="112" w:name="_Hlk150206779"/>
      <w:r w:rsidRPr="00E15A06">
        <w:rPr>
          <w:b/>
          <w:bCs/>
        </w:rPr>
        <w:t>Бигтагревир</w:t>
      </w:r>
      <w:bookmarkEnd w:id="112"/>
    </w:p>
    <w:p w14:paraId="619F61BE" w14:textId="77777777" w:rsidR="00C05BC6" w:rsidRPr="00CE563B" w:rsidRDefault="00C05BC6" w:rsidP="00C05BC6">
      <w:pPr>
        <w:ind w:firstLine="708"/>
        <w:jc w:val="both"/>
        <w:rPr>
          <w:szCs w:val="24"/>
        </w:rPr>
      </w:pPr>
      <w:r w:rsidRPr="00CE563B">
        <w:rPr>
          <w:szCs w:val="24"/>
        </w:rPr>
        <w:t>Неизмененный BIC был основным компонентом радиоактивной метки у всех видов (≥ 67 % в плазме). Биктегравир метаболизируется путем окисления CYP3A и конъюгации UGT, поэтому концентрация BIC в плазме может изменяться индукторами или ингибиторами этих ферментов. Несмотря на то, что сульфатный конъюгат гидроксилированного BIC (М20) присутствовал в организме человека в более высоких концентрациях, чем у других видов (20,1 % у человека по сравнению с 11,3 % у крыс и 0,77 % у обезьян), экспозиция М20 у крыс оценивается примерно в 9 раз выше, чем наблюдаемая экспозиция у человека при клинической дозе 50 мг, поэтому дальнейшая доклиническая характеристика в соответствии с ICH M3 (R2) не требуется.</w:t>
      </w:r>
    </w:p>
    <w:p w14:paraId="3A759A21" w14:textId="77777777" w:rsidR="00C05BC6" w:rsidRDefault="00C05BC6" w:rsidP="00C05BC6">
      <w:pPr>
        <w:jc w:val="both"/>
        <w:rPr>
          <w:szCs w:val="24"/>
        </w:rPr>
      </w:pPr>
      <w:r w:rsidRPr="00CE563B">
        <w:rPr>
          <w:szCs w:val="24"/>
        </w:rPr>
        <w:t>Данные о метаболизме у кроликов отсутствуют, поэтому нельзя сделать вывод о том, что результаты исследования эмбриофетального развития у кроликов вызваны специфическими для кролика метаболитами. Однако кролики подвергались воздействию BIC, а крысы — воздействию основного человеческого метаболита M20.</w:t>
      </w:r>
    </w:p>
    <w:p w14:paraId="4D0D41DD" w14:textId="2409585D" w:rsidR="006F7902" w:rsidRDefault="00C05BC6" w:rsidP="0054158A">
      <w:pPr>
        <w:ind w:firstLine="708"/>
        <w:jc w:val="both"/>
        <w:rPr>
          <w:b/>
          <w:bCs/>
          <w:szCs w:val="24"/>
        </w:rPr>
      </w:pPr>
      <w:bookmarkStart w:id="113" w:name="_Hlk150211138"/>
      <w:r w:rsidRPr="008D50CD">
        <w:rPr>
          <w:szCs w:val="24"/>
        </w:rPr>
        <w:t>По данным исследования Однократное пероральное введение [</w:t>
      </w:r>
      <w:r w:rsidRPr="008D50CD">
        <w:rPr>
          <w:szCs w:val="24"/>
          <w:vertAlign w:val="superscript"/>
        </w:rPr>
        <w:t>14</w:t>
      </w:r>
      <w:r w:rsidRPr="008D50CD">
        <w:rPr>
          <w:szCs w:val="24"/>
        </w:rPr>
        <w:t>C]BIC мышам, крысам, обезьянам и человеку (AD-1412304, AD-1412277, AD-1412299, GS-US-141-1481)</w:t>
      </w:r>
      <w:bookmarkEnd w:id="113"/>
      <w:r w:rsidRPr="00E95BB7">
        <w:rPr>
          <w:szCs w:val="24"/>
        </w:rPr>
        <w:t xml:space="preserve"> </w:t>
      </w:r>
      <w:r w:rsidRPr="008D50CD">
        <w:rPr>
          <w:szCs w:val="24"/>
        </w:rPr>
        <w:t>предположен путь</w:t>
      </w:r>
      <w:r>
        <w:rPr>
          <w:i/>
          <w:iCs/>
          <w:szCs w:val="24"/>
        </w:rPr>
        <w:t xml:space="preserve"> </w:t>
      </w:r>
      <w:r w:rsidRPr="008D50CD">
        <w:rPr>
          <w:szCs w:val="24"/>
        </w:rPr>
        <w:t>биотрансформации биктегравира</w:t>
      </w:r>
      <w:r>
        <w:rPr>
          <w:szCs w:val="24"/>
        </w:rPr>
        <w:t xml:space="preserve"> </w:t>
      </w:r>
      <w:r w:rsidRPr="00CE563B">
        <w:rPr>
          <w:szCs w:val="24"/>
        </w:rPr>
        <w:t>[</w:t>
      </w:r>
      <w:r w:rsidRPr="00E95BB7">
        <w:rPr>
          <w:szCs w:val="24"/>
        </w:rPr>
        <w:t>14</w:t>
      </w:r>
      <w:r w:rsidRPr="00CE563B">
        <w:rPr>
          <w:szCs w:val="24"/>
        </w:rPr>
        <w:t>]</w:t>
      </w:r>
      <w:r w:rsidRPr="007716FD">
        <w:rPr>
          <w:szCs w:val="24"/>
        </w:rPr>
        <w:t>.</w:t>
      </w:r>
      <w:bookmarkStart w:id="114" w:name="_Hlk150206881"/>
    </w:p>
    <w:p w14:paraId="158FBA0F" w14:textId="77777777" w:rsidR="0054158A" w:rsidRPr="0054158A" w:rsidRDefault="0054158A" w:rsidP="0054158A">
      <w:pPr>
        <w:ind w:firstLine="708"/>
        <w:jc w:val="both"/>
        <w:rPr>
          <w:b/>
          <w:bCs/>
          <w:szCs w:val="24"/>
        </w:rPr>
      </w:pPr>
    </w:p>
    <w:p w14:paraId="233387E9" w14:textId="44A37005" w:rsidR="00C05BC6" w:rsidRPr="004A68C1" w:rsidRDefault="00C05BC6" w:rsidP="00C05BC6">
      <w:pPr>
        <w:spacing w:after="240"/>
        <w:rPr>
          <w:b/>
          <w:bCs/>
        </w:rPr>
      </w:pPr>
      <w:r w:rsidRPr="00E15A06">
        <w:rPr>
          <w:b/>
          <w:bCs/>
          <w:color w:val="000000"/>
          <w:shd w:val="clear" w:color="auto" w:fill="FFFFFF"/>
        </w:rPr>
        <w:t>Эмтрицитабин</w:t>
      </w:r>
      <w:r w:rsidRPr="00E15A06">
        <w:rPr>
          <w:b/>
          <w:bCs/>
        </w:rPr>
        <w:t xml:space="preserve"> </w:t>
      </w:r>
      <w:bookmarkEnd w:id="114"/>
    </w:p>
    <w:p w14:paraId="0AF1C080" w14:textId="77777777" w:rsidR="00C05BC6" w:rsidRPr="00CE563B" w:rsidRDefault="00C05BC6" w:rsidP="00C05BC6">
      <w:pPr>
        <w:ind w:firstLine="708"/>
        <w:jc w:val="both"/>
        <w:rPr>
          <w:szCs w:val="24"/>
        </w:rPr>
      </w:pPr>
      <w:r w:rsidRPr="00CE563B">
        <w:rPr>
          <w:szCs w:val="24"/>
        </w:rPr>
        <w:t>FTC не подвергается значительному метаболизму под действием ферментов CYP. Образование второстепенного (~1%) сульфоксидного метаболита (M1 и/или M2) катализировалось CYP3A4, и исследования ингибиторов показали, что по крайней мере один другой фермент, возможно, флавин-содержащая монооксигеназа, может играть определенную роль в процессе. Также был обнаружен второстепенный прямой метаболит глюкуронида, М3.</w:t>
      </w:r>
      <w:r>
        <w:rPr>
          <w:szCs w:val="24"/>
        </w:rPr>
        <w:t xml:space="preserve"> </w:t>
      </w:r>
      <w:r w:rsidRPr="00CE563B">
        <w:rPr>
          <w:szCs w:val="24"/>
        </w:rPr>
        <w:t>FTC не подвергается экстенсивному метаболизму и выводится в основном в неизмененном виде посредством почечной экскреции у мышей, крыс и яванских макак. Более 90% радиоактивности в моче мышей и крыс и 64% радиоактивности в моче обезьян составляли неизмененные лекарственные средства. В фекалиях были обнаружены только следовые количества метаболитов (исследования №№ TEIN/93/0015, TEIN/93/0016, TOX063). У всех 3 видов на метаболизм приходится лишь незначительная часть элиминации FTC. FTC подвергается метаболизму фазы I (окисление до диастереомерного сульфоксида) и до некоторой степени прямой конъюгации (глюкуронирование гидроксиметильной группы) в качестве второстепенных метаболических путей.</w:t>
      </w:r>
    </w:p>
    <w:p w14:paraId="7772B395" w14:textId="77777777" w:rsidR="00C05BC6" w:rsidRPr="00E15A06" w:rsidRDefault="00C05BC6" w:rsidP="0054158A">
      <w:pPr>
        <w:spacing w:before="240" w:after="240"/>
        <w:rPr>
          <w:b/>
          <w:bCs/>
          <w:color w:val="000000"/>
          <w:shd w:val="clear" w:color="auto" w:fill="FFFFFF"/>
        </w:rPr>
      </w:pPr>
      <w:bookmarkStart w:id="115" w:name="_Hlk150206802"/>
      <w:r w:rsidRPr="00E15A06">
        <w:rPr>
          <w:b/>
          <w:bCs/>
          <w:color w:val="000000"/>
          <w:shd w:val="clear" w:color="auto" w:fill="FFFFFF"/>
        </w:rPr>
        <w:t>Тенофовира алафенамид</w:t>
      </w:r>
    </w:p>
    <w:bookmarkEnd w:id="115"/>
    <w:p w14:paraId="0660471B" w14:textId="77777777" w:rsidR="00C05BC6" w:rsidRPr="00CE563B" w:rsidRDefault="00C05BC6" w:rsidP="00C05BC6">
      <w:pPr>
        <w:ind w:firstLine="708"/>
        <w:jc w:val="both"/>
        <w:rPr>
          <w:szCs w:val="24"/>
        </w:rPr>
      </w:pPr>
      <w:r w:rsidRPr="00CE563B">
        <w:rPr>
          <w:szCs w:val="24"/>
        </w:rPr>
        <w:t>Тенофовира алафенамид подвергается внутриклеточному метаболизму с образованием TFV, который далее фосфорилируется до анаболитов, TFV-MP и TFV-DP, причем TFV-DP является фармакологически активной формой.</w:t>
      </w:r>
      <w:r>
        <w:rPr>
          <w:szCs w:val="24"/>
        </w:rPr>
        <w:t xml:space="preserve"> </w:t>
      </w:r>
      <w:r w:rsidRPr="00CE563B">
        <w:rPr>
          <w:szCs w:val="24"/>
        </w:rPr>
        <w:t>TAF также подвергается внутриклеточному метаболизму с образованием TFV, который далее фосфорилируется до анаболитов, тенофовир-монофосфата и TFV-DP, причем TFV-DP является фармакологически активной формой.</w:t>
      </w:r>
    </w:p>
    <w:p w14:paraId="3694808B" w14:textId="403FD6A1" w:rsidR="00C05BC6" w:rsidRPr="00CE563B" w:rsidRDefault="00C05BC6" w:rsidP="0054158A">
      <w:pPr>
        <w:pStyle w:val="Heading3"/>
        <w:spacing w:before="240"/>
      </w:pPr>
      <w:bookmarkStart w:id="116" w:name="_Toc174025446"/>
      <w:r w:rsidRPr="00CE563B">
        <w:t>Экскреция</w:t>
      </w:r>
      <w:bookmarkEnd w:id="116"/>
    </w:p>
    <w:p w14:paraId="7A143500" w14:textId="77777777" w:rsidR="00C05BC6" w:rsidRPr="00980925" w:rsidRDefault="00C05BC6" w:rsidP="00C05BC6">
      <w:pPr>
        <w:spacing w:before="240" w:after="240"/>
        <w:rPr>
          <w:b/>
          <w:bCs/>
        </w:rPr>
      </w:pPr>
      <w:bookmarkStart w:id="117" w:name="_Hlk150206940"/>
      <w:r w:rsidRPr="00E15A06">
        <w:rPr>
          <w:b/>
          <w:bCs/>
        </w:rPr>
        <w:t>Бигтагревир</w:t>
      </w:r>
      <w:bookmarkEnd w:id="117"/>
    </w:p>
    <w:p w14:paraId="74423F67" w14:textId="77777777" w:rsidR="00C05BC6" w:rsidRDefault="00C05BC6" w:rsidP="00C05BC6">
      <w:pPr>
        <w:ind w:firstLine="708"/>
        <w:jc w:val="both"/>
        <w:rPr>
          <w:szCs w:val="24"/>
        </w:rPr>
      </w:pPr>
      <w:r w:rsidRPr="00CE563B">
        <w:rPr>
          <w:szCs w:val="24"/>
        </w:rPr>
        <w:t>BIC выводится в основном путем метаболизма в печени (34-40%), с последующим выведением с фекалиями (20-40%) и мочой (7-15%).</w:t>
      </w:r>
    </w:p>
    <w:p w14:paraId="2C873CBE" w14:textId="77777777" w:rsidR="00C05BC6" w:rsidRPr="009164E1" w:rsidRDefault="00C05BC6" w:rsidP="00C05BC6">
      <w:pPr>
        <w:ind w:firstLine="708"/>
        <w:jc w:val="both"/>
        <w:rPr>
          <w:szCs w:val="24"/>
        </w:rPr>
      </w:pPr>
      <w:r w:rsidRPr="009164E1">
        <w:rPr>
          <w:szCs w:val="24"/>
        </w:rPr>
        <w:t xml:space="preserve">По данным исследования экскреция </w:t>
      </w:r>
      <w:r w:rsidRPr="009164E1">
        <w:rPr>
          <w:szCs w:val="24"/>
          <w:vertAlign w:val="superscript"/>
        </w:rPr>
        <w:t>14</w:t>
      </w:r>
      <w:r w:rsidRPr="009164E1">
        <w:rPr>
          <w:szCs w:val="24"/>
        </w:rPr>
        <w:t>C-GS-9883 после перорального введения интактным обезьянам и обезьянам с канюлированными желчными протоками (AD-1412298)</w:t>
      </w:r>
      <w:r>
        <w:rPr>
          <w:szCs w:val="24"/>
        </w:rPr>
        <w:t xml:space="preserve"> </w:t>
      </w:r>
      <w:r w:rsidRPr="009164E1">
        <w:rPr>
          <w:szCs w:val="24"/>
        </w:rPr>
        <w:t xml:space="preserve">получены следующие </w:t>
      </w:r>
      <w:r w:rsidRPr="00E95BB7">
        <w:rPr>
          <w:szCs w:val="24"/>
        </w:rPr>
        <w:t>данные [14]:</w:t>
      </w:r>
    </w:p>
    <w:p w14:paraId="5B321545" w14:textId="77777777" w:rsidR="00C05BC6" w:rsidRPr="009164E1" w:rsidRDefault="00C05BC6" w:rsidP="00C05BC6">
      <w:pPr>
        <w:rPr>
          <w:szCs w:val="24"/>
        </w:rPr>
      </w:pPr>
      <w:r w:rsidRPr="009164E1">
        <w:rPr>
          <w:szCs w:val="24"/>
        </w:rPr>
        <w:t>Общее восстановление у интактных обезьян: 80,4%</w:t>
      </w:r>
    </w:p>
    <w:p w14:paraId="2B66E683" w14:textId="77777777" w:rsidR="00C05BC6" w:rsidRPr="009164E1" w:rsidRDefault="00C05BC6" w:rsidP="00C05BC6">
      <w:pPr>
        <w:rPr>
          <w:szCs w:val="24"/>
        </w:rPr>
      </w:pPr>
      <w:r w:rsidRPr="009164E1">
        <w:rPr>
          <w:szCs w:val="24"/>
        </w:rPr>
        <w:t>Фекалии: 40,9%</w:t>
      </w:r>
    </w:p>
    <w:p w14:paraId="25A5FF64" w14:textId="77777777" w:rsidR="00C05BC6" w:rsidRPr="009164E1" w:rsidRDefault="00C05BC6" w:rsidP="00C05BC6">
      <w:pPr>
        <w:rPr>
          <w:szCs w:val="24"/>
        </w:rPr>
      </w:pPr>
      <w:r w:rsidRPr="009164E1">
        <w:rPr>
          <w:szCs w:val="24"/>
        </w:rPr>
        <w:t>Моча: 20,8%</w:t>
      </w:r>
    </w:p>
    <w:p w14:paraId="6C4363F6" w14:textId="77777777" w:rsidR="00C05BC6" w:rsidRPr="009164E1" w:rsidRDefault="00C05BC6" w:rsidP="00C05BC6">
      <w:pPr>
        <w:rPr>
          <w:szCs w:val="24"/>
        </w:rPr>
      </w:pPr>
      <w:r w:rsidRPr="009164E1">
        <w:rPr>
          <w:szCs w:val="24"/>
        </w:rPr>
        <w:t>Общее восстановление у обезьян с канюлированными желчными протоками: 86,0%</w:t>
      </w:r>
    </w:p>
    <w:p w14:paraId="705EBCE4" w14:textId="77777777" w:rsidR="00C05BC6" w:rsidRPr="009164E1" w:rsidRDefault="00C05BC6" w:rsidP="00C05BC6">
      <w:pPr>
        <w:rPr>
          <w:szCs w:val="24"/>
        </w:rPr>
      </w:pPr>
      <w:r w:rsidRPr="009164E1">
        <w:rPr>
          <w:szCs w:val="24"/>
        </w:rPr>
        <w:t>Фекалии: 20,3%</w:t>
      </w:r>
    </w:p>
    <w:p w14:paraId="7D815FA6" w14:textId="77777777" w:rsidR="00C05BC6" w:rsidRPr="009164E1" w:rsidRDefault="00C05BC6" w:rsidP="00C05BC6">
      <w:pPr>
        <w:rPr>
          <w:szCs w:val="24"/>
        </w:rPr>
      </w:pPr>
      <w:r w:rsidRPr="009164E1">
        <w:rPr>
          <w:szCs w:val="24"/>
        </w:rPr>
        <w:t>Желчь: 39,7%</w:t>
      </w:r>
    </w:p>
    <w:p w14:paraId="673F6800" w14:textId="77777777" w:rsidR="00C05BC6" w:rsidRPr="009164E1" w:rsidRDefault="00C05BC6" w:rsidP="00C05BC6">
      <w:pPr>
        <w:rPr>
          <w:szCs w:val="24"/>
        </w:rPr>
      </w:pPr>
      <w:r w:rsidRPr="009164E1">
        <w:rPr>
          <w:szCs w:val="24"/>
        </w:rPr>
        <w:t>Моча: 15,2%</w:t>
      </w:r>
    </w:p>
    <w:p w14:paraId="0685BC38" w14:textId="77777777" w:rsidR="00C05BC6" w:rsidRPr="009164E1" w:rsidRDefault="00C05BC6" w:rsidP="00C05BC6">
      <w:pPr>
        <w:jc w:val="both"/>
        <w:rPr>
          <w:szCs w:val="24"/>
        </w:rPr>
      </w:pPr>
      <w:r w:rsidRPr="009164E1">
        <w:rPr>
          <w:szCs w:val="24"/>
        </w:rPr>
        <w:t xml:space="preserve">Причина неполного восстановления: </w:t>
      </w:r>
      <w:r>
        <w:rPr>
          <w:szCs w:val="24"/>
        </w:rPr>
        <w:t>н</w:t>
      </w:r>
      <w:r w:rsidRPr="009164E1">
        <w:rPr>
          <w:szCs w:val="24"/>
        </w:rPr>
        <w:t>е установлена</w:t>
      </w:r>
    </w:p>
    <w:p w14:paraId="53925941" w14:textId="77777777" w:rsidR="00C05BC6" w:rsidRPr="00980925" w:rsidRDefault="00C05BC6" w:rsidP="0054158A">
      <w:pPr>
        <w:spacing w:before="240" w:after="240"/>
        <w:rPr>
          <w:b/>
          <w:bCs/>
        </w:rPr>
      </w:pPr>
      <w:r w:rsidRPr="00E15A06">
        <w:rPr>
          <w:b/>
          <w:bCs/>
          <w:color w:val="000000"/>
          <w:shd w:val="clear" w:color="auto" w:fill="FFFFFF"/>
        </w:rPr>
        <w:t>Эмтрицитабин</w:t>
      </w:r>
      <w:r w:rsidRPr="00E15A06">
        <w:rPr>
          <w:b/>
          <w:bCs/>
        </w:rPr>
        <w:t xml:space="preserve"> </w:t>
      </w:r>
    </w:p>
    <w:p w14:paraId="3076F332" w14:textId="77777777" w:rsidR="00C05BC6" w:rsidRPr="00CE563B" w:rsidRDefault="00C05BC6" w:rsidP="00C05BC6">
      <w:pPr>
        <w:ind w:firstLine="708"/>
        <w:jc w:val="both"/>
        <w:rPr>
          <w:szCs w:val="24"/>
        </w:rPr>
      </w:pPr>
      <w:r w:rsidRPr="00CE563B">
        <w:rPr>
          <w:szCs w:val="24"/>
        </w:rPr>
        <w:t>Основным путем выведения [</w:t>
      </w:r>
      <w:r w:rsidRPr="008D50CD">
        <w:rPr>
          <w:szCs w:val="24"/>
          <w:vertAlign w:val="superscript"/>
        </w:rPr>
        <w:t>3</w:t>
      </w:r>
      <w:r w:rsidRPr="00CE563B">
        <w:rPr>
          <w:szCs w:val="24"/>
        </w:rPr>
        <w:t>H]FTC и [</w:t>
      </w:r>
      <w:r w:rsidRPr="008D50CD">
        <w:rPr>
          <w:szCs w:val="24"/>
          <w:vertAlign w:val="superscript"/>
        </w:rPr>
        <w:t>14</w:t>
      </w:r>
      <w:r w:rsidRPr="00CE563B">
        <w:rPr>
          <w:szCs w:val="24"/>
        </w:rPr>
        <w:t>C]FTC была почечная экскреция исходного препарата после перорального и внутривенного введения мышам, крысам и яванским макакам. Большая часть FTC, выделенного с фекалиями после перорального введения, скорее всего, представляет собой неабсорбированный препарат, а не билиарную экскрецию. Хотя метаболизация FTC незначительна, его метаболиты также выводятся через почки. Экскреция в молоко для FTC не оценивалась.</w:t>
      </w:r>
    </w:p>
    <w:p w14:paraId="5E5CA42C" w14:textId="77777777" w:rsidR="00C05BC6" w:rsidRPr="00980925" w:rsidRDefault="00C05BC6" w:rsidP="0054158A">
      <w:pPr>
        <w:spacing w:before="240" w:after="240"/>
        <w:rPr>
          <w:b/>
          <w:bCs/>
          <w:color w:val="000000"/>
          <w:shd w:val="clear" w:color="auto" w:fill="FFFFFF"/>
        </w:rPr>
      </w:pPr>
      <w:r w:rsidRPr="00E15A06">
        <w:rPr>
          <w:b/>
          <w:bCs/>
          <w:color w:val="000000"/>
          <w:shd w:val="clear" w:color="auto" w:fill="FFFFFF"/>
        </w:rPr>
        <w:t>Тенофовира алафенамид</w:t>
      </w:r>
    </w:p>
    <w:p w14:paraId="2313121D" w14:textId="77777777" w:rsidR="00C05BC6" w:rsidRPr="00CE563B" w:rsidRDefault="00C05BC6" w:rsidP="00C05BC6">
      <w:pPr>
        <w:ind w:firstLine="708"/>
        <w:jc w:val="both"/>
        <w:rPr>
          <w:szCs w:val="24"/>
        </w:rPr>
      </w:pPr>
      <w:r w:rsidRPr="00CE563B">
        <w:rPr>
          <w:szCs w:val="24"/>
        </w:rPr>
        <w:t>Через 168 часов после введения дозы у мышей восстановление введенного препарата с радиоактивной меткой составило 41,3 и 27,7% в фекалиях и моче, соответственно. [</w:t>
      </w:r>
      <w:r w:rsidRPr="008D50CD">
        <w:rPr>
          <w:szCs w:val="24"/>
          <w:vertAlign w:val="superscript"/>
        </w:rPr>
        <w:t>14</w:t>
      </w:r>
      <w:r w:rsidRPr="00CE563B">
        <w:rPr>
          <w:szCs w:val="24"/>
        </w:rPr>
        <w:t>C]TAF быстро выводился из организма в течение 24 часов после перорального введения у самцов крыс SD с интактными желчными путями и BDC (канюлированный желчный проток). Средние значения введенной радиоактивности 71,9 и 22,2% выводились с фекалиями и мочой, соответственно, через 168 часов после введения дозы. У собак экскрецию [</w:t>
      </w:r>
      <w:r w:rsidRPr="008D50CD">
        <w:rPr>
          <w:szCs w:val="24"/>
          <w:vertAlign w:val="superscript"/>
        </w:rPr>
        <w:t>14</w:t>
      </w:r>
      <w:r w:rsidRPr="00CE563B">
        <w:rPr>
          <w:szCs w:val="24"/>
        </w:rPr>
        <w:t xml:space="preserve">C]TAF определяли после введения однократной пероральной дозы 15 мг/кг </w:t>
      </w:r>
      <w:r w:rsidRPr="008D50CD">
        <w:rPr>
          <w:szCs w:val="24"/>
          <w:vertAlign w:val="superscript"/>
        </w:rPr>
        <w:t>14</w:t>
      </w:r>
      <w:r w:rsidRPr="00CE563B">
        <w:rPr>
          <w:szCs w:val="24"/>
        </w:rPr>
        <w:t>C-TAF самцам собак с интактными желчными путями и BDC. После перорального введения [</w:t>
      </w:r>
      <w:r w:rsidRPr="008D50CD">
        <w:rPr>
          <w:szCs w:val="24"/>
          <w:vertAlign w:val="superscript"/>
        </w:rPr>
        <w:t>14</w:t>
      </w:r>
      <w:r w:rsidRPr="00CE563B">
        <w:rPr>
          <w:szCs w:val="24"/>
        </w:rPr>
        <w:t>C]TAF быстро выводится в основном в течение 48 часов. Средние значения введенной радиоактивности 37,4% и 35,9% выводились с фекалиями и мочой, соответственно, через 168 часов после введения дозы. Средние значения введенной радиоактивности 2,11% и 14,0% выводились с желчью у крыс и собак соответственно через 168 часов после введения дозы.</w:t>
      </w:r>
    </w:p>
    <w:p w14:paraId="2DAAAC1E" w14:textId="77777777" w:rsidR="00C05BC6" w:rsidRPr="00CE563B" w:rsidRDefault="00C05BC6" w:rsidP="00C05BC6">
      <w:pPr>
        <w:ind w:firstLine="708"/>
        <w:jc w:val="both"/>
        <w:rPr>
          <w:szCs w:val="24"/>
        </w:rPr>
      </w:pPr>
      <w:bookmarkStart w:id="118" w:name="bookmark98"/>
      <w:r w:rsidRPr="00CE563B">
        <w:rPr>
          <w:szCs w:val="24"/>
        </w:rPr>
        <w:t>Экскреция в молоко: Оценивали степень экскреции TFV у лактирующих обезьян. Молоко получали от 2 лактирующих взрослых самок макаков-резусов после однократного подкожного введения дозы 30 мг/кг TFV (исследование № P2000116). TFV был обнаружен в молоке, AUC в молоке составляла 18,6-21,5% от наблюдаемой в плазме.</w:t>
      </w:r>
      <w:bookmarkEnd w:id="118"/>
    </w:p>
    <w:p w14:paraId="0799BC9D" w14:textId="22B2C9AE" w:rsidR="00C05BC6" w:rsidRPr="00CE563B" w:rsidRDefault="00C05BC6" w:rsidP="0054158A">
      <w:pPr>
        <w:pStyle w:val="Heading2"/>
        <w:spacing w:before="240" w:after="240"/>
        <w:jc w:val="both"/>
        <w:rPr>
          <w:szCs w:val="24"/>
        </w:rPr>
      </w:pPr>
      <w:bookmarkStart w:id="119" w:name="_Toc174025447"/>
      <w:bookmarkEnd w:id="107"/>
      <w:r w:rsidRPr="00CE563B">
        <w:rPr>
          <w:szCs w:val="24"/>
        </w:rPr>
        <w:t>Токсикологические исследования</w:t>
      </w:r>
      <w:bookmarkEnd w:id="119"/>
    </w:p>
    <w:p w14:paraId="2FE591FA" w14:textId="77777777" w:rsidR="00C05BC6" w:rsidRPr="00CE563B" w:rsidRDefault="00C05BC6" w:rsidP="00C05BC6">
      <w:pPr>
        <w:ind w:firstLine="708"/>
        <w:jc w:val="both"/>
        <w:rPr>
          <w:szCs w:val="24"/>
        </w:rPr>
      </w:pPr>
      <w:bookmarkStart w:id="120" w:name="_Hlk150730821"/>
      <w:r w:rsidRPr="00CE563B">
        <w:rPr>
          <w:szCs w:val="24"/>
        </w:rPr>
        <w:t xml:space="preserve">Токсикологические профили BIC, FTC и TAF были оценены в полном наборе доклинических исследований, в которых соединения оценивались по отдельности. Проведенные исследования включают исследования токсичности при многократном введении в течение 6 месяцев у грызунов и 9 месяцев у негрызунов, исследования генотоксичности </w:t>
      </w:r>
      <w:r w:rsidRPr="00CE563B">
        <w:rPr>
          <w:i/>
          <w:szCs w:val="24"/>
        </w:rPr>
        <w:t>in vitro</w:t>
      </w:r>
      <w:r w:rsidRPr="00CE563B">
        <w:rPr>
          <w:szCs w:val="24"/>
        </w:rPr>
        <w:t xml:space="preserve"> и </w:t>
      </w:r>
      <w:r w:rsidRPr="00CE563B">
        <w:rPr>
          <w:i/>
          <w:szCs w:val="24"/>
        </w:rPr>
        <w:t>in vivo</w:t>
      </w:r>
      <w:r w:rsidRPr="00CE563B">
        <w:rPr>
          <w:szCs w:val="24"/>
        </w:rPr>
        <w:t>, канцерогенности, влияния на фертильность самцов и самок и раннее эмбриональное развитие у грызунов, эмбриофетальной токсичности, влияния на пери- и постнатальное развитие у грызунов, фототоксичности.</w:t>
      </w:r>
    </w:p>
    <w:p w14:paraId="151DED7A" w14:textId="41296621" w:rsidR="00C05BC6" w:rsidRPr="00CE563B" w:rsidRDefault="00C05BC6" w:rsidP="0054158A">
      <w:pPr>
        <w:pStyle w:val="Heading3"/>
        <w:spacing w:before="240" w:after="240"/>
      </w:pPr>
      <w:bookmarkStart w:id="121" w:name="bookmark102"/>
      <w:bookmarkStart w:id="122" w:name="bookmark103"/>
      <w:bookmarkStart w:id="123" w:name="bookmark104"/>
      <w:bookmarkStart w:id="124" w:name="_Toc174025448"/>
      <w:r w:rsidRPr="00CE563B">
        <w:t>Токсичность при однократном введении</w:t>
      </w:r>
      <w:bookmarkEnd w:id="121"/>
      <w:bookmarkEnd w:id="122"/>
      <w:bookmarkEnd w:id="123"/>
      <w:bookmarkEnd w:id="124"/>
    </w:p>
    <w:p w14:paraId="382C2A00" w14:textId="77777777" w:rsidR="00C05BC6" w:rsidRPr="00CE563B" w:rsidRDefault="00C05BC6" w:rsidP="00C05BC6">
      <w:pPr>
        <w:ind w:firstLine="708"/>
        <w:jc w:val="both"/>
        <w:rPr>
          <w:szCs w:val="24"/>
        </w:rPr>
      </w:pPr>
      <w:r w:rsidRPr="00CE563B">
        <w:rPr>
          <w:szCs w:val="24"/>
        </w:rPr>
        <w:t>Новых исследований токсичности при однократном введении, а именно исследований с использованием биктегравира или комбинации биктегравир/эмтрицитабин/тенофовир алафенамид, не проводилось. Исследования, проведенные с эмтрицитабином, тенофовиром дизопроксилом и тенофовиром алафенамидом, вводимыми по отдельности, не выявили рисков острой токсичности. Отсутствие специальных исследований токсичности однократного введения биктегравира было сочтено приемлемым. Другие токсикологические исследования с использованием этой активной фармацевтической субстанции не выявили риска острой токсичности.</w:t>
      </w:r>
    </w:p>
    <w:p w14:paraId="1154232F" w14:textId="3A5B96B4" w:rsidR="00C05BC6" w:rsidRPr="00CE563B" w:rsidRDefault="00C05BC6" w:rsidP="0054158A">
      <w:pPr>
        <w:pStyle w:val="Heading3"/>
        <w:spacing w:before="240"/>
      </w:pPr>
      <w:bookmarkStart w:id="125" w:name="bookmark105"/>
      <w:bookmarkStart w:id="126" w:name="bookmark106"/>
      <w:bookmarkStart w:id="127" w:name="bookmark107"/>
      <w:bookmarkStart w:id="128" w:name="_Toc174025449"/>
      <w:r w:rsidRPr="00CE563B">
        <w:t>Токсичность при многократном введении</w:t>
      </w:r>
      <w:bookmarkEnd w:id="125"/>
      <w:bookmarkEnd w:id="126"/>
      <w:bookmarkEnd w:id="127"/>
      <w:bookmarkEnd w:id="128"/>
    </w:p>
    <w:p w14:paraId="63D68C1A" w14:textId="77777777" w:rsidR="00C05BC6" w:rsidRPr="00CE563B" w:rsidRDefault="00C05BC6" w:rsidP="00C05BC6">
      <w:pPr>
        <w:spacing w:before="240" w:after="240"/>
        <w:rPr>
          <w:b/>
          <w:bCs/>
        </w:rPr>
      </w:pPr>
      <w:bookmarkStart w:id="129" w:name="bookmark108"/>
      <w:bookmarkStart w:id="130" w:name="bookmark109"/>
      <w:bookmarkStart w:id="131" w:name="bookmark110"/>
      <w:r w:rsidRPr="00CE563B">
        <w:rPr>
          <w:b/>
          <w:bCs/>
        </w:rPr>
        <w:t>Биктегравир</w:t>
      </w:r>
      <w:bookmarkEnd w:id="129"/>
      <w:bookmarkEnd w:id="130"/>
      <w:bookmarkEnd w:id="131"/>
    </w:p>
    <w:p w14:paraId="38C9ACF8" w14:textId="77777777" w:rsidR="00C05BC6" w:rsidRPr="00CE563B" w:rsidRDefault="00C05BC6" w:rsidP="00C05BC6">
      <w:pPr>
        <w:ind w:firstLine="708"/>
        <w:jc w:val="both"/>
        <w:rPr>
          <w:szCs w:val="24"/>
        </w:rPr>
      </w:pPr>
      <w:r w:rsidRPr="00CE563B">
        <w:rPr>
          <w:szCs w:val="24"/>
        </w:rPr>
        <w:t>Пероральная токсичность BIC изучалась на крысах и обезьянах при сроках терапии до 39 недель. Также проводилось предварительное исследование канцерогенности на трансгенных мышах продолжительностью до 4 недель.</w:t>
      </w:r>
    </w:p>
    <w:p w14:paraId="2BFD72AC" w14:textId="77777777" w:rsidR="00C05BC6" w:rsidRPr="00CE563B" w:rsidRDefault="00C05BC6" w:rsidP="00C05BC6">
      <w:pPr>
        <w:ind w:firstLine="708"/>
        <w:jc w:val="both"/>
        <w:rPr>
          <w:szCs w:val="24"/>
        </w:rPr>
      </w:pPr>
      <w:r w:rsidRPr="00CE563B">
        <w:rPr>
          <w:szCs w:val="24"/>
        </w:rPr>
        <w:t>У крыс не наблюдалось значительного эффекта при дозах до 300 мг/кг/сутки в течение 26 недель (в 20 раз больше, чем после клинического введения B/F/TAF FDC).</w:t>
      </w:r>
    </w:p>
    <w:p w14:paraId="3524FC63" w14:textId="77777777" w:rsidR="00C05BC6" w:rsidRDefault="00C05BC6" w:rsidP="00C05BC6">
      <w:pPr>
        <w:jc w:val="both"/>
        <w:rPr>
          <w:szCs w:val="24"/>
        </w:rPr>
      </w:pPr>
      <w:r w:rsidRPr="00CE563B">
        <w:rPr>
          <w:szCs w:val="24"/>
        </w:rPr>
        <w:t xml:space="preserve">Однако BIC индуцировал высокую токсичность для печени (гиперплазия желчных протоков, гипертрофия гепатоцитов, регенеративная гиперплазия, инфильтрат нейтрофилов) с повышенной активностью АЛТ у обезьян, которая сохранялась в фазе восстановления при высокой дозе 1000 мг/кг/день (в 16 раз превышающей экспозицию после клинического введения FDC B/F/TAF) в 39-недельном токсикологическом исследовании, при исключении повышенной активности АЛТ. </w:t>
      </w:r>
      <w:r>
        <w:rPr>
          <w:szCs w:val="24"/>
        </w:rPr>
        <w:t>Так как вывод</w:t>
      </w:r>
      <w:r w:rsidRPr="00CE563B">
        <w:rPr>
          <w:szCs w:val="24"/>
        </w:rPr>
        <w:t xml:space="preserve"> о том, что влияние на гепатобилиарную систему, наблюдаемое у обезьян, не релевантно для человека, основан исключительно на результатах 4 клинических исследований фазы 3</w:t>
      </w:r>
      <w:r>
        <w:rPr>
          <w:szCs w:val="24"/>
        </w:rPr>
        <w:t xml:space="preserve">, не </w:t>
      </w:r>
      <w:r w:rsidRPr="00CE563B">
        <w:rPr>
          <w:szCs w:val="24"/>
        </w:rPr>
        <w:t xml:space="preserve">следует исключать возможность того, что в зависимости от уровней системной экспозиции влияние на гепатобилиарную систему, наблюдаемое у обезьян, может представлять потенциальный риск для человека, для которого не существует высокого профиля безопасности. </w:t>
      </w:r>
    </w:p>
    <w:p w14:paraId="66F33BE0" w14:textId="77777777" w:rsidR="00C05BC6" w:rsidRPr="009164E1" w:rsidRDefault="00C05BC6" w:rsidP="00C05BC6">
      <w:pPr>
        <w:ind w:firstLine="708"/>
        <w:jc w:val="both"/>
        <w:rPr>
          <w:szCs w:val="24"/>
        </w:rPr>
      </w:pPr>
      <w:r w:rsidRPr="009164E1">
        <w:rPr>
          <w:szCs w:val="24"/>
        </w:rPr>
        <w:t>В таблице 3-3 представлены данные исследовани</w:t>
      </w:r>
      <w:r>
        <w:rPr>
          <w:szCs w:val="24"/>
        </w:rPr>
        <w:t>я</w:t>
      </w:r>
      <w:r w:rsidRPr="009164E1">
        <w:rPr>
          <w:szCs w:val="24"/>
        </w:rPr>
        <w:t xml:space="preserve"> </w:t>
      </w:r>
      <w:r w:rsidRPr="00FE2E29">
        <w:rPr>
          <w:szCs w:val="24"/>
        </w:rPr>
        <w:t>TX-141-2031</w:t>
      </w:r>
      <w:r>
        <w:rPr>
          <w:szCs w:val="24"/>
        </w:rPr>
        <w:t xml:space="preserve"> по изучению</w:t>
      </w:r>
      <w:r>
        <w:rPr>
          <w:i/>
          <w:iCs/>
          <w:szCs w:val="24"/>
        </w:rPr>
        <w:t xml:space="preserve"> </w:t>
      </w:r>
      <w:r w:rsidRPr="009164E1">
        <w:rPr>
          <w:szCs w:val="24"/>
        </w:rPr>
        <w:t>общей токсикологии у обезьян при многократном пероральном введении биктагревира на протяжении 39 недель (0, 30, 200, 1000 мг/кг ежедневно). Отбор проб проводился до введения дозы, через 0,25, 0,5, 1, 2, 4, 6, 12 и 24 часа после введения дозы</w:t>
      </w:r>
      <w:r>
        <w:rPr>
          <w:szCs w:val="24"/>
        </w:rPr>
        <w:t xml:space="preserve"> </w:t>
      </w:r>
      <w:r w:rsidRPr="00CE563B">
        <w:rPr>
          <w:szCs w:val="24"/>
        </w:rPr>
        <w:t>[</w:t>
      </w:r>
      <w:r w:rsidRPr="00E95BB7">
        <w:rPr>
          <w:szCs w:val="24"/>
        </w:rPr>
        <w:t>14</w:t>
      </w:r>
      <w:r w:rsidRPr="00CE563B">
        <w:rPr>
          <w:szCs w:val="24"/>
        </w:rPr>
        <w:t>]</w:t>
      </w:r>
      <w:r w:rsidRPr="007716FD">
        <w:rPr>
          <w:szCs w:val="24"/>
        </w:rPr>
        <w:t>.</w:t>
      </w:r>
    </w:p>
    <w:p w14:paraId="34AD87E5" w14:textId="77777777" w:rsidR="0054158A" w:rsidRDefault="0054158A" w:rsidP="0054158A">
      <w:pPr>
        <w:pStyle w:val="Caption"/>
        <w:keepNext/>
      </w:pPr>
    </w:p>
    <w:p w14:paraId="74565133" w14:textId="04B2B88F" w:rsidR="0054158A" w:rsidRDefault="0054158A" w:rsidP="0054158A">
      <w:pPr>
        <w:pStyle w:val="Caption"/>
        <w:keepNext/>
      </w:pPr>
      <w:bookmarkStart w:id="132" w:name="_Toc174026281"/>
      <w:r>
        <w:t xml:space="preserve">Таблица </w:t>
      </w:r>
      <w:fldSimple w:instr=" STYLEREF 1 \s ">
        <w:r w:rsidR="00A07F7F">
          <w:rPr>
            <w:noProof/>
          </w:rPr>
          <w:t>3</w:t>
        </w:r>
      </w:fldSimple>
      <w:r w:rsidR="00A07F7F">
        <w:noBreakHyphen/>
      </w:r>
      <w:fldSimple w:instr=" SEQ Таблица \* ARABIC \s 1 ">
        <w:r w:rsidR="00A07F7F">
          <w:rPr>
            <w:noProof/>
          </w:rPr>
          <w:t>3</w:t>
        </w:r>
      </w:fldSimple>
      <w:r>
        <w:t>.</w:t>
      </w:r>
      <w:r w:rsidRPr="0054158A">
        <w:rPr>
          <w:szCs w:val="24"/>
        </w:rPr>
        <w:t xml:space="preserve"> </w:t>
      </w:r>
      <w:r w:rsidRPr="0054158A">
        <w:rPr>
          <w:b w:val="0"/>
          <w:szCs w:val="24"/>
        </w:rPr>
        <w:t>Токсикокинетические параметры для биктагревира (GS-9883) в плазме крыс, день 1, 90 и 181.</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27"/>
        <w:gridCol w:w="1070"/>
        <w:gridCol w:w="1760"/>
        <w:gridCol w:w="1019"/>
        <w:gridCol w:w="1414"/>
        <w:gridCol w:w="1117"/>
        <w:gridCol w:w="1595"/>
      </w:tblGrid>
      <w:tr w:rsidR="00C05BC6" w:rsidRPr="00AB1076" w14:paraId="0D104FE4" w14:textId="77777777" w:rsidTr="004F3A49">
        <w:trPr>
          <w:cantSplit/>
          <w:trHeight w:val="800"/>
          <w:tblHeader/>
        </w:trPr>
        <w:tc>
          <w:tcPr>
            <w:tcW w:w="759" w:type="pct"/>
            <w:shd w:val="clear" w:color="auto" w:fill="D9D9D9" w:themeFill="background1" w:themeFillShade="D9"/>
            <w:vAlign w:val="center"/>
          </w:tcPr>
          <w:p w14:paraId="50EE0182" w14:textId="77777777" w:rsidR="00C05BC6" w:rsidRPr="009164E1" w:rsidRDefault="00C05BC6" w:rsidP="004F3A49">
            <w:pPr>
              <w:jc w:val="center"/>
              <w:rPr>
                <w:b/>
                <w:bCs/>
              </w:rPr>
            </w:pPr>
            <w:r w:rsidRPr="009164E1">
              <w:rPr>
                <w:b/>
                <w:bCs/>
              </w:rPr>
              <w:t>Интервал</w:t>
            </w:r>
          </w:p>
        </w:tc>
        <w:tc>
          <w:tcPr>
            <w:tcW w:w="569" w:type="pct"/>
            <w:shd w:val="clear" w:color="auto" w:fill="D9D9D9" w:themeFill="background1" w:themeFillShade="D9"/>
            <w:vAlign w:val="center"/>
          </w:tcPr>
          <w:p w14:paraId="55BCA6D3" w14:textId="77777777" w:rsidR="00C05BC6" w:rsidRPr="009164E1" w:rsidRDefault="00C05BC6" w:rsidP="004F3A49">
            <w:pPr>
              <w:jc w:val="center"/>
              <w:rPr>
                <w:b/>
                <w:bCs/>
              </w:rPr>
            </w:pPr>
            <w:r w:rsidRPr="009164E1">
              <w:rPr>
                <w:b/>
                <w:bCs/>
              </w:rPr>
              <w:t>Дозовая группа</w:t>
            </w:r>
          </w:p>
        </w:tc>
        <w:tc>
          <w:tcPr>
            <w:tcW w:w="936" w:type="pct"/>
            <w:shd w:val="clear" w:color="auto" w:fill="D9D9D9" w:themeFill="background1" w:themeFillShade="D9"/>
            <w:vAlign w:val="center"/>
          </w:tcPr>
          <w:p w14:paraId="4158DB3F" w14:textId="77777777" w:rsidR="00C05BC6" w:rsidRPr="009164E1" w:rsidRDefault="00C05BC6" w:rsidP="004F3A49">
            <w:pPr>
              <w:jc w:val="center"/>
              <w:rPr>
                <w:b/>
                <w:bCs/>
              </w:rPr>
            </w:pPr>
            <w:r w:rsidRPr="009164E1">
              <w:rPr>
                <w:b/>
                <w:bCs/>
              </w:rPr>
              <w:t>Уровень дозы</w:t>
            </w:r>
          </w:p>
          <w:p w14:paraId="08DFDDA0" w14:textId="77777777" w:rsidR="00C05BC6" w:rsidRPr="009164E1" w:rsidRDefault="00C05BC6" w:rsidP="004F3A49">
            <w:pPr>
              <w:jc w:val="center"/>
              <w:rPr>
                <w:b/>
                <w:bCs/>
              </w:rPr>
            </w:pPr>
            <w:r w:rsidRPr="009164E1">
              <w:rPr>
                <w:b/>
                <w:bCs/>
              </w:rPr>
              <w:t>(мг/кг/день)</w:t>
            </w:r>
          </w:p>
        </w:tc>
        <w:tc>
          <w:tcPr>
            <w:tcW w:w="542" w:type="pct"/>
            <w:shd w:val="clear" w:color="auto" w:fill="D9D9D9" w:themeFill="background1" w:themeFillShade="D9"/>
            <w:vAlign w:val="center"/>
          </w:tcPr>
          <w:p w14:paraId="0F45FF85" w14:textId="77777777" w:rsidR="00C05BC6" w:rsidRPr="009164E1" w:rsidRDefault="00C05BC6" w:rsidP="004F3A49">
            <w:pPr>
              <w:jc w:val="center"/>
              <w:rPr>
                <w:b/>
                <w:bCs/>
              </w:rPr>
            </w:pPr>
            <w:r w:rsidRPr="009164E1">
              <w:rPr>
                <w:b/>
                <w:bCs/>
              </w:rPr>
              <w:t>Пол</w:t>
            </w:r>
          </w:p>
        </w:tc>
        <w:tc>
          <w:tcPr>
            <w:tcW w:w="752" w:type="pct"/>
            <w:shd w:val="clear" w:color="auto" w:fill="D9D9D9" w:themeFill="background1" w:themeFillShade="D9"/>
            <w:vAlign w:val="center"/>
          </w:tcPr>
          <w:p w14:paraId="0B68543B" w14:textId="77777777" w:rsidR="00C05BC6" w:rsidRPr="009164E1" w:rsidRDefault="00C05BC6" w:rsidP="004F3A49">
            <w:pPr>
              <w:jc w:val="center"/>
              <w:rPr>
                <w:b/>
                <w:bCs/>
              </w:rPr>
            </w:pPr>
            <w:r w:rsidRPr="009164E1">
              <w:rPr>
                <w:b/>
                <w:bCs/>
              </w:rPr>
              <w:t>C</w:t>
            </w:r>
            <w:r w:rsidRPr="009164E1">
              <w:rPr>
                <w:b/>
                <w:bCs/>
                <w:vertAlign w:val="subscript"/>
              </w:rPr>
              <w:t>max</w:t>
            </w:r>
          </w:p>
          <w:p w14:paraId="3C7416C7" w14:textId="77777777" w:rsidR="00C05BC6" w:rsidRPr="009164E1" w:rsidRDefault="00C05BC6" w:rsidP="004F3A49">
            <w:pPr>
              <w:jc w:val="center"/>
              <w:rPr>
                <w:b/>
                <w:bCs/>
              </w:rPr>
            </w:pPr>
            <w:r w:rsidRPr="009164E1">
              <w:rPr>
                <w:b/>
                <w:bCs/>
              </w:rPr>
              <w:t>(мкг/мл)</w:t>
            </w:r>
          </w:p>
        </w:tc>
        <w:tc>
          <w:tcPr>
            <w:tcW w:w="594" w:type="pct"/>
            <w:shd w:val="clear" w:color="auto" w:fill="D9D9D9" w:themeFill="background1" w:themeFillShade="D9"/>
            <w:vAlign w:val="center"/>
          </w:tcPr>
          <w:p w14:paraId="4C9AA4BD" w14:textId="77777777" w:rsidR="00C05BC6" w:rsidRPr="009164E1" w:rsidRDefault="00C05BC6" w:rsidP="004F3A49">
            <w:pPr>
              <w:jc w:val="center"/>
              <w:rPr>
                <w:b/>
                <w:bCs/>
              </w:rPr>
            </w:pPr>
            <w:r w:rsidRPr="009164E1">
              <w:rPr>
                <w:b/>
                <w:bCs/>
              </w:rPr>
              <w:t>T</w:t>
            </w:r>
            <w:r w:rsidRPr="009164E1">
              <w:rPr>
                <w:b/>
                <w:bCs/>
                <w:vertAlign w:val="subscript"/>
              </w:rPr>
              <w:t>max</w:t>
            </w:r>
          </w:p>
          <w:p w14:paraId="63AEB555" w14:textId="77777777" w:rsidR="00C05BC6" w:rsidRPr="009164E1" w:rsidRDefault="00C05BC6" w:rsidP="004F3A49">
            <w:pPr>
              <w:jc w:val="center"/>
              <w:rPr>
                <w:b/>
                <w:bCs/>
              </w:rPr>
            </w:pPr>
            <w:r w:rsidRPr="009164E1">
              <w:rPr>
                <w:b/>
                <w:bCs/>
              </w:rPr>
              <w:t>(ч)</w:t>
            </w:r>
          </w:p>
        </w:tc>
        <w:tc>
          <w:tcPr>
            <w:tcW w:w="848" w:type="pct"/>
            <w:shd w:val="clear" w:color="auto" w:fill="D9D9D9" w:themeFill="background1" w:themeFillShade="D9"/>
            <w:vAlign w:val="center"/>
          </w:tcPr>
          <w:p w14:paraId="406F7371" w14:textId="77777777" w:rsidR="00C05BC6" w:rsidRPr="009164E1" w:rsidRDefault="00C05BC6" w:rsidP="004F3A49">
            <w:pPr>
              <w:jc w:val="center"/>
              <w:rPr>
                <w:rFonts w:eastAsia="Arial"/>
                <w:b/>
                <w:bCs/>
              </w:rPr>
            </w:pPr>
            <w:r w:rsidRPr="009164E1">
              <w:rPr>
                <w:b/>
                <w:bCs/>
              </w:rPr>
              <w:t>AUC</w:t>
            </w:r>
            <w:r w:rsidRPr="009164E1">
              <w:rPr>
                <w:b/>
                <w:bCs/>
                <w:vertAlign w:val="subscript"/>
              </w:rPr>
              <w:t>0-24</w:t>
            </w:r>
          </w:p>
          <w:p w14:paraId="0EAC8FAB" w14:textId="77777777" w:rsidR="00C05BC6" w:rsidRPr="009164E1" w:rsidRDefault="00C05BC6" w:rsidP="004F3A49">
            <w:pPr>
              <w:jc w:val="center"/>
              <w:rPr>
                <w:b/>
                <w:bCs/>
              </w:rPr>
            </w:pPr>
            <w:r w:rsidRPr="009164E1">
              <w:rPr>
                <w:b/>
                <w:bCs/>
              </w:rPr>
              <w:t>(мкг∙ч/мл)</w:t>
            </w:r>
          </w:p>
        </w:tc>
      </w:tr>
      <w:tr w:rsidR="00C05BC6" w:rsidRPr="00AB1076" w14:paraId="40089194" w14:textId="77777777" w:rsidTr="00867723">
        <w:trPr>
          <w:cantSplit/>
          <w:trHeight w:val="181"/>
        </w:trPr>
        <w:tc>
          <w:tcPr>
            <w:tcW w:w="759" w:type="pct"/>
            <w:shd w:val="clear" w:color="auto" w:fill="FFFFFF"/>
            <w:vAlign w:val="center"/>
          </w:tcPr>
          <w:p w14:paraId="45D59D38" w14:textId="77777777" w:rsidR="00C05BC6" w:rsidRPr="00AB1076" w:rsidRDefault="00C05BC6" w:rsidP="00867723">
            <w:r w:rsidRPr="00961A1A">
              <w:t>День 1</w:t>
            </w:r>
          </w:p>
        </w:tc>
        <w:tc>
          <w:tcPr>
            <w:tcW w:w="569" w:type="pct"/>
            <w:shd w:val="clear" w:color="auto" w:fill="FFFFFF"/>
            <w:vAlign w:val="center"/>
          </w:tcPr>
          <w:p w14:paraId="2EFD3A72" w14:textId="77777777" w:rsidR="00C05BC6" w:rsidRPr="00AB1076" w:rsidRDefault="00C05BC6" w:rsidP="00867723">
            <w:pPr>
              <w:jc w:val="center"/>
            </w:pPr>
            <w:r w:rsidRPr="00961A1A">
              <w:t>2</w:t>
            </w:r>
          </w:p>
        </w:tc>
        <w:tc>
          <w:tcPr>
            <w:tcW w:w="936" w:type="pct"/>
            <w:shd w:val="clear" w:color="auto" w:fill="FFFFFF"/>
            <w:vAlign w:val="center"/>
          </w:tcPr>
          <w:p w14:paraId="43B7FDBB" w14:textId="77777777" w:rsidR="00C05BC6" w:rsidRPr="00AB1076" w:rsidRDefault="00C05BC6" w:rsidP="00867723">
            <w:pPr>
              <w:jc w:val="center"/>
            </w:pPr>
            <w:r w:rsidRPr="00961A1A">
              <w:t>5</w:t>
            </w:r>
          </w:p>
        </w:tc>
        <w:tc>
          <w:tcPr>
            <w:tcW w:w="542" w:type="pct"/>
            <w:shd w:val="clear" w:color="auto" w:fill="FFFFFF"/>
            <w:vAlign w:val="center"/>
          </w:tcPr>
          <w:p w14:paraId="048DD25E" w14:textId="77777777" w:rsidR="00C05BC6" w:rsidRPr="00AB1076" w:rsidRDefault="00C05BC6" w:rsidP="00867723">
            <w:pPr>
              <w:jc w:val="center"/>
            </w:pPr>
            <w:r w:rsidRPr="00961A1A">
              <w:t>M</w:t>
            </w:r>
          </w:p>
        </w:tc>
        <w:tc>
          <w:tcPr>
            <w:tcW w:w="752" w:type="pct"/>
            <w:shd w:val="clear" w:color="auto" w:fill="FFFFFF"/>
            <w:vAlign w:val="center"/>
          </w:tcPr>
          <w:p w14:paraId="4FCC150C" w14:textId="77777777" w:rsidR="00C05BC6" w:rsidRPr="00AB1076" w:rsidRDefault="00C05BC6" w:rsidP="00867723">
            <w:pPr>
              <w:jc w:val="center"/>
            </w:pPr>
            <w:r w:rsidRPr="00961A1A">
              <w:t>19,4</w:t>
            </w:r>
          </w:p>
        </w:tc>
        <w:tc>
          <w:tcPr>
            <w:tcW w:w="594" w:type="pct"/>
            <w:shd w:val="clear" w:color="auto" w:fill="FFFFFF"/>
            <w:vAlign w:val="center"/>
          </w:tcPr>
          <w:p w14:paraId="63505056" w14:textId="77777777" w:rsidR="00C05BC6" w:rsidRPr="00AB1076" w:rsidRDefault="00C05BC6" w:rsidP="00867723">
            <w:pPr>
              <w:ind w:left="198"/>
            </w:pPr>
            <w:r w:rsidRPr="00961A1A">
              <w:t>2,00</w:t>
            </w:r>
          </w:p>
        </w:tc>
        <w:tc>
          <w:tcPr>
            <w:tcW w:w="848" w:type="pct"/>
            <w:shd w:val="clear" w:color="auto" w:fill="FFFFFF"/>
            <w:vAlign w:val="center"/>
          </w:tcPr>
          <w:p w14:paraId="1B26F16D" w14:textId="77777777" w:rsidR="00C05BC6" w:rsidRPr="00AB1076" w:rsidRDefault="00C05BC6" w:rsidP="00867723">
            <w:pPr>
              <w:ind w:right="340"/>
              <w:jc w:val="right"/>
            </w:pPr>
            <w:r w:rsidRPr="00961A1A">
              <w:t>341</w:t>
            </w:r>
          </w:p>
        </w:tc>
      </w:tr>
      <w:tr w:rsidR="00C05BC6" w:rsidRPr="00AB1076" w14:paraId="35E65281" w14:textId="77777777" w:rsidTr="00867723">
        <w:trPr>
          <w:cantSplit/>
          <w:trHeight w:val="181"/>
        </w:trPr>
        <w:tc>
          <w:tcPr>
            <w:tcW w:w="759" w:type="pct"/>
            <w:shd w:val="clear" w:color="auto" w:fill="FFFFFF"/>
            <w:vAlign w:val="center"/>
          </w:tcPr>
          <w:p w14:paraId="23C5B056" w14:textId="77777777" w:rsidR="00C05BC6" w:rsidRPr="00AB1076" w:rsidRDefault="00C05BC6" w:rsidP="00867723">
            <w:pPr>
              <w:rPr>
                <w:sz w:val="14"/>
                <w:szCs w:val="14"/>
              </w:rPr>
            </w:pPr>
          </w:p>
        </w:tc>
        <w:tc>
          <w:tcPr>
            <w:tcW w:w="569" w:type="pct"/>
            <w:shd w:val="clear" w:color="auto" w:fill="FFFFFF"/>
            <w:vAlign w:val="center"/>
          </w:tcPr>
          <w:p w14:paraId="720A9759" w14:textId="77777777" w:rsidR="00C05BC6" w:rsidRPr="00AB1076" w:rsidRDefault="00C05BC6" w:rsidP="00867723">
            <w:pPr>
              <w:jc w:val="center"/>
              <w:rPr>
                <w:sz w:val="14"/>
                <w:szCs w:val="14"/>
              </w:rPr>
            </w:pPr>
          </w:p>
        </w:tc>
        <w:tc>
          <w:tcPr>
            <w:tcW w:w="936" w:type="pct"/>
            <w:shd w:val="clear" w:color="auto" w:fill="FFFFFF"/>
            <w:vAlign w:val="center"/>
          </w:tcPr>
          <w:p w14:paraId="1B5D35CF" w14:textId="77777777" w:rsidR="00C05BC6" w:rsidRPr="00AB1076" w:rsidRDefault="00C05BC6" w:rsidP="00867723">
            <w:pPr>
              <w:jc w:val="center"/>
              <w:rPr>
                <w:sz w:val="14"/>
                <w:szCs w:val="14"/>
              </w:rPr>
            </w:pPr>
          </w:p>
        </w:tc>
        <w:tc>
          <w:tcPr>
            <w:tcW w:w="542" w:type="pct"/>
            <w:shd w:val="clear" w:color="auto" w:fill="FFFFFF"/>
            <w:vAlign w:val="center"/>
          </w:tcPr>
          <w:p w14:paraId="61E5FF11" w14:textId="77777777" w:rsidR="00C05BC6" w:rsidRPr="00AB1076" w:rsidRDefault="00C05BC6" w:rsidP="00867723">
            <w:pPr>
              <w:jc w:val="center"/>
            </w:pPr>
            <w:r w:rsidRPr="00961A1A">
              <w:t>F</w:t>
            </w:r>
          </w:p>
        </w:tc>
        <w:tc>
          <w:tcPr>
            <w:tcW w:w="752" w:type="pct"/>
            <w:shd w:val="clear" w:color="auto" w:fill="FFFFFF"/>
            <w:vAlign w:val="center"/>
          </w:tcPr>
          <w:p w14:paraId="4F772A35" w14:textId="77777777" w:rsidR="00C05BC6" w:rsidRPr="00AB1076" w:rsidRDefault="00C05BC6" w:rsidP="00867723">
            <w:pPr>
              <w:jc w:val="center"/>
            </w:pPr>
            <w:r w:rsidRPr="00961A1A">
              <w:t>22,9</w:t>
            </w:r>
          </w:p>
        </w:tc>
        <w:tc>
          <w:tcPr>
            <w:tcW w:w="594" w:type="pct"/>
            <w:shd w:val="clear" w:color="auto" w:fill="FFFFFF"/>
            <w:vAlign w:val="center"/>
          </w:tcPr>
          <w:p w14:paraId="299B16D6" w14:textId="77777777" w:rsidR="00C05BC6" w:rsidRPr="00AB1076" w:rsidRDefault="00C05BC6" w:rsidP="00867723">
            <w:pPr>
              <w:ind w:left="198"/>
            </w:pPr>
            <w:r w:rsidRPr="00961A1A">
              <w:t>1,00</w:t>
            </w:r>
          </w:p>
        </w:tc>
        <w:tc>
          <w:tcPr>
            <w:tcW w:w="848" w:type="pct"/>
            <w:shd w:val="clear" w:color="auto" w:fill="FFFFFF"/>
            <w:vAlign w:val="center"/>
          </w:tcPr>
          <w:p w14:paraId="3DC7D294" w14:textId="77777777" w:rsidR="00C05BC6" w:rsidRPr="00AB1076" w:rsidRDefault="00C05BC6" w:rsidP="00867723">
            <w:pPr>
              <w:ind w:right="340"/>
              <w:jc w:val="right"/>
            </w:pPr>
            <w:r w:rsidRPr="00961A1A">
              <w:t>436</w:t>
            </w:r>
          </w:p>
        </w:tc>
      </w:tr>
      <w:tr w:rsidR="00C05BC6" w:rsidRPr="00AB1076" w14:paraId="2F6DA0EA" w14:textId="77777777" w:rsidTr="00867723">
        <w:trPr>
          <w:cantSplit/>
          <w:trHeight w:val="181"/>
        </w:trPr>
        <w:tc>
          <w:tcPr>
            <w:tcW w:w="759" w:type="pct"/>
            <w:shd w:val="clear" w:color="auto" w:fill="FFFFFF"/>
            <w:vAlign w:val="center"/>
          </w:tcPr>
          <w:p w14:paraId="5FF7F76D" w14:textId="77777777" w:rsidR="00C05BC6" w:rsidRPr="00AB1076" w:rsidRDefault="00C05BC6" w:rsidP="00867723">
            <w:pPr>
              <w:rPr>
                <w:sz w:val="14"/>
                <w:szCs w:val="14"/>
              </w:rPr>
            </w:pPr>
          </w:p>
        </w:tc>
        <w:tc>
          <w:tcPr>
            <w:tcW w:w="569" w:type="pct"/>
            <w:shd w:val="clear" w:color="auto" w:fill="FFFFFF"/>
            <w:vAlign w:val="center"/>
          </w:tcPr>
          <w:p w14:paraId="46DC0543" w14:textId="77777777" w:rsidR="00C05BC6" w:rsidRPr="00AB1076" w:rsidRDefault="00C05BC6" w:rsidP="00867723">
            <w:pPr>
              <w:jc w:val="center"/>
              <w:rPr>
                <w:sz w:val="14"/>
                <w:szCs w:val="14"/>
              </w:rPr>
            </w:pPr>
          </w:p>
        </w:tc>
        <w:tc>
          <w:tcPr>
            <w:tcW w:w="936" w:type="pct"/>
            <w:shd w:val="clear" w:color="auto" w:fill="FFFFFF"/>
            <w:vAlign w:val="center"/>
          </w:tcPr>
          <w:p w14:paraId="01C2AE11" w14:textId="77777777" w:rsidR="00C05BC6" w:rsidRPr="00AB1076" w:rsidRDefault="00C05BC6" w:rsidP="00867723">
            <w:pPr>
              <w:jc w:val="center"/>
              <w:rPr>
                <w:sz w:val="14"/>
                <w:szCs w:val="14"/>
              </w:rPr>
            </w:pPr>
          </w:p>
        </w:tc>
        <w:tc>
          <w:tcPr>
            <w:tcW w:w="542" w:type="pct"/>
            <w:shd w:val="clear" w:color="auto" w:fill="FFFFFF"/>
            <w:vAlign w:val="center"/>
          </w:tcPr>
          <w:p w14:paraId="249C63AC" w14:textId="77777777" w:rsidR="00C05BC6" w:rsidRPr="00AB1076" w:rsidRDefault="00C05BC6" w:rsidP="00867723">
            <w:pPr>
              <w:jc w:val="center"/>
            </w:pPr>
            <w:r w:rsidRPr="00961A1A">
              <w:t>MF</w:t>
            </w:r>
          </w:p>
        </w:tc>
        <w:tc>
          <w:tcPr>
            <w:tcW w:w="752" w:type="pct"/>
            <w:shd w:val="clear" w:color="auto" w:fill="FFFFFF"/>
            <w:vAlign w:val="center"/>
          </w:tcPr>
          <w:p w14:paraId="1EA87862" w14:textId="77777777" w:rsidR="00C05BC6" w:rsidRPr="00AB1076" w:rsidRDefault="00C05BC6" w:rsidP="00867723">
            <w:pPr>
              <w:jc w:val="center"/>
            </w:pPr>
            <w:r w:rsidRPr="00961A1A">
              <w:t>21,1</w:t>
            </w:r>
          </w:p>
        </w:tc>
        <w:tc>
          <w:tcPr>
            <w:tcW w:w="594" w:type="pct"/>
            <w:shd w:val="clear" w:color="auto" w:fill="FFFFFF"/>
            <w:vAlign w:val="center"/>
          </w:tcPr>
          <w:p w14:paraId="401F093D" w14:textId="77777777" w:rsidR="00C05BC6" w:rsidRPr="00AB1076" w:rsidRDefault="00C05BC6" w:rsidP="00867723">
            <w:pPr>
              <w:ind w:left="198"/>
            </w:pPr>
            <w:r w:rsidRPr="00961A1A">
              <w:t>2,00</w:t>
            </w:r>
          </w:p>
        </w:tc>
        <w:tc>
          <w:tcPr>
            <w:tcW w:w="848" w:type="pct"/>
            <w:shd w:val="clear" w:color="auto" w:fill="FFFFFF"/>
            <w:vAlign w:val="center"/>
          </w:tcPr>
          <w:p w14:paraId="01B24780" w14:textId="77777777" w:rsidR="00C05BC6" w:rsidRPr="00AB1076" w:rsidRDefault="00C05BC6" w:rsidP="00867723">
            <w:pPr>
              <w:ind w:right="340"/>
              <w:jc w:val="right"/>
            </w:pPr>
            <w:r w:rsidRPr="00961A1A">
              <w:t>387</w:t>
            </w:r>
          </w:p>
        </w:tc>
      </w:tr>
      <w:tr w:rsidR="00C05BC6" w:rsidRPr="00AB1076" w14:paraId="7C57679E" w14:textId="77777777" w:rsidTr="00867723">
        <w:trPr>
          <w:cantSplit/>
          <w:trHeight w:val="181"/>
        </w:trPr>
        <w:tc>
          <w:tcPr>
            <w:tcW w:w="759" w:type="pct"/>
            <w:shd w:val="clear" w:color="auto" w:fill="FFFFFF"/>
            <w:vAlign w:val="center"/>
          </w:tcPr>
          <w:p w14:paraId="1BC2F952" w14:textId="77777777" w:rsidR="00C05BC6" w:rsidRPr="00AB1076" w:rsidRDefault="00C05BC6" w:rsidP="00867723">
            <w:pPr>
              <w:rPr>
                <w:sz w:val="14"/>
                <w:szCs w:val="14"/>
              </w:rPr>
            </w:pPr>
          </w:p>
        </w:tc>
        <w:tc>
          <w:tcPr>
            <w:tcW w:w="569" w:type="pct"/>
            <w:shd w:val="clear" w:color="auto" w:fill="FFFFFF"/>
            <w:vAlign w:val="center"/>
          </w:tcPr>
          <w:p w14:paraId="21E36DC5" w14:textId="77777777" w:rsidR="00C05BC6" w:rsidRPr="00AB1076" w:rsidRDefault="00C05BC6" w:rsidP="00867723">
            <w:pPr>
              <w:jc w:val="center"/>
            </w:pPr>
            <w:r w:rsidRPr="00961A1A">
              <w:t>3</w:t>
            </w:r>
          </w:p>
        </w:tc>
        <w:tc>
          <w:tcPr>
            <w:tcW w:w="936" w:type="pct"/>
            <w:shd w:val="clear" w:color="auto" w:fill="FFFFFF"/>
            <w:vAlign w:val="center"/>
          </w:tcPr>
          <w:p w14:paraId="2CF6F423" w14:textId="77777777" w:rsidR="00C05BC6" w:rsidRPr="00AB1076" w:rsidRDefault="00C05BC6" w:rsidP="00867723">
            <w:pPr>
              <w:jc w:val="center"/>
            </w:pPr>
            <w:r w:rsidRPr="00961A1A">
              <w:t>30</w:t>
            </w:r>
          </w:p>
        </w:tc>
        <w:tc>
          <w:tcPr>
            <w:tcW w:w="542" w:type="pct"/>
            <w:shd w:val="clear" w:color="auto" w:fill="FFFFFF"/>
            <w:vAlign w:val="center"/>
          </w:tcPr>
          <w:p w14:paraId="1900A6D4" w14:textId="77777777" w:rsidR="00C05BC6" w:rsidRPr="00AB1076" w:rsidRDefault="00C05BC6" w:rsidP="00867723">
            <w:pPr>
              <w:jc w:val="center"/>
            </w:pPr>
            <w:r w:rsidRPr="00961A1A">
              <w:t>M</w:t>
            </w:r>
          </w:p>
        </w:tc>
        <w:tc>
          <w:tcPr>
            <w:tcW w:w="752" w:type="pct"/>
            <w:shd w:val="clear" w:color="auto" w:fill="FFFFFF"/>
            <w:vAlign w:val="center"/>
          </w:tcPr>
          <w:p w14:paraId="490CCAC3" w14:textId="77777777" w:rsidR="00C05BC6" w:rsidRPr="00AB1076" w:rsidRDefault="00C05BC6" w:rsidP="00867723">
            <w:pPr>
              <w:jc w:val="center"/>
            </w:pPr>
            <w:r w:rsidRPr="00961A1A">
              <w:t>82,4</w:t>
            </w:r>
          </w:p>
        </w:tc>
        <w:tc>
          <w:tcPr>
            <w:tcW w:w="594" w:type="pct"/>
            <w:shd w:val="clear" w:color="auto" w:fill="FFFFFF"/>
            <w:vAlign w:val="center"/>
          </w:tcPr>
          <w:p w14:paraId="0ACB7A14" w14:textId="77777777" w:rsidR="00C05BC6" w:rsidRPr="00AB1076" w:rsidRDefault="00C05BC6" w:rsidP="00867723">
            <w:pPr>
              <w:ind w:left="198"/>
            </w:pPr>
            <w:r w:rsidRPr="00961A1A">
              <w:t>2,00</w:t>
            </w:r>
          </w:p>
        </w:tc>
        <w:tc>
          <w:tcPr>
            <w:tcW w:w="848" w:type="pct"/>
            <w:shd w:val="clear" w:color="auto" w:fill="FFFFFF"/>
            <w:vAlign w:val="center"/>
          </w:tcPr>
          <w:p w14:paraId="3B16FF92" w14:textId="77777777" w:rsidR="00C05BC6" w:rsidRPr="00AB1076" w:rsidRDefault="00C05BC6" w:rsidP="00867723">
            <w:pPr>
              <w:ind w:right="340"/>
              <w:jc w:val="right"/>
            </w:pPr>
            <w:r w:rsidRPr="00961A1A">
              <w:t>1420</w:t>
            </w:r>
          </w:p>
        </w:tc>
      </w:tr>
      <w:tr w:rsidR="00C05BC6" w:rsidRPr="00AB1076" w14:paraId="199858A6" w14:textId="77777777" w:rsidTr="00867723">
        <w:trPr>
          <w:cantSplit/>
          <w:trHeight w:val="181"/>
        </w:trPr>
        <w:tc>
          <w:tcPr>
            <w:tcW w:w="759" w:type="pct"/>
            <w:shd w:val="clear" w:color="auto" w:fill="FFFFFF"/>
            <w:vAlign w:val="center"/>
          </w:tcPr>
          <w:p w14:paraId="402F0199" w14:textId="77777777" w:rsidR="00C05BC6" w:rsidRPr="00AB1076" w:rsidRDefault="00C05BC6" w:rsidP="00867723">
            <w:pPr>
              <w:rPr>
                <w:sz w:val="14"/>
                <w:szCs w:val="14"/>
              </w:rPr>
            </w:pPr>
          </w:p>
        </w:tc>
        <w:tc>
          <w:tcPr>
            <w:tcW w:w="569" w:type="pct"/>
            <w:shd w:val="clear" w:color="auto" w:fill="FFFFFF"/>
            <w:vAlign w:val="center"/>
          </w:tcPr>
          <w:p w14:paraId="665D2551" w14:textId="77777777" w:rsidR="00C05BC6" w:rsidRPr="00AB1076" w:rsidRDefault="00C05BC6" w:rsidP="00867723">
            <w:pPr>
              <w:jc w:val="center"/>
              <w:rPr>
                <w:sz w:val="14"/>
                <w:szCs w:val="14"/>
              </w:rPr>
            </w:pPr>
          </w:p>
        </w:tc>
        <w:tc>
          <w:tcPr>
            <w:tcW w:w="936" w:type="pct"/>
            <w:shd w:val="clear" w:color="auto" w:fill="FFFFFF"/>
            <w:vAlign w:val="center"/>
          </w:tcPr>
          <w:p w14:paraId="1E6D935B" w14:textId="77777777" w:rsidR="00C05BC6" w:rsidRPr="00AB1076" w:rsidRDefault="00C05BC6" w:rsidP="00867723">
            <w:pPr>
              <w:jc w:val="center"/>
              <w:rPr>
                <w:sz w:val="14"/>
                <w:szCs w:val="14"/>
              </w:rPr>
            </w:pPr>
          </w:p>
        </w:tc>
        <w:tc>
          <w:tcPr>
            <w:tcW w:w="542" w:type="pct"/>
            <w:shd w:val="clear" w:color="auto" w:fill="FFFFFF"/>
            <w:vAlign w:val="center"/>
          </w:tcPr>
          <w:p w14:paraId="6CBAD85B" w14:textId="77777777" w:rsidR="00C05BC6" w:rsidRPr="00AB1076" w:rsidRDefault="00C05BC6" w:rsidP="00867723">
            <w:pPr>
              <w:jc w:val="center"/>
            </w:pPr>
            <w:r w:rsidRPr="00961A1A">
              <w:t>F</w:t>
            </w:r>
          </w:p>
        </w:tc>
        <w:tc>
          <w:tcPr>
            <w:tcW w:w="752" w:type="pct"/>
            <w:shd w:val="clear" w:color="auto" w:fill="FFFFFF"/>
            <w:vAlign w:val="center"/>
          </w:tcPr>
          <w:p w14:paraId="570B1424" w14:textId="77777777" w:rsidR="00C05BC6" w:rsidRPr="00AB1076" w:rsidRDefault="00C05BC6" w:rsidP="00867723">
            <w:pPr>
              <w:ind w:right="170"/>
              <w:jc w:val="center"/>
            </w:pPr>
            <w:r w:rsidRPr="00961A1A">
              <w:t>113</w:t>
            </w:r>
          </w:p>
        </w:tc>
        <w:tc>
          <w:tcPr>
            <w:tcW w:w="594" w:type="pct"/>
            <w:shd w:val="clear" w:color="auto" w:fill="FFFFFF"/>
            <w:vAlign w:val="center"/>
          </w:tcPr>
          <w:p w14:paraId="5F10974C" w14:textId="77777777" w:rsidR="00C05BC6" w:rsidRPr="00AB1076" w:rsidRDefault="00C05BC6" w:rsidP="00867723">
            <w:pPr>
              <w:ind w:left="198"/>
            </w:pPr>
            <w:r w:rsidRPr="00961A1A">
              <w:t>1,00</w:t>
            </w:r>
          </w:p>
        </w:tc>
        <w:tc>
          <w:tcPr>
            <w:tcW w:w="848" w:type="pct"/>
            <w:shd w:val="clear" w:color="auto" w:fill="FFFFFF"/>
            <w:vAlign w:val="center"/>
          </w:tcPr>
          <w:p w14:paraId="1A891FDE" w14:textId="77777777" w:rsidR="00C05BC6" w:rsidRPr="00AB1076" w:rsidRDefault="00C05BC6" w:rsidP="00867723">
            <w:pPr>
              <w:ind w:right="340"/>
              <w:jc w:val="right"/>
            </w:pPr>
            <w:r w:rsidRPr="00961A1A">
              <w:t>1870</w:t>
            </w:r>
          </w:p>
        </w:tc>
      </w:tr>
      <w:tr w:rsidR="00C05BC6" w:rsidRPr="00AB1076" w14:paraId="65C49FE5" w14:textId="77777777" w:rsidTr="00867723">
        <w:trPr>
          <w:cantSplit/>
          <w:trHeight w:val="181"/>
        </w:trPr>
        <w:tc>
          <w:tcPr>
            <w:tcW w:w="759" w:type="pct"/>
            <w:shd w:val="clear" w:color="auto" w:fill="FFFFFF"/>
            <w:vAlign w:val="center"/>
          </w:tcPr>
          <w:p w14:paraId="048D9959" w14:textId="77777777" w:rsidR="00C05BC6" w:rsidRPr="00AB1076" w:rsidRDefault="00C05BC6" w:rsidP="00867723">
            <w:pPr>
              <w:rPr>
                <w:sz w:val="14"/>
                <w:szCs w:val="14"/>
              </w:rPr>
            </w:pPr>
          </w:p>
        </w:tc>
        <w:tc>
          <w:tcPr>
            <w:tcW w:w="569" w:type="pct"/>
            <w:shd w:val="clear" w:color="auto" w:fill="FFFFFF"/>
            <w:vAlign w:val="center"/>
          </w:tcPr>
          <w:p w14:paraId="474091EC" w14:textId="77777777" w:rsidR="00C05BC6" w:rsidRPr="00AB1076" w:rsidRDefault="00C05BC6" w:rsidP="00867723">
            <w:pPr>
              <w:jc w:val="center"/>
              <w:rPr>
                <w:sz w:val="14"/>
                <w:szCs w:val="14"/>
              </w:rPr>
            </w:pPr>
          </w:p>
        </w:tc>
        <w:tc>
          <w:tcPr>
            <w:tcW w:w="936" w:type="pct"/>
            <w:shd w:val="clear" w:color="auto" w:fill="FFFFFF"/>
            <w:vAlign w:val="center"/>
          </w:tcPr>
          <w:p w14:paraId="132AD31E" w14:textId="77777777" w:rsidR="00C05BC6" w:rsidRPr="00AB1076" w:rsidRDefault="00C05BC6" w:rsidP="00867723">
            <w:pPr>
              <w:jc w:val="center"/>
              <w:rPr>
                <w:sz w:val="14"/>
                <w:szCs w:val="14"/>
              </w:rPr>
            </w:pPr>
          </w:p>
        </w:tc>
        <w:tc>
          <w:tcPr>
            <w:tcW w:w="542" w:type="pct"/>
            <w:shd w:val="clear" w:color="auto" w:fill="FFFFFF"/>
            <w:vAlign w:val="center"/>
          </w:tcPr>
          <w:p w14:paraId="6CF1EB34" w14:textId="77777777" w:rsidR="00C05BC6" w:rsidRPr="00AB1076" w:rsidRDefault="00C05BC6" w:rsidP="00867723">
            <w:pPr>
              <w:jc w:val="center"/>
            </w:pPr>
            <w:r w:rsidRPr="00961A1A">
              <w:t>MF</w:t>
            </w:r>
          </w:p>
        </w:tc>
        <w:tc>
          <w:tcPr>
            <w:tcW w:w="752" w:type="pct"/>
            <w:shd w:val="clear" w:color="auto" w:fill="FFFFFF"/>
            <w:vAlign w:val="center"/>
          </w:tcPr>
          <w:p w14:paraId="17D92AC5" w14:textId="77777777" w:rsidR="00C05BC6" w:rsidRPr="00AB1076" w:rsidRDefault="00C05BC6" w:rsidP="00867723">
            <w:pPr>
              <w:jc w:val="center"/>
            </w:pPr>
            <w:r w:rsidRPr="00961A1A">
              <w:t>87,8</w:t>
            </w:r>
          </w:p>
        </w:tc>
        <w:tc>
          <w:tcPr>
            <w:tcW w:w="594" w:type="pct"/>
            <w:shd w:val="clear" w:color="auto" w:fill="FFFFFF"/>
            <w:vAlign w:val="center"/>
          </w:tcPr>
          <w:p w14:paraId="014A8B3B" w14:textId="77777777" w:rsidR="00C05BC6" w:rsidRPr="00AB1076" w:rsidRDefault="00C05BC6" w:rsidP="00867723">
            <w:pPr>
              <w:ind w:left="198"/>
            </w:pPr>
            <w:r w:rsidRPr="00961A1A">
              <w:t>2,00</w:t>
            </w:r>
          </w:p>
        </w:tc>
        <w:tc>
          <w:tcPr>
            <w:tcW w:w="848" w:type="pct"/>
            <w:shd w:val="clear" w:color="auto" w:fill="FFFFFF"/>
            <w:vAlign w:val="center"/>
          </w:tcPr>
          <w:p w14:paraId="23CC0ABC" w14:textId="77777777" w:rsidR="00C05BC6" w:rsidRPr="00AB1076" w:rsidRDefault="00C05BC6" w:rsidP="00867723">
            <w:pPr>
              <w:ind w:right="340"/>
              <w:jc w:val="right"/>
            </w:pPr>
            <w:r w:rsidRPr="00961A1A">
              <w:t>1640</w:t>
            </w:r>
          </w:p>
        </w:tc>
      </w:tr>
      <w:tr w:rsidR="00C05BC6" w:rsidRPr="00AB1076" w14:paraId="1A321C4C" w14:textId="77777777" w:rsidTr="00867723">
        <w:trPr>
          <w:cantSplit/>
          <w:trHeight w:val="181"/>
        </w:trPr>
        <w:tc>
          <w:tcPr>
            <w:tcW w:w="759" w:type="pct"/>
            <w:shd w:val="clear" w:color="auto" w:fill="FFFFFF"/>
            <w:vAlign w:val="center"/>
          </w:tcPr>
          <w:p w14:paraId="4336F21D" w14:textId="77777777" w:rsidR="00C05BC6" w:rsidRPr="00AB1076" w:rsidRDefault="00C05BC6" w:rsidP="00867723">
            <w:pPr>
              <w:rPr>
                <w:sz w:val="14"/>
                <w:szCs w:val="14"/>
              </w:rPr>
            </w:pPr>
          </w:p>
        </w:tc>
        <w:tc>
          <w:tcPr>
            <w:tcW w:w="569" w:type="pct"/>
            <w:shd w:val="clear" w:color="auto" w:fill="FFFFFF"/>
            <w:vAlign w:val="center"/>
          </w:tcPr>
          <w:p w14:paraId="2DF3237E" w14:textId="77777777" w:rsidR="00C05BC6" w:rsidRPr="00AB1076" w:rsidRDefault="00C05BC6" w:rsidP="00867723">
            <w:pPr>
              <w:jc w:val="center"/>
            </w:pPr>
            <w:r w:rsidRPr="00961A1A">
              <w:t>4</w:t>
            </w:r>
          </w:p>
        </w:tc>
        <w:tc>
          <w:tcPr>
            <w:tcW w:w="936" w:type="pct"/>
            <w:shd w:val="clear" w:color="auto" w:fill="FFFFFF"/>
            <w:vAlign w:val="center"/>
          </w:tcPr>
          <w:p w14:paraId="63A57442" w14:textId="77777777" w:rsidR="00C05BC6" w:rsidRPr="00AB1076" w:rsidRDefault="00C05BC6" w:rsidP="00867723">
            <w:pPr>
              <w:jc w:val="center"/>
            </w:pPr>
            <w:r w:rsidRPr="00961A1A">
              <w:t>300</w:t>
            </w:r>
          </w:p>
        </w:tc>
        <w:tc>
          <w:tcPr>
            <w:tcW w:w="542" w:type="pct"/>
            <w:shd w:val="clear" w:color="auto" w:fill="FFFFFF"/>
            <w:vAlign w:val="center"/>
          </w:tcPr>
          <w:p w14:paraId="5D69FFDC" w14:textId="77777777" w:rsidR="00C05BC6" w:rsidRPr="00AB1076" w:rsidRDefault="00C05BC6" w:rsidP="00867723">
            <w:pPr>
              <w:jc w:val="center"/>
            </w:pPr>
            <w:r w:rsidRPr="00961A1A">
              <w:t>M</w:t>
            </w:r>
          </w:p>
        </w:tc>
        <w:tc>
          <w:tcPr>
            <w:tcW w:w="752" w:type="pct"/>
            <w:shd w:val="clear" w:color="auto" w:fill="FFFFFF"/>
            <w:vAlign w:val="center"/>
          </w:tcPr>
          <w:p w14:paraId="46898CBD" w14:textId="77777777" w:rsidR="00C05BC6" w:rsidRPr="00AB1076" w:rsidRDefault="00C05BC6" w:rsidP="00867723">
            <w:pPr>
              <w:ind w:right="170"/>
              <w:jc w:val="center"/>
            </w:pPr>
            <w:r w:rsidRPr="00961A1A">
              <w:t>143</w:t>
            </w:r>
          </w:p>
        </w:tc>
        <w:tc>
          <w:tcPr>
            <w:tcW w:w="594" w:type="pct"/>
            <w:shd w:val="clear" w:color="auto" w:fill="FFFFFF"/>
            <w:vAlign w:val="center"/>
          </w:tcPr>
          <w:p w14:paraId="25E90521" w14:textId="77777777" w:rsidR="00C05BC6" w:rsidRPr="00AB1076" w:rsidRDefault="00C05BC6" w:rsidP="00867723">
            <w:pPr>
              <w:ind w:left="198"/>
            </w:pPr>
            <w:r w:rsidRPr="00961A1A">
              <w:t>1,00</w:t>
            </w:r>
          </w:p>
        </w:tc>
        <w:tc>
          <w:tcPr>
            <w:tcW w:w="848" w:type="pct"/>
            <w:shd w:val="clear" w:color="auto" w:fill="FFFFFF"/>
            <w:vAlign w:val="center"/>
          </w:tcPr>
          <w:p w14:paraId="77768DFD" w14:textId="77777777" w:rsidR="00C05BC6" w:rsidRPr="00AB1076" w:rsidRDefault="00C05BC6" w:rsidP="00867723">
            <w:pPr>
              <w:ind w:right="340"/>
              <w:jc w:val="right"/>
            </w:pPr>
            <w:r w:rsidRPr="00961A1A">
              <w:t>2380</w:t>
            </w:r>
          </w:p>
        </w:tc>
      </w:tr>
      <w:tr w:rsidR="00C05BC6" w:rsidRPr="00AB1076" w14:paraId="4AE65960" w14:textId="77777777" w:rsidTr="00867723">
        <w:trPr>
          <w:cantSplit/>
          <w:trHeight w:val="181"/>
        </w:trPr>
        <w:tc>
          <w:tcPr>
            <w:tcW w:w="759" w:type="pct"/>
            <w:shd w:val="clear" w:color="auto" w:fill="FFFFFF"/>
            <w:vAlign w:val="center"/>
          </w:tcPr>
          <w:p w14:paraId="0F744CFB" w14:textId="77777777" w:rsidR="00C05BC6" w:rsidRPr="00AB1076" w:rsidRDefault="00C05BC6" w:rsidP="00867723">
            <w:pPr>
              <w:rPr>
                <w:sz w:val="14"/>
                <w:szCs w:val="14"/>
              </w:rPr>
            </w:pPr>
          </w:p>
        </w:tc>
        <w:tc>
          <w:tcPr>
            <w:tcW w:w="569" w:type="pct"/>
            <w:shd w:val="clear" w:color="auto" w:fill="FFFFFF"/>
            <w:vAlign w:val="center"/>
          </w:tcPr>
          <w:p w14:paraId="7BB9E397" w14:textId="77777777" w:rsidR="00C05BC6" w:rsidRPr="00AB1076" w:rsidRDefault="00C05BC6" w:rsidP="00867723">
            <w:pPr>
              <w:jc w:val="center"/>
              <w:rPr>
                <w:sz w:val="14"/>
                <w:szCs w:val="14"/>
              </w:rPr>
            </w:pPr>
          </w:p>
        </w:tc>
        <w:tc>
          <w:tcPr>
            <w:tcW w:w="936" w:type="pct"/>
            <w:shd w:val="clear" w:color="auto" w:fill="FFFFFF"/>
            <w:vAlign w:val="center"/>
          </w:tcPr>
          <w:p w14:paraId="255D10B7" w14:textId="77777777" w:rsidR="00C05BC6" w:rsidRPr="00AB1076" w:rsidRDefault="00C05BC6" w:rsidP="00867723">
            <w:pPr>
              <w:jc w:val="center"/>
              <w:rPr>
                <w:sz w:val="14"/>
                <w:szCs w:val="14"/>
              </w:rPr>
            </w:pPr>
          </w:p>
        </w:tc>
        <w:tc>
          <w:tcPr>
            <w:tcW w:w="542" w:type="pct"/>
            <w:shd w:val="clear" w:color="auto" w:fill="FFFFFF"/>
            <w:vAlign w:val="center"/>
          </w:tcPr>
          <w:p w14:paraId="7E5715DE" w14:textId="77777777" w:rsidR="00C05BC6" w:rsidRPr="00AB1076" w:rsidRDefault="00C05BC6" w:rsidP="00867723">
            <w:pPr>
              <w:jc w:val="center"/>
            </w:pPr>
            <w:r w:rsidRPr="00961A1A">
              <w:t>F</w:t>
            </w:r>
          </w:p>
        </w:tc>
        <w:tc>
          <w:tcPr>
            <w:tcW w:w="752" w:type="pct"/>
            <w:shd w:val="clear" w:color="auto" w:fill="FFFFFF"/>
            <w:vAlign w:val="center"/>
          </w:tcPr>
          <w:p w14:paraId="6DEEDA3C" w14:textId="77777777" w:rsidR="00C05BC6" w:rsidRPr="00AB1076" w:rsidRDefault="00C05BC6" w:rsidP="00867723">
            <w:pPr>
              <w:ind w:right="170"/>
              <w:jc w:val="center"/>
            </w:pPr>
            <w:r w:rsidRPr="00961A1A">
              <w:t>185</w:t>
            </w:r>
          </w:p>
        </w:tc>
        <w:tc>
          <w:tcPr>
            <w:tcW w:w="594" w:type="pct"/>
            <w:shd w:val="clear" w:color="auto" w:fill="FFFFFF"/>
            <w:vAlign w:val="center"/>
          </w:tcPr>
          <w:p w14:paraId="7F3721E9" w14:textId="77777777" w:rsidR="00C05BC6" w:rsidRPr="00AB1076" w:rsidRDefault="00C05BC6" w:rsidP="00867723">
            <w:pPr>
              <w:ind w:left="198"/>
            </w:pPr>
            <w:r w:rsidRPr="00961A1A">
              <w:t>1,00</w:t>
            </w:r>
          </w:p>
        </w:tc>
        <w:tc>
          <w:tcPr>
            <w:tcW w:w="848" w:type="pct"/>
            <w:shd w:val="clear" w:color="auto" w:fill="FFFFFF"/>
            <w:vAlign w:val="center"/>
          </w:tcPr>
          <w:p w14:paraId="011CDA10" w14:textId="77777777" w:rsidR="00C05BC6" w:rsidRPr="00AB1076" w:rsidRDefault="00C05BC6" w:rsidP="00867723">
            <w:pPr>
              <w:ind w:right="340"/>
              <w:jc w:val="right"/>
            </w:pPr>
            <w:r w:rsidRPr="00961A1A">
              <w:t>3530</w:t>
            </w:r>
          </w:p>
        </w:tc>
      </w:tr>
      <w:tr w:rsidR="00C05BC6" w:rsidRPr="00AB1076" w14:paraId="61A54DBD" w14:textId="77777777" w:rsidTr="00867723">
        <w:trPr>
          <w:cantSplit/>
          <w:trHeight w:val="181"/>
        </w:trPr>
        <w:tc>
          <w:tcPr>
            <w:tcW w:w="759" w:type="pct"/>
            <w:shd w:val="clear" w:color="auto" w:fill="FFFFFF"/>
            <w:vAlign w:val="center"/>
          </w:tcPr>
          <w:p w14:paraId="01FF8F3F" w14:textId="77777777" w:rsidR="00C05BC6" w:rsidRPr="00AB1076" w:rsidRDefault="00C05BC6" w:rsidP="00867723">
            <w:pPr>
              <w:rPr>
                <w:sz w:val="14"/>
                <w:szCs w:val="14"/>
              </w:rPr>
            </w:pPr>
          </w:p>
        </w:tc>
        <w:tc>
          <w:tcPr>
            <w:tcW w:w="569" w:type="pct"/>
            <w:shd w:val="clear" w:color="auto" w:fill="FFFFFF"/>
            <w:vAlign w:val="center"/>
          </w:tcPr>
          <w:p w14:paraId="44271AE2" w14:textId="77777777" w:rsidR="00C05BC6" w:rsidRPr="00AB1076" w:rsidRDefault="00C05BC6" w:rsidP="00867723">
            <w:pPr>
              <w:jc w:val="center"/>
              <w:rPr>
                <w:sz w:val="14"/>
                <w:szCs w:val="14"/>
              </w:rPr>
            </w:pPr>
          </w:p>
        </w:tc>
        <w:tc>
          <w:tcPr>
            <w:tcW w:w="936" w:type="pct"/>
            <w:shd w:val="clear" w:color="auto" w:fill="FFFFFF"/>
            <w:vAlign w:val="center"/>
          </w:tcPr>
          <w:p w14:paraId="2B3F3662" w14:textId="77777777" w:rsidR="00C05BC6" w:rsidRPr="00AB1076" w:rsidRDefault="00C05BC6" w:rsidP="00867723">
            <w:pPr>
              <w:jc w:val="center"/>
              <w:rPr>
                <w:sz w:val="14"/>
                <w:szCs w:val="14"/>
              </w:rPr>
            </w:pPr>
          </w:p>
        </w:tc>
        <w:tc>
          <w:tcPr>
            <w:tcW w:w="542" w:type="pct"/>
            <w:shd w:val="clear" w:color="auto" w:fill="FFFFFF"/>
            <w:vAlign w:val="center"/>
          </w:tcPr>
          <w:p w14:paraId="331615C2" w14:textId="77777777" w:rsidR="00C05BC6" w:rsidRPr="00AB1076" w:rsidRDefault="00C05BC6" w:rsidP="00867723">
            <w:pPr>
              <w:jc w:val="center"/>
            </w:pPr>
            <w:r w:rsidRPr="00961A1A">
              <w:t>MF</w:t>
            </w:r>
          </w:p>
        </w:tc>
        <w:tc>
          <w:tcPr>
            <w:tcW w:w="752" w:type="pct"/>
            <w:shd w:val="clear" w:color="auto" w:fill="FFFFFF"/>
            <w:vAlign w:val="center"/>
          </w:tcPr>
          <w:p w14:paraId="714D8A3E" w14:textId="77777777" w:rsidR="00C05BC6" w:rsidRPr="00AB1076" w:rsidRDefault="00C05BC6" w:rsidP="00867723">
            <w:pPr>
              <w:ind w:right="170"/>
              <w:jc w:val="center"/>
            </w:pPr>
            <w:r w:rsidRPr="00961A1A">
              <w:t>164</w:t>
            </w:r>
          </w:p>
        </w:tc>
        <w:tc>
          <w:tcPr>
            <w:tcW w:w="594" w:type="pct"/>
            <w:shd w:val="clear" w:color="auto" w:fill="FFFFFF"/>
            <w:vAlign w:val="center"/>
          </w:tcPr>
          <w:p w14:paraId="46BD5366" w14:textId="77777777" w:rsidR="00C05BC6" w:rsidRPr="00AB1076" w:rsidRDefault="00C05BC6" w:rsidP="00867723">
            <w:pPr>
              <w:ind w:left="198"/>
            </w:pPr>
            <w:r w:rsidRPr="00961A1A">
              <w:t>1,00</w:t>
            </w:r>
          </w:p>
        </w:tc>
        <w:tc>
          <w:tcPr>
            <w:tcW w:w="848" w:type="pct"/>
            <w:shd w:val="clear" w:color="auto" w:fill="FFFFFF"/>
            <w:vAlign w:val="center"/>
          </w:tcPr>
          <w:p w14:paraId="68355907" w14:textId="77777777" w:rsidR="00C05BC6" w:rsidRPr="00AB1076" w:rsidRDefault="00C05BC6" w:rsidP="00867723">
            <w:pPr>
              <w:ind w:right="340"/>
              <w:jc w:val="right"/>
            </w:pPr>
            <w:r w:rsidRPr="00961A1A">
              <w:t>2920</w:t>
            </w:r>
          </w:p>
        </w:tc>
      </w:tr>
      <w:tr w:rsidR="00C05BC6" w:rsidRPr="00AB1076" w14:paraId="0350236B" w14:textId="77777777" w:rsidTr="00867723">
        <w:trPr>
          <w:cantSplit/>
          <w:trHeight w:val="181"/>
        </w:trPr>
        <w:tc>
          <w:tcPr>
            <w:tcW w:w="759" w:type="pct"/>
            <w:shd w:val="clear" w:color="auto" w:fill="FFFFFF"/>
            <w:vAlign w:val="center"/>
          </w:tcPr>
          <w:p w14:paraId="1DA43097" w14:textId="77777777" w:rsidR="00C05BC6" w:rsidRPr="00AB1076" w:rsidRDefault="00C05BC6" w:rsidP="00867723">
            <w:r w:rsidRPr="00961A1A">
              <w:t>День 90</w:t>
            </w:r>
          </w:p>
        </w:tc>
        <w:tc>
          <w:tcPr>
            <w:tcW w:w="569" w:type="pct"/>
            <w:shd w:val="clear" w:color="auto" w:fill="FFFFFF"/>
            <w:vAlign w:val="center"/>
          </w:tcPr>
          <w:p w14:paraId="3EE8DE08" w14:textId="77777777" w:rsidR="00C05BC6" w:rsidRPr="00AB1076" w:rsidRDefault="00C05BC6" w:rsidP="00867723">
            <w:pPr>
              <w:jc w:val="center"/>
            </w:pPr>
            <w:r w:rsidRPr="00961A1A">
              <w:t>2</w:t>
            </w:r>
          </w:p>
        </w:tc>
        <w:tc>
          <w:tcPr>
            <w:tcW w:w="936" w:type="pct"/>
            <w:shd w:val="clear" w:color="auto" w:fill="FFFFFF"/>
            <w:vAlign w:val="center"/>
          </w:tcPr>
          <w:p w14:paraId="069AB632" w14:textId="77777777" w:rsidR="00C05BC6" w:rsidRPr="00AB1076" w:rsidRDefault="00C05BC6" w:rsidP="00867723">
            <w:pPr>
              <w:jc w:val="center"/>
            </w:pPr>
            <w:r w:rsidRPr="00961A1A">
              <w:t>5</w:t>
            </w:r>
          </w:p>
        </w:tc>
        <w:tc>
          <w:tcPr>
            <w:tcW w:w="542" w:type="pct"/>
            <w:shd w:val="clear" w:color="auto" w:fill="FFFFFF"/>
            <w:vAlign w:val="center"/>
          </w:tcPr>
          <w:p w14:paraId="784C551B" w14:textId="77777777" w:rsidR="00C05BC6" w:rsidRPr="00AB1076" w:rsidRDefault="00C05BC6" w:rsidP="00867723">
            <w:pPr>
              <w:jc w:val="center"/>
            </w:pPr>
            <w:r w:rsidRPr="00961A1A">
              <w:t>M</w:t>
            </w:r>
          </w:p>
        </w:tc>
        <w:tc>
          <w:tcPr>
            <w:tcW w:w="752" w:type="pct"/>
            <w:shd w:val="clear" w:color="auto" w:fill="FFFFFF"/>
            <w:vAlign w:val="center"/>
          </w:tcPr>
          <w:p w14:paraId="2369EED0" w14:textId="77777777" w:rsidR="00C05BC6" w:rsidRPr="00AB1076" w:rsidRDefault="00C05BC6" w:rsidP="00867723">
            <w:pPr>
              <w:jc w:val="center"/>
            </w:pPr>
            <w:r w:rsidRPr="00961A1A">
              <w:t>33,5</w:t>
            </w:r>
          </w:p>
        </w:tc>
        <w:tc>
          <w:tcPr>
            <w:tcW w:w="594" w:type="pct"/>
            <w:shd w:val="clear" w:color="auto" w:fill="FFFFFF"/>
            <w:vAlign w:val="center"/>
          </w:tcPr>
          <w:p w14:paraId="31FB5ABC" w14:textId="77777777" w:rsidR="00C05BC6" w:rsidRPr="00AB1076" w:rsidRDefault="00C05BC6" w:rsidP="00867723">
            <w:pPr>
              <w:ind w:left="198"/>
            </w:pPr>
            <w:r w:rsidRPr="00961A1A">
              <w:t>1,00</w:t>
            </w:r>
          </w:p>
        </w:tc>
        <w:tc>
          <w:tcPr>
            <w:tcW w:w="848" w:type="pct"/>
            <w:shd w:val="clear" w:color="auto" w:fill="FFFFFF"/>
            <w:vAlign w:val="center"/>
          </w:tcPr>
          <w:p w14:paraId="12D4A87B" w14:textId="77777777" w:rsidR="00C05BC6" w:rsidRPr="00AB1076" w:rsidRDefault="00C05BC6" w:rsidP="00867723">
            <w:pPr>
              <w:ind w:right="340"/>
              <w:jc w:val="right"/>
            </w:pPr>
            <w:r w:rsidRPr="00961A1A">
              <w:t>460</w:t>
            </w:r>
          </w:p>
        </w:tc>
      </w:tr>
      <w:tr w:rsidR="00C05BC6" w:rsidRPr="00AB1076" w14:paraId="7688BC92" w14:textId="77777777" w:rsidTr="00867723">
        <w:trPr>
          <w:cantSplit/>
          <w:trHeight w:val="181"/>
        </w:trPr>
        <w:tc>
          <w:tcPr>
            <w:tcW w:w="759" w:type="pct"/>
            <w:shd w:val="clear" w:color="auto" w:fill="FFFFFF"/>
            <w:vAlign w:val="center"/>
          </w:tcPr>
          <w:p w14:paraId="346B8435" w14:textId="77777777" w:rsidR="00C05BC6" w:rsidRPr="00AB1076" w:rsidRDefault="00C05BC6" w:rsidP="00867723">
            <w:pPr>
              <w:rPr>
                <w:sz w:val="14"/>
                <w:szCs w:val="14"/>
              </w:rPr>
            </w:pPr>
          </w:p>
        </w:tc>
        <w:tc>
          <w:tcPr>
            <w:tcW w:w="569" w:type="pct"/>
            <w:shd w:val="clear" w:color="auto" w:fill="FFFFFF"/>
            <w:vAlign w:val="center"/>
          </w:tcPr>
          <w:p w14:paraId="1BBBB1E9" w14:textId="77777777" w:rsidR="00C05BC6" w:rsidRPr="00AB1076" w:rsidRDefault="00C05BC6" w:rsidP="00867723">
            <w:pPr>
              <w:jc w:val="center"/>
              <w:rPr>
                <w:sz w:val="14"/>
                <w:szCs w:val="14"/>
              </w:rPr>
            </w:pPr>
          </w:p>
        </w:tc>
        <w:tc>
          <w:tcPr>
            <w:tcW w:w="936" w:type="pct"/>
            <w:shd w:val="clear" w:color="auto" w:fill="FFFFFF"/>
            <w:vAlign w:val="center"/>
          </w:tcPr>
          <w:p w14:paraId="0AA4FB29" w14:textId="77777777" w:rsidR="00C05BC6" w:rsidRPr="00AB1076" w:rsidRDefault="00C05BC6" w:rsidP="00867723">
            <w:pPr>
              <w:jc w:val="center"/>
              <w:rPr>
                <w:sz w:val="14"/>
                <w:szCs w:val="14"/>
              </w:rPr>
            </w:pPr>
          </w:p>
        </w:tc>
        <w:tc>
          <w:tcPr>
            <w:tcW w:w="542" w:type="pct"/>
            <w:shd w:val="clear" w:color="auto" w:fill="FFFFFF"/>
            <w:vAlign w:val="center"/>
          </w:tcPr>
          <w:p w14:paraId="7643FA41" w14:textId="77777777" w:rsidR="00C05BC6" w:rsidRPr="00AB1076" w:rsidRDefault="00C05BC6" w:rsidP="00867723">
            <w:pPr>
              <w:jc w:val="center"/>
            </w:pPr>
            <w:r w:rsidRPr="00961A1A">
              <w:t>F</w:t>
            </w:r>
          </w:p>
        </w:tc>
        <w:tc>
          <w:tcPr>
            <w:tcW w:w="752" w:type="pct"/>
            <w:shd w:val="clear" w:color="auto" w:fill="FFFFFF"/>
            <w:vAlign w:val="center"/>
          </w:tcPr>
          <w:p w14:paraId="28E48FD1" w14:textId="77777777" w:rsidR="00C05BC6" w:rsidRPr="00AB1076" w:rsidRDefault="00C05BC6" w:rsidP="00867723">
            <w:pPr>
              <w:jc w:val="center"/>
            </w:pPr>
            <w:r w:rsidRPr="00961A1A">
              <w:t>72,4</w:t>
            </w:r>
          </w:p>
        </w:tc>
        <w:tc>
          <w:tcPr>
            <w:tcW w:w="594" w:type="pct"/>
            <w:shd w:val="clear" w:color="auto" w:fill="FFFFFF"/>
            <w:vAlign w:val="center"/>
          </w:tcPr>
          <w:p w14:paraId="636E16AC" w14:textId="77777777" w:rsidR="00C05BC6" w:rsidRPr="00AB1076" w:rsidRDefault="00C05BC6" w:rsidP="00867723">
            <w:pPr>
              <w:ind w:left="198"/>
            </w:pPr>
            <w:r w:rsidRPr="00961A1A">
              <w:t>0,500</w:t>
            </w:r>
          </w:p>
        </w:tc>
        <w:tc>
          <w:tcPr>
            <w:tcW w:w="848" w:type="pct"/>
            <w:shd w:val="clear" w:color="auto" w:fill="FFFFFF"/>
            <w:vAlign w:val="center"/>
          </w:tcPr>
          <w:p w14:paraId="1168A4D8" w14:textId="77777777" w:rsidR="00C05BC6" w:rsidRPr="00AB1076" w:rsidRDefault="00C05BC6" w:rsidP="00867723">
            <w:pPr>
              <w:ind w:right="340"/>
              <w:jc w:val="right"/>
            </w:pPr>
            <w:r w:rsidRPr="00961A1A">
              <w:t>1420</w:t>
            </w:r>
          </w:p>
        </w:tc>
      </w:tr>
      <w:tr w:rsidR="00C05BC6" w:rsidRPr="00AB1076" w14:paraId="51B74BE0" w14:textId="77777777" w:rsidTr="00867723">
        <w:trPr>
          <w:cantSplit/>
          <w:trHeight w:val="181"/>
        </w:trPr>
        <w:tc>
          <w:tcPr>
            <w:tcW w:w="759" w:type="pct"/>
            <w:shd w:val="clear" w:color="auto" w:fill="FFFFFF"/>
            <w:vAlign w:val="center"/>
          </w:tcPr>
          <w:p w14:paraId="76B71F87" w14:textId="77777777" w:rsidR="00C05BC6" w:rsidRPr="00AB1076" w:rsidRDefault="00C05BC6" w:rsidP="00867723">
            <w:pPr>
              <w:rPr>
                <w:sz w:val="14"/>
                <w:szCs w:val="14"/>
              </w:rPr>
            </w:pPr>
          </w:p>
        </w:tc>
        <w:tc>
          <w:tcPr>
            <w:tcW w:w="569" w:type="pct"/>
            <w:shd w:val="clear" w:color="auto" w:fill="FFFFFF"/>
            <w:vAlign w:val="center"/>
          </w:tcPr>
          <w:p w14:paraId="6A416CDC" w14:textId="77777777" w:rsidR="00C05BC6" w:rsidRPr="00AB1076" w:rsidRDefault="00C05BC6" w:rsidP="00867723">
            <w:pPr>
              <w:jc w:val="center"/>
              <w:rPr>
                <w:sz w:val="14"/>
                <w:szCs w:val="14"/>
              </w:rPr>
            </w:pPr>
          </w:p>
        </w:tc>
        <w:tc>
          <w:tcPr>
            <w:tcW w:w="936" w:type="pct"/>
            <w:shd w:val="clear" w:color="auto" w:fill="FFFFFF"/>
            <w:vAlign w:val="center"/>
          </w:tcPr>
          <w:p w14:paraId="6AFA26A3" w14:textId="77777777" w:rsidR="00C05BC6" w:rsidRPr="00AB1076" w:rsidRDefault="00C05BC6" w:rsidP="00867723">
            <w:pPr>
              <w:jc w:val="center"/>
              <w:rPr>
                <w:sz w:val="14"/>
                <w:szCs w:val="14"/>
              </w:rPr>
            </w:pPr>
          </w:p>
        </w:tc>
        <w:tc>
          <w:tcPr>
            <w:tcW w:w="542" w:type="pct"/>
            <w:shd w:val="clear" w:color="auto" w:fill="FFFFFF"/>
            <w:vAlign w:val="center"/>
          </w:tcPr>
          <w:p w14:paraId="19A91894" w14:textId="77777777" w:rsidR="00C05BC6" w:rsidRPr="00AB1076" w:rsidRDefault="00C05BC6" w:rsidP="00867723">
            <w:pPr>
              <w:jc w:val="center"/>
            </w:pPr>
            <w:r w:rsidRPr="00961A1A">
              <w:t>MF</w:t>
            </w:r>
          </w:p>
        </w:tc>
        <w:tc>
          <w:tcPr>
            <w:tcW w:w="752" w:type="pct"/>
            <w:shd w:val="clear" w:color="auto" w:fill="FFFFFF"/>
            <w:vAlign w:val="center"/>
          </w:tcPr>
          <w:p w14:paraId="0720A5D5" w14:textId="77777777" w:rsidR="00C05BC6" w:rsidRPr="00AB1076" w:rsidRDefault="00C05BC6" w:rsidP="00867723">
            <w:pPr>
              <w:jc w:val="center"/>
            </w:pPr>
            <w:r w:rsidRPr="00961A1A">
              <w:t>50,4</w:t>
            </w:r>
          </w:p>
        </w:tc>
        <w:tc>
          <w:tcPr>
            <w:tcW w:w="594" w:type="pct"/>
            <w:shd w:val="clear" w:color="auto" w:fill="FFFFFF"/>
            <w:vAlign w:val="center"/>
          </w:tcPr>
          <w:p w14:paraId="0A869B79" w14:textId="77777777" w:rsidR="00C05BC6" w:rsidRPr="00AB1076" w:rsidRDefault="00C05BC6" w:rsidP="00867723">
            <w:pPr>
              <w:ind w:left="198"/>
            </w:pPr>
            <w:r w:rsidRPr="00961A1A">
              <w:t>0,500</w:t>
            </w:r>
          </w:p>
        </w:tc>
        <w:tc>
          <w:tcPr>
            <w:tcW w:w="848" w:type="pct"/>
            <w:shd w:val="clear" w:color="auto" w:fill="FFFFFF"/>
            <w:vAlign w:val="center"/>
          </w:tcPr>
          <w:p w14:paraId="6907222F" w14:textId="77777777" w:rsidR="00C05BC6" w:rsidRPr="00AB1076" w:rsidRDefault="00C05BC6" w:rsidP="00867723">
            <w:pPr>
              <w:ind w:right="340"/>
              <w:jc w:val="right"/>
            </w:pPr>
            <w:r w:rsidRPr="00961A1A">
              <w:t>938</w:t>
            </w:r>
          </w:p>
        </w:tc>
      </w:tr>
      <w:tr w:rsidR="00C05BC6" w:rsidRPr="00AB1076" w14:paraId="2C4C966D" w14:textId="77777777" w:rsidTr="00867723">
        <w:trPr>
          <w:cantSplit/>
          <w:trHeight w:val="181"/>
        </w:trPr>
        <w:tc>
          <w:tcPr>
            <w:tcW w:w="759" w:type="pct"/>
            <w:shd w:val="clear" w:color="auto" w:fill="FFFFFF"/>
            <w:vAlign w:val="center"/>
          </w:tcPr>
          <w:p w14:paraId="7FE6B24D" w14:textId="77777777" w:rsidR="00C05BC6" w:rsidRPr="00AB1076" w:rsidRDefault="00C05BC6" w:rsidP="00867723">
            <w:pPr>
              <w:rPr>
                <w:sz w:val="14"/>
                <w:szCs w:val="14"/>
              </w:rPr>
            </w:pPr>
          </w:p>
        </w:tc>
        <w:tc>
          <w:tcPr>
            <w:tcW w:w="569" w:type="pct"/>
            <w:shd w:val="clear" w:color="auto" w:fill="FFFFFF"/>
            <w:vAlign w:val="center"/>
          </w:tcPr>
          <w:p w14:paraId="505343AF" w14:textId="77777777" w:rsidR="00C05BC6" w:rsidRPr="00AB1076" w:rsidRDefault="00C05BC6" w:rsidP="00867723">
            <w:pPr>
              <w:jc w:val="center"/>
            </w:pPr>
            <w:r w:rsidRPr="00961A1A">
              <w:t>3</w:t>
            </w:r>
          </w:p>
        </w:tc>
        <w:tc>
          <w:tcPr>
            <w:tcW w:w="936" w:type="pct"/>
            <w:shd w:val="clear" w:color="auto" w:fill="FFFFFF"/>
            <w:vAlign w:val="center"/>
          </w:tcPr>
          <w:p w14:paraId="25587967" w14:textId="77777777" w:rsidR="00C05BC6" w:rsidRPr="00AB1076" w:rsidRDefault="00C05BC6" w:rsidP="00867723">
            <w:pPr>
              <w:jc w:val="center"/>
            </w:pPr>
            <w:r w:rsidRPr="00961A1A">
              <w:t>30</w:t>
            </w:r>
          </w:p>
        </w:tc>
        <w:tc>
          <w:tcPr>
            <w:tcW w:w="542" w:type="pct"/>
            <w:shd w:val="clear" w:color="auto" w:fill="FFFFFF"/>
            <w:vAlign w:val="center"/>
          </w:tcPr>
          <w:p w14:paraId="4E361C50" w14:textId="77777777" w:rsidR="00C05BC6" w:rsidRPr="00AB1076" w:rsidRDefault="00C05BC6" w:rsidP="00867723">
            <w:pPr>
              <w:jc w:val="center"/>
            </w:pPr>
            <w:r w:rsidRPr="00961A1A">
              <w:t>M</w:t>
            </w:r>
          </w:p>
        </w:tc>
        <w:tc>
          <w:tcPr>
            <w:tcW w:w="752" w:type="pct"/>
            <w:shd w:val="clear" w:color="auto" w:fill="FFFFFF"/>
            <w:vAlign w:val="center"/>
          </w:tcPr>
          <w:p w14:paraId="0CE9163D" w14:textId="77777777" w:rsidR="00C05BC6" w:rsidRPr="00AB1076" w:rsidRDefault="00C05BC6" w:rsidP="00867723">
            <w:pPr>
              <w:jc w:val="center"/>
            </w:pPr>
            <w:r w:rsidRPr="00961A1A">
              <w:t>75,0</w:t>
            </w:r>
          </w:p>
        </w:tc>
        <w:tc>
          <w:tcPr>
            <w:tcW w:w="594" w:type="pct"/>
            <w:shd w:val="clear" w:color="auto" w:fill="FFFFFF"/>
            <w:vAlign w:val="center"/>
          </w:tcPr>
          <w:p w14:paraId="6506C839" w14:textId="77777777" w:rsidR="00C05BC6" w:rsidRPr="00AB1076" w:rsidRDefault="00C05BC6" w:rsidP="00867723">
            <w:pPr>
              <w:ind w:left="198"/>
            </w:pPr>
            <w:r w:rsidRPr="00961A1A">
              <w:t>2,00</w:t>
            </w:r>
          </w:p>
        </w:tc>
        <w:tc>
          <w:tcPr>
            <w:tcW w:w="848" w:type="pct"/>
            <w:shd w:val="clear" w:color="auto" w:fill="FFFFFF"/>
            <w:vAlign w:val="center"/>
          </w:tcPr>
          <w:p w14:paraId="503C1709" w14:textId="77777777" w:rsidR="00C05BC6" w:rsidRPr="00AB1076" w:rsidRDefault="00C05BC6" w:rsidP="00867723">
            <w:pPr>
              <w:ind w:right="340"/>
              <w:jc w:val="right"/>
            </w:pPr>
            <w:r w:rsidRPr="00961A1A">
              <w:t>1040</w:t>
            </w:r>
          </w:p>
        </w:tc>
      </w:tr>
      <w:tr w:rsidR="00C05BC6" w:rsidRPr="00AB1076" w14:paraId="3E1B6798" w14:textId="77777777" w:rsidTr="00867723">
        <w:trPr>
          <w:cantSplit/>
          <w:trHeight w:val="181"/>
        </w:trPr>
        <w:tc>
          <w:tcPr>
            <w:tcW w:w="759" w:type="pct"/>
            <w:shd w:val="clear" w:color="auto" w:fill="FFFFFF"/>
            <w:vAlign w:val="center"/>
          </w:tcPr>
          <w:p w14:paraId="1133AB7E" w14:textId="77777777" w:rsidR="00C05BC6" w:rsidRPr="00AB1076" w:rsidRDefault="00C05BC6" w:rsidP="00867723">
            <w:pPr>
              <w:rPr>
                <w:sz w:val="14"/>
                <w:szCs w:val="14"/>
              </w:rPr>
            </w:pPr>
          </w:p>
        </w:tc>
        <w:tc>
          <w:tcPr>
            <w:tcW w:w="569" w:type="pct"/>
            <w:shd w:val="clear" w:color="auto" w:fill="FFFFFF"/>
            <w:vAlign w:val="center"/>
          </w:tcPr>
          <w:p w14:paraId="0646B6BA" w14:textId="77777777" w:rsidR="00C05BC6" w:rsidRPr="00AB1076" w:rsidRDefault="00C05BC6" w:rsidP="00867723">
            <w:pPr>
              <w:jc w:val="center"/>
              <w:rPr>
                <w:sz w:val="14"/>
                <w:szCs w:val="14"/>
              </w:rPr>
            </w:pPr>
          </w:p>
        </w:tc>
        <w:tc>
          <w:tcPr>
            <w:tcW w:w="936" w:type="pct"/>
            <w:shd w:val="clear" w:color="auto" w:fill="FFFFFF"/>
            <w:vAlign w:val="center"/>
          </w:tcPr>
          <w:p w14:paraId="61DCA8A7" w14:textId="77777777" w:rsidR="00C05BC6" w:rsidRPr="00AB1076" w:rsidRDefault="00C05BC6" w:rsidP="00867723">
            <w:pPr>
              <w:jc w:val="center"/>
              <w:rPr>
                <w:sz w:val="14"/>
                <w:szCs w:val="14"/>
              </w:rPr>
            </w:pPr>
          </w:p>
        </w:tc>
        <w:tc>
          <w:tcPr>
            <w:tcW w:w="542" w:type="pct"/>
            <w:shd w:val="clear" w:color="auto" w:fill="FFFFFF"/>
            <w:vAlign w:val="center"/>
          </w:tcPr>
          <w:p w14:paraId="693EF983" w14:textId="77777777" w:rsidR="00C05BC6" w:rsidRPr="00AB1076" w:rsidRDefault="00C05BC6" w:rsidP="00867723">
            <w:pPr>
              <w:jc w:val="center"/>
            </w:pPr>
            <w:r w:rsidRPr="00961A1A">
              <w:t>F</w:t>
            </w:r>
          </w:p>
        </w:tc>
        <w:tc>
          <w:tcPr>
            <w:tcW w:w="752" w:type="pct"/>
            <w:shd w:val="clear" w:color="auto" w:fill="FFFFFF"/>
            <w:vAlign w:val="center"/>
          </w:tcPr>
          <w:p w14:paraId="2FF7178B" w14:textId="77777777" w:rsidR="00C05BC6" w:rsidRPr="00AB1076" w:rsidRDefault="00C05BC6" w:rsidP="00867723">
            <w:pPr>
              <w:ind w:right="170"/>
              <w:jc w:val="center"/>
            </w:pPr>
            <w:r w:rsidRPr="00961A1A">
              <w:t>162</w:t>
            </w:r>
          </w:p>
        </w:tc>
        <w:tc>
          <w:tcPr>
            <w:tcW w:w="594" w:type="pct"/>
            <w:shd w:val="clear" w:color="auto" w:fill="FFFFFF"/>
            <w:vAlign w:val="center"/>
          </w:tcPr>
          <w:p w14:paraId="354EFA20" w14:textId="77777777" w:rsidR="00C05BC6" w:rsidRPr="00AB1076" w:rsidRDefault="00C05BC6" w:rsidP="00867723">
            <w:pPr>
              <w:ind w:left="198"/>
            </w:pPr>
            <w:r w:rsidRPr="00961A1A">
              <w:t>2,00</w:t>
            </w:r>
          </w:p>
        </w:tc>
        <w:tc>
          <w:tcPr>
            <w:tcW w:w="848" w:type="pct"/>
            <w:shd w:val="clear" w:color="auto" w:fill="FFFFFF"/>
            <w:vAlign w:val="center"/>
          </w:tcPr>
          <w:p w14:paraId="31DE742B" w14:textId="77777777" w:rsidR="00C05BC6" w:rsidRPr="00AB1076" w:rsidRDefault="00C05BC6" w:rsidP="00867723">
            <w:pPr>
              <w:ind w:right="340"/>
              <w:jc w:val="right"/>
            </w:pPr>
            <w:r w:rsidRPr="00961A1A">
              <w:t>2810</w:t>
            </w:r>
          </w:p>
        </w:tc>
      </w:tr>
      <w:tr w:rsidR="00C05BC6" w:rsidRPr="00AB1076" w14:paraId="2F432CF1" w14:textId="77777777" w:rsidTr="00867723">
        <w:trPr>
          <w:cantSplit/>
          <w:trHeight w:val="181"/>
        </w:trPr>
        <w:tc>
          <w:tcPr>
            <w:tcW w:w="759" w:type="pct"/>
            <w:shd w:val="clear" w:color="auto" w:fill="FFFFFF"/>
            <w:vAlign w:val="center"/>
          </w:tcPr>
          <w:p w14:paraId="3C62011E" w14:textId="77777777" w:rsidR="00C05BC6" w:rsidRPr="00AB1076" w:rsidRDefault="00C05BC6" w:rsidP="00867723">
            <w:pPr>
              <w:rPr>
                <w:sz w:val="14"/>
                <w:szCs w:val="14"/>
              </w:rPr>
            </w:pPr>
          </w:p>
        </w:tc>
        <w:tc>
          <w:tcPr>
            <w:tcW w:w="569" w:type="pct"/>
            <w:shd w:val="clear" w:color="auto" w:fill="FFFFFF"/>
            <w:vAlign w:val="center"/>
          </w:tcPr>
          <w:p w14:paraId="16D1C001" w14:textId="77777777" w:rsidR="00C05BC6" w:rsidRPr="00AB1076" w:rsidRDefault="00C05BC6" w:rsidP="00867723">
            <w:pPr>
              <w:jc w:val="center"/>
              <w:rPr>
                <w:sz w:val="14"/>
                <w:szCs w:val="14"/>
              </w:rPr>
            </w:pPr>
          </w:p>
        </w:tc>
        <w:tc>
          <w:tcPr>
            <w:tcW w:w="936" w:type="pct"/>
            <w:shd w:val="clear" w:color="auto" w:fill="FFFFFF"/>
            <w:vAlign w:val="center"/>
          </w:tcPr>
          <w:p w14:paraId="07BFB39E" w14:textId="77777777" w:rsidR="00C05BC6" w:rsidRPr="00AB1076" w:rsidRDefault="00C05BC6" w:rsidP="00867723">
            <w:pPr>
              <w:jc w:val="center"/>
              <w:rPr>
                <w:sz w:val="14"/>
                <w:szCs w:val="14"/>
              </w:rPr>
            </w:pPr>
          </w:p>
        </w:tc>
        <w:tc>
          <w:tcPr>
            <w:tcW w:w="542" w:type="pct"/>
            <w:shd w:val="clear" w:color="auto" w:fill="FFFFFF"/>
            <w:vAlign w:val="center"/>
          </w:tcPr>
          <w:p w14:paraId="605A724A" w14:textId="77777777" w:rsidR="00C05BC6" w:rsidRPr="00AB1076" w:rsidRDefault="00C05BC6" w:rsidP="00867723">
            <w:pPr>
              <w:jc w:val="center"/>
            </w:pPr>
            <w:r w:rsidRPr="00961A1A">
              <w:t>MF</w:t>
            </w:r>
          </w:p>
        </w:tc>
        <w:tc>
          <w:tcPr>
            <w:tcW w:w="752" w:type="pct"/>
            <w:shd w:val="clear" w:color="auto" w:fill="FFFFFF"/>
            <w:vAlign w:val="center"/>
          </w:tcPr>
          <w:p w14:paraId="08DF5C13" w14:textId="77777777" w:rsidR="00C05BC6" w:rsidRPr="00AB1076" w:rsidRDefault="00C05BC6" w:rsidP="00867723">
            <w:pPr>
              <w:ind w:right="170"/>
              <w:jc w:val="center"/>
            </w:pPr>
            <w:r w:rsidRPr="00961A1A">
              <w:t>119</w:t>
            </w:r>
          </w:p>
        </w:tc>
        <w:tc>
          <w:tcPr>
            <w:tcW w:w="594" w:type="pct"/>
            <w:shd w:val="clear" w:color="auto" w:fill="FFFFFF"/>
            <w:vAlign w:val="center"/>
          </w:tcPr>
          <w:p w14:paraId="7BDBFA8C" w14:textId="77777777" w:rsidR="00C05BC6" w:rsidRPr="00AB1076" w:rsidRDefault="00C05BC6" w:rsidP="00867723">
            <w:pPr>
              <w:ind w:left="198"/>
            </w:pPr>
            <w:r w:rsidRPr="00961A1A">
              <w:t>2,00</w:t>
            </w:r>
          </w:p>
        </w:tc>
        <w:tc>
          <w:tcPr>
            <w:tcW w:w="848" w:type="pct"/>
            <w:shd w:val="clear" w:color="auto" w:fill="FFFFFF"/>
            <w:vAlign w:val="center"/>
          </w:tcPr>
          <w:p w14:paraId="4127CF29" w14:textId="77777777" w:rsidR="00C05BC6" w:rsidRPr="00AB1076" w:rsidRDefault="00C05BC6" w:rsidP="00867723">
            <w:pPr>
              <w:ind w:right="340"/>
              <w:jc w:val="right"/>
            </w:pPr>
            <w:r w:rsidRPr="00961A1A">
              <w:t>1930</w:t>
            </w:r>
          </w:p>
        </w:tc>
      </w:tr>
      <w:tr w:rsidR="00C05BC6" w:rsidRPr="00AB1076" w14:paraId="50663899" w14:textId="77777777" w:rsidTr="00867723">
        <w:trPr>
          <w:cantSplit/>
          <w:trHeight w:val="181"/>
        </w:trPr>
        <w:tc>
          <w:tcPr>
            <w:tcW w:w="759" w:type="pct"/>
            <w:shd w:val="clear" w:color="auto" w:fill="FFFFFF"/>
            <w:vAlign w:val="center"/>
          </w:tcPr>
          <w:p w14:paraId="3F1FD33F" w14:textId="77777777" w:rsidR="00C05BC6" w:rsidRPr="00AB1076" w:rsidRDefault="00C05BC6" w:rsidP="00867723">
            <w:pPr>
              <w:rPr>
                <w:sz w:val="14"/>
                <w:szCs w:val="14"/>
              </w:rPr>
            </w:pPr>
          </w:p>
        </w:tc>
        <w:tc>
          <w:tcPr>
            <w:tcW w:w="569" w:type="pct"/>
            <w:shd w:val="clear" w:color="auto" w:fill="FFFFFF"/>
            <w:vAlign w:val="center"/>
          </w:tcPr>
          <w:p w14:paraId="42F7EC7B" w14:textId="77777777" w:rsidR="00C05BC6" w:rsidRPr="00AB1076" w:rsidRDefault="00C05BC6" w:rsidP="00867723">
            <w:pPr>
              <w:jc w:val="center"/>
            </w:pPr>
            <w:r w:rsidRPr="00961A1A">
              <w:t>4</w:t>
            </w:r>
          </w:p>
        </w:tc>
        <w:tc>
          <w:tcPr>
            <w:tcW w:w="936" w:type="pct"/>
            <w:shd w:val="clear" w:color="auto" w:fill="FFFFFF"/>
            <w:vAlign w:val="center"/>
          </w:tcPr>
          <w:p w14:paraId="3C38074C" w14:textId="77777777" w:rsidR="00C05BC6" w:rsidRPr="00AB1076" w:rsidRDefault="00C05BC6" w:rsidP="00867723">
            <w:pPr>
              <w:jc w:val="center"/>
            </w:pPr>
            <w:r w:rsidRPr="00961A1A">
              <w:t>300</w:t>
            </w:r>
          </w:p>
        </w:tc>
        <w:tc>
          <w:tcPr>
            <w:tcW w:w="542" w:type="pct"/>
            <w:shd w:val="clear" w:color="auto" w:fill="FFFFFF"/>
            <w:vAlign w:val="center"/>
          </w:tcPr>
          <w:p w14:paraId="4C7CB591" w14:textId="77777777" w:rsidR="00C05BC6" w:rsidRPr="00AB1076" w:rsidRDefault="00C05BC6" w:rsidP="00867723">
            <w:pPr>
              <w:jc w:val="center"/>
            </w:pPr>
            <w:r w:rsidRPr="00961A1A">
              <w:t>M</w:t>
            </w:r>
          </w:p>
        </w:tc>
        <w:tc>
          <w:tcPr>
            <w:tcW w:w="752" w:type="pct"/>
            <w:shd w:val="clear" w:color="auto" w:fill="FFFFFF"/>
            <w:vAlign w:val="center"/>
          </w:tcPr>
          <w:p w14:paraId="674E560A" w14:textId="77777777" w:rsidR="00C05BC6" w:rsidRPr="00AB1076" w:rsidRDefault="00C05BC6" w:rsidP="00867723">
            <w:pPr>
              <w:jc w:val="center"/>
            </w:pPr>
            <w:r w:rsidRPr="00961A1A">
              <w:t>92,7</w:t>
            </w:r>
          </w:p>
        </w:tc>
        <w:tc>
          <w:tcPr>
            <w:tcW w:w="594" w:type="pct"/>
            <w:shd w:val="clear" w:color="auto" w:fill="FFFFFF"/>
            <w:vAlign w:val="center"/>
          </w:tcPr>
          <w:p w14:paraId="434799B8" w14:textId="77777777" w:rsidR="00C05BC6" w:rsidRPr="00AB1076" w:rsidRDefault="00C05BC6" w:rsidP="00867723">
            <w:pPr>
              <w:ind w:left="198"/>
            </w:pPr>
            <w:r w:rsidRPr="00961A1A">
              <w:t>1,00</w:t>
            </w:r>
          </w:p>
        </w:tc>
        <w:tc>
          <w:tcPr>
            <w:tcW w:w="848" w:type="pct"/>
            <w:shd w:val="clear" w:color="auto" w:fill="FFFFFF"/>
            <w:vAlign w:val="center"/>
          </w:tcPr>
          <w:p w14:paraId="2CE10AC0" w14:textId="77777777" w:rsidR="00C05BC6" w:rsidRPr="00AB1076" w:rsidRDefault="00C05BC6" w:rsidP="00867723">
            <w:pPr>
              <w:ind w:right="340"/>
              <w:jc w:val="right"/>
            </w:pPr>
            <w:r w:rsidRPr="00961A1A">
              <w:t>1880</w:t>
            </w:r>
          </w:p>
        </w:tc>
      </w:tr>
      <w:tr w:rsidR="00C05BC6" w:rsidRPr="00AB1076" w14:paraId="27516173" w14:textId="77777777" w:rsidTr="00867723">
        <w:trPr>
          <w:cantSplit/>
          <w:trHeight w:val="181"/>
        </w:trPr>
        <w:tc>
          <w:tcPr>
            <w:tcW w:w="759" w:type="pct"/>
            <w:shd w:val="clear" w:color="auto" w:fill="FFFFFF"/>
            <w:vAlign w:val="center"/>
          </w:tcPr>
          <w:p w14:paraId="7C961F0B" w14:textId="77777777" w:rsidR="00C05BC6" w:rsidRPr="00AB1076" w:rsidRDefault="00C05BC6" w:rsidP="00867723">
            <w:pPr>
              <w:rPr>
                <w:sz w:val="14"/>
                <w:szCs w:val="14"/>
              </w:rPr>
            </w:pPr>
          </w:p>
        </w:tc>
        <w:tc>
          <w:tcPr>
            <w:tcW w:w="569" w:type="pct"/>
            <w:shd w:val="clear" w:color="auto" w:fill="FFFFFF"/>
            <w:vAlign w:val="center"/>
          </w:tcPr>
          <w:p w14:paraId="2631E48E" w14:textId="77777777" w:rsidR="00C05BC6" w:rsidRPr="00AB1076" w:rsidRDefault="00C05BC6" w:rsidP="00867723">
            <w:pPr>
              <w:jc w:val="center"/>
              <w:rPr>
                <w:sz w:val="14"/>
                <w:szCs w:val="14"/>
              </w:rPr>
            </w:pPr>
          </w:p>
        </w:tc>
        <w:tc>
          <w:tcPr>
            <w:tcW w:w="936" w:type="pct"/>
            <w:shd w:val="clear" w:color="auto" w:fill="FFFFFF"/>
            <w:vAlign w:val="center"/>
          </w:tcPr>
          <w:p w14:paraId="6319E34A" w14:textId="77777777" w:rsidR="00C05BC6" w:rsidRPr="00AB1076" w:rsidRDefault="00C05BC6" w:rsidP="00867723">
            <w:pPr>
              <w:jc w:val="center"/>
              <w:rPr>
                <w:sz w:val="14"/>
                <w:szCs w:val="14"/>
              </w:rPr>
            </w:pPr>
          </w:p>
        </w:tc>
        <w:tc>
          <w:tcPr>
            <w:tcW w:w="542" w:type="pct"/>
            <w:shd w:val="clear" w:color="auto" w:fill="FFFFFF"/>
            <w:vAlign w:val="center"/>
          </w:tcPr>
          <w:p w14:paraId="73318790" w14:textId="77777777" w:rsidR="00C05BC6" w:rsidRPr="00AB1076" w:rsidRDefault="00C05BC6" w:rsidP="00867723">
            <w:pPr>
              <w:jc w:val="center"/>
            </w:pPr>
            <w:r w:rsidRPr="00961A1A">
              <w:t>F</w:t>
            </w:r>
          </w:p>
        </w:tc>
        <w:tc>
          <w:tcPr>
            <w:tcW w:w="752" w:type="pct"/>
            <w:shd w:val="clear" w:color="auto" w:fill="FFFFFF"/>
            <w:vAlign w:val="center"/>
          </w:tcPr>
          <w:p w14:paraId="4E2A9EEA" w14:textId="77777777" w:rsidR="00C05BC6" w:rsidRPr="00AB1076" w:rsidRDefault="00C05BC6" w:rsidP="00867723">
            <w:pPr>
              <w:ind w:right="170"/>
              <w:jc w:val="center"/>
            </w:pPr>
            <w:r w:rsidRPr="00961A1A">
              <w:t>212</w:t>
            </w:r>
          </w:p>
        </w:tc>
        <w:tc>
          <w:tcPr>
            <w:tcW w:w="594" w:type="pct"/>
            <w:shd w:val="clear" w:color="auto" w:fill="FFFFFF"/>
            <w:vAlign w:val="center"/>
          </w:tcPr>
          <w:p w14:paraId="541F5DBC" w14:textId="77777777" w:rsidR="00C05BC6" w:rsidRPr="00AB1076" w:rsidRDefault="00C05BC6" w:rsidP="00867723">
            <w:pPr>
              <w:ind w:left="198"/>
            </w:pPr>
            <w:r w:rsidRPr="00961A1A">
              <w:t>8,00</w:t>
            </w:r>
          </w:p>
        </w:tc>
        <w:tc>
          <w:tcPr>
            <w:tcW w:w="848" w:type="pct"/>
            <w:shd w:val="clear" w:color="auto" w:fill="FFFFFF"/>
            <w:vAlign w:val="center"/>
          </w:tcPr>
          <w:p w14:paraId="525BD042" w14:textId="77777777" w:rsidR="00C05BC6" w:rsidRPr="00AB1076" w:rsidRDefault="00C05BC6" w:rsidP="00867723">
            <w:pPr>
              <w:ind w:right="340"/>
              <w:jc w:val="right"/>
            </w:pPr>
            <w:r w:rsidRPr="00961A1A">
              <w:t>4570</w:t>
            </w:r>
          </w:p>
        </w:tc>
      </w:tr>
      <w:tr w:rsidR="00C05BC6" w:rsidRPr="00AB1076" w14:paraId="4AD968F8" w14:textId="77777777" w:rsidTr="00867723">
        <w:trPr>
          <w:cantSplit/>
          <w:trHeight w:val="181"/>
        </w:trPr>
        <w:tc>
          <w:tcPr>
            <w:tcW w:w="759" w:type="pct"/>
            <w:shd w:val="clear" w:color="auto" w:fill="FFFFFF"/>
            <w:vAlign w:val="center"/>
          </w:tcPr>
          <w:p w14:paraId="78143AB6" w14:textId="77777777" w:rsidR="00C05BC6" w:rsidRPr="00AB1076" w:rsidRDefault="00C05BC6" w:rsidP="00867723">
            <w:pPr>
              <w:rPr>
                <w:sz w:val="14"/>
                <w:szCs w:val="14"/>
              </w:rPr>
            </w:pPr>
          </w:p>
        </w:tc>
        <w:tc>
          <w:tcPr>
            <w:tcW w:w="569" w:type="pct"/>
            <w:shd w:val="clear" w:color="auto" w:fill="FFFFFF"/>
            <w:vAlign w:val="center"/>
          </w:tcPr>
          <w:p w14:paraId="3B1D5253" w14:textId="77777777" w:rsidR="00C05BC6" w:rsidRPr="00AB1076" w:rsidRDefault="00C05BC6" w:rsidP="00867723">
            <w:pPr>
              <w:jc w:val="center"/>
              <w:rPr>
                <w:sz w:val="14"/>
                <w:szCs w:val="14"/>
              </w:rPr>
            </w:pPr>
          </w:p>
        </w:tc>
        <w:tc>
          <w:tcPr>
            <w:tcW w:w="936" w:type="pct"/>
            <w:shd w:val="clear" w:color="auto" w:fill="FFFFFF"/>
            <w:vAlign w:val="center"/>
          </w:tcPr>
          <w:p w14:paraId="6EEC1DE1" w14:textId="77777777" w:rsidR="00C05BC6" w:rsidRPr="00AB1076" w:rsidRDefault="00C05BC6" w:rsidP="00867723">
            <w:pPr>
              <w:jc w:val="center"/>
              <w:rPr>
                <w:sz w:val="14"/>
                <w:szCs w:val="14"/>
              </w:rPr>
            </w:pPr>
          </w:p>
        </w:tc>
        <w:tc>
          <w:tcPr>
            <w:tcW w:w="542" w:type="pct"/>
            <w:shd w:val="clear" w:color="auto" w:fill="FFFFFF"/>
            <w:vAlign w:val="center"/>
          </w:tcPr>
          <w:p w14:paraId="734337DF" w14:textId="77777777" w:rsidR="00C05BC6" w:rsidRPr="00AB1076" w:rsidRDefault="00C05BC6" w:rsidP="00867723">
            <w:pPr>
              <w:jc w:val="center"/>
            </w:pPr>
            <w:r w:rsidRPr="00961A1A">
              <w:t>MF</w:t>
            </w:r>
          </w:p>
        </w:tc>
        <w:tc>
          <w:tcPr>
            <w:tcW w:w="752" w:type="pct"/>
            <w:shd w:val="clear" w:color="auto" w:fill="FFFFFF"/>
            <w:vAlign w:val="center"/>
          </w:tcPr>
          <w:p w14:paraId="74C35F05" w14:textId="77777777" w:rsidR="00C05BC6" w:rsidRPr="00AB1076" w:rsidRDefault="00C05BC6" w:rsidP="00867723">
            <w:pPr>
              <w:ind w:right="170"/>
              <w:jc w:val="center"/>
            </w:pPr>
            <w:r w:rsidRPr="00961A1A">
              <w:t>152</w:t>
            </w:r>
          </w:p>
        </w:tc>
        <w:tc>
          <w:tcPr>
            <w:tcW w:w="594" w:type="pct"/>
            <w:shd w:val="clear" w:color="auto" w:fill="FFFFFF"/>
            <w:vAlign w:val="center"/>
          </w:tcPr>
          <w:p w14:paraId="06212A25" w14:textId="77777777" w:rsidR="00C05BC6" w:rsidRPr="00AB1076" w:rsidRDefault="00C05BC6" w:rsidP="00867723">
            <w:pPr>
              <w:ind w:left="198"/>
            </w:pPr>
            <w:r w:rsidRPr="00961A1A">
              <w:t>1,00</w:t>
            </w:r>
          </w:p>
        </w:tc>
        <w:tc>
          <w:tcPr>
            <w:tcW w:w="848" w:type="pct"/>
            <w:shd w:val="clear" w:color="auto" w:fill="FFFFFF"/>
            <w:vAlign w:val="center"/>
          </w:tcPr>
          <w:p w14:paraId="415A9380" w14:textId="77777777" w:rsidR="00C05BC6" w:rsidRPr="00AB1076" w:rsidRDefault="00C05BC6" w:rsidP="00867723">
            <w:pPr>
              <w:ind w:right="340"/>
              <w:jc w:val="right"/>
            </w:pPr>
            <w:r w:rsidRPr="00961A1A">
              <w:t>3230</w:t>
            </w:r>
          </w:p>
        </w:tc>
      </w:tr>
      <w:tr w:rsidR="00C05BC6" w:rsidRPr="00AB1076" w14:paraId="24BA85CE" w14:textId="77777777" w:rsidTr="00867723">
        <w:trPr>
          <w:cantSplit/>
          <w:trHeight w:val="181"/>
        </w:trPr>
        <w:tc>
          <w:tcPr>
            <w:tcW w:w="759" w:type="pct"/>
            <w:shd w:val="clear" w:color="auto" w:fill="FFFFFF"/>
            <w:vAlign w:val="center"/>
          </w:tcPr>
          <w:p w14:paraId="119CD946" w14:textId="77777777" w:rsidR="00C05BC6" w:rsidRPr="00AB1076" w:rsidRDefault="00C05BC6" w:rsidP="00867723">
            <w:r w:rsidRPr="00961A1A">
              <w:t>День 181</w:t>
            </w:r>
          </w:p>
        </w:tc>
        <w:tc>
          <w:tcPr>
            <w:tcW w:w="569" w:type="pct"/>
            <w:shd w:val="clear" w:color="auto" w:fill="FFFFFF"/>
            <w:vAlign w:val="center"/>
          </w:tcPr>
          <w:p w14:paraId="49480A7A" w14:textId="77777777" w:rsidR="00C05BC6" w:rsidRPr="00AB1076" w:rsidRDefault="00C05BC6" w:rsidP="00867723">
            <w:pPr>
              <w:jc w:val="center"/>
            </w:pPr>
            <w:r w:rsidRPr="00961A1A">
              <w:t>2</w:t>
            </w:r>
          </w:p>
        </w:tc>
        <w:tc>
          <w:tcPr>
            <w:tcW w:w="936" w:type="pct"/>
            <w:shd w:val="clear" w:color="auto" w:fill="FFFFFF"/>
            <w:vAlign w:val="center"/>
          </w:tcPr>
          <w:p w14:paraId="6BC6BF10" w14:textId="77777777" w:rsidR="00C05BC6" w:rsidRPr="00AB1076" w:rsidRDefault="00C05BC6" w:rsidP="00867723">
            <w:pPr>
              <w:jc w:val="center"/>
            </w:pPr>
            <w:r w:rsidRPr="00961A1A">
              <w:t>5</w:t>
            </w:r>
          </w:p>
        </w:tc>
        <w:tc>
          <w:tcPr>
            <w:tcW w:w="542" w:type="pct"/>
            <w:shd w:val="clear" w:color="auto" w:fill="FFFFFF"/>
            <w:vAlign w:val="center"/>
          </w:tcPr>
          <w:p w14:paraId="429CB35C" w14:textId="77777777" w:rsidR="00C05BC6" w:rsidRPr="00AB1076" w:rsidRDefault="00C05BC6" w:rsidP="00867723">
            <w:pPr>
              <w:jc w:val="center"/>
            </w:pPr>
            <w:r w:rsidRPr="00961A1A">
              <w:t>M</w:t>
            </w:r>
          </w:p>
        </w:tc>
        <w:tc>
          <w:tcPr>
            <w:tcW w:w="752" w:type="pct"/>
            <w:shd w:val="clear" w:color="auto" w:fill="FFFFFF"/>
            <w:vAlign w:val="center"/>
          </w:tcPr>
          <w:p w14:paraId="1099B5A7" w14:textId="77777777" w:rsidR="00C05BC6" w:rsidRPr="00AB1076" w:rsidRDefault="00C05BC6" w:rsidP="00867723">
            <w:pPr>
              <w:jc w:val="center"/>
            </w:pPr>
            <w:r w:rsidRPr="00961A1A">
              <w:t>28,8</w:t>
            </w:r>
          </w:p>
        </w:tc>
        <w:tc>
          <w:tcPr>
            <w:tcW w:w="594" w:type="pct"/>
            <w:shd w:val="clear" w:color="auto" w:fill="FFFFFF"/>
            <w:vAlign w:val="center"/>
          </w:tcPr>
          <w:p w14:paraId="73DA8A5A" w14:textId="77777777" w:rsidR="00C05BC6" w:rsidRPr="00AB1076" w:rsidRDefault="00C05BC6" w:rsidP="00867723">
            <w:pPr>
              <w:ind w:left="198"/>
            </w:pPr>
            <w:r w:rsidRPr="00961A1A">
              <w:t>0,500</w:t>
            </w:r>
          </w:p>
        </w:tc>
        <w:tc>
          <w:tcPr>
            <w:tcW w:w="848" w:type="pct"/>
            <w:shd w:val="clear" w:color="auto" w:fill="FFFFFF"/>
            <w:vAlign w:val="center"/>
          </w:tcPr>
          <w:p w14:paraId="21FA91DD" w14:textId="77777777" w:rsidR="00C05BC6" w:rsidRPr="00AB1076" w:rsidRDefault="00C05BC6" w:rsidP="00867723">
            <w:pPr>
              <w:ind w:right="340"/>
              <w:jc w:val="right"/>
            </w:pPr>
            <w:r w:rsidRPr="00961A1A">
              <w:t>457</w:t>
            </w:r>
          </w:p>
        </w:tc>
      </w:tr>
      <w:tr w:rsidR="00C05BC6" w:rsidRPr="00AB1076" w14:paraId="03306610" w14:textId="77777777" w:rsidTr="00867723">
        <w:trPr>
          <w:cantSplit/>
          <w:trHeight w:val="181"/>
        </w:trPr>
        <w:tc>
          <w:tcPr>
            <w:tcW w:w="759" w:type="pct"/>
            <w:shd w:val="clear" w:color="auto" w:fill="FFFFFF"/>
            <w:vAlign w:val="center"/>
          </w:tcPr>
          <w:p w14:paraId="22AC045B" w14:textId="77777777" w:rsidR="00C05BC6" w:rsidRPr="00AB1076" w:rsidRDefault="00C05BC6" w:rsidP="00867723">
            <w:pPr>
              <w:rPr>
                <w:sz w:val="14"/>
                <w:szCs w:val="14"/>
              </w:rPr>
            </w:pPr>
          </w:p>
        </w:tc>
        <w:tc>
          <w:tcPr>
            <w:tcW w:w="569" w:type="pct"/>
            <w:shd w:val="clear" w:color="auto" w:fill="FFFFFF"/>
            <w:vAlign w:val="center"/>
          </w:tcPr>
          <w:p w14:paraId="3C2FECB4" w14:textId="77777777" w:rsidR="00C05BC6" w:rsidRPr="00AB1076" w:rsidRDefault="00C05BC6" w:rsidP="00867723">
            <w:pPr>
              <w:jc w:val="center"/>
              <w:rPr>
                <w:sz w:val="14"/>
                <w:szCs w:val="14"/>
              </w:rPr>
            </w:pPr>
          </w:p>
        </w:tc>
        <w:tc>
          <w:tcPr>
            <w:tcW w:w="936" w:type="pct"/>
            <w:shd w:val="clear" w:color="auto" w:fill="FFFFFF"/>
            <w:vAlign w:val="center"/>
          </w:tcPr>
          <w:p w14:paraId="15988079" w14:textId="77777777" w:rsidR="00C05BC6" w:rsidRPr="00AB1076" w:rsidRDefault="00C05BC6" w:rsidP="00867723">
            <w:pPr>
              <w:jc w:val="center"/>
              <w:rPr>
                <w:sz w:val="14"/>
                <w:szCs w:val="14"/>
              </w:rPr>
            </w:pPr>
          </w:p>
        </w:tc>
        <w:tc>
          <w:tcPr>
            <w:tcW w:w="542" w:type="pct"/>
            <w:shd w:val="clear" w:color="auto" w:fill="FFFFFF"/>
            <w:vAlign w:val="center"/>
          </w:tcPr>
          <w:p w14:paraId="16855596" w14:textId="77777777" w:rsidR="00C05BC6" w:rsidRPr="00AB1076" w:rsidRDefault="00C05BC6" w:rsidP="00867723">
            <w:pPr>
              <w:jc w:val="center"/>
            </w:pPr>
            <w:r w:rsidRPr="00961A1A">
              <w:t>F</w:t>
            </w:r>
          </w:p>
        </w:tc>
        <w:tc>
          <w:tcPr>
            <w:tcW w:w="752" w:type="pct"/>
            <w:shd w:val="clear" w:color="auto" w:fill="FFFFFF"/>
            <w:vAlign w:val="center"/>
          </w:tcPr>
          <w:p w14:paraId="143114BE" w14:textId="77777777" w:rsidR="00C05BC6" w:rsidRPr="00AB1076" w:rsidRDefault="00C05BC6" w:rsidP="00867723">
            <w:pPr>
              <w:jc w:val="center"/>
            </w:pPr>
            <w:r w:rsidRPr="00961A1A">
              <w:t>70,0</w:t>
            </w:r>
          </w:p>
        </w:tc>
        <w:tc>
          <w:tcPr>
            <w:tcW w:w="594" w:type="pct"/>
            <w:shd w:val="clear" w:color="auto" w:fill="FFFFFF"/>
            <w:vAlign w:val="center"/>
          </w:tcPr>
          <w:p w14:paraId="39F567CF" w14:textId="77777777" w:rsidR="00C05BC6" w:rsidRPr="00AB1076" w:rsidRDefault="00C05BC6" w:rsidP="00867723">
            <w:pPr>
              <w:ind w:left="198"/>
            </w:pPr>
            <w:r w:rsidRPr="00961A1A">
              <w:t>4,00</w:t>
            </w:r>
          </w:p>
        </w:tc>
        <w:tc>
          <w:tcPr>
            <w:tcW w:w="848" w:type="pct"/>
            <w:shd w:val="clear" w:color="auto" w:fill="FFFFFF"/>
            <w:vAlign w:val="center"/>
          </w:tcPr>
          <w:p w14:paraId="169C3F2D" w14:textId="77777777" w:rsidR="00C05BC6" w:rsidRPr="00AB1076" w:rsidRDefault="00C05BC6" w:rsidP="00867723">
            <w:pPr>
              <w:ind w:right="340"/>
              <w:jc w:val="right"/>
            </w:pPr>
            <w:r w:rsidRPr="00961A1A">
              <w:t>1290</w:t>
            </w:r>
          </w:p>
        </w:tc>
      </w:tr>
      <w:tr w:rsidR="00C05BC6" w:rsidRPr="00AB1076" w14:paraId="61A48004" w14:textId="77777777" w:rsidTr="00867723">
        <w:trPr>
          <w:cantSplit/>
          <w:trHeight w:val="181"/>
        </w:trPr>
        <w:tc>
          <w:tcPr>
            <w:tcW w:w="759" w:type="pct"/>
            <w:shd w:val="clear" w:color="auto" w:fill="FFFFFF"/>
            <w:vAlign w:val="center"/>
          </w:tcPr>
          <w:p w14:paraId="72C81694" w14:textId="77777777" w:rsidR="00C05BC6" w:rsidRPr="00AB1076" w:rsidRDefault="00C05BC6" w:rsidP="00867723">
            <w:pPr>
              <w:rPr>
                <w:sz w:val="14"/>
                <w:szCs w:val="14"/>
              </w:rPr>
            </w:pPr>
          </w:p>
        </w:tc>
        <w:tc>
          <w:tcPr>
            <w:tcW w:w="569" w:type="pct"/>
            <w:shd w:val="clear" w:color="auto" w:fill="FFFFFF"/>
            <w:vAlign w:val="center"/>
          </w:tcPr>
          <w:p w14:paraId="01171067" w14:textId="77777777" w:rsidR="00C05BC6" w:rsidRPr="00AB1076" w:rsidRDefault="00C05BC6" w:rsidP="00867723">
            <w:pPr>
              <w:jc w:val="center"/>
              <w:rPr>
                <w:sz w:val="14"/>
                <w:szCs w:val="14"/>
              </w:rPr>
            </w:pPr>
          </w:p>
        </w:tc>
        <w:tc>
          <w:tcPr>
            <w:tcW w:w="936" w:type="pct"/>
            <w:shd w:val="clear" w:color="auto" w:fill="FFFFFF"/>
            <w:vAlign w:val="center"/>
          </w:tcPr>
          <w:p w14:paraId="6CDCE15C" w14:textId="77777777" w:rsidR="00C05BC6" w:rsidRPr="00AB1076" w:rsidRDefault="00C05BC6" w:rsidP="00867723">
            <w:pPr>
              <w:jc w:val="center"/>
              <w:rPr>
                <w:sz w:val="14"/>
                <w:szCs w:val="14"/>
              </w:rPr>
            </w:pPr>
          </w:p>
        </w:tc>
        <w:tc>
          <w:tcPr>
            <w:tcW w:w="542" w:type="pct"/>
            <w:shd w:val="clear" w:color="auto" w:fill="FFFFFF"/>
            <w:vAlign w:val="center"/>
          </w:tcPr>
          <w:p w14:paraId="70BE6B20" w14:textId="77777777" w:rsidR="00C05BC6" w:rsidRPr="00AB1076" w:rsidRDefault="00C05BC6" w:rsidP="00867723">
            <w:pPr>
              <w:jc w:val="center"/>
            </w:pPr>
            <w:r w:rsidRPr="00961A1A">
              <w:t>MF</w:t>
            </w:r>
          </w:p>
        </w:tc>
        <w:tc>
          <w:tcPr>
            <w:tcW w:w="752" w:type="pct"/>
            <w:shd w:val="clear" w:color="auto" w:fill="FFFFFF"/>
            <w:vAlign w:val="center"/>
          </w:tcPr>
          <w:p w14:paraId="542094CC" w14:textId="77777777" w:rsidR="00C05BC6" w:rsidRPr="00AB1076" w:rsidRDefault="00C05BC6" w:rsidP="00867723">
            <w:pPr>
              <w:jc w:val="center"/>
            </w:pPr>
            <w:r w:rsidRPr="00961A1A">
              <w:t>45,9</w:t>
            </w:r>
          </w:p>
        </w:tc>
        <w:tc>
          <w:tcPr>
            <w:tcW w:w="594" w:type="pct"/>
            <w:shd w:val="clear" w:color="auto" w:fill="FFFFFF"/>
            <w:vAlign w:val="center"/>
          </w:tcPr>
          <w:p w14:paraId="00F93ECA" w14:textId="77777777" w:rsidR="00C05BC6" w:rsidRPr="00AB1076" w:rsidRDefault="00C05BC6" w:rsidP="00867723">
            <w:pPr>
              <w:ind w:left="198"/>
            </w:pPr>
            <w:r w:rsidRPr="00961A1A">
              <w:t>4,00</w:t>
            </w:r>
          </w:p>
        </w:tc>
        <w:tc>
          <w:tcPr>
            <w:tcW w:w="848" w:type="pct"/>
            <w:shd w:val="clear" w:color="auto" w:fill="FFFFFF"/>
            <w:vAlign w:val="center"/>
          </w:tcPr>
          <w:p w14:paraId="74EA7557" w14:textId="77777777" w:rsidR="00C05BC6" w:rsidRPr="00AB1076" w:rsidRDefault="00C05BC6" w:rsidP="00867723">
            <w:pPr>
              <w:ind w:right="340"/>
              <w:jc w:val="right"/>
            </w:pPr>
            <w:r w:rsidRPr="00961A1A">
              <w:t>873</w:t>
            </w:r>
          </w:p>
        </w:tc>
      </w:tr>
      <w:tr w:rsidR="00C05BC6" w:rsidRPr="00AB1076" w14:paraId="2B1E92B2" w14:textId="77777777" w:rsidTr="00867723">
        <w:trPr>
          <w:cantSplit/>
          <w:trHeight w:val="181"/>
        </w:trPr>
        <w:tc>
          <w:tcPr>
            <w:tcW w:w="759" w:type="pct"/>
            <w:shd w:val="clear" w:color="auto" w:fill="FFFFFF"/>
            <w:vAlign w:val="center"/>
          </w:tcPr>
          <w:p w14:paraId="7ED0171B" w14:textId="77777777" w:rsidR="00C05BC6" w:rsidRPr="00AB1076" w:rsidRDefault="00C05BC6" w:rsidP="00867723">
            <w:pPr>
              <w:rPr>
                <w:sz w:val="14"/>
                <w:szCs w:val="14"/>
              </w:rPr>
            </w:pPr>
          </w:p>
        </w:tc>
        <w:tc>
          <w:tcPr>
            <w:tcW w:w="569" w:type="pct"/>
            <w:shd w:val="clear" w:color="auto" w:fill="FFFFFF"/>
            <w:vAlign w:val="center"/>
          </w:tcPr>
          <w:p w14:paraId="1013581A" w14:textId="77777777" w:rsidR="00C05BC6" w:rsidRPr="00AB1076" w:rsidRDefault="00C05BC6" w:rsidP="00867723">
            <w:pPr>
              <w:jc w:val="center"/>
            </w:pPr>
            <w:r w:rsidRPr="00961A1A">
              <w:t>3</w:t>
            </w:r>
          </w:p>
        </w:tc>
        <w:tc>
          <w:tcPr>
            <w:tcW w:w="936" w:type="pct"/>
            <w:shd w:val="clear" w:color="auto" w:fill="FFFFFF"/>
            <w:vAlign w:val="center"/>
          </w:tcPr>
          <w:p w14:paraId="5127A97F" w14:textId="77777777" w:rsidR="00C05BC6" w:rsidRPr="00AB1076" w:rsidRDefault="00C05BC6" w:rsidP="00867723">
            <w:pPr>
              <w:jc w:val="center"/>
            </w:pPr>
            <w:r w:rsidRPr="00961A1A">
              <w:t>30</w:t>
            </w:r>
          </w:p>
        </w:tc>
        <w:tc>
          <w:tcPr>
            <w:tcW w:w="542" w:type="pct"/>
            <w:shd w:val="clear" w:color="auto" w:fill="FFFFFF"/>
            <w:vAlign w:val="center"/>
          </w:tcPr>
          <w:p w14:paraId="799E54FC" w14:textId="77777777" w:rsidR="00C05BC6" w:rsidRPr="00AB1076" w:rsidRDefault="00C05BC6" w:rsidP="00867723">
            <w:pPr>
              <w:jc w:val="center"/>
            </w:pPr>
            <w:r w:rsidRPr="00961A1A">
              <w:t>M</w:t>
            </w:r>
          </w:p>
        </w:tc>
        <w:tc>
          <w:tcPr>
            <w:tcW w:w="752" w:type="pct"/>
            <w:shd w:val="clear" w:color="auto" w:fill="FFFFFF"/>
            <w:vAlign w:val="center"/>
          </w:tcPr>
          <w:p w14:paraId="4A2F3E4F" w14:textId="77777777" w:rsidR="00C05BC6" w:rsidRPr="00AB1076" w:rsidRDefault="00C05BC6" w:rsidP="00867723">
            <w:pPr>
              <w:jc w:val="center"/>
            </w:pPr>
            <w:r w:rsidRPr="00961A1A">
              <w:t>76,9</w:t>
            </w:r>
          </w:p>
        </w:tc>
        <w:tc>
          <w:tcPr>
            <w:tcW w:w="594" w:type="pct"/>
            <w:shd w:val="clear" w:color="auto" w:fill="FFFFFF"/>
            <w:vAlign w:val="center"/>
          </w:tcPr>
          <w:p w14:paraId="117632CC" w14:textId="77777777" w:rsidR="00C05BC6" w:rsidRPr="00AB1076" w:rsidRDefault="00C05BC6" w:rsidP="00867723">
            <w:pPr>
              <w:ind w:left="198"/>
            </w:pPr>
            <w:r w:rsidRPr="00961A1A">
              <w:t>2,00</w:t>
            </w:r>
          </w:p>
        </w:tc>
        <w:tc>
          <w:tcPr>
            <w:tcW w:w="848" w:type="pct"/>
            <w:shd w:val="clear" w:color="auto" w:fill="FFFFFF"/>
            <w:vAlign w:val="center"/>
          </w:tcPr>
          <w:p w14:paraId="7E876444" w14:textId="77777777" w:rsidR="00C05BC6" w:rsidRPr="00AB1076" w:rsidRDefault="00C05BC6" w:rsidP="00867723">
            <w:pPr>
              <w:ind w:right="340"/>
              <w:jc w:val="right"/>
            </w:pPr>
            <w:r w:rsidRPr="00961A1A">
              <w:t>1010</w:t>
            </w:r>
          </w:p>
        </w:tc>
      </w:tr>
      <w:tr w:rsidR="00C05BC6" w:rsidRPr="00AB1076" w14:paraId="66DCFFB0" w14:textId="77777777" w:rsidTr="00867723">
        <w:trPr>
          <w:cantSplit/>
          <w:trHeight w:val="181"/>
        </w:trPr>
        <w:tc>
          <w:tcPr>
            <w:tcW w:w="759" w:type="pct"/>
            <w:shd w:val="clear" w:color="auto" w:fill="FFFFFF"/>
            <w:vAlign w:val="center"/>
          </w:tcPr>
          <w:p w14:paraId="4EEE723B" w14:textId="77777777" w:rsidR="00C05BC6" w:rsidRPr="00AB1076" w:rsidRDefault="00C05BC6" w:rsidP="00867723">
            <w:pPr>
              <w:rPr>
                <w:sz w:val="14"/>
                <w:szCs w:val="14"/>
              </w:rPr>
            </w:pPr>
          </w:p>
        </w:tc>
        <w:tc>
          <w:tcPr>
            <w:tcW w:w="569" w:type="pct"/>
            <w:shd w:val="clear" w:color="auto" w:fill="FFFFFF"/>
            <w:vAlign w:val="center"/>
          </w:tcPr>
          <w:p w14:paraId="2CA12AC9" w14:textId="77777777" w:rsidR="00C05BC6" w:rsidRPr="00AB1076" w:rsidRDefault="00C05BC6" w:rsidP="00867723">
            <w:pPr>
              <w:jc w:val="center"/>
              <w:rPr>
                <w:sz w:val="14"/>
                <w:szCs w:val="14"/>
              </w:rPr>
            </w:pPr>
          </w:p>
        </w:tc>
        <w:tc>
          <w:tcPr>
            <w:tcW w:w="936" w:type="pct"/>
            <w:shd w:val="clear" w:color="auto" w:fill="FFFFFF"/>
            <w:vAlign w:val="center"/>
          </w:tcPr>
          <w:p w14:paraId="3DF32355" w14:textId="77777777" w:rsidR="00C05BC6" w:rsidRPr="00AB1076" w:rsidRDefault="00C05BC6" w:rsidP="00867723">
            <w:pPr>
              <w:jc w:val="center"/>
              <w:rPr>
                <w:sz w:val="14"/>
                <w:szCs w:val="14"/>
              </w:rPr>
            </w:pPr>
          </w:p>
        </w:tc>
        <w:tc>
          <w:tcPr>
            <w:tcW w:w="542" w:type="pct"/>
            <w:shd w:val="clear" w:color="auto" w:fill="FFFFFF"/>
            <w:vAlign w:val="center"/>
          </w:tcPr>
          <w:p w14:paraId="339F4434" w14:textId="77777777" w:rsidR="00C05BC6" w:rsidRPr="00AB1076" w:rsidRDefault="00C05BC6" w:rsidP="00867723">
            <w:pPr>
              <w:jc w:val="center"/>
            </w:pPr>
            <w:r w:rsidRPr="00961A1A">
              <w:t>F</w:t>
            </w:r>
          </w:p>
        </w:tc>
        <w:tc>
          <w:tcPr>
            <w:tcW w:w="752" w:type="pct"/>
            <w:shd w:val="clear" w:color="auto" w:fill="FFFFFF"/>
            <w:vAlign w:val="center"/>
          </w:tcPr>
          <w:p w14:paraId="00084DF2" w14:textId="77777777" w:rsidR="00C05BC6" w:rsidRPr="00AB1076" w:rsidRDefault="00C05BC6" w:rsidP="00867723">
            <w:pPr>
              <w:ind w:right="170"/>
              <w:jc w:val="center"/>
            </w:pPr>
            <w:r w:rsidRPr="00961A1A">
              <w:t>169</w:t>
            </w:r>
          </w:p>
        </w:tc>
        <w:tc>
          <w:tcPr>
            <w:tcW w:w="594" w:type="pct"/>
            <w:shd w:val="clear" w:color="auto" w:fill="FFFFFF"/>
            <w:vAlign w:val="center"/>
          </w:tcPr>
          <w:p w14:paraId="59A2E23A" w14:textId="77777777" w:rsidR="00C05BC6" w:rsidRPr="00AB1076" w:rsidRDefault="00C05BC6" w:rsidP="00867723">
            <w:pPr>
              <w:ind w:left="198"/>
            </w:pPr>
            <w:r w:rsidRPr="00961A1A">
              <w:t>2,00</w:t>
            </w:r>
          </w:p>
        </w:tc>
        <w:tc>
          <w:tcPr>
            <w:tcW w:w="848" w:type="pct"/>
            <w:shd w:val="clear" w:color="auto" w:fill="FFFFFF"/>
            <w:vAlign w:val="center"/>
          </w:tcPr>
          <w:p w14:paraId="58CDB671" w14:textId="77777777" w:rsidR="00C05BC6" w:rsidRPr="00AB1076" w:rsidRDefault="00C05BC6" w:rsidP="00867723">
            <w:pPr>
              <w:ind w:right="340"/>
              <w:jc w:val="right"/>
            </w:pPr>
            <w:r w:rsidRPr="00961A1A">
              <w:t>2910</w:t>
            </w:r>
          </w:p>
        </w:tc>
      </w:tr>
      <w:tr w:rsidR="00C05BC6" w:rsidRPr="00AB1076" w14:paraId="69CA5043" w14:textId="77777777" w:rsidTr="00867723">
        <w:trPr>
          <w:cantSplit/>
          <w:trHeight w:val="181"/>
        </w:trPr>
        <w:tc>
          <w:tcPr>
            <w:tcW w:w="759" w:type="pct"/>
            <w:shd w:val="clear" w:color="auto" w:fill="FFFFFF"/>
            <w:vAlign w:val="center"/>
          </w:tcPr>
          <w:p w14:paraId="4749FFB1" w14:textId="77777777" w:rsidR="00C05BC6" w:rsidRPr="00AB1076" w:rsidRDefault="00C05BC6" w:rsidP="00867723">
            <w:pPr>
              <w:rPr>
                <w:sz w:val="14"/>
                <w:szCs w:val="14"/>
              </w:rPr>
            </w:pPr>
          </w:p>
        </w:tc>
        <w:tc>
          <w:tcPr>
            <w:tcW w:w="569" w:type="pct"/>
            <w:shd w:val="clear" w:color="auto" w:fill="FFFFFF"/>
            <w:vAlign w:val="center"/>
          </w:tcPr>
          <w:p w14:paraId="7CE313B2" w14:textId="77777777" w:rsidR="00C05BC6" w:rsidRPr="00AB1076" w:rsidRDefault="00C05BC6" w:rsidP="00867723">
            <w:pPr>
              <w:jc w:val="center"/>
              <w:rPr>
                <w:sz w:val="14"/>
                <w:szCs w:val="14"/>
              </w:rPr>
            </w:pPr>
          </w:p>
        </w:tc>
        <w:tc>
          <w:tcPr>
            <w:tcW w:w="936" w:type="pct"/>
            <w:shd w:val="clear" w:color="auto" w:fill="FFFFFF"/>
            <w:vAlign w:val="center"/>
          </w:tcPr>
          <w:p w14:paraId="2E77912C" w14:textId="77777777" w:rsidR="00C05BC6" w:rsidRPr="00AB1076" w:rsidRDefault="00C05BC6" w:rsidP="00867723">
            <w:pPr>
              <w:jc w:val="center"/>
              <w:rPr>
                <w:sz w:val="14"/>
                <w:szCs w:val="14"/>
              </w:rPr>
            </w:pPr>
          </w:p>
        </w:tc>
        <w:tc>
          <w:tcPr>
            <w:tcW w:w="542" w:type="pct"/>
            <w:shd w:val="clear" w:color="auto" w:fill="FFFFFF"/>
            <w:vAlign w:val="center"/>
          </w:tcPr>
          <w:p w14:paraId="3C09020D" w14:textId="77777777" w:rsidR="00C05BC6" w:rsidRPr="00AB1076" w:rsidRDefault="00C05BC6" w:rsidP="00867723">
            <w:pPr>
              <w:jc w:val="center"/>
            </w:pPr>
            <w:r w:rsidRPr="00961A1A">
              <w:t>MF</w:t>
            </w:r>
          </w:p>
        </w:tc>
        <w:tc>
          <w:tcPr>
            <w:tcW w:w="752" w:type="pct"/>
            <w:shd w:val="clear" w:color="auto" w:fill="FFFFFF"/>
            <w:vAlign w:val="center"/>
          </w:tcPr>
          <w:p w14:paraId="40A087FC" w14:textId="77777777" w:rsidR="00C05BC6" w:rsidRPr="00AB1076" w:rsidRDefault="00C05BC6" w:rsidP="00867723">
            <w:pPr>
              <w:ind w:right="170"/>
              <w:jc w:val="center"/>
            </w:pPr>
            <w:r w:rsidRPr="00961A1A">
              <w:t>123</w:t>
            </w:r>
          </w:p>
        </w:tc>
        <w:tc>
          <w:tcPr>
            <w:tcW w:w="594" w:type="pct"/>
            <w:shd w:val="clear" w:color="auto" w:fill="FFFFFF"/>
            <w:vAlign w:val="center"/>
          </w:tcPr>
          <w:p w14:paraId="698DB186" w14:textId="77777777" w:rsidR="00C05BC6" w:rsidRPr="00AB1076" w:rsidRDefault="00C05BC6" w:rsidP="00867723">
            <w:pPr>
              <w:ind w:left="198"/>
            </w:pPr>
            <w:r w:rsidRPr="00961A1A">
              <w:t>2,00</w:t>
            </w:r>
          </w:p>
        </w:tc>
        <w:tc>
          <w:tcPr>
            <w:tcW w:w="848" w:type="pct"/>
            <w:shd w:val="clear" w:color="auto" w:fill="FFFFFF"/>
            <w:vAlign w:val="center"/>
          </w:tcPr>
          <w:p w14:paraId="7BE05FDB" w14:textId="77777777" w:rsidR="00C05BC6" w:rsidRPr="00AB1076" w:rsidRDefault="00C05BC6" w:rsidP="00867723">
            <w:pPr>
              <w:ind w:right="340"/>
              <w:jc w:val="right"/>
            </w:pPr>
            <w:r w:rsidRPr="00961A1A">
              <w:t>1960</w:t>
            </w:r>
          </w:p>
        </w:tc>
      </w:tr>
      <w:tr w:rsidR="00C05BC6" w:rsidRPr="00AB1076" w14:paraId="5E84437B" w14:textId="77777777" w:rsidTr="00867723">
        <w:trPr>
          <w:cantSplit/>
          <w:trHeight w:val="181"/>
        </w:trPr>
        <w:tc>
          <w:tcPr>
            <w:tcW w:w="759" w:type="pct"/>
            <w:shd w:val="clear" w:color="auto" w:fill="FFFFFF"/>
            <w:vAlign w:val="center"/>
          </w:tcPr>
          <w:p w14:paraId="11761659" w14:textId="77777777" w:rsidR="00C05BC6" w:rsidRPr="00AB1076" w:rsidRDefault="00C05BC6" w:rsidP="00867723">
            <w:pPr>
              <w:rPr>
                <w:sz w:val="14"/>
                <w:szCs w:val="14"/>
              </w:rPr>
            </w:pPr>
          </w:p>
        </w:tc>
        <w:tc>
          <w:tcPr>
            <w:tcW w:w="569" w:type="pct"/>
            <w:shd w:val="clear" w:color="auto" w:fill="FFFFFF"/>
            <w:vAlign w:val="center"/>
          </w:tcPr>
          <w:p w14:paraId="7A441F68" w14:textId="77777777" w:rsidR="00C05BC6" w:rsidRPr="00AB1076" w:rsidRDefault="00C05BC6" w:rsidP="00867723">
            <w:pPr>
              <w:jc w:val="center"/>
            </w:pPr>
            <w:r w:rsidRPr="00961A1A">
              <w:t>4</w:t>
            </w:r>
          </w:p>
        </w:tc>
        <w:tc>
          <w:tcPr>
            <w:tcW w:w="936" w:type="pct"/>
            <w:shd w:val="clear" w:color="auto" w:fill="FFFFFF"/>
            <w:vAlign w:val="center"/>
          </w:tcPr>
          <w:p w14:paraId="2275D923" w14:textId="77777777" w:rsidR="00C05BC6" w:rsidRPr="00AB1076" w:rsidRDefault="00C05BC6" w:rsidP="00867723">
            <w:pPr>
              <w:jc w:val="center"/>
            </w:pPr>
            <w:r w:rsidRPr="00961A1A">
              <w:t>300</w:t>
            </w:r>
          </w:p>
        </w:tc>
        <w:tc>
          <w:tcPr>
            <w:tcW w:w="542" w:type="pct"/>
            <w:shd w:val="clear" w:color="auto" w:fill="FFFFFF"/>
            <w:vAlign w:val="center"/>
          </w:tcPr>
          <w:p w14:paraId="1E17CD0A" w14:textId="77777777" w:rsidR="00C05BC6" w:rsidRPr="00AB1076" w:rsidRDefault="00C05BC6" w:rsidP="00867723">
            <w:pPr>
              <w:jc w:val="center"/>
            </w:pPr>
            <w:r w:rsidRPr="00961A1A">
              <w:t>M</w:t>
            </w:r>
          </w:p>
        </w:tc>
        <w:tc>
          <w:tcPr>
            <w:tcW w:w="752" w:type="pct"/>
            <w:shd w:val="clear" w:color="auto" w:fill="FFFFFF"/>
            <w:vAlign w:val="center"/>
          </w:tcPr>
          <w:p w14:paraId="1221AA63" w14:textId="77777777" w:rsidR="00C05BC6" w:rsidRPr="00AB1076" w:rsidRDefault="00C05BC6" w:rsidP="00867723">
            <w:pPr>
              <w:ind w:right="170"/>
              <w:jc w:val="center"/>
            </w:pPr>
            <w:r w:rsidRPr="00961A1A">
              <w:t>100</w:t>
            </w:r>
          </w:p>
        </w:tc>
        <w:tc>
          <w:tcPr>
            <w:tcW w:w="594" w:type="pct"/>
            <w:shd w:val="clear" w:color="auto" w:fill="FFFFFF"/>
            <w:vAlign w:val="center"/>
          </w:tcPr>
          <w:p w14:paraId="309262D2" w14:textId="77777777" w:rsidR="00C05BC6" w:rsidRPr="00AB1076" w:rsidRDefault="00C05BC6" w:rsidP="00867723">
            <w:pPr>
              <w:ind w:left="198"/>
            </w:pPr>
            <w:r w:rsidRPr="00961A1A">
              <w:t>2,00</w:t>
            </w:r>
          </w:p>
        </w:tc>
        <w:tc>
          <w:tcPr>
            <w:tcW w:w="848" w:type="pct"/>
            <w:shd w:val="clear" w:color="auto" w:fill="FFFFFF"/>
            <w:vAlign w:val="center"/>
          </w:tcPr>
          <w:p w14:paraId="7AE5D75F" w14:textId="77777777" w:rsidR="00C05BC6" w:rsidRPr="00AB1076" w:rsidRDefault="00C05BC6" w:rsidP="00867723">
            <w:pPr>
              <w:ind w:right="340"/>
              <w:jc w:val="right"/>
            </w:pPr>
            <w:r w:rsidRPr="00961A1A">
              <w:t>1830</w:t>
            </w:r>
          </w:p>
        </w:tc>
      </w:tr>
      <w:tr w:rsidR="00C05BC6" w:rsidRPr="00AB1076" w14:paraId="509D7D64" w14:textId="77777777" w:rsidTr="00867723">
        <w:trPr>
          <w:cantSplit/>
          <w:trHeight w:val="181"/>
        </w:trPr>
        <w:tc>
          <w:tcPr>
            <w:tcW w:w="759" w:type="pct"/>
            <w:shd w:val="clear" w:color="auto" w:fill="FFFFFF"/>
            <w:vAlign w:val="center"/>
          </w:tcPr>
          <w:p w14:paraId="131DBC26" w14:textId="77777777" w:rsidR="00C05BC6" w:rsidRPr="00AB1076" w:rsidRDefault="00C05BC6" w:rsidP="00867723">
            <w:pPr>
              <w:rPr>
                <w:sz w:val="14"/>
                <w:szCs w:val="14"/>
              </w:rPr>
            </w:pPr>
          </w:p>
        </w:tc>
        <w:tc>
          <w:tcPr>
            <w:tcW w:w="569" w:type="pct"/>
            <w:shd w:val="clear" w:color="auto" w:fill="FFFFFF"/>
            <w:vAlign w:val="center"/>
          </w:tcPr>
          <w:p w14:paraId="76C7B7F2" w14:textId="77777777" w:rsidR="00C05BC6" w:rsidRPr="00AB1076" w:rsidRDefault="00C05BC6" w:rsidP="00867723">
            <w:pPr>
              <w:jc w:val="center"/>
              <w:rPr>
                <w:sz w:val="14"/>
                <w:szCs w:val="14"/>
              </w:rPr>
            </w:pPr>
          </w:p>
        </w:tc>
        <w:tc>
          <w:tcPr>
            <w:tcW w:w="936" w:type="pct"/>
            <w:shd w:val="clear" w:color="auto" w:fill="FFFFFF"/>
            <w:vAlign w:val="center"/>
          </w:tcPr>
          <w:p w14:paraId="66E8BD51" w14:textId="77777777" w:rsidR="00C05BC6" w:rsidRPr="00AB1076" w:rsidRDefault="00C05BC6" w:rsidP="00867723">
            <w:pPr>
              <w:jc w:val="center"/>
              <w:rPr>
                <w:sz w:val="14"/>
                <w:szCs w:val="14"/>
              </w:rPr>
            </w:pPr>
          </w:p>
        </w:tc>
        <w:tc>
          <w:tcPr>
            <w:tcW w:w="542" w:type="pct"/>
            <w:shd w:val="clear" w:color="auto" w:fill="FFFFFF"/>
            <w:vAlign w:val="center"/>
          </w:tcPr>
          <w:p w14:paraId="09B3B6C1" w14:textId="77777777" w:rsidR="00C05BC6" w:rsidRPr="00AB1076" w:rsidRDefault="00C05BC6" w:rsidP="00867723">
            <w:pPr>
              <w:jc w:val="center"/>
            </w:pPr>
            <w:r w:rsidRPr="00961A1A">
              <w:t>F</w:t>
            </w:r>
          </w:p>
        </w:tc>
        <w:tc>
          <w:tcPr>
            <w:tcW w:w="752" w:type="pct"/>
            <w:shd w:val="clear" w:color="auto" w:fill="FFFFFF"/>
            <w:vAlign w:val="center"/>
          </w:tcPr>
          <w:p w14:paraId="4E76B3EC" w14:textId="77777777" w:rsidR="00C05BC6" w:rsidRPr="00AB1076" w:rsidRDefault="00C05BC6" w:rsidP="00867723">
            <w:pPr>
              <w:ind w:right="170"/>
              <w:jc w:val="center"/>
            </w:pPr>
            <w:r w:rsidRPr="00961A1A">
              <w:t>213</w:t>
            </w:r>
          </w:p>
        </w:tc>
        <w:tc>
          <w:tcPr>
            <w:tcW w:w="594" w:type="pct"/>
            <w:shd w:val="clear" w:color="auto" w:fill="FFFFFF"/>
            <w:vAlign w:val="center"/>
          </w:tcPr>
          <w:p w14:paraId="3AE14C36" w14:textId="77777777" w:rsidR="00C05BC6" w:rsidRPr="00AB1076" w:rsidRDefault="00C05BC6" w:rsidP="00867723">
            <w:pPr>
              <w:ind w:left="198"/>
            </w:pPr>
            <w:r w:rsidRPr="00961A1A">
              <w:t>0,500</w:t>
            </w:r>
          </w:p>
        </w:tc>
        <w:tc>
          <w:tcPr>
            <w:tcW w:w="848" w:type="pct"/>
            <w:shd w:val="clear" w:color="auto" w:fill="FFFFFF"/>
            <w:vAlign w:val="center"/>
          </w:tcPr>
          <w:p w14:paraId="70358789" w14:textId="77777777" w:rsidR="00C05BC6" w:rsidRPr="00AB1076" w:rsidRDefault="00C05BC6" w:rsidP="00867723">
            <w:pPr>
              <w:ind w:right="340"/>
              <w:jc w:val="right"/>
            </w:pPr>
            <w:r w:rsidRPr="00961A1A">
              <w:t>4680</w:t>
            </w:r>
          </w:p>
        </w:tc>
      </w:tr>
      <w:tr w:rsidR="00C05BC6" w:rsidRPr="00AB1076" w14:paraId="3DE5498A" w14:textId="77777777" w:rsidTr="00867723">
        <w:trPr>
          <w:cantSplit/>
          <w:trHeight w:val="181"/>
        </w:trPr>
        <w:tc>
          <w:tcPr>
            <w:tcW w:w="759" w:type="pct"/>
            <w:shd w:val="clear" w:color="auto" w:fill="FFFFFF"/>
            <w:vAlign w:val="center"/>
          </w:tcPr>
          <w:p w14:paraId="44E05173" w14:textId="77777777" w:rsidR="00C05BC6" w:rsidRPr="00AB1076" w:rsidRDefault="00C05BC6" w:rsidP="00867723">
            <w:pPr>
              <w:rPr>
                <w:sz w:val="14"/>
                <w:szCs w:val="14"/>
              </w:rPr>
            </w:pPr>
          </w:p>
        </w:tc>
        <w:tc>
          <w:tcPr>
            <w:tcW w:w="569" w:type="pct"/>
            <w:shd w:val="clear" w:color="auto" w:fill="FFFFFF"/>
            <w:vAlign w:val="center"/>
          </w:tcPr>
          <w:p w14:paraId="6CA186BC" w14:textId="77777777" w:rsidR="00C05BC6" w:rsidRPr="00AB1076" w:rsidRDefault="00C05BC6" w:rsidP="00867723">
            <w:pPr>
              <w:jc w:val="center"/>
              <w:rPr>
                <w:sz w:val="14"/>
                <w:szCs w:val="14"/>
              </w:rPr>
            </w:pPr>
          </w:p>
        </w:tc>
        <w:tc>
          <w:tcPr>
            <w:tcW w:w="936" w:type="pct"/>
            <w:shd w:val="clear" w:color="auto" w:fill="FFFFFF"/>
            <w:vAlign w:val="center"/>
          </w:tcPr>
          <w:p w14:paraId="0BBAD1F6" w14:textId="77777777" w:rsidR="00C05BC6" w:rsidRPr="00AB1076" w:rsidRDefault="00C05BC6" w:rsidP="00867723">
            <w:pPr>
              <w:jc w:val="center"/>
              <w:rPr>
                <w:sz w:val="14"/>
                <w:szCs w:val="14"/>
              </w:rPr>
            </w:pPr>
          </w:p>
        </w:tc>
        <w:tc>
          <w:tcPr>
            <w:tcW w:w="542" w:type="pct"/>
            <w:shd w:val="clear" w:color="auto" w:fill="FFFFFF"/>
            <w:vAlign w:val="center"/>
          </w:tcPr>
          <w:p w14:paraId="191580FE" w14:textId="77777777" w:rsidR="00C05BC6" w:rsidRPr="00AB1076" w:rsidRDefault="00C05BC6" w:rsidP="00867723">
            <w:pPr>
              <w:jc w:val="center"/>
            </w:pPr>
            <w:r w:rsidRPr="00961A1A">
              <w:t>MF</w:t>
            </w:r>
          </w:p>
        </w:tc>
        <w:tc>
          <w:tcPr>
            <w:tcW w:w="752" w:type="pct"/>
            <w:shd w:val="clear" w:color="auto" w:fill="FFFFFF"/>
            <w:vAlign w:val="center"/>
          </w:tcPr>
          <w:p w14:paraId="690253B5" w14:textId="77777777" w:rsidR="00C05BC6" w:rsidRPr="00AB1076" w:rsidRDefault="00C05BC6" w:rsidP="00867723">
            <w:pPr>
              <w:ind w:right="170"/>
              <w:jc w:val="center"/>
            </w:pPr>
            <w:r w:rsidRPr="00961A1A">
              <w:t>152</w:t>
            </w:r>
          </w:p>
        </w:tc>
        <w:tc>
          <w:tcPr>
            <w:tcW w:w="594" w:type="pct"/>
            <w:shd w:val="clear" w:color="auto" w:fill="FFFFFF"/>
            <w:vAlign w:val="center"/>
          </w:tcPr>
          <w:p w14:paraId="195232E1" w14:textId="77777777" w:rsidR="00C05BC6" w:rsidRPr="00AB1076" w:rsidRDefault="00C05BC6" w:rsidP="00867723">
            <w:pPr>
              <w:ind w:left="198"/>
            </w:pPr>
            <w:r w:rsidRPr="00961A1A">
              <w:t>0,500</w:t>
            </w:r>
          </w:p>
        </w:tc>
        <w:tc>
          <w:tcPr>
            <w:tcW w:w="848" w:type="pct"/>
            <w:shd w:val="clear" w:color="auto" w:fill="FFFFFF"/>
            <w:vAlign w:val="center"/>
          </w:tcPr>
          <w:p w14:paraId="01769957" w14:textId="77777777" w:rsidR="00C05BC6" w:rsidRPr="00AB1076" w:rsidRDefault="00C05BC6" w:rsidP="00867723">
            <w:pPr>
              <w:ind w:right="340"/>
              <w:jc w:val="right"/>
            </w:pPr>
            <w:r w:rsidRPr="00961A1A">
              <w:t>3250</w:t>
            </w:r>
          </w:p>
        </w:tc>
      </w:tr>
    </w:tbl>
    <w:p w14:paraId="2043100C" w14:textId="77777777" w:rsidR="00C05BC6" w:rsidRDefault="00C05BC6" w:rsidP="00C05BC6">
      <w:pPr>
        <w:jc w:val="both"/>
        <w:rPr>
          <w:szCs w:val="24"/>
        </w:rPr>
      </w:pPr>
    </w:p>
    <w:p w14:paraId="47CB644A" w14:textId="77777777" w:rsidR="00C05BC6" w:rsidRPr="00980925" w:rsidRDefault="00C05BC6" w:rsidP="00C05BC6">
      <w:pPr>
        <w:spacing w:after="240"/>
        <w:rPr>
          <w:b/>
          <w:bCs/>
        </w:rPr>
      </w:pPr>
      <w:r w:rsidRPr="00E15A06">
        <w:rPr>
          <w:b/>
          <w:bCs/>
          <w:color w:val="000000"/>
          <w:shd w:val="clear" w:color="auto" w:fill="FFFFFF"/>
        </w:rPr>
        <w:t>Эмтрицитабин</w:t>
      </w:r>
      <w:r w:rsidRPr="00E15A06">
        <w:rPr>
          <w:b/>
          <w:bCs/>
        </w:rPr>
        <w:t xml:space="preserve"> </w:t>
      </w:r>
    </w:p>
    <w:p w14:paraId="60D3531B" w14:textId="77777777" w:rsidR="00C05BC6" w:rsidRDefault="00C05BC6" w:rsidP="00C05BC6">
      <w:pPr>
        <w:ind w:firstLine="708"/>
        <w:jc w:val="both"/>
        <w:rPr>
          <w:szCs w:val="24"/>
        </w:rPr>
      </w:pPr>
      <w:r w:rsidRPr="00CE563B">
        <w:rPr>
          <w:szCs w:val="24"/>
        </w:rPr>
        <w:t>Неклинические данные по эмтрицитабину не указывают на особую опасность для человека, исходя из стандартных исследований токсичности при многократном введении. Связанные с терапией эффекты были ограничены только группами, получавшими высокие дозы, и включали изменения параметров эритроцитов (RBC), интерпретируемые как легкая обратимая анемия (мыши 1 месяц, 6 месяцев; крысы 3 месяца; обезьяны 1 год); изменения веса различных органов без каких-либо сопутствующих гистопатологических нарушений у грызунов (мыши 1 месяц, 6 месяцев; крысы 3 месяца), увеличение диуреза (мыши 6 месяцев) и мягкие фекалии (обезьяны 1 месяц, 3 месяца). Для всех эффектов, связанных с лечением, не удалось установить дозы, не вызывающие наблюдаемых эффектов (NOEL), а в некоторых случаях наблюдаемые незначительные эффекты были обратимы после периода восстановления.</w:t>
      </w:r>
    </w:p>
    <w:p w14:paraId="2628260D" w14:textId="77777777" w:rsidR="00C05BC6" w:rsidRPr="00980925" w:rsidRDefault="00C05BC6" w:rsidP="00C05BC6">
      <w:pPr>
        <w:spacing w:after="240"/>
        <w:rPr>
          <w:b/>
          <w:bCs/>
          <w:color w:val="000000"/>
          <w:shd w:val="clear" w:color="auto" w:fill="FFFFFF"/>
        </w:rPr>
      </w:pPr>
      <w:r w:rsidRPr="00E15A06">
        <w:rPr>
          <w:b/>
          <w:bCs/>
          <w:color w:val="000000"/>
          <w:shd w:val="clear" w:color="auto" w:fill="FFFFFF"/>
        </w:rPr>
        <w:t>Тенофовира алафенамид</w:t>
      </w:r>
    </w:p>
    <w:p w14:paraId="6D488222" w14:textId="77777777" w:rsidR="00C05BC6" w:rsidRPr="00CE563B" w:rsidRDefault="00C05BC6" w:rsidP="00C05BC6">
      <w:pPr>
        <w:ind w:firstLine="708"/>
        <w:jc w:val="both"/>
        <w:rPr>
          <w:szCs w:val="24"/>
        </w:rPr>
      </w:pPr>
      <w:r w:rsidRPr="00CE563B">
        <w:rPr>
          <w:szCs w:val="24"/>
        </w:rPr>
        <w:t>Неклинические исследования тенофовира алафенамида на крысах и собаках показали, что кости и почки являются основными органами-мишенями с точки зрения токсичности. Костная токсичность наблюдалась в виде снижения МПКТ у крыс и собак при экспозиции тенофовира, по крайней мере, в четыре раза превышающей ожидаемую после введения Дескови. Минимальная инфильтрация гистиоцитов в тканях глаз у собак наблюдалась при экспозиции тенофовира алафенамида и тенофовира примерно в 4 и 17 раз чаще, соответственно, чем после введения Дескови.</w:t>
      </w:r>
    </w:p>
    <w:p w14:paraId="11B54226" w14:textId="77777777" w:rsidR="00C05BC6" w:rsidRPr="00980925" w:rsidRDefault="00C05BC6" w:rsidP="0054158A">
      <w:pPr>
        <w:spacing w:before="240" w:after="240"/>
        <w:rPr>
          <w:b/>
          <w:bCs/>
        </w:rPr>
      </w:pPr>
      <w:r w:rsidRPr="00E15A06">
        <w:rPr>
          <w:b/>
          <w:bCs/>
        </w:rPr>
        <w:t>Бигтагревир</w:t>
      </w:r>
      <w:bookmarkStart w:id="133" w:name="_Hlk150207210"/>
      <w:r>
        <w:rPr>
          <w:b/>
          <w:bCs/>
        </w:rPr>
        <w:t>/</w:t>
      </w:r>
      <w:r w:rsidRPr="00E15A06">
        <w:rPr>
          <w:b/>
          <w:bCs/>
          <w:color w:val="000000"/>
          <w:shd w:val="clear" w:color="auto" w:fill="FFFFFF"/>
        </w:rPr>
        <w:t>Тенофовира алафенамид</w:t>
      </w:r>
      <w:r>
        <w:rPr>
          <w:b/>
          <w:bCs/>
        </w:rPr>
        <w:t>/</w:t>
      </w:r>
      <w:r w:rsidRPr="00E15A06">
        <w:rPr>
          <w:b/>
          <w:bCs/>
          <w:color w:val="000000"/>
          <w:shd w:val="clear" w:color="auto" w:fill="FFFFFF"/>
        </w:rPr>
        <w:t>Эмтрицитабин</w:t>
      </w:r>
      <w:r w:rsidRPr="00E15A06">
        <w:rPr>
          <w:b/>
          <w:bCs/>
        </w:rPr>
        <w:t xml:space="preserve"> </w:t>
      </w:r>
      <w:bookmarkEnd w:id="133"/>
    </w:p>
    <w:p w14:paraId="71B75F94" w14:textId="77777777" w:rsidR="00C05BC6" w:rsidRPr="00CE563B" w:rsidRDefault="00C05BC6" w:rsidP="00C05BC6">
      <w:pPr>
        <w:ind w:firstLine="708"/>
        <w:jc w:val="both"/>
        <w:rPr>
          <w:szCs w:val="24"/>
        </w:rPr>
      </w:pPr>
      <w:r w:rsidRPr="00CE563B">
        <w:rPr>
          <w:szCs w:val="24"/>
        </w:rPr>
        <w:t xml:space="preserve">Исследования токсичности при многократном введении трехкомпонентной комбинации биктегравир/эмтрицитабин/тенофовира алафенамид не проводились. Это считается приемлемым, принимая во внимание отсутствие перекрывающихся профилей токсичности и уже имеющийся клинический опыт применения комбинации. </w:t>
      </w:r>
      <w:r>
        <w:rPr>
          <w:szCs w:val="24"/>
        </w:rPr>
        <w:t>Предположено</w:t>
      </w:r>
      <w:r w:rsidRPr="00CE563B">
        <w:rPr>
          <w:szCs w:val="24"/>
        </w:rPr>
        <w:t xml:space="preserve">, что повышенные уровни фосфора, наблюдаемые в исследованиях токсичности при многократном введении биктегравира на крысах, не являются биологически значимыми и не релевантны для рассмотрения профиля безопасности комбинации. Такое заключение основано главным образом на отсутствии соответствующих эффектов по результатам микроскопии костей или почек в исследованиях токсичности и канцерогенности при многократном введении на крысах в течение 26 недель, проведенных с биктегравиром, а также на (как утверждается) приемлемых данных о клинической безопасности </w:t>
      </w:r>
      <w:r>
        <w:rPr>
          <w:szCs w:val="24"/>
        </w:rPr>
        <w:t xml:space="preserve"> </w:t>
      </w:r>
      <w:r w:rsidRPr="008227B8">
        <w:rPr>
          <w:color w:val="000000"/>
          <w:szCs w:val="24"/>
          <w:shd w:val="clear" w:color="auto" w:fill="FFFFFF"/>
        </w:rPr>
        <w:t>биктегравир+тенофовира алафенамид+эмтрицитабин</w:t>
      </w:r>
      <w:r w:rsidRPr="008227B8">
        <w:rPr>
          <w:szCs w:val="24"/>
          <w:shd w:val="clear" w:color="auto" w:fill="FFFFFF" w:themeFill="background1"/>
        </w:rPr>
        <w:t xml:space="preserve"> (</w:t>
      </w:r>
      <w:r w:rsidRPr="008227B8">
        <w:rPr>
          <w:szCs w:val="24"/>
        </w:rPr>
        <w:t>B</w:t>
      </w:r>
      <w:r w:rsidRPr="00CE563B">
        <w:rPr>
          <w:szCs w:val="24"/>
        </w:rPr>
        <w:t>/F/TAF</w:t>
      </w:r>
      <w:r>
        <w:rPr>
          <w:szCs w:val="24"/>
        </w:rPr>
        <w:t>)</w:t>
      </w:r>
      <w:r w:rsidRPr="00CE563B">
        <w:rPr>
          <w:szCs w:val="24"/>
        </w:rPr>
        <w:t xml:space="preserve"> для почек и костей.</w:t>
      </w:r>
    </w:p>
    <w:p w14:paraId="22DA9E50" w14:textId="15C81FE1" w:rsidR="00C05BC6" w:rsidRPr="00CE563B" w:rsidRDefault="00C05BC6" w:rsidP="0054158A">
      <w:pPr>
        <w:pStyle w:val="Heading3"/>
        <w:spacing w:before="240" w:after="240"/>
      </w:pPr>
      <w:bookmarkStart w:id="134" w:name="bookmark120"/>
      <w:bookmarkStart w:id="135" w:name="bookmark121"/>
      <w:bookmarkStart w:id="136" w:name="bookmark122"/>
      <w:bookmarkStart w:id="137" w:name="_Toc174025450"/>
      <w:r w:rsidRPr="00CE563B">
        <w:t>Генотоксичность</w:t>
      </w:r>
      <w:bookmarkEnd w:id="134"/>
      <w:bookmarkEnd w:id="135"/>
      <w:bookmarkEnd w:id="136"/>
      <w:bookmarkEnd w:id="137"/>
    </w:p>
    <w:p w14:paraId="37F82C1E" w14:textId="77777777" w:rsidR="00C05BC6" w:rsidRPr="00980925" w:rsidRDefault="00C05BC6" w:rsidP="00C05BC6">
      <w:pPr>
        <w:spacing w:after="240"/>
        <w:rPr>
          <w:b/>
          <w:bCs/>
        </w:rPr>
      </w:pPr>
      <w:r w:rsidRPr="00E15A06">
        <w:rPr>
          <w:b/>
          <w:bCs/>
        </w:rPr>
        <w:t>Бигтагревир</w:t>
      </w:r>
    </w:p>
    <w:p w14:paraId="46C1588F" w14:textId="77777777" w:rsidR="00C05BC6" w:rsidRPr="00CE563B" w:rsidRDefault="00C05BC6" w:rsidP="00C05BC6">
      <w:pPr>
        <w:ind w:firstLine="708"/>
        <w:jc w:val="both"/>
        <w:rPr>
          <w:szCs w:val="24"/>
        </w:rPr>
      </w:pPr>
      <w:r w:rsidRPr="00CE563B">
        <w:rPr>
          <w:szCs w:val="24"/>
        </w:rPr>
        <w:t xml:space="preserve">Несмотря на осадок и токсичность, в пробе Эймса не наблюдалось увеличения числа ревертантных колоний. В тесте на хромосомные аберрации наблюдается увеличение количества полиплоидных клеток, и причина этого явления до конца не выяснена. Однако увеличения количества клеток с хромосомными аберрациями или эндоредупликацией не наблюдается. Никакого эффекта </w:t>
      </w:r>
      <w:r w:rsidRPr="00CE563B">
        <w:rPr>
          <w:i/>
          <w:iCs/>
          <w:szCs w:val="24"/>
        </w:rPr>
        <w:t>in vivo</w:t>
      </w:r>
      <w:r w:rsidRPr="00CE563B">
        <w:rPr>
          <w:szCs w:val="24"/>
        </w:rPr>
        <w:t xml:space="preserve"> не наблюдалось при оценке микроядер при дозах, в 29 раз превышающих концентрацию после клинического введения FDC B/F/TAF, и поэтому его можно рассматривать как негенотоксичный.</w:t>
      </w:r>
    </w:p>
    <w:p w14:paraId="026F41BE" w14:textId="77777777" w:rsidR="00C05BC6" w:rsidRPr="00980925" w:rsidRDefault="00C05BC6" w:rsidP="0054158A">
      <w:pPr>
        <w:spacing w:before="240" w:after="240"/>
        <w:rPr>
          <w:b/>
          <w:bCs/>
          <w:color w:val="000000"/>
          <w:shd w:val="clear" w:color="auto" w:fill="FFFFFF"/>
        </w:rPr>
      </w:pPr>
      <w:r w:rsidRPr="00E15A06">
        <w:rPr>
          <w:b/>
          <w:bCs/>
          <w:color w:val="000000"/>
          <w:shd w:val="clear" w:color="auto" w:fill="FFFFFF"/>
        </w:rPr>
        <w:t>Тенофовира алафенамид</w:t>
      </w:r>
      <w:r>
        <w:rPr>
          <w:b/>
          <w:bCs/>
          <w:color w:val="000000"/>
          <w:shd w:val="clear" w:color="auto" w:fill="FFFFFF"/>
        </w:rPr>
        <w:t xml:space="preserve">/ </w:t>
      </w:r>
      <w:r w:rsidRPr="00E15A06">
        <w:rPr>
          <w:b/>
          <w:bCs/>
          <w:color w:val="000000"/>
          <w:shd w:val="clear" w:color="auto" w:fill="FFFFFF"/>
        </w:rPr>
        <w:t>Эмтрицитабин</w:t>
      </w:r>
      <w:r w:rsidRPr="00E15A06">
        <w:rPr>
          <w:b/>
          <w:bCs/>
        </w:rPr>
        <w:t xml:space="preserve"> </w:t>
      </w:r>
    </w:p>
    <w:p w14:paraId="0139B6B2" w14:textId="77777777" w:rsidR="00C05BC6" w:rsidRPr="00CE563B" w:rsidRDefault="00C05BC6" w:rsidP="00C05BC6">
      <w:pPr>
        <w:ind w:firstLine="708"/>
        <w:jc w:val="both"/>
        <w:rPr>
          <w:szCs w:val="24"/>
        </w:rPr>
      </w:pPr>
      <w:r w:rsidRPr="00CE563B">
        <w:rPr>
          <w:szCs w:val="24"/>
        </w:rPr>
        <w:t>FTC и тенофовира алафенамид не проявили мутагенность или кластогенность в обычных анализах генотоксичности.</w:t>
      </w:r>
    </w:p>
    <w:p w14:paraId="1E2285A3" w14:textId="4F229B2B" w:rsidR="00C05BC6" w:rsidRPr="00CE563B" w:rsidRDefault="00C05BC6" w:rsidP="0054158A">
      <w:pPr>
        <w:pStyle w:val="Heading3"/>
        <w:spacing w:before="240"/>
      </w:pPr>
      <w:bookmarkStart w:id="138" w:name="bookmark129"/>
      <w:bookmarkStart w:id="139" w:name="bookmark130"/>
      <w:bookmarkStart w:id="140" w:name="bookmark131"/>
      <w:bookmarkStart w:id="141" w:name="_Toc174025451"/>
      <w:r w:rsidRPr="00CE563B">
        <w:t>Канцерогенность</w:t>
      </w:r>
      <w:bookmarkEnd w:id="138"/>
      <w:bookmarkEnd w:id="139"/>
      <w:bookmarkEnd w:id="140"/>
      <w:bookmarkEnd w:id="141"/>
    </w:p>
    <w:p w14:paraId="2D6D86D1" w14:textId="77777777" w:rsidR="00C05BC6" w:rsidRPr="00980925" w:rsidRDefault="00C05BC6" w:rsidP="00C05BC6">
      <w:pPr>
        <w:spacing w:before="240" w:after="240"/>
        <w:rPr>
          <w:b/>
          <w:bCs/>
        </w:rPr>
      </w:pPr>
      <w:r w:rsidRPr="00E15A06">
        <w:rPr>
          <w:b/>
          <w:bCs/>
        </w:rPr>
        <w:t>Бигтагревир</w:t>
      </w:r>
    </w:p>
    <w:p w14:paraId="5DD9C6FE" w14:textId="77777777" w:rsidR="00C05BC6" w:rsidRDefault="00C05BC6" w:rsidP="00C05BC6">
      <w:pPr>
        <w:ind w:firstLine="708"/>
        <w:jc w:val="both"/>
        <w:rPr>
          <w:szCs w:val="24"/>
        </w:rPr>
      </w:pPr>
      <w:r w:rsidRPr="00CE563B">
        <w:rPr>
          <w:szCs w:val="24"/>
        </w:rPr>
        <w:t>Трансгенная модель Tg-rasH2 приемлема для регуляторных органов в качестве альтернативы стандартному долгосрочному исследованию на мышах (Выводы и рекомендации CHMP SWP по использованию генетически модифицированных животных моделей для оценки канцерогенности, CPMP/SWP/2592/02 Rev, июнь 2004). BIC не вызывал значительного канцерогенного ответа у этой животной модели при экспозиции, в 15 раз превышающей клинические уровни экспозиции. Можно отметить, что вызывающие опасения данные наблюдались в исследовании канцерогенности крыс (опухоли со статистически значимым увеличением у пролеченных крыс) в дополнение к карциноме, наблюдаемой в 26-недельном исследовании у крыс, не обратимой гиперплазии в 39-недельном исследовании у обезьян, отсутствию основного человеческого метаболита M20 у ТГ мышей в исследовании канцерогенности и увеличению комбинированных опухолей b-гемангиомы/гемангиосаркомы селезенки/мочевого пузыря/матки/влагалища, при средней дозе в исследовании карциномы у ТГ мышей. Однако опухоли, наблюдаемые в исследовании канцерогенности на крысах, были сопоставимы с ретроспективными контрольными данными.</w:t>
      </w:r>
      <w:r>
        <w:rPr>
          <w:szCs w:val="24"/>
        </w:rPr>
        <w:t xml:space="preserve"> </w:t>
      </w:r>
    </w:p>
    <w:p w14:paraId="06B3F646" w14:textId="77777777" w:rsidR="00C05BC6" w:rsidRPr="007D1E03" w:rsidRDefault="00C05BC6" w:rsidP="00C05BC6">
      <w:pPr>
        <w:ind w:firstLine="708"/>
        <w:jc w:val="both"/>
        <w:rPr>
          <w:szCs w:val="24"/>
        </w:rPr>
      </w:pPr>
      <w:r w:rsidRPr="007D1E03">
        <w:rPr>
          <w:szCs w:val="24"/>
        </w:rPr>
        <w:t xml:space="preserve">В таблице 3-4 представлены данные исследований токсичности и канцерогенности биктагревира </w:t>
      </w:r>
      <w:r w:rsidRPr="00CE563B">
        <w:rPr>
          <w:szCs w:val="24"/>
        </w:rPr>
        <w:t>[</w:t>
      </w:r>
      <w:r w:rsidRPr="00E95BB7">
        <w:rPr>
          <w:szCs w:val="24"/>
        </w:rPr>
        <w:t>15</w:t>
      </w:r>
      <w:r w:rsidRPr="00CE563B">
        <w:rPr>
          <w:szCs w:val="24"/>
        </w:rPr>
        <w:t>]</w:t>
      </w:r>
      <w:r w:rsidRPr="007716FD">
        <w:rPr>
          <w:szCs w:val="24"/>
        </w:rPr>
        <w:t>.</w:t>
      </w:r>
    </w:p>
    <w:p w14:paraId="5DD20CB3" w14:textId="77777777" w:rsidR="0054158A" w:rsidRDefault="0054158A" w:rsidP="0054158A">
      <w:pPr>
        <w:pStyle w:val="Caption"/>
        <w:keepNext/>
      </w:pPr>
    </w:p>
    <w:p w14:paraId="0CCEB09A" w14:textId="19179B6C" w:rsidR="0054158A" w:rsidRDefault="0054158A" w:rsidP="0054158A">
      <w:pPr>
        <w:pStyle w:val="Caption"/>
        <w:keepNext/>
      </w:pPr>
      <w:bookmarkStart w:id="142" w:name="_Toc174026282"/>
      <w:r>
        <w:t xml:space="preserve">Таблица </w:t>
      </w:r>
      <w:fldSimple w:instr=" STYLEREF 1 \s ">
        <w:r w:rsidR="00A07F7F">
          <w:rPr>
            <w:noProof/>
          </w:rPr>
          <w:t>3</w:t>
        </w:r>
      </w:fldSimple>
      <w:r w:rsidR="00A07F7F">
        <w:noBreakHyphen/>
      </w:r>
      <w:fldSimple w:instr=" SEQ Таблица \* ARABIC \s 1 ">
        <w:r w:rsidR="00A07F7F">
          <w:rPr>
            <w:noProof/>
          </w:rPr>
          <w:t>4</w:t>
        </w:r>
      </w:fldSimple>
      <w:r>
        <w:t>.</w:t>
      </w:r>
      <w:r w:rsidRPr="0054158A">
        <w:rPr>
          <w:szCs w:val="24"/>
        </w:rPr>
        <w:t xml:space="preserve"> </w:t>
      </w:r>
      <w:r w:rsidRPr="0054158A">
        <w:rPr>
          <w:b w:val="0"/>
          <w:szCs w:val="24"/>
        </w:rPr>
        <w:t>Относительная экспозиция в исследованиях токсичности и канцерогенности при повторном введении.</w:t>
      </w:r>
      <w:bookmarkEnd w:id="142"/>
    </w:p>
    <w:tbl>
      <w:tblPr>
        <w:tblW w:w="5000" w:type="pct"/>
        <w:tblCellMar>
          <w:top w:w="28" w:type="dxa"/>
          <w:left w:w="57" w:type="dxa"/>
          <w:bottom w:w="28" w:type="dxa"/>
          <w:right w:w="57" w:type="dxa"/>
        </w:tblCellMar>
        <w:tblLook w:val="0000" w:firstRow="0" w:lastRow="0" w:firstColumn="0" w:lastColumn="0" w:noHBand="0" w:noVBand="0"/>
      </w:tblPr>
      <w:tblGrid>
        <w:gridCol w:w="2023"/>
        <w:gridCol w:w="2764"/>
        <w:gridCol w:w="1659"/>
        <w:gridCol w:w="1463"/>
        <w:gridCol w:w="1493"/>
      </w:tblGrid>
      <w:tr w:rsidR="00C05BC6" w:rsidRPr="007D1E03" w14:paraId="25259D4B" w14:textId="77777777" w:rsidTr="004F3A49">
        <w:trPr>
          <w:trHeight w:val="567"/>
          <w:tblHeader/>
        </w:trPr>
        <w:tc>
          <w:tcPr>
            <w:tcW w:w="10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EDB1B4" w14:textId="77777777" w:rsidR="00C05BC6" w:rsidRPr="007D1E03" w:rsidRDefault="00C05BC6" w:rsidP="00867723">
            <w:pPr>
              <w:jc w:val="center"/>
              <w:rPr>
                <w:b/>
                <w:bCs/>
              </w:rPr>
            </w:pPr>
            <w:r w:rsidRPr="007D1E03">
              <w:rPr>
                <w:b/>
                <w:bCs/>
              </w:rPr>
              <w:t>Вид</w:t>
            </w:r>
          </w:p>
        </w:tc>
        <w:tc>
          <w:tcPr>
            <w:tcW w:w="1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C700D6" w14:textId="77777777" w:rsidR="00C05BC6" w:rsidRPr="007D1E03" w:rsidRDefault="00C05BC6" w:rsidP="00867723">
            <w:pPr>
              <w:jc w:val="center"/>
              <w:rPr>
                <w:b/>
                <w:bCs/>
              </w:rPr>
            </w:pPr>
            <w:r w:rsidRPr="007D1E03">
              <w:rPr>
                <w:b/>
                <w:bCs/>
              </w:rPr>
              <w:t>Продолжительность исследования</w:t>
            </w:r>
          </w:p>
          <w:p w14:paraId="6977DF4A" w14:textId="77777777" w:rsidR="00C05BC6" w:rsidRPr="007D1E03" w:rsidRDefault="00C05BC6" w:rsidP="00867723">
            <w:pPr>
              <w:jc w:val="center"/>
              <w:rPr>
                <w:b/>
                <w:bCs/>
              </w:rPr>
            </w:pPr>
            <w:r w:rsidRPr="007D1E03">
              <w:rPr>
                <w:b/>
                <w:bCs/>
              </w:rPr>
              <w:t>(№ исследования)</w:t>
            </w:r>
          </w:p>
        </w:tc>
        <w:tc>
          <w:tcPr>
            <w:tcW w:w="8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BE1A03" w14:textId="77777777" w:rsidR="00C05BC6" w:rsidRPr="007D1E03" w:rsidRDefault="00C05BC6" w:rsidP="00867723">
            <w:pPr>
              <w:jc w:val="center"/>
              <w:rPr>
                <w:b/>
                <w:bCs/>
              </w:rPr>
            </w:pPr>
            <w:r w:rsidRPr="007D1E03">
              <w:rPr>
                <w:b/>
                <w:bCs/>
              </w:rPr>
              <w:t>Доза (мг/кг/день)</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F8AFCB" w14:textId="77777777" w:rsidR="00C05BC6" w:rsidRPr="007D1E03" w:rsidRDefault="00C05BC6" w:rsidP="00867723">
            <w:pPr>
              <w:jc w:val="center"/>
              <w:rPr>
                <w:b/>
                <w:bCs/>
              </w:rPr>
            </w:pPr>
            <w:r w:rsidRPr="007D1E03">
              <w:rPr>
                <w:b/>
                <w:bCs/>
              </w:rPr>
              <w:t>AUC</w:t>
            </w:r>
            <w:r w:rsidRPr="007D1E03">
              <w:rPr>
                <w:b/>
                <w:bCs/>
                <w:vertAlign w:val="subscript"/>
              </w:rPr>
              <w:t>0-24h</w:t>
            </w:r>
            <w:r w:rsidRPr="007D1E03">
              <w:rPr>
                <w:b/>
                <w:bCs/>
              </w:rPr>
              <w:t>^</w:t>
            </w:r>
          </w:p>
          <w:p w14:paraId="207CDC42" w14:textId="77777777" w:rsidR="00C05BC6" w:rsidRPr="007D1E03" w:rsidRDefault="00C05BC6" w:rsidP="00867723">
            <w:pPr>
              <w:jc w:val="center"/>
              <w:rPr>
                <w:b/>
                <w:bCs/>
              </w:rPr>
            </w:pPr>
            <w:r w:rsidRPr="007D1E03">
              <w:rPr>
                <w:b/>
                <w:bCs/>
              </w:rPr>
              <w:t>(мкг ч/мл)</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1A9DD3" w14:textId="77777777" w:rsidR="00C05BC6" w:rsidRPr="007D1E03" w:rsidRDefault="00C05BC6" w:rsidP="00867723">
            <w:pPr>
              <w:jc w:val="center"/>
              <w:rPr>
                <w:b/>
                <w:bCs/>
              </w:rPr>
            </w:pPr>
            <w:r w:rsidRPr="007D1E03">
              <w:rPr>
                <w:b/>
                <w:bCs/>
              </w:rPr>
              <w:t>Отношение экспозиции#</w:t>
            </w:r>
          </w:p>
        </w:tc>
      </w:tr>
      <w:tr w:rsidR="00C05BC6" w:rsidRPr="007D1E03" w14:paraId="64080CBD" w14:textId="77777777" w:rsidTr="00867723">
        <w:trPr>
          <w:trHeight w:val="974"/>
        </w:trPr>
        <w:tc>
          <w:tcPr>
            <w:tcW w:w="1076" w:type="pct"/>
            <w:vMerge w:val="restart"/>
            <w:tcBorders>
              <w:top w:val="single" w:sz="4" w:space="0" w:color="auto"/>
              <w:left w:val="single" w:sz="4" w:space="0" w:color="auto"/>
            </w:tcBorders>
            <w:shd w:val="clear" w:color="auto" w:fill="FFFFFF"/>
            <w:vAlign w:val="center"/>
          </w:tcPr>
          <w:p w14:paraId="2F10009E" w14:textId="77777777" w:rsidR="00C05BC6" w:rsidRPr="007D1E03" w:rsidRDefault="00C05BC6" w:rsidP="00867723">
            <w:pPr>
              <w:jc w:val="center"/>
              <w:rPr>
                <w:szCs w:val="24"/>
              </w:rPr>
            </w:pPr>
            <w:r w:rsidRPr="007D1E03">
              <w:rPr>
                <w:szCs w:val="24"/>
              </w:rPr>
              <w:t>Мыши ((дикий тип) RasH2)</w:t>
            </w:r>
          </w:p>
        </w:tc>
        <w:tc>
          <w:tcPr>
            <w:tcW w:w="1470" w:type="pct"/>
            <w:vMerge w:val="restart"/>
            <w:tcBorders>
              <w:top w:val="single" w:sz="4" w:space="0" w:color="auto"/>
              <w:left w:val="single" w:sz="4" w:space="0" w:color="auto"/>
            </w:tcBorders>
            <w:shd w:val="clear" w:color="auto" w:fill="FFFFFF"/>
            <w:vAlign w:val="center"/>
          </w:tcPr>
          <w:p w14:paraId="13F473FC" w14:textId="77777777" w:rsidR="00C05BC6" w:rsidRPr="007D1E03" w:rsidRDefault="00C05BC6" w:rsidP="00867723">
            <w:pPr>
              <w:jc w:val="center"/>
              <w:rPr>
                <w:szCs w:val="24"/>
              </w:rPr>
            </w:pPr>
            <w:r w:rsidRPr="007D1E03">
              <w:rPr>
                <w:szCs w:val="24"/>
              </w:rPr>
              <w:t>4 недели (TX-141-2042)</w:t>
            </w:r>
          </w:p>
        </w:tc>
        <w:tc>
          <w:tcPr>
            <w:tcW w:w="882" w:type="pct"/>
            <w:tcBorders>
              <w:top w:val="single" w:sz="4" w:space="0" w:color="auto"/>
              <w:left w:val="single" w:sz="4" w:space="0" w:color="auto"/>
            </w:tcBorders>
            <w:shd w:val="clear" w:color="auto" w:fill="FFFFFF"/>
            <w:vAlign w:val="center"/>
          </w:tcPr>
          <w:p w14:paraId="24124212" w14:textId="77777777" w:rsidR="00C05BC6" w:rsidRPr="007D1E03" w:rsidRDefault="00C05BC6" w:rsidP="00867723">
            <w:pPr>
              <w:jc w:val="center"/>
              <w:rPr>
                <w:szCs w:val="24"/>
              </w:rPr>
            </w:pPr>
            <w:r w:rsidRPr="007D1E03">
              <w:rPr>
                <w:szCs w:val="24"/>
              </w:rPr>
              <w:t>30</w:t>
            </w:r>
          </w:p>
        </w:tc>
        <w:tc>
          <w:tcPr>
            <w:tcW w:w="778" w:type="pct"/>
            <w:tcBorders>
              <w:top w:val="single" w:sz="4" w:space="0" w:color="auto"/>
              <w:left w:val="single" w:sz="4" w:space="0" w:color="auto"/>
            </w:tcBorders>
            <w:shd w:val="clear" w:color="auto" w:fill="FFFFFF"/>
            <w:vAlign w:val="center"/>
          </w:tcPr>
          <w:p w14:paraId="6B7D76DE" w14:textId="77777777" w:rsidR="00C05BC6" w:rsidRPr="007D1E03" w:rsidRDefault="00C05BC6" w:rsidP="00867723">
            <w:pPr>
              <w:jc w:val="center"/>
              <w:rPr>
                <w:szCs w:val="24"/>
              </w:rPr>
            </w:pPr>
            <w:r w:rsidRPr="007D1E03">
              <w:rPr>
                <w:szCs w:val="24"/>
              </w:rPr>
              <w:t>629</w:t>
            </w:r>
          </w:p>
        </w:tc>
        <w:tc>
          <w:tcPr>
            <w:tcW w:w="794" w:type="pct"/>
            <w:tcBorders>
              <w:top w:val="single" w:sz="4" w:space="0" w:color="auto"/>
              <w:left w:val="single" w:sz="4" w:space="0" w:color="auto"/>
              <w:right w:val="single" w:sz="4" w:space="0" w:color="auto"/>
            </w:tcBorders>
            <w:shd w:val="clear" w:color="auto" w:fill="FFFFFF"/>
            <w:vAlign w:val="center"/>
          </w:tcPr>
          <w:p w14:paraId="474603AE" w14:textId="77777777" w:rsidR="00C05BC6" w:rsidRPr="007D1E03" w:rsidRDefault="00C05BC6" w:rsidP="00867723">
            <w:pPr>
              <w:jc w:val="center"/>
              <w:rPr>
                <w:szCs w:val="24"/>
              </w:rPr>
            </w:pPr>
            <w:r w:rsidRPr="007D1E03">
              <w:rPr>
                <w:szCs w:val="24"/>
              </w:rPr>
              <w:t>6</w:t>
            </w:r>
          </w:p>
        </w:tc>
      </w:tr>
      <w:tr w:rsidR="00C05BC6" w:rsidRPr="007D1E03" w14:paraId="3010EF4E" w14:textId="77777777" w:rsidTr="00867723">
        <w:trPr>
          <w:trHeight w:val="454"/>
        </w:trPr>
        <w:tc>
          <w:tcPr>
            <w:tcW w:w="1076" w:type="pct"/>
            <w:vMerge/>
            <w:tcBorders>
              <w:left w:val="single" w:sz="4" w:space="0" w:color="auto"/>
            </w:tcBorders>
            <w:shd w:val="clear" w:color="auto" w:fill="FFFFFF"/>
            <w:vAlign w:val="center"/>
          </w:tcPr>
          <w:p w14:paraId="23DDA965"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09B84F67"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7ECACF5F" w14:textId="77777777" w:rsidR="00C05BC6" w:rsidRPr="007D1E03" w:rsidRDefault="00C05BC6" w:rsidP="00867723">
            <w:pPr>
              <w:jc w:val="center"/>
              <w:rPr>
                <w:szCs w:val="24"/>
              </w:rPr>
            </w:pPr>
            <w:r w:rsidRPr="007D1E03">
              <w:rPr>
                <w:szCs w:val="24"/>
              </w:rPr>
              <w:t>100</w:t>
            </w:r>
          </w:p>
        </w:tc>
        <w:tc>
          <w:tcPr>
            <w:tcW w:w="778" w:type="pct"/>
            <w:tcBorders>
              <w:top w:val="single" w:sz="4" w:space="0" w:color="auto"/>
              <w:left w:val="single" w:sz="4" w:space="0" w:color="auto"/>
            </w:tcBorders>
            <w:shd w:val="clear" w:color="auto" w:fill="FFFFFF"/>
            <w:vAlign w:val="center"/>
          </w:tcPr>
          <w:p w14:paraId="45826F1D" w14:textId="77777777" w:rsidR="00C05BC6" w:rsidRPr="007D1E03" w:rsidRDefault="00C05BC6" w:rsidP="00867723">
            <w:pPr>
              <w:jc w:val="center"/>
              <w:rPr>
                <w:szCs w:val="24"/>
              </w:rPr>
            </w:pPr>
            <w:r w:rsidRPr="007D1E03">
              <w:rPr>
                <w:szCs w:val="24"/>
              </w:rPr>
              <w:t>1180</w:t>
            </w:r>
          </w:p>
        </w:tc>
        <w:tc>
          <w:tcPr>
            <w:tcW w:w="794" w:type="pct"/>
            <w:tcBorders>
              <w:top w:val="single" w:sz="4" w:space="0" w:color="auto"/>
              <w:left w:val="single" w:sz="4" w:space="0" w:color="auto"/>
              <w:right w:val="single" w:sz="4" w:space="0" w:color="auto"/>
            </w:tcBorders>
            <w:shd w:val="clear" w:color="auto" w:fill="FFFFFF"/>
            <w:vAlign w:val="center"/>
          </w:tcPr>
          <w:p w14:paraId="37ED9243" w14:textId="77777777" w:rsidR="00C05BC6" w:rsidRPr="007D1E03" w:rsidRDefault="00C05BC6" w:rsidP="00867723">
            <w:pPr>
              <w:jc w:val="center"/>
              <w:rPr>
                <w:szCs w:val="24"/>
              </w:rPr>
            </w:pPr>
            <w:r w:rsidRPr="007D1E03">
              <w:rPr>
                <w:szCs w:val="24"/>
              </w:rPr>
              <w:t>12</w:t>
            </w:r>
          </w:p>
        </w:tc>
      </w:tr>
      <w:tr w:rsidR="00C05BC6" w:rsidRPr="007D1E03" w14:paraId="3B1CED0E" w14:textId="77777777" w:rsidTr="00867723">
        <w:trPr>
          <w:trHeight w:val="454"/>
        </w:trPr>
        <w:tc>
          <w:tcPr>
            <w:tcW w:w="1076" w:type="pct"/>
            <w:vMerge/>
            <w:tcBorders>
              <w:left w:val="single" w:sz="4" w:space="0" w:color="auto"/>
            </w:tcBorders>
            <w:shd w:val="clear" w:color="auto" w:fill="FFFFFF"/>
            <w:vAlign w:val="center"/>
          </w:tcPr>
          <w:p w14:paraId="14B94A72"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2369B95A"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29F8858B" w14:textId="77777777" w:rsidR="00C05BC6" w:rsidRPr="007D1E03" w:rsidRDefault="00C05BC6" w:rsidP="00867723">
            <w:pPr>
              <w:jc w:val="center"/>
              <w:rPr>
                <w:szCs w:val="24"/>
              </w:rPr>
            </w:pPr>
            <w:r w:rsidRPr="007D1E03">
              <w:rPr>
                <w:szCs w:val="24"/>
              </w:rPr>
              <w:t>1000</w:t>
            </w:r>
          </w:p>
        </w:tc>
        <w:tc>
          <w:tcPr>
            <w:tcW w:w="778" w:type="pct"/>
            <w:tcBorders>
              <w:top w:val="single" w:sz="4" w:space="0" w:color="auto"/>
              <w:left w:val="single" w:sz="4" w:space="0" w:color="auto"/>
            </w:tcBorders>
            <w:shd w:val="clear" w:color="auto" w:fill="FFFFFF"/>
            <w:vAlign w:val="center"/>
          </w:tcPr>
          <w:p w14:paraId="3E27E2CA" w14:textId="77777777" w:rsidR="00C05BC6" w:rsidRPr="007D1E03" w:rsidRDefault="00C05BC6" w:rsidP="00867723">
            <w:pPr>
              <w:jc w:val="center"/>
              <w:rPr>
                <w:szCs w:val="24"/>
              </w:rPr>
            </w:pPr>
            <w:r w:rsidRPr="007D1E03">
              <w:rPr>
                <w:szCs w:val="24"/>
              </w:rPr>
              <w:t>2330</w:t>
            </w:r>
          </w:p>
        </w:tc>
        <w:tc>
          <w:tcPr>
            <w:tcW w:w="794" w:type="pct"/>
            <w:tcBorders>
              <w:top w:val="single" w:sz="4" w:space="0" w:color="auto"/>
              <w:left w:val="single" w:sz="4" w:space="0" w:color="auto"/>
              <w:right w:val="single" w:sz="4" w:space="0" w:color="auto"/>
            </w:tcBorders>
            <w:shd w:val="clear" w:color="auto" w:fill="FFFFFF"/>
            <w:vAlign w:val="center"/>
          </w:tcPr>
          <w:p w14:paraId="1B342931" w14:textId="77777777" w:rsidR="00C05BC6" w:rsidRPr="007D1E03" w:rsidRDefault="00C05BC6" w:rsidP="00867723">
            <w:pPr>
              <w:jc w:val="center"/>
              <w:rPr>
                <w:szCs w:val="24"/>
              </w:rPr>
            </w:pPr>
            <w:r w:rsidRPr="007D1E03">
              <w:rPr>
                <w:szCs w:val="24"/>
              </w:rPr>
              <w:t>23</w:t>
            </w:r>
          </w:p>
        </w:tc>
      </w:tr>
      <w:tr w:rsidR="00C05BC6" w:rsidRPr="007D1E03" w14:paraId="0853C08A" w14:textId="77777777" w:rsidTr="00867723">
        <w:trPr>
          <w:trHeight w:val="567"/>
        </w:trPr>
        <w:tc>
          <w:tcPr>
            <w:tcW w:w="1076" w:type="pct"/>
            <w:vMerge w:val="restart"/>
            <w:tcBorders>
              <w:top w:val="single" w:sz="4" w:space="0" w:color="auto"/>
              <w:left w:val="single" w:sz="4" w:space="0" w:color="auto"/>
            </w:tcBorders>
            <w:shd w:val="clear" w:color="auto" w:fill="FFFFFF"/>
            <w:vAlign w:val="center"/>
          </w:tcPr>
          <w:p w14:paraId="5FBF0B06" w14:textId="77777777" w:rsidR="00C05BC6" w:rsidRPr="007D1E03" w:rsidRDefault="00C05BC6" w:rsidP="00867723">
            <w:pPr>
              <w:jc w:val="center"/>
              <w:rPr>
                <w:szCs w:val="24"/>
              </w:rPr>
            </w:pPr>
            <w:r w:rsidRPr="007D1E03">
              <w:rPr>
                <w:szCs w:val="24"/>
              </w:rPr>
              <w:t>Мыши (RasH2)</w:t>
            </w:r>
          </w:p>
        </w:tc>
        <w:tc>
          <w:tcPr>
            <w:tcW w:w="1470" w:type="pct"/>
            <w:vMerge w:val="restart"/>
            <w:tcBorders>
              <w:top w:val="single" w:sz="4" w:space="0" w:color="auto"/>
              <w:left w:val="single" w:sz="4" w:space="0" w:color="auto"/>
            </w:tcBorders>
            <w:shd w:val="clear" w:color="auto" w:fill="FFFFFF"/>
            <w:vAlign w:val="center"/>
          </w:tcPr>
          <w:p w14:paraId="3F16D652" w14:textId="77777777" w:rsidR="00C05BC6" w:rsidRPr="007D1E03" w:rsidRDefault="00C05BC6" w:rsidP="00867723">
            <w:pPr>
              <w:jc w:val="center"/>
              <w:rPr>
                <w:szCs w:val="24"/>
              </w:rPr>
            </w:pPr>
            <w:r w:rsidRPr="007D1E03">
              <w:rPr>
                <w:szCs w:val="24"/>
              </w:rPr>
              <w:t>26 недель (TX-141-2047)</w:t>
            </w:r>
          </w:p>
        </w:tc>
        <w:tc>
          <w:tcPr>
            <w:tcW w:w="882" w:type="pct"/>
            <w:tcBorders>
              <w:top w:val="single" w:sz="4" w:space="0" w:color="auto"/>
              <w:left w:val="single" w:sz="4" w:space="0" w:color="auto"/>
            </w:tcBorders>
            <w:shd w:val="clear" w:color="auto" w:fill="FFFFFF"/>
            <w:vAlign w:val="center"/>
          </w:tcPr>
          <w:p w14:paraId="6A28EC44" w14:textId="77777777" w:rsidR="00C05BC6" w:rsidRPr="007D1E03" w:rsidRDefault="00C05BC6" w:rsidP="00867723">
            <w:pPr>
              <w:jc w:val="center"/>
              <w:rPr>
                <w:szCs w:val="24"/>
              </w:rPr>
            </w:pPr>
            <w:r w:rsidRPr="007D1E03">
              <w:rPr>
                <w:szCs w:val="24"/>
              </w:rPr>
              <w:t>5/10</w:t>
            </w:r>
          </w:p>
          <w:p w14:paraId="3EFCDCCC" w14:textId="77777777" w:rsidR="00C05BC6" w:rsidRPr="007D1E03" w:rsidRDefault="00C05BC6" w:rsidP="00867723">
            <w:pPr>
              <w:jc w:val="center"/>
              <w:rPr>
                <w:szCs w:val="24"/>
              </w:rPr>
            </w:pPr>
            <w:r w:rsidRPr="007D1E03">
              <w:rPr>
                <w:szCs w:val="24"/>
              </w:rPr>
              <w:t>(Самцы/самки)</w:t>
            </w:r>
          </w:p>
        </w:tc>
        <w:tc>
          <w:tcPr>
            <w:tcW w:w="778" w:type="pct"/>
            <w:tcBorders>
              <w:top w:val="single" w:sz="4" w:space="0" w:color="auto"/>
              <w:left w:val="single" w:sz="4" w:space="0" w:color="auto"/>
            </w:tcBorders>
            <w:shd w:val="clear" w:color="auto" w:fill="FFFFFF"/>
            <w:vAlign w:val="center"/>
          </w:tcPr>
          <w:p w14:paraId="05AF4DC3" w14:textId="77777777" w:rsidR="00C05BC6" w:rsidRPr="007D1E03" w:rsidRDefault="00C05BC6" w:rsidP="00867723">
            <w:pPr>
              <w:jc w:val="center"/>
              <w:rPr>
                <w:szCs w:val="24"/>
              </w:rPr>
            </w:pPr>
            <w:r w:rsidRPr="007D1E03">
              <w:rPr>
                <w:szCs w:val="24"/>
              </w:rPr>
              <w:t>190/341</w:t>
            </w:r>
          </w:p>
        </w:tc>
        <w:tc>
          <w:tcPr>
            <w:tcW w:w="794" w:type="pct"/>
            <w:tcBorders>
              <w:top w:val="single" w:sz="4" w:space="0" w:color="auto"/>
              <w:left w:val="single" w:sz="4" w:space="0" w:color="auto"/>
              <w:right w:val="single" w:sz="4" w:space="0" w:color="auto"/>
            </w:tcBorders>
            <w:shd w:val="clear" w:color="auto" w:fill="FFFFFF"/>
            <w:vAlign w:val="center"/>
          </w:tcPr>
          <w:p w14:paraId="3146E88A" w14:textId="77777777" w:rsidR="00C05BC6" w:rsidRPr="007D1E03" w:rsidRDefault="00C05BC6" w:rsidP="00867723">
            <w:pPr>
              <w:jc w:val="center"/>
              <w:rPr>
                <w:szCs w:val="24"/>
              </w:rPr>
            </w:pPr>
            <w:r w:rsidRPr="007D1E03">
              <w:rPr>
                <w:szCs w:val="24"/>
              </w:rPr>
              <w:t>2/3</w:t>
            </w:r>
          </w:p>
        </w:tc>
      </w:tr>
      <w:tr w:rsidR="00C05BC6" w:rsidRPr="007D1E03" w14:paraId="5CE0EDBF" w14:textId="77777777" w:rsidTr="00867723">
        <w:trPr>
          <w:trHeight w:val="567"/>
        </w:trPr>
        <w:tc>
          <w:tcPr>
            <w:tcW w:w="1076" w:type="pct"/>
            <w:vMerge/>
            <w:tcBorders>
              <w:left w:val="single" w:sz="4" w:space="0" w:color="auto"/>
            </w:tcBorders>
            <w:shd w:val="clear" w:color="auto" w:fill="FFFFFF"/>
            <w:vAlign w:val="center"/>
          </w:tcPr>
          <w:p w14:paraId="100E2FC6"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0B4B76E8"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691D49B1" w14:textId="77777777" w:rsidR="00C05BC6" w:rsidRPr="007D1E03" w:rsidRDefault="00C05BC6" w:rsidP="00867723">
            <w:pPr>
              <w:jc w:val="center"/>
              <w:rPr>
                <w:szCs w:val="24"/>
              </w:rPr>
            </w:pPr>
            <w:r w:rsidRPr="007D1E03">
              <w:rPr>
                <w:szCs w:val="24"/>
              </w:rPr>
              <w:t>15/30</w:t>
            </w:r>
          </w:p>
          <w:p w14:paraId="23A0F9F9" w14:textId="77777777" w:rsidR="00C05BC6" w:rsidRPr="007D1E03" w:rsidRDefault="00C05BC6" w:rsidP="00867723">
            <w:pPr>
              <w:jc w:val="center"/>
              <w:rPr>
                <w:szCs w:val="24"/>
              </w:rPr>
            </w:pPr>
            <w:r w:rsidRPr="007D1E03">
              <w:rPr>
                <w:szCs w:val="24"/>
              </w:rPr>
              <w:t>(Самцы/самки)</w:t>
            </w:r>
          </w:p>
        </w:tc>
        <w:tc>
          <w:tcPr>
            <w:tcW w:w="778" w:type="pct"/>
            <w:tcBorders>
              <w:top w:val="single" w:sz="4" w:space="0" w:color="auto"/>
              <w:left w:val="single" w:sz="4" w:space="0" w:color="auto"/>
            </w:tcBorders>
            <w:shd w:val="clear" w:color="auto" w:fill="FFFFFF"/>
            <w:vAlign w:val="center"/>
          </w:tcPr>
          <w:p w14:paraId="71A283CB" w14:textId="77777777" w:rsidR="00C05BC6" w:rsidRPr="007D1E03" w:rsidRDefault="00C05BC6" w:rsidP="00867723">
            <w:pPr>
              <w:jc w:val="center"/>
              <w:rPr>
                <w:szCs w:val="24"/>
              </w:rPr>
            </w:pPr>
            <w:r w:rsidRPr="007D1E03">
              <w:rPr>
                <w:szCs w:val="24"/>
              </w:rPr>
              <w:t>526/861</w:t>
            </w:r>
          </w:p>
        </w:tc>
        <w:tc>
          <w:tcPr>
            <w:tcW w:w="794" w:type="pct"/>
            <w:tcBorders>
              <w:top w:val="single" w:sz="4" w:space="0" w:color="auto"/>
              <w:left w:val="single" w:sz="4" w:space="0" w:color="auto"/>
              <w:right w:val="single" w:sz="4" w:space="0" w:color="auto"/>
            </w:tcBorders>
            <w:shd w:val="clear" w:color="auto" w:fill="FFFFFF"/>
            <w:vAlign w:val="center"/>
          </w:tcPr>
          <w:p w14:paraId="02A707BF" w14:textId="77777777" w:rsidR="00C05BC6" w:rsidRPr="007D1E03" w:rsidRDefault="00C05BC6" w:rsidP="00867723">
            <w:pPr>
              <w:jc w:val="center"/>
              <w:rPr>
                <w:szCs w:val="24"/>
              </w:rPr>
            </w:pPr>
            <w:r w:rsidRPr="007D1E03">
              <w:rPr>
                <w:szCs w:val="24"/>
              </w:rPr>
              <w:t>5/8</w:t>
            </w:r>
          </w:p>
        </w:tc>
      </w:tr>
      <w:tr w:rsidR="00C05BC6" w:rsidRPr="007D1E03" w14:paraId="2F4353B7" w14:textId="77777777" w:rsidTr="00867723">
        <w:trPr>
          <w:trHeight w:val="567"/>
        </w:trPr>
        <w:tc>
          <w:tcPr>
            <w:tcW w:w="1076" w:type="pct"/>
            <w:vMerge/>
            <w:tcBorders>
              <w:left w:val="single" w:sz="4" w:space="0" w:color="auto"/>
            </w:tcBorders>
            <w:shd w:val="clear" w:color="auto" w:fill="FFFFFF"/>
            <w:vAlign w:val="center"/>
          </w:tcPr>
          <w:p w14:paraId="3C0D9D8B"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7161B037"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4BB21C33" w14:textId="77777777" w:rsidR="00C05BC6" w:rsidRPr="007D1E03" w:rsidRDefault="00C05BC6" w:rsidP="00867723">
            <w:pPr>
              <w:jc w:val="center"/>
              <w:rPr>
                <w:szCs w:val="24"/>
              </w:rPr>
            </w:pPr>
            <w:r w:rsidRPr="007D1E03">
              <w:rPr>
                <w:szCs w:val="24"/>
              </w:rPr>
              <w:t>100/300</w:t>
            </w:r>
          </w:p>
          <w:p w14:paraId="0AF0B1DD" w14:textId="77777777" w:rsidR="00C05BC6" w:rsidRPr="007D1E03" w:rsidRDefault="00C05BC6" w:rsidP="00867723">
            <w:pPr>
              <w:jc w:val="center"/>
              <w:rPr>
                <w:szCs w:val="24"/>
              </w:rPr>
            </w:pPr>
            <w:r w:rsidRPr="007D1E03">
              <w:rPr>
                <w:szCs w:val="24"/>
              </w:rPr>
              <w:t>(Самцы/самки)</w:t>
            </w:r>
          </w:p>
        </w:tc>
        <w:tc>
          <w:tcPr>
            <w:tcW w:w="778" w:type="pct"/>
            <w:tcBorders>
              <w:top w:val="single" w:sz="4" w:space="0" w:color="auto"/>
              <w:left w:val="single" w:sz="4" w:space="0" w:color="auto"/>
            </w:tcBorders>
            <w:shd w:val="clear" w:color="auto" w:fill="FFFFFF"/>
            <w:vAlign w:val="center"/>
          </w:tcPr>
          <w:p w14:paraId="4EE41CE3" w14:textId="77777777" w:rsidR="00C05BC6" w:rsidRPr="007D1E03" w:rsidRDefault="00C05BC6" w:rsidP="00867723">
            <w:pPr>
              <w:jc w:val="center"/>
              <w:rPr>
                <w:szCs w:val="24"/>
              </w:rPr>
            </w:pPr>
            <w:r w:rsidRPr="007D1E03">
              <w:rPr>
                <w:szCs w:val="24"/>
              </w:rPr>
              <w:t>1560/2340</w:t>
            </w:r>
          </w:p>
        </w:tc>
        <w:tc>
          <w:tcPr>
            <w:tcW w:w="794" w:type="pct"/>
            <w:tcBorders>
              <w:top w:val="single" w:sz="4" w:space="0" w:color="auto"/>
              <w:left w:val="single" w:sz="4" w:space="0" w:color="auto"/>
              <w:right w:val="single" w:sz="4" w:space="0" w:color="auto"/>
            </w:tcBorders>
            <w:shd w:val="clear" w:color="auto" w:fill="FFFFFF"/>
            <w:vAlign w:val="center"/>
          </w:tcPr>
          <w:p w14:paraId="203513BF" w14:textId="77777777" w:rsidR="00C05BC6" w:rsidRPr="007D1E03" w:rsidRDefault="00C05BC6" w:rsidP="00867723">
            <w:pPr>
              <w:jc w:val="center"/>
              <w:rPr>
                <w:szCs w:val="24"/>
              </w:rPr>
            </w:pPr>
            <w:r w:rsidRPr="007D1E03">
              <w:rPr>
                <w:szCs w:val="24"/>
              </w:rPr>
              <w:t>15/23</w:t>
            </w:r>
          </w:p>
        </w:tc>
      </w:tr>
      <w:tr w:rsidR="00C05BC6" w:rsidRPr="007D1E03" w14:paraId="732F341D" w14:textId="77777777" w:rsidTr="00867723">
        <w:trPr>
          <w:trHeight w:val="454"/>
        </w:trPr>
        <w:tc>
          <w:tcPr>
            <w:tcW w:w="1076" w:type="pct"/>
            <w:vMerge w:val="restart"/>
            <w:tcBorders>
              <w:top w:val="single" w:sz="4" w:space="0" w:color="auto"/>
              <w:left w:val="single" w:sz="4" w:space="0" w:color="auto"/>
            </w:tcBorders>
            <w:shd w:val="clear" w:color="auto" w:fill="FFFFFF"/>
            <w:vAlign w:val="center"/>
          </w:tcPr>
          <w:p w14:paraId="44EF5857" w14:textId="77777777" w:rsidR="00C05BC6" w:rsidRPr="007D1E03" w:rsidRDefault="00C05BC6" w:rsidP="00867723">
            <w:pPr>
              <w:jc w:val="center"/>
              <w:rPr>
                <w:szCs w:val="24"/>
              </w:rPr>
            </w:pPr>
            <w:r w:rsidRPr="007D1E03">
              <w:rPr>
                <w:szCs w:val="24"/>
              </w:rPr>
              <w:t>Крысы (Wistar)</w:t>
            </w:r>
          </w:p>
        </w:tc>
        <w:tc>
          <w:tcPr>
            <w:tcW w:w="1470" w:type="pct"/>
            <w:vMerge w:val="restart"/>
            <w:tcBorders>
              <w:top w:val="single" w:sz="4" w:space="0" w:color="auto"/>
              <w:left w:val="single" w:sz="4" w:space="0" w:color="auto"/>
            </w:tcBorders>
            <w:shd w:val="clear" w:color="auto" w:fill="FFFFFF"/>
            <w:vAlign w:val="center"/>
          </w:tcPr>
          <w:p w14:paraId="2D1CD8AC" w14:textId="77777777" w:rsidR="00C05BC6" w:rsidRPr="007D1E03" w:rsidRDefault="00C05BC6" w:rsidP="00867723">
            <w:pPr>
              <w:jc w:val="center"/>
              <w:rPr>
                <w:szCs w:val="24"/>
              </w:rPr>
            </w:pPr>
            <w:r w:rsidRPr="007D1E03">
              <w:rPr>
                <w:szCs w:val="24"/>
              </w:rPr>
              <w:t>2 недели (TX-141-2029)</w:t>
            </w:r>
          </w:p>
        </w:tc>
        <w:tc>
          <w:tcPr>
            <w:tcW w:w="882" w:type="pct"/>
            <w:tcBorders>
              <w:top w:val="single" w:sz="4" w:space="0" w:color="auto"/>
              <w:left w:val="single" w:sz="4" w:space="0" w:color="auto"/>
            </w:tcBorders>
            <w:shd w:val="clear" w:color="auto" w:fill="FFFFFF"/>
            <w:vAlign w:val="center"/>
          </w:tcPr>
          <w:p w14:paraId="46B11ADF" w14:textId="77777777" w:rsidR="00C05BC6" w:rsidRPr="007D1E03" w:rsidRDefault="00C05BC6" w:rsidP="00867723">
            <w:pPr>
              <w:jc w:val="center"/>
              <w:rPr>
                <w:szCs w:val="24"/>
              </w:rPr>
            </w:pPr>
            <w:r w:rsidRPr="007D1E03">
              <w:rPr>
                <w:szCs w:val="24"/>
              </w:rPr>
              <w:t>10</w:t>
            </w:r>
          </w:p>
        </w:tc>
        <w:tc>
          <w:tcPr>
            <w:tcW w:w="778" w:type="pct"/>
            <w:tcBorders>
              <w:top w:val="single" w:sz="4" w:space="0" w:color="auto"/>
              <w:left w:val="single" w:sz="4" w:space="0" w:color="auto"/>
            </w:tcBorders>
            <w:shd w:val="clear" w:color="auto" w:fill="FFFFFF"/>
            <w:vAlign w:val="center"/>
          </w:tcPr>
          <w:p w14:paraId="1360B56E" w14:textId="77777777" w:rsidR="00C05BC6" w:rsidRPr="007D1E03" w:rsidRDefault="00C05BC6" w:rsidP="00867723">
            <w:pPr>
              <w:jc w:val="center"/>
              <w:rPr>
                <w:szCs w:val="24"/>
              </w:rPr>
            </w:pPr>
            <w:r w:rsidRPr="007D1E03">
              <w:rPr>
                <w:szCs w:val="24"/>
              </w:rPr>
              <w:t>1160</w:t>
            </w:r>
          </w:p>
        </w:tc>
        <w:tc>
          <w:tcPr>
            <w:tcW w:w="794" w:type="pct"/>
            <w:tcBorders>
              <w:top w:val="single" w:sz="4" w:space="0" w:color="auto"/>
              <w:left w:val="single" w:sz="4" w:space="0" w:color="auto"/>
              <w:right w:val="single" w:sz="4" w:space="0" w:color="auto"/>
            </w:tcBorders>
            <w:shd w:val="clear" w:color="auto" w:fill="FFFFFF"/>
            <w:vAlign w:val="center"/>
          </w:tcPr>
          <w:p w14:paraId="001CFD54" w14:textId="77777777" w:rsidR="00C05BC6" w:rsidRPr="007D1E03" w:rsidRDefault="00C05BC6" w:rsidP="00867723">
            <w:pPr>
              <w:jc w:val="center"/>
              <w:rPr>
                <w:szCs w:val="24"/>
              </w:rPr>
            </w:pPr>
            <w:r w:rsidRPr="007D1E03">
              <w:rPr>
                <w:szCs w:val="24"/>
              </w:rPr>
              <w:t>11</w:t>
            </w:r>
          </w:p>
        </w:tc>
      </w:tr>
      <w:tr w:rsidR="00C05BC6" w:rsidRPr="007D1E03" w14:paraId="639953C9" w14:textId="77777777" w:rsidTr="00867723">
        <w:trPr>
          <w:trHeight w:val="454"/>
        </w:trPr>
        <w:tc>
          <w:tcPr>
            <w:tcW w:w="1076" w:type="pct"/>
            <w:vMerge/>
            <w:tcBorders>
              <w:left w:val="single" w:sz="4" w:space="0" w:color="auto"/>
            </w:tcBorders>
            <w:shd w:val="clear" w:color="auto" w:fill="FFFFFF"/>
            <w:vAlign w:val="center"/>
          </w:tcPr>
          <w:p w14:paraId="74EF2A01"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162B5F21"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18ED24B8" w14:textId="77777777" w:rsidR="00C05BC6" w:rsidRPr="007D1E03" w:rsidRDefault="00C05BC6" w:rsidP="00867723">
            <w:pPr>
              <w:jc w:val="center"/>
              <w:rPr>
                <w:szCs w:val="24"/>
              </w:rPr>
            </w:pPr>
            <w:r w:rsidRPr="007D1E03">
              <w:rPr>
                <w:szCs w:val="24"/>
              </w:rPr>
              <w:t>30</w:t>
            </w:r>
          </w:p>
        </w:tc>
        <w:tc>
          <w:tcPr>
            <w:tcW w:w="778" w:type="pct"/>
            <w:tcBorders>
              <w:top w:val="single" w:sz="4" w:space="0" w:color="auto"/>
              <w:left w:val="single" w:sz="4" w:space="0" w:color="auto"/>
            </w:tcBorders>
            <w:shd w:val="clear" w:color="auto" w:fill="FFFFFF"/>
            <w:vAlign w:val="center"/>
          </w:tcPr>
          <w:p w14:paraId="5CA6755E" w14:textId="77777777" w:rsidR="00C05BC6" w:rsidRPr="007D1E03" w:rsidRDefault="00C05BC6" w:rsidP="00867723">
            <w:pPr>
              <w:jc w:val="center"/>
              <w:rPr>
                <w:szCs w:val="24"/>
              </w:rPr>
            </w:pPr>
            <w:r w:rsidRPr="007D1E03">
              <w:rPr>
                <w:szCs w:val="24"/>
              </w:rPr>
              <w:t>1790</w:t>
            </w:r>
          </w:p>
        </w:tc>
        <w:tc>
          <w:tcPr>
            <w:tcW w:w="794" w:type="pct"/>
            <w:tcBorders>
              <w:top w:val="single" w:sz="4" w:space="0" w:color="auto"/>
              <w:left w:val="single" w:sz="4" w:space="0" w:color="auto"/>
              <w:right w:val="single" w:sz="4" w:space="0" w:color="auto"/>
            </w:tcBorders>
            <w:shd w:val="clear" w:color="auto" w:fill="FFFFFF"/>
            <w:vAlign w:val="center"/>
          </w:tcPr>
          <w:p w14:paraId="78F17EC5" w14:textId="77777777" w:rsidR="00C05BC6" w:rsidRPr="007D1E03" w:rsidRDefault="00C05BC6" w:rsidP="00867723">
            <w:pPr>
              <w:jc w:val="center"/>
              <w:rPr>
                <w:szCs w:val="24"/>
              </w:rPr>
            </w:pPr>
            <w:r w:rsidRPr="007D1E03">
              <w:rPr>
                <w:szCs w:val="24"/>
              </w:rPr>
              <w:t>18</w:t>
            </w:r>
          </w:p>
        </w:tc>
      </w:tr>
      <w:tr w:rsidR="00C05BC6" w:rsidRPr="007D1E03" w14:paraId="4F2D54D3" w14:textId="77777777" w:rsidTr="00867723">
        <w:trPr>
          <w:trHeight w:val="454"/>
        </w:trPr>
        <w:tc>
          <w:tcPr>
            <w:tcW w:w="1076" w:type="pct"/>
            <w:vMerge/>
            <w:tcBorders>
              <w:left w:val="single" w:sz="4" w:space="0" w:color="auto"/>
            </w:tcBorders>
            <w:shd w:val="clear" w:color="auto" w:fill="FFFFFF"/>
            <w:vAlign w:val="center"/>
          </w:tcPr>
          <w:p w14:paraId="0C30288E"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2E907D98"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782EF7EC" w14:textId="77777777" w:rsidR="00C05BC6" w:rsidRPr="007D1E03" w:rsidRDefault="00C05BC6" w:rsidP="00867723">
            <w:pPr>
              <w:jc w:val="center"/>
              <w:rPr>
                <w:szCs w:val="24"/>
              </w:rPr>
            </w:pPr>
            <w:r w:rsidRPr="007D1E03">
              <w:rPr>
                <w:szCs w:val="24"/>
              </w:rPr>
              <w:t>100</w:t>
            </w:r>
          </w:p>
        </w:tc>
        <w:tc>
          <w:tcPr>
            <w:tcW w:w="778" w:type="pct"/>
            <w:tcBorders>
              <w:top w:val="single" w:sz="4" w:space="0" w:color="auto"/>
              <w:left w:val="single" w:sz="4" w:space="0" w:color="auto"/>
            </w:tcBorders>
            <w:shd w:val="clear" w:color="auto" w:fill="FFFFFF"/>
            <w:vAlign w:val="center"/>
          </w:tcPr>
          <w:p w14:paraId="3CEA126B" w14:textId="77777777" w:rsidR="00C05BC6" w:rsidRPr="007D1E03" w:rsidRDefault="00C05BC6" w:rsidP="00867723">
            <w:pPr>
              <w:jc w:val="center"/>
              <w:rPr>
                <w:szCs w:val="24"/>
              </w:rPr>
            </w:pPr>
            <w:r w:rsidRPr="007D1E03">
              <w:rPr>
                <w:szCs w:val="24"/>
              </w:rPr>
              <w:t>2555</w:t>
            </w:r>
          </w:p>
        </w:tc>
        <w:tc>
          <w:tcPr>
            <w:tcW w:w="794" w:type="pct"/>
            <w:tcBorders>
              <w:top w:val="single" w:sz="4" w:space="0" w:color="auto"/>
              <w:left w:val="single" w:sz="4" w:space="0" w:color="auto"/>
              <w:right w:val="single" w:sz="4" w:space="0" w:color="auto"/>
            </w:tcBorders>
            <w:shd w:val="clear" w:color="auto" w:fill="FFFFFF"/>
            <w:vAlign w:val="center"/>
          </w:tcPr>
          <w:p w14:paraId="7AD16C1C" w14:textId="77777777" w:rsidR="00C05BC6" w:rsidRPr="007D1E03" w:rsidRDefault="00C05BC6" w:rsidP="00867723">
            <w:pPr>
              <w:jc w:val="center"/>
              <w:rPr>
                <w:szCs w:val="24"/>
              </w:rPr>
            </w:pPr>
            <w:r w:rsidRPr="007D1E03">
              <w:rPr>
                <w:szCs w:val="24"/>
              </w:rPr>
              <w:t>25</w:t>
            </w:r>
          </w:p>
        </w:tc>
      </w:tr>
      <w:tr w:rsidR="00C05BC6" w:rsidRPr="007D1E03" w14:paraId="46F960C3" w14:textId="77777777" w:rsidTr="00867723">
        <w:trPr>
          <w:trHeight w:val="454"/>
        </w:trPr>
        <w:tc>
          <w:tcPr>
            <w:tcW w:w="1076" w:type="pct"/>
            <w:vMerge/>
            <w:tcBorders>
              <w:left w:val="single" w:sz="4" w:space="0" w:color="auto"/>
            </w:tcBorders>
            <w:shd w:val="clear" w:color="auto" w:fill="FFFFFF"/>
            <w:vAlign w:val="center"/>
          </w:tcPr>
          <w:p w14:paraId="191BF6CD"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60D7C946"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5151621D" w14:textId="77777777" w:rsidR="00C05BC6" w:rsidRPr="007D1E03" w:rsidRDefault="00C05BC6" w:rsidP="00867723">
            <w:pPr>
              <w:jc w:val="center"/>
              <w:rPr>
                <w:szCs w:val="24"/>
              </w:rPr>
            </w:pPr>
            <w:r w:rsidRPr="007D1E03">
              <w:rPr>
                <w:szCs w:val="24"/>
              </w:rPr>
              <w:t>300</w:t>
            </w:r>
          </w:p>
        </w:tc>
        <w:tc>
          <w:tcPr>
            <w:tcW w:w="778" w:type="pct"/>
            <w:tcBorders>
              <w:top w:val="single" w:sz="4" w:space="0" w:color="auto"/>
              <w:left w:val="single" w:sz="4" w:space="0" w:color="auto"/>
            </w:tcBorders>
            <w:shd w:val="clear" w:color="auto" w:fill="FFFFFF"/>
            <w:vAlign w:val="center"/>
          </w:tcPr>
          <w:p w14:paraId="3A2DCAA7" w14:textId="77777777" w:rsidR="00C05BC6" w:rsidRPr="007D1E03" w:rsidRDefault="00C05BC6" w:rsidP="00867723">
            <w:pPr>
              <w:jc w:val="center"/>
              <w:rPr>
                <w:szCs w:val="24"/>
              </w:rPr>
            </w:pPr>
            <w:r w:rsidRPr="007D1E03">
              <w:rPr>
                <w:szCs w:val="24"/>
              </w:rPr>
              <w:t>2970</w:t>
            </w:r>
          </w:p>
        </w:tc>
        <w:tc>
          <w:tcPr>
            <w:tcW w:w="794" w:type="pct"/>
            <w:tcBorders>
              <w:top w:val="single" w:sz="4" w:space="0" w:color="auto"/>
              <w:left w:val="single" w:sz="4" w:space="0" w:color="auto"/>
              <w:right w:val="single" w:sz="4" w:space="0" w:color="auto"/>
            </w:tcBorders>
            <w:shd w:val="clear" w:color="auto" w:fill="FFFFFF"/>
            <w:vAlign w:val="center"/>
          </w:tcPr>
          <w:p w14:paraId="09C43386" w14:textId="77777777" w:rsidR="00C05BC6" w:rsidRPr="007D1E03" w:rsidRDefault="00C05BC6" w:rsidP="00867723">
            <w:pPr>
              <w:jc w:val="center"/>
              <w:rPr>
                <w:szCs w:val="24"/>
              </w:rPr>
            </w:pPr>
            <w:r w:rsidRPr="007D1E03">
              <w:rPr>
                <w:szCs w:val="24"/>
              </w:rPr>
              <w:t>29</w:t>
            </w:r>
          </w:p>
        </w:tc>
      </w:tr>
      <w:tr w:rsidR="00C05BC6" w:rsidRPr="007D1E03" w14:paraId="2650A773" w14:textId="77777777" w:rsidTr="00867723">
        <w:trPr>
          <w:trHeight w:val="454"/>
        </w:trPr>
        <w:tc>
          <w:tcPr>
            <w:tcW w:w="1076" w:type="pct"/>
            <w:vMerge/>
            <w:tcBorders>
              <w:left w:val="single" w:sz="4" w:space="0" w:color="auto"/>
            </w:tcBorders>
            <w:shd w:val="clear" w:color="auto" w:fill="FFFFFF"/>
            <w:vAlign w:val="center"/>
          </w:tcPr>
          <w:p w14:paraId="680204CF" w14:textId="77777777" w:rsidR="00C05BC6" w:rsidRPr="007D1E03" w:rsidRDefault="00C05BC6" w:rsidP="00867723">
            <w:pPr>
              <w:jc w:val="center"/>
            </w:pPr>
          </w:p>
        </w:tc>
        <w:tc>
          <w:tcPr>
            <w:tcW w:w="1470" w:type="pct"/>
            <w:vMerge w:val="restart"/>
            <w:tcBorders>
              <w:top w:val="single" w:sz="4" w:space="0" w:color="auto"/>
              <w:left w:val="single" w:sz="4" w:space="0" w:color="auto"/>
            </w:tcBorders>
            <w:shd w:val="clear" w:color="auto" w:fill="FFFFFF"/>
            <w:vAlign w:val="center"/>
          </w:tcPr>
          <w:p w14:paraId="307F6F96" w14:textId="77777777" w:rsidR="00C05BC6" w:rsidRPr="007D1E03" w:rsidRDefault="00C05BC6" w:rsidP="00867723">
            <w:pPr>
              <w:jc w:val="center"/>
              <w:rPr>
                <w:szCs w:val="24"/>
              </w:rPr>
            </w:pPr>
            <w:r w:rsidRPr="007D1E03">
              <w:rPr>
                <w:szCs w:val="24"/>
              </w:rPr>
              <w:t>26 недель (TX-141-2031)</w:t>
            </w:r>
          </w:p>
        </w:tc>
        <w:tc>
          <w:tcPr>
            <w:tcW w:w="882" w:type="pct"/>
            <w:tcBorders>
              <w:top w:val="single" w:sz="4" w:space="0" w:color="auto"/>
              <w:left w:val="single" w:sz="4" w:space="0" w:color="auto"/>
            </w:tcBorders>
            <w:shd w:val="clear" w:color="auto" w:fill="FFFFFF"/>
            <w:vAlign w:val="center"/>
          </w:tcPr>
          <w:p w14:paraId="23E8A709" w14:textId="77777777" w:rsidR="00C05BC6" w:rsidRPr="007D1E03" w:rsidRDefault="00C05BC6" w:rsidP="00867723">
            <w:pPr>
              <w:jc w:val="center"/>
              <w:rPr>
                <w:szCs w:val="24"/>
              </w:rPr>
            </w:pPr>
            <w:r w:rsidRPr="007D1E03">
              <w:rPr>
                <w:szCs w:val="24"/>
              </w:rPr>
              <w:t>5</w:t>
            </w:r>
          </w:p>
        </w:tc>
        <w:tc>
          <w:tcPr>
            <w:tcW w:w="778" w:type="pct"/>
            <w:tcBorders>
              <w:top w:val="single" w:sz="4" w:space="0" w:color="auto"/>
              <w:left w:val="single" w:sz="4" w:space="0" w:color="auto"/>
            </w:tcBorders>
            <w:shd w:val="clear" w:color="auto" w:fill="FFFFFF"/>
            <w:vAlign w:val="center"/>
          </w:tcPr>
          <w:p w14:paraId="2F5CBA12" w14:textId="77777777" w:rsidR="00C05BC6" w:rsidRPr="007D1E03" w:rsidRDefault="00C05BC6" w:rsidP="00867723">
            <w:pPr>
              <w:jc w:val="center"/>
              <w:rPr>
                <w:szCs w:val="24"/>
              </w:rPr>
            </w:pPr>
            <w:r w:rsidRPr="007D1E03">
              <w:rPr>
                <w:szCs w:val="24"/>
              </w:rPr>
              <w:t>873</w:t>
            </w:r>
          </w:p>
        </w:tc>
        <w:tc>
          <w:tcPr>
            <w:tcW w:w="794" w:type="pct"/>
            <w:tcBorders>
              <w:top w:val="single" w:sz="4" w:space="0" w:color="auto"/>
              <w:left w:val="single" w:sz="4" w:space="0" w:color="auto"/>
              <w:right w:val="single" w:sz="4" w:space="0" w:color="auto"/>
            </w:tcBorders>
            <w:shd w:val="clear" w:color="auto" w:fill="FFFFFF"/>
            <w:vAlign w:val="center"/>
          </w:tcPr>
          <w:p w14:paraId="135B080D" w14:textId="77777777" w:rsidR="00C05BC6" w:rsidRPr="007D1E03" w:rsidRDefault="00C05BC6" w:rsidP="00867723">
            <w:pPr>
              <w:jc w:val="center"/>
              <w:rPr>
                <w:szCs w:val="24"/>
              </w:rPr>
            </w:pPr>
            <w:r w:rsidRPr="007D1E03">
              <w:rPr>
                <w:szCs w:val="24"/>
              </w:rPr>
              <w:t>9</w:t>
            </w:r>
          </w:p>
        </w:tc>
      </w:tr>
      <w:tr w:rsidR="00C05BC6" w:rsidRPr="007D1E03" w14:paraId="6EA8AF6C" w14:textId="77777777" w:rsidTr="00867723">
        <w:trPr>
          <w:trHeight w:val="454"/>
        </w:trPr>
        <w:tc>
          <w:tcPr>
            <w:tcW w:w="1076" w:type="pct"/>
            <w:vMerge/>
            <w:tcBorders>
              <w:left w:val="single" w:sz="4" w:space="0" w:color="auto"/>
            </w:tcBorders>
            <w:shd w:val="clear" w:color="auto" w:fill="FFFFFF"/>
            <w:vAlign w:val="center"/>
          </w:tcPr>
          <w:p w14:paraId="7F34C09D"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25CE3F12"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74566F13" w14:textId="77777777" w:rsidR="00C05BC6" w:rsidRPr="007D1E03" w:rsidRDefault="00C05BC6" w:rsidP="00867723">
            <w:pPr>
              <w:jc w:val="center"/>
              <w:rPr>
                <w:szCs w:val="24"/>
              </w:rPr>
            </w:pPr>
            <w:r w:rsidRPr="007D1E03">
              <w:rPr>
                <w:szCs w:val="24"/>
              </w:rPr>
              <w:t>30</w:t>
            </w:r>
          </w:p>
        </w:tc>
        <w:tc>
          <w:tcPr>
            <w:tcW w:w="778" w:type="pct"/>
            <w:tcBorders>
              <w:top w:val="single" w:sz="4" w:space="0" w:color="auto"/>
              <w:left w:val="single" w:sz="4" w:space="0" w:color="auto"/>
            </w:tcBorders>
            <w:shd w:val="clear" w:color="auto" w:fill="FFFFFF"/>
            <w:vAlign w:val="center"/>
          </w:tcPr>
          <w:p w14:paraId="32F02E6E" w14:textId="77777777" w:rsidR="00C05BC6" w:rsidRPr="007D1E03" w:rsidRDefault="00C05BC6" w:rsidP="00867723">
            <w:pPr>
              <w:jc w:val="center"/>
              <w:rPr>
                <w:szCs w:val="24"/>
              </w:rPr>
            </w:pPr>
            <w:r w:rsidRPr="007D1E03">
              <w:rPr>
                <w:szCs w:val="24"/>
              </w:rPr>
              <w:t>1960</w:t>
            </w:r>
          </w:p>
        </w:tc>
        <w:tc>
          <w:tcPr>
            <w:tcW w:w="794" w:type="pct"/>
            <w:tcBorders>
              <w:top w:val="single" w:sz="4" w:space="0" w:color="auto"/>
              <w:left w:val="single" w:sz="4" w:space="0" w:color="auto"/>
              <w:right w:val="single" w:sz="4" w:space="0" w:color="auto"/>
            </w:tcBorders>
            <w:shd w:val="clear" w:color="auto" w:fill="FFFFFF"/>
            <w:vAlign w:val="center"/>
          </w:tcPr>
          <w:p w14:paraId="4331F59F" w14:textId="77777777" w:rsidR="00C05BC6" w:rsidRPr="007D1E03" w:rsidRDefault="00C05BC6" w:rsidP="00867723">
            <w:pPr>
              <w:jc w:val="center"/>
              <w:rPr>
                <w:szCs w:val="24"/>
              </w:rPr>
            </w:pPr>
            <w:r w:rsidRPr="007D1E03">
              <w:rPr>
                <w:szCs w:val="24"/>
              </w:rPr>
              <w:t>19</w:t>
            </w:r>
          </w:p>
        </w:tc>
      </w:tr>
      <w:tr w:rsidR="00C05BC6" w:rsidRPr="007D1E03" w14:paraId="46B04E5A" w14:textId="77777777" w:rsidTr="00867723">
        <w:trPr>
          <w:trHeight w:val="454"/>
        </w:trPr>
        <w:tc>
          <w:tcPr>
            <w:tcW w:w="1076" w:type="pct"/>
            <w:vMerge/>
            <w:tcBorders>
              <w:left w:val="single" w:sz="4" w:space="0" w:color="auto"/>
            </w:tcBorders>
            <w:shd w:val="clear" w:color="auto" w:fill="FFFFFF"/>
            <w:vAlign w:val="center"/>
          </w:tcPr>
          <w:p w14:paraId="585EBA32"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4519E2A9"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0D1946B6" w14:textId="77777777" w:rsidR="00C05BC6" w:rsidRPr="007D1E03" w:rsidRDefault="00C05BC6" w:rsidP="00867723">
            <w:pPr>
              <w:jc w:val="center"/>
              <w:rPr>
                <w:szCs w:val="24"/>
              </w:rPr>
            </w:pPr>
            <w:r w:rsidRPr="007D1E03">
              <w:rPr>
                <w:szCs w:val="24"/>
              </w:rPr>
              <w:t>300</w:t>
            </w:r>
          </w:p>
        </w:tc>
        <w:tc>
          <w:tcPr>
            <w:tcW w:w="778" w:type="pct"/>
            <w:tcBorders>
              <w:top w:val="single" w:sz="4" w:space="0" w:color="auto"/>
              <w:left w:val="single" w:sz="4" w:space="0" w:color="auto"/>
            </w:tcBorders>
            <w:shd w:val="clear" w:color="auto" w:fill="FFFFFF"/>
            <w:vAlign w:val="center"/>
          </w:tcPr>
          <w:p w14:paraId="1DBA7B60" w14:textId="77777777" w:rsidR="00C05BC6" w:rsidRPr="007D1E03" w:rsidRDefault="00C05BC6" w:rsidP="00867723">
            <w:pPr>
              <w:jc w:val="center"/>
              <w:rPr>
                <w:szCs w:val="24"/>
              </w:rPr>
            </w:pPr>
            <w:r w:rsidRPr="007D1E03">
              <w:rPr>
                <w:szCs w:val="24"/>
              </w:rPr>
              <w:t>3250</w:t>
            </w:r>
          </w:p>
        </w:tc>
        <w:tc>
          <w:tcPr>
            <w:tcW w:w="794" w:type="pct"/>
            <w:tcBorders>
              <w:top w:val="single" w:sz="4" w:space="0" w:color="auto"/>
              <w:left w:val="single" w:sz="4" w:space="0" w:color="auto"/>
              <w:right w:val="single" w:sz="4" w:space="0" w:color="auto"/>
            </w:tcBorders>
            <w:shd w:val="clear" w:color="auto" w:fill="FFFFFF"/>
            <w:vAlign w:val="center"/>
          </w:tcPr>
          <w:p w14:paraId="161BE1C0" w14:textId="77777777" w:rsidR="00C05BC6" w:rsidRPr="007D1E03" w:rsidRDefault="00C05BC6" w:rsidP="00867723">
            <w:pPr>
              <w:jc w:val="center"/>
              <w:rPr>
                <w:szCs w:val="24"/>
              </w:rPr>
            </w:pPr>
            <w:r w:rsidRPr="007D1E03">
              <w:rPr>
                <w:szCs w:val="24"/>
              </w:rPr>
              <w:t>32</w:t>
            </w:r>
          </w:p>
        </w:tc>
      </w:tr>
      <w:tr w:rsidR="00C05BC6" w:rsidRPr="007D1E03" w14:paraId="76A53596" w14:textId="77777777" w:rsidTr="00867723">
        <w:trPr>
          <w:trHeight w:val="454"/>
        </w:trPr>
        <w:tc>
          <w:tcPr>
            <w:tcW w:w="1076" w:type="pct"/>
            <w:vMerge/>
            <w:tcBorders>
              <w:left w:val="single" w:sz="4" w:space="0" w:color="auto"/>
            </w:tcBorders>
            <w:shd w:val="clear" w:color="auto" w:fill="FFFFFF"/>
            <w:vAlign w:val="center"/>
          </w:tcPr>
          <w:p w14:paraId="74BAB719" w14:textId="77777777" w:rsidR="00C05BC6" w:rsidRPr="007D1E03" w:rsidRDefault="00C05BC6" w:rsidP="00867723">
            <w:pPr>
              <w:jc w:val="center"/>
            </w:pPr>
          </w:p>
        </w:tc>
        <w:tc>
          <w:tcPr>
            <w:tcW w:w="1470" w:type="pct"/>
            <w:vMerge w:val="restart"/>
            <w:tcBorders>
              <w:top w:val="single" w:sz="4" w:space="0" w:color="auto"/>
              <w:left w:val="single" w:sz="4" w:space="0" w:color="auto"/>
            </w:tcBorders>
            <w:shd w:val="clear" w:color="auto" w:fill="FFFFFF"/>
            <w:vAlign w:val="center"/>
          </w:tcPr>
          <w:p w14:paraId="3A0F2335" w14:textId="77777777" w:rsidR="00C05BC6" w:rsidRPr="007D1E03" w:rsidRDefault="00C05BC6" w:rsidP="00867723">
            <w:pPr>
              <w:jc w:val="center"/>
              <w:rPr>
                <w:szCs w:val="24"/>
              </w:rPr>
            </w:pPr>
            <w:r w:rsidRPr="007D1E03">
              <w:rPr>
                <w:szCs w:val="24"/>
              </w:rPr>
              <w:t>104 недели (TX-141-2040)</w:t>
            </w:r>
          </w:p>
        </w:tc>
        <w:tc>
          <w:tcPr>
            <w:tcW w:w="882" w:type="pct"/>
            <w:tcBorders>
              <w:top w:val="single" w:sz="4" w:space="0" w:color="auto"/>
              <w:left w:val="single" w:sz="4" w:space="0" w:color="auto"/>
            </w:tcBorders>
            <w:shd w:val="clear" w:color="auto" w:fill="FFFFFF"/>
            <w:vAlign w:val="center"/>
          </w:tcPr>
          <w:p w14:paraId="71C67C19" w14:textId="77777777" w:rsidR="00C05BC6" w:rsidRPr="007D1E03" w:rsidRDefault="00C05BC6" w:rsidP="00867723">
            <w:pPr>
              <w:jc w:val="center"/>
              <w:rPr>
                <w:szCs w:val="24"/>
              </w:rPr>
            </w:pPr>
            <w:r w:rsidRPr="007D1E03">
              <w:rPr>
                <w:szCs w:val="24"/>
              </w:rPr>
              <w:t>2</w:t>
            </w:r>
          </w:p>
        </w:tc>
        <w:tc>
          <w:tcPr>
            <w:tcW w:w="778" w:type="pct"/>
            <w:tcBorders>
              <w:top w:val="single" w:sz="4" w:space="0" w:color="auto"/>
              <w:left w:val="single" w:sz="4" w:space="0" w:color="auto"/>
            </w:tcBorders>
            <w:shd w:val="clear" w:color="auto" w:fill="FFFFFF"/>
            <w:vAlign w:val="center"/>
          </w:tcPr>
          <w:p w14:paraId="6693AEBC" w14:textId="77777777" w:rsidR="00C05BC6" w:rsidRPr="007D1E03" w:rsidRDefault="00C05BC6" w:rsidP="00867723">
            <w:pPr>
              <w:jc w:val="center"/>
              <w:rPr>
                <w:szCs w:val="24"/>
              </w:rPr>
            </w:pPr>
            <w:r w:rsidRPr="007D1E03">
              <w:rPr>
                <w:szCs w:val="24"/>
              </w:rPr>
              <w:t>594</w:t>
            </w:r>
          </w:p>
        </w:tc>
        <w:tc>
          <w:tcPr>
            <w:tcW w:w="794" w:type="pct"/>
            <w:tcBorders>
              <w:top w:val="single" w:sz="4" w:space="0" w:color="auto"/>
              <w:left w:val="single" w:sz="4" w:space="0" w:color="auto"/>
              <w:right w:val="single" w:sz="4" w:space="0" w:color="auto"/>
            </w:tcBorders>
            <w:shd w:val="clear" w:color="auto" w:fill="FFFFFF"/>
            <w:vAlign w:val="center"/>
          </w:tcPr>
          <w:p w14:paraId="4AA3529D" w14:textId="77777777" w:rsidR="00C05BC6" w:rsidRPr="007D1E03" w:rsidRDefault="00C05BC6" w:rsidP="00867723">
            <w:pPr>
              <w:jc w:val="center"/>
              <w:rPr>
                <w:szCs w:val="24"/>
              </w:rPr>
            </w:pPr>
            <w:r w:rsidRPr="007D1E03">
              <w:rPr>
                <w:szCs w:val="24"/>
              </w:rPr>
              <w:t>6</w:t>
            </w:r>
          </w:p>
        </w:tc>
      </w:tr>
      <w:tr w:rsidR="00C05BC6" w:rsidRPr="007D1E03" w14:paraId="02626595" w14:textId="77777777" w:rsidTr="00867723">
        <w:trPr>
          <w:trHeight w:val="454"/>
        </w:trPr>
        <w:tc>
          <w:tcPr>
            <w:tcW w:w="1076" w:type="pct"/>
            <w:vMerge/>
            <w:tcBorders>
              <w:left w:val="single" w:sz="4" w:space="0" w:color="auto"/>
            </w:tcBorders>
            <w:shd w:val="clear" w:color="auto" w:fill="FFFFFF"/>
            <w:vAlign w:val="center"/>
          </w:tcPr>
          <w:p w14:paraId="3B05B28E"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649FBD30"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5F29BED7" w14:textId="77777777" w:rsidR="00C05BC6" w:rsidRPr="007D1E03" w:rsidRDefault="00C05BC6" w:rsidP="00867723">
            <w:pPr>
              <w:jc w:val="center"/>
              <w:rPr>
                <w:szCs w:val="24"/>
              </w:rPr>
            </w:pPr>
            <w:r w:rsidRPr="007D1E03">
              <w:rPr>
                <w:szCs w:val="24"/>
              </w:rPr>
              <w:t>10</w:t>
            </w:r>
          </w:p>
        </w:tc>
        <w:tc>
          <w:tcPr>
            <w:tcW w:w="778" w:type="pct"/>
            <w:tcBorders>
              <w:top w:val="single" w:sz="4" w:space="0" w:color="auto"/>
              <w:left w:val="single" w:sz="4" w:space="0" w:color="auto"/>
            </w:tcBorders>
            <w:shd w:val="clear" w:color="auto" w:fill="FFFFFF"/>
            <w:vAlign w:val="center"/>
          </w:tcPr>
          <w:p w14:paraId="5F8B273A" w14:textId="77777777" w:rsidR="00C05BC6" w:rsidRPr="007D1E03" w:rsidRDefault="00C05BC6" w:rsidP="00867723">
            <w:pPr>
              <w:jc w:val="center"/>
              <w:rPr>
                <w:szCs w:val="24"/>
              </w:rPr>
            </w:pPr>
            <w:r w:rsidRPr="007D1E03">
              <w:rPr>
                <w:szCs w:val="24"/>
              </w:rPr>
              <w:t>1360</w:t>
            </w:r>
          </w:p>
        </w:tc>
        <w:tc>
          <w:tcPr>
            <w:tcW w:w="794" w:type="pct"/>
            <w:tcBorders>
              <w:top w:val="single" w:sz="4" w:space="0" w:color="auto"/>
              <w:left w:val="single" w:sz="4" w:space="0" w:color="auto"/>
              <w:right w:val="single" w:sz="4" w:space="0" w:color="auto"/>
            </w:tcBorders>
            <w:shd w:val="clear" w:color="auto" w:fill="FFFFFF"/>
            <w:vAlign w:val="center"/>
          </w:tcPr>
          <w:p w14:paraId="786CD633" w14:textId="77777777" w:rsidR="00C05BC6" w:rsidRPr="007D1E03" w:rsidRDefault="00C05BC6" w:rsidP="00867723">
            <w:pPr>
              <w:jc w:val="center"/>
              <w:rPr>
                <w:szCs w:val="24"/>
              </w:rPr>
            </w:pPr>
            <w:r w:rsidRPr="007D1E03">
              <w:rPr>
                <w:szCs w:val="24"/>
              </w:rPr>
              <w:t>13</w:t>
            </w:r>
          </w:p>
        </w:tc>
      </w:tr>
      <w:tr w:rsidR="00C05BC6" w:rsidRPr="007D1E03" w14:paraId="28CC9389" w14:textId="77777777" w:rsidTr="00867723">
        <w:trPr>
          <w:trHeight w:val="454"/>
        </w:trPr>
        <w:tc>
          <w:tcPr>
            <w:tcW w:w="1076" w:type="pct"/>
            <w:vMerge/>
            <w:tcBorders>
              <w:left w:val="single" w:sz="4" w:space="0" w:color="auto"/>
            </w:tcBorders>
            <w:shd w:val="clear" w:color="auto" w:fill="FFFFFF"/>
            <w:vAlign w:val="center"/>
          </w:tcPr>
          <w:p w14:paraId="13DFACC5"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06F3B86C"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4EF6A9DA" w14:textId="77777777" w:rsidR="00C05BC6" w:rsidRPr="007D1E03" w:rsidRDefault="00C05BC6" w:rsidP="00867723">
            <w:pPr>
              <w:jc w:val="center"/>
              <w:rPr>
                <w:szCs w:val="24"/>
              </w:rPr>
            </w:pPr>
            <w:r w:rsidRPr="007D1E03">
              <w:rPr>
                <w:szCs w:val="24"/>
              </w:rPr>
              <w:t>300</w:t>
            </w:r>
          </w:p>
        </w:tc>
        <w:tc>
          <w:tcPr>
            <w:tcW w:w="778" w:type="pct"/>
            <w:tcBorders>
              <w:top w:val="single" w:sz="4" w:space="0" w:color="auto"/>
              <w:left w:val="single" w:sz="4" w:space="0" w:color="auto"/>
            </w:tcBorders>
            <w:shd w:val="clear" w:color="auto" w:fill="FFFFFF"/>
            <w:vAlign w:val="center"/>
          </w:tcPr>
          <w:p w14:paraId="67DEE6E3" w14:textId="77777777" w:rsidR="00C05BC6" w:rsidRPr="007D1E03" w:rsidRDefault="00C05BC6" w:rsidP="00867723">
            <w:pPr>
              <w:jc w:val="center"/>
              <w:rPr>
                <w:szCs w:val="24"/>
              </w:rPr>
            </w:pPr>
            <w:r w:rsidRPr="007D1E03">
              <w:rPr>
                <w:szCs w:val="24"/>
              </w:rPr>
              <w:t>3180</w:t>
            </w:r>
          </w:p>
        </w:tc>
        <w:tc>
          <w:tcPr>
            <w:tcW w:w="794" w:type="pct"/>
            <w:tcBorders>
              <w:top w:val="single" w:sz="4" w:space="0" w:color="auto"/>
              <w:left w:val="single" w:sz="4" w:space="0" w:color="auto"/>
              <w:right w:val="single" w:sz="4" w:space="0" w:color="auto"/>
            </w:tcBorders>
            <w:shd w:val="clear" w:color="auto" w:fill="FFFFFF"/>
            <w:vAlign w:val="center"/>
          </w:tcPr>
          <w:p w14:paraId="6D4C725F" w14:textId="77777777" w:rsidR="00C05BC6" w:rsidRPr="007D1E03" w:rsidRDefault="00C05BC6" w:rsidP="00867723">
            <w:pPr>
              <w:jc w:val="center"/>
              <w:rPr>
                <w:szCs w:val="24"/>
              </w:rPr>
            </w:pPr>
            <w:r w:rsidRPr="007D1E03">
              <w:rPr>
                <w:szCs w:val="24"/>
              </w:rPr>
              <w:t>31</w:t>
            </w:r>
          </w:p>
        </w:tc>
      </w:tr>
      <w:tr w:rsidR="00C05BC6" w:rsidRPr="007D1E03" w14:paraId="13FD1B7D" w14:textId="77777777" w:rsidTr="00867723">
        <w:trPr>
          <w:trHeight w:val="454"/>
        </w:trPr>
        <w:tc>
          <w:tcPr>
            <w:tcW w:w="1076" w:type="pct"/>
            <w:vMerge w:val="restart"/>
            <w:tcBorders>
              <w:top w:val="single" w:sz="4" w:space="0" w:color="auto"/>
              <w:left w:val="single" w:sz="4" w:space="0" w:color="auto"/>
            </w:tcBorders>
            <w:shd w:val="clear" w:color="auto" w:fill="FFFFFF"/>
            <w:vAlign w:val="center"/>
          </w:tcPr>
          <w:p w14:paraId="4B44AD56" w14:textId="77777777" w:rsidR="00C05BC6" w:rsidRPr="007D1E03" w:rsidRDefault="00C05BC6" w:rsidP="00867723">
            <w:pPr>
              <w:jc w:val="center"/>
              <w:rPr>
                <w:szCs w:val="24"/>
              </w:rPr>
            </w:pPr>
            <w:r w:rsidRPr="007D1E03">
              <w:rPr>
                <w:b/>
                <w:bCs/>
                <w:szCs w:val="24"/>
              </w:rPr>
              <w:t>Обезьяны</w:t>
            </w:r>
            <w:r w:rsidRPr="007D1E03">
              <w:rPr>
                <w:szCs w:val="24"/>
              </w:rPr>
              <w:t xml:space="preserve"> (Cynomolgus)</w:t>
            </w:r>
          </w:p>
        </w:tc>
        <w:tc>
          <w:tcPr>
            <w:tcW w:w="1470" w:type="pct"/>
            <w:vMerge w:val="restart"/>
            <w:tcBorders>
              <w:top w:val="single" w:sz="4" w:space="0" w:color="auto"/>
              <w:left w:val="single" w:sz="4" w:space="0" w:color="auto"/>
            </w:tcBorders>
            <w:shd w:val="clear" w:color="auto" w:fill="FFFFFF"/>
            <w:vAlign w:val="center"/>
          </w:tcPr>
          <w:p w14:paraId="24BA896C" w14:textId="77777777" w:rsidR="00C05BC6" w:rsidRPr="007D1E03" w:rsidRDefault="00C05BC6" w:rsidP="00867723">
            <w:pPr>
              <w:jc w:val="center"/>
              <w:rPr>
                <w:szCs w:val="24"/>
              </w:rPr>
            </w:pPr>
            <w:r w:rsidRPr="007D1E03">
              <w:rPr>
                <w:szCs w:val="24"/>
              </w:rPr>
              <w:t>2 недели (TX-141-2031)</w:t>
            </w:r>
          </w:p>
        </w:tc>
        <w:tc>
          <w:tcPr>
            <w:tcW w:w="882" w:type="pct"/>
            <w:tcBorders>
              <w:top w:val="single" w:sz="4" w:space="0" w:color="auto"/>
              <w:left w:val="single" w:sz="4" w:space="0" w:color="auto"/>
            </w:tcBorders>
            <w:shd w:val="clear" w:color="auto" w:fill="FFFFFF"/>
            <w:vAlign w:val="center"/>
          </w:tcPr>
          <w:p w14:paraId="2336AB29" w14:textId="77777777" w:rsidR="00C05BC6" w:rsidRPr="007D1E03" w:rsidRDefault="00C05BC6" w:rsidP="00867723">
            <w:pPr>
              <w:jc w:val="center"/>
              <w:rPr>
                <w:szCs w:val="24"/>
              </w:rPr>
            </w:pPr>
            <w:r w:rsidRPr="007D1E03">
              <w:rPr>
                <w:szCs w:val="24"/>
              </w:rPr>
              <w:t>30</w:t>
            </w:r>
          </w:p>
        </w:tc>
        <w:tc>
          <w:tcPr>
            <w:tcW w:w="778" w:type="pct"/>
            <w:tcBorders>
              <w:top w:val="single" w:sz="4" w:space="0" w:color="auto"/>
              <w:left w:val="single" w:sz="4" w:space="0" w:color="auto"/>
            </w:tcBorders>
            <w:shd w:val="clear" w:color="auto" w:fill="FFFFFF"/>
            <w:vAlign w:val="center"/>
          </w:tcPr>
          <w:p w14:paraId="0350FCD8" w14:textId="77777777" w:rsidR="00C05BC6" w:rsidRPr="007D1E03" w:rsidRDefault="00C05BC6" w:rsidP="00867723">
            <w:pPr>
              <w:jc w:val="center"/>
              <w:rPr>
                <w:szCs w:val="24"/>
              </w:rPr>
            </w:pPr>
            <w:r w:rsidRPr="007D1E03">
              <w:rPr>
                <w:szCs w:val="24"/>
              </w:rPr>
              <w:t>212</w:t>
            </w:r>
          </w:p>
        </w:tc>
        <w:tc>
          <w:tcPr>
            <w:tcW w:w="794" w:type="pct"/>
            <w:tcBorders>
              <w:top w:val="single" w:sz="4" w:space="0" w:color="auto"/>
              <w:left w:val="single" w:sz="4" w:space="0" w:color="auto"/>
              <w:right w:val="single" w:sz="4" w:space="0" w:color="auto"/>
            </w:tcBorders>
            <w:shd w:val="clear" w:color="auto" w:fill="FFFFFF"/>
            <w:vAlign w:val="center"/>
          </w:tcPr>
          <w:p w14:paraId="55009FBE" w14:textId="77777777" w:rsidR="00C05BC6" w:rsidRPr="007D1E03" w:rsidRDefault="00C05BC6" w:rsidP="00867723">
            <w:pPr>
              <w:jc w:val="center"/>
              <w:rPr>
                <w:szCs w:val="24"/>
              </w:rPr>
            </w:pPr>
            <w:r w:rsidRPr="007D1E03">
              <w:rPr>
                <w:szCs w:val="24"/>
              </w:rPr>
              <w:t>2</w:t>
            </w:r>
          </w:p>
        </w:tc>
      </w:tr>
      <w:tr w:rsidR="00C05BC6" w:rsidRPr="007D1E03" w14:paraId="1E2192E5" w14:textId="77777777" w:rsidTr="00867723">
        <w:trPr>
          <w:trHeight w:val="454"/>
        </w:trPr>
        <w:tc>
          <w:tcPr>
            <w:tcW w:w="1076" w:type="pct"/>
            <w:vMerge/>
            <w:tcBorders>
              <w:left w:val="single" w:sz="4" w:space="0" w:color="auto"/>
            </w:tcBorders>
            <w:shd w:val="clear" w:color="auto" w:fill="FFFFFF"/>
            <w:vAlign w:val="center"/>
          </w:tcPr>
          <w:p w14:paraId="70143E42"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53A55E7D"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0A26CCA3" w14:textId="77777777" w:rsidR="00C05BC6" w:rsidRPr="007D1E03" w:rsidRDefault="00C05BC6" w:rsidP="00867723">
            <w:pPr>
              <w:jc w:val="center"/>
              <w:rPr>
                <w:szCs w:val="24"/>
              </w:rPr>
            </w:pPr>
            <w:r w:rsidRPr="007D1E03">
              <w:rPr>
                <w:szCs w:val="24"/>
              </w:rPr>
              <w:t>100</w:t>
            </w:r>
          </w:p>
        </w:tc>
        <w:tc>
          <w:tcPr>
            <w:tcW w:w="778" w:type="pct"/>
            <w:tcBorders>
              <w:top w:val="single" w:sz="4" w:space="0" w:color="auto"/>
              <w:left w:val="single" w:sz="4" w:space="0" w:color="auto"/>
            </w:tcBorders>
            <w:shd w:val="clear" w:color="auto" w:fill="FFFFFF"/>
            <w:vAlign w:val="center"/>
          </w:tcPr>
          <w:p w14:paraId="0D8539EC" w14:textId="77777777" w:rsidR="00C05BC6" w:rsidRPr="007D1E03" w:rsidRDefault="00C05BC6" w:rsidP="00867723">
            <w:pPr>
              <w:jc w:val="center"/>
              <w:rPr>
                <w:szCs w:val="24"/>
              </w:rPr>
            </w:pPr>
            <w:r w:rsidRPr="007D1E03">
              <w:rPr>
                <w:szCs w:val="24"/>
              </w:rPr>
              <w:t>324</w:t>
            </w:r>
          </w:p>
        </w:tc>
        <w:tc>
          <w:tcPr>
            <w:tcW w:w="794" w:type="pct"/>
            <w:tcBorders>
              <w:top w:val="single" w:sz="4" w:space="0" w:color="auto"/>
              <w:left w:val="single" w:sz="4" w:space="0" w:color="auto"/>
              <w:right w:val="single" w:sz="4" w:space="0" w:color="auto"/>
            </w:tcBorders>
            <w:shd w:val="clear" w:color="auto" w:fill="FFFFFF"/>
            <w:vAlign w:val="center"/>
          </w:tcPr>
          <w:p w14:paraId="4B0BC8C2" w14:textId="77777777" w:rsidR="00C05BC6" w:rsidRPr="007D1E03" w:rsidRDefault="00C05BC6" w:rsidP="00867723">
            <w:pPr>
              <w:jc w:val="center"/>
              <w:rPr>
                <w:szCs w:val="24"/>
              </w:rPr>
            </w:pPr>
            <w:r w:rsidRPr="007D1E03">
              <w:rPr>
                <w:szCs w:val="24"/>
              </w:rPr>
              <w:t>3</w:t>
            </w:r>
          </w:p>
        </w:tc>
      </w:tr>
      <w:tr w:rsidR="00C05BC6" w:rsidRPr="007D1E03" w14:paraId="5D271138" w14:textId="77777777" w:rsidTr="00867723">
        <w:trPr>
          <w:trHeight w:val="454"/>
        </w:trPr>
        <w:tc>
          <w:tcPr>
            <w:tcW w:w="1076" w:type="pct"/>
            <w:vMerge/>
            <w:tcBorders>
              <w:left w:val="single" w:sz="4" w:space="0" w:color="auto"/>
            </w:tcBorders>
            <w:shd w:val="clear" w:color="auto" w:fill="FFFFFF"/>
            <w:vAlign w:val="center"/>
          </w:tcPr>
          <w:p w14:paraId="090D1B8F"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56E6F18C"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74CD7554" w14:textId="77777777" w:rsidR="00C05BC6" w:rsidRPr="007D1E03" w:rsidRDefault="00C05BC6" w:rsidP="00867723">
            <w:pPr>
              <w:jc w:val="center"/>
              <w:rPr>
                <w:szCs w:val="24"/>
              </w:rPr>
            </w:pPr>
            <w:r w:rsidRPr="007D1E03">
              <w:rPr>
                <w:szCs w:val="24"/>
              </w:rPr>
              <w:t>1000</w:t>
            </w:r>
          </w:p>
        </w:tc>
        <w:tc>
          <w:tcPr>
            <w:tcW w:w="778" w:type="pct"/>
            <w:tcBorders>
              <w:top w:val="single" w:sz="4" w:space="0" w:color="auto"/>
              <w:left w:val="single" w:sz="4" w:space="0" w:color="auto"/>
            </w:tcBorders>
            <w:shd w:val="clear" w:color="auto" w:fill="FFFFFF"/>
            <w:vAlign w:val="center"/>
          </w:tcPr>
          <w:p w14:paraId="091AFFD2" w14:textId="77777777" w:rsidR="00C05BC6" w:rsidRPr="007D1E03" w:rsidRDefault="00C05BC6" w:rsidP="00867723">
            <w:pPr>
              <w:jc w:val="center"/>
              <w:rPr>
                <w:szCs w:val="24"/>
              </w:rPr>
            </w:pPr>
            <w:r w:rsidRPr="007D1E03">
              <w:rPr>
                <w:szCs w:val="24"/>
              </w:rPr>
              <w:t>1090</w:t>
            </w:r>
          </w:p>
        </w:tc>
        <w:tc>
          <w:tcPr>
            <w:tcW w:w="794" w:type="pct"/>
            <w:tcBorders>
              <w:top w:val="single" w:sz="4" w:space="0" w:color="auto"/>
              <w:left w:val="single" w:sz="4" w:space="0" w:color="auto"/>
              <w:right w:val="single" w:sz="4" w:space="0" w:color="auto"/>
            </w:tcBorders>
            <w:shd w:val="clear" w:color="auto" w:fill="FFFFFF"/>
            <w:vAlign w:val="center"/>
          </w:tcPr>
          <w:p w14:paraId="6BD4C8C5" w14:textId="77777777" w:rsidR="00C05BC6" w:rsidRPr="007D1E03" w:rsidRDefault="00C05BC6" w:rsidP="00867723">
            <w:pPr>
              <w:jc w:val="center"/>
              <w:rPr>
                <w:szCs w:val="24"/>
              </w:rPr>
            </w:pPr>
            <w:r w:rsidRPr="007D1E03">
              <w:rPr>
                <w:szCs w:val="24"/>
              </w:rPr>
              <w:t>11</w:t>
            </w:r>
          </w:p>
        </w:tc>
      </w:tr>
      <w:tr w:rsidR="00C05BC6" w:rsidRPr="007D1E03" w14:paraId="401A1B73" w14:textId="77777777" w:rsidTr="00867723">
        <w:trPr>
          <w:trHeight w:val="454"/>
        </w:trPr>
        <w:tc>
          <w:tcPr>
            <w:tcW w:w="1076" w:type="pct"/>
            <w:vMerge/>
            <w:tcBorders>
              <w:left w:val="single" w:sz="4" w:space="0" w:color="auto"/>
            </w:tcBorders>
            <w:shd w:val="clear" w:color="auto" w:fill="FFFFFF"/>
            <w:vAlign w:val="center"/>
          </w:tcPr>
          <w:p w14:paraId="3ECC81A9" w14:textId="77777777" w:rsidR="00C05BC6" w:rsidRPr="007D1E03" w:rsidRDefault="00C05BC6" w:rsidP="00867723">
            <w:pPr>
              <w:jc w:val="center"/>
            </w:pPr>
          </w:p>
        </w:tc>
        <w:tc>
          <w:tcPr>
            <w:tcW w:w="1470" w:type="pct"/>
            <w:vMerge w:val="restart"/>
            <w:tcBorders>
              <w:top w:val="single" w:sz="4" w:space="0" w:color="auto"/>
              <w:left w:val="single" w:sz="4" w:space="0" w:color="auto"/>
            </w:tcBorders>
            <w:shd w:val="clear" w:color="auto" w:fill="FFFFFF"/>
            <w:vAlign w:val="center"/>
          </w:tcPr>
          <w:p w14:paraId="469714F3" w14:textId="77777777" w:rsidR="00C05BC6" w:rsidRPr="007D1E03" w:rsidRDefault="00C05BC6" w:rsidP="00867723">
            <w:pPr>
              <w:jc w:val="center"/>
              <w:rPr>
                <w:szCs w:val="24"/>
              </w:rPr>
            </w:pPr>
            <w:r w:rsidRPr="007D1E03">
              <w:rPr>
                <w:szCs w:val="24"/>
              </w:rPr>
              <w:t>39 недель (TX-141-2032)</w:t>
            </w:r>
          </w:p>
        </w:tc>
        <w:tc>
          <w:tcPr>
            <w:tcW w:w="882" w:type="pct"/>
            <w:tcBorders>
              <w:top w:val="single" w:sz="4" w:space="0" w:color="auto"/>
              <w:left w:val="single" w:sz="4" w:space="0" w:color="auto"/>
            </w:tcBorders>
            <w:shd w:val="clear" w:color="auto" w:fill="FFFFFF"/>
            <w:vAlign w:val="center"/>
          </w:tcPr>
          <w:p w14:paraId="2D0B7EFA" w14:textId="77777777" w:rsidR="00C05BC6" w:rsidRPr="007D1E03" w:rsidRDefault="00C05BC6" w:rsidP="00867723">
            <w:pPr>
              <w:jc w:val="center"/>
              <w:rPr>
                <w:szCs w:val="24"/>
              </w:rPr>
            </w:pPr>
            <w:r w:rsidRPr="007D1E03">
              <w:rPr>
                <w:szCs w:val="24"/>
              </w:rPr>
              <w:t>30</w:t>
            </w:r>
          </w:p>
        </w:tc>
        <w:tc>
          <w:tcPr>
            <w:tcW w:w="778" w:type="pct"/>
            <w:tcBorders>
              <w:top w:val="single" w:sz="4" w:space="0" w:color="auto"/>
              <w:left w:val="single" w:sz="4" w:space="0" w:color="auto"/>
            </w:tcBorders>
            <w:shd w:val="clear" w:color="auto" w:fill="FFFFFF"/>
            <w:vAlign w:val="center"/>
          </w:tcPr>
          <w:p w14:paraId="2D130859" w14:textId="77777777" w:rsidR="00C05BC6" w:rsidRPr="007D1E03" w:rsidRDefault="00C05BC6" w:rsidP="00867723">
            <w:pPr>
              <w:jc w:val="center"/>
              <w:rPr>
                <w:szCs w:val="24"/>
              </w:rPr>
            </w:pPr>
            <w:r w:rsidRPr="007D1E03">
              <w:rPr>
                <w:szCs w:val="24"/>
              </w:rPr>
              <w:t>251</w:t>
            </w:r>
          </w:p>
        </w:tc>
        <w:tc>
          <w:tcPr>
            <w:tcW w:w="794" w:type="pct"/>
            <w:tcBorders>
              <w:top w:val="single" w:sz="4" w:space="0" w:color="auto"/>
              <w:left w:val="single" w:sz="4" w:space="0" w:color="auto"/>
              <w:right w:val="single" w:sz="4" w:space="0" w:color="auto"/>
            </w:tcBorders>
            <w:shd w:val="clear" w:color="auto" w:fill="FFFFFF"/>
            <w:vAlign w:val="center"/>
          </w:tcPr>
          <w:p w14:paraId="4E341BC4" w14:textId="77777777" w:rsidR="00C05BC6" w:rsidRPr="007D1E03" w:rsidRDefault="00C05BC6" w:rsidP="00867723">
            <w:pPr>
              <w:jc w:val="center"/>
              <w:rPr>
                <w:szCs w:val="24"/>
              </w:rPr>
            </w:pPr>
            <w:r w:rsidRPr="007D1E03">
              <w:rPr>
                <w:szCs w:val="24"/>
              </w:rPr>
              <w:t>2</w:t>
            </w:r>
          </w:p>
        </w:tc>
      </w:tr>
      <w:tr w:rsidR="00C05BC6" w:rsidRPr="007D1E03" w14:paraId="0C9C2954" w14:textId="77777777" w:rsidTr="00867723">
        <w:trPr>
          <w:trHeight w:val="454"/>
        </w:trPr>
        <w:tc>
          <w:tcPr>
            <w:tcW w:w="1076" w:type="pct"/>
            <w:vMerge/>
            <w:tcBorders>
              <w:left w:val="single" w:sz="4" w:space="0" w:color="auto"/>
            </w:tcBorders>
            <w:shd w:val="clear" w:color="auto" w:fill="FFFFFF"/>
            <w:vAlign w:val="center"/>
          </w:tcPr>
          <w:p w14:paraId="449BDE2C"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2AA71E32"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683E2054" w14:textId="77777777" w:rsidR="00C05BC6" w:rsidRPr="007D1E03" w:rsidRDefault="00C05BC6" w:rsidP="00867723">
            <w:pPr>
              <w:jc w:val="center"/>
              <w:rPr>
                <w:szCs w:val="24"/>
              </w:rPr>
            </w:pPr>
            <w:r w:rsidRPr="007D1E03">
              <w:rPr>
                <w:szCs w:val="24"/>
              </w:rPr>
              <w:t>200</w:t>
            </w:r>
          </w:p>
        </w:tc>
        <w:tc>
          <w:tcPr>
            <w:tcW w:w="778" w:type="pct"/>
            <w:tcBorders>
              <w:top w:val="single" w:sz="4" w:space="0" w:color="auto"/>
              <w:left w:val="single" w:sz="4" w:space="0" w:color="auto"/>
            </w:tcBorders>
            <w:shd w:val="clear" w:color="auto" w:fill="FFFFFF"/>
            <w:vAlign w:val="center"/>
          </w:tcPr>
          <w:p w14:paraId="326B3140" w14:textId="77777777" w:rsidR="00C05BC6" w:rsidRPr="007D1E03" w:rsidRDefault="00C05BC6" w:rsidP="00867723">
            <w:pPr>
              <w:jc w:val="center"/>
              <w:rPr>
                <w:szCs w:val="24"/>
              </w:rPr>
            </w:pPr>
            <w:r w:rsidRPr="007D1E03">
              <w:rPr>
                <w:szCs w:val="24"/>
              </w:rPr>
              <w:t>709</w:t>
            </w:r>
          </w:p>
        </w:tc>
        <w:tc>
          <w:tcPr>
            <w:tcW w:w="794" w:type="pct"/>
            <w:tcBorders>
              <w:top w:val="single" w:sz="4" w:space="0" w:color="auto"/>
              <w:left w:val="single" w:sz="4" w:space="0" w:color="auto"/>
              <w:right w:val="single" w:sz="4" w:space="0" w:color="auto"/>
            </w:tcBorders>
            <w:shd w:val="clear" w:color="auto" w:fill="FFFFFF"/>
            <w:vAlign w:val="center"/>
          </w:tcPr>
          <w:p w14:paraId="554D2BF5" w14:textId="77777777" w:rsidR="00C05BC6" w:rsidRPr="007D1E03" w:rsidRDefault="00C05BC6" w:rsidP="00867723">
            <w:pPr>
              <w:jc w:val="center"/>
              <w:rPr>
                <w:szCs w:val="24"/>
              </w:rPr>
            </w:pPr>
            <w:r w:rsidRPr="007D1E03">
              <w:rPr>
                <w:szCs w:val="24"/>
              </w:rPr>
              <w:t>7</w:t>
            </w:r>
          </w:p>
        </w:tc>
      </w:tr>
      <w:tr w:rsidR="00C05BC6" w:rsidRPr="007D1E03" w14:paraId="636450CA" w14:textId="77777777" w:rsidTr="00867723">
        <w:trPr>
          <w:trHeight w:val="454"/>
        </w:trPr>
        <w:tc>
          <w:tcPr>
            <w:tcW w:w="1076" w:type="pct"/>
            <w:vMerge/>
            <w:tcBorders>
              <w:left w:val="single" w:sz="4" w:space="0" w:color="auto"/>
            </w:tcBorders>
            <w:shd w:val="clear" w:color="auto" w:fill="FFFFFF"/>
            <w:vAlign w:val="center"/>
          </w:tcPr>
          <w:p w14:paraId="5DEA2E64" w14:textId="77777777" w:rsidR="00C05BC6" w:rsidRPr="007D1E03" w:rsidRDefault="00C05BC6" w:rsidP="00867723">
            <w:pPr>
              <w:jc w:val="center"/>
            </w:pPr>
          </w:p>
        </w:tc>
        <w:tc>
          <w:tcPr>
            <w:tcW w:w="1470" w:type="pct"/>
            <w:vMerge/>
            <w:tcBorders>
              <w:left w:val="single" w:sz="4" w:space="0" w:color="auto"/>
            </w:tcBorders>
            <w:shd w:val="clear" w:color="auto" w:fill="FFFFFF"/>
            <w:vAlign w:val="center"/>
          </w:tcPr>
          <w:p w14:paraId="7C0298FA" w14:textId="77777777" w:rsidR="00C05BC6" w:rsidRPr="007D1E03" w:rsidRDefault="00C05BC6" w:rsidP="00867723">
            <w:pPr>
              <w:jc w:val="center"/>
            </w:pPr>
          </w:p>
        </w:tc>
        <w:tc>
          <w:tcPr>
            <w:tcW w:w="882" w:type="pct"/>
            <w:tcBorders>
              <w:top w:val="single" w:sz="4" w:space="0" w:color="auto"/>
              <w:left w:val="single" w:sz="4" w:space="0" w:color="auto"/>
            </w:tcBorders>
            <w:shd w:val="clear" w:color="auto" w:fill="FFFFFF"/>
            <w:vAlign w:val="center"/>
          </w:tcPr>
          <w:p w14:paraId="0AB3A92F" w14:textId="77777777" w:rsidR="00C05BC6" w:rsidRPr="007D1E03" w:rsidRDefault="00C05BC6" w:rsidP="00867723">
            <w:pPr>
              <w:jc w:val="center"/>
              <w:rPr>
                <w:szCs w:val="24"/>
              </w:rPr>
            </w:pPr>
            <w:r w:rsidRPr="007D1E03">
              <w:rPr>
                <w:szCs w:val="24"/>
              </w:rPr>
              <w:t>1000</w:t>
            </w:r>
          </w:p>
        </w:tc>
        <w:tc>
          <w:tcPr>
            <w:tcW w:w="778" w:type="pct"/>
            <w:tcBorders>
              <w:top w:val="single" w:sz="4" w:space="0" w:color="auto"/>
              <w:left w:val="single" w:sz="4" w:space="0" w:color="auto"/>
            </w:tcBorders>
            <w:shd w:val="clear" w:color="auto" w:fill="FFFFFF"/>
            <w:vAlign w:val="center"/>
          </w:tcPr>
          <w:p w14:paraId="296E1504" w14:textId="77777777" w:rsidR="00C05BC6" w:rsidRPr="007D1E03" w:rsidRDefault="00C05BC6" w:rsidP="00867723">
            <w:pPr>
              <w:jc w:val="center"/>
              <w:rPr>
                <w:szCs w:val="24"/>
              </w:rPr>
            </w:pPr>
            <w:r w:rsidRPr="007D1E03">
              <w:rPr>
                <w:szCs w:val="24"/>
              </w:rPr>
              <w:t>1600</w:t>
            </w:r>
          </w:p>
        </w:tc>
        <w:tc>
          <w:tcPr>
            <w:tcW w:w="794" w:type="pct"/>
            <w:tcBorders>
              <w:top w:val="single" w:sz="4" w:space="0" w:color="auto"/>
              <w:left w:val="single" w:sz="4" w:space="0" w:color="auto"/>
              <w:right w:val="single" w:sz="4" w:space="0" w:color="auto"/>
            </w:tcBorders>
            <w:shd w:val="clear" w:color="auto" w:fill="FFFFFF"/>
            <w:vAlign w:val="center"/>
          </w:tcPr>
          <w:p w14:paraId="7F2902FB" w14:textId="77777777" w:rsidR="00C05BC6" w:rsidRPr="007D1E03" w:rsidRDefault="00C05BC6" w:rsidP="00867723">
            <w:pPr>
              <w:jc w:val="center"/>
              <w:rPr>
                <w:szCs w:val="24"/>
              </w:rPr>
            </w:pPr>
            <w:r w:rsidRPr="007D1E03">
              <w:rPr>
                <w:szCs w:val="24"/>
              </w:rPr>
              <w:t>16</w:t>
            </w:r>
          </w:p>
        </w:tc>
      </w:tr>
      <w:tr w:rsidR="00C05BC6" w:rsidRPr="007D1E03" w14:paraId="32543473" w14:textId="77777777" w:rsidTr="00867723">
        <w:trPr>
          <w:trHeight w:val="454"/>
        </w:trPr>
        <w:tc>
          <w:tcPr>
            <w:tcW w:w="1076" w:type="pct"/>
            <w:tcBorders>
              <w:top w:val="single" w:sz="4" w:space="0" w:color="auto"/>
              <w:left w:val="single" w:sz="4" w:space="0" w:color="auto"/>
              <w:bottom w:val="single" w:sz="4" w:space="0" w:color="auto"/>
            </w:tcBorders>
            <w:shd w:val="clear" w:color="auto" w:fill="FFFFFF"/>
            <w:vAlign w:val="center"/>
          </w:tcPr>
          <w:p w14:paraId="1A7C4E18" w14:textId="77777777" w:rsidR="00C05BC6" w:rsidRPr="007D1E03" w:rsidRDefault="00C05BC6" w:rsidP="00867723">
            <w:pPr>
              <w:jc w:val="center"/>
              <w:rPr>
                <w:szCs w:val="24"/>
              </w:rPr>
            </w:pPr>
            <w:r w:rsidRPr="007D1E03">
              <w:rPr>
                <w:b/>
                <w:bCs/>
                <w:szCs w:val="24"/>
              </w:rPr>
              <w:t>Человек</w:t>
            </w:r>
          </w:p>
          <w:p w14:paraId="2DCCBA19" w14:textId="77777777" w:rsidR="00C05BC6" w:rsidRPr="007D1E03" w:rsidRDefault="00C05BC6" w:rsidP="00867723">
            <w:pPr>
              <w:jc w:val="center"/>
              <w:rPr>
                <w:szCs w:val="24"/>
              </w:rPr>
            </w:pPr>
            <w:r w:rsidRPr="007D1E03">
              <w:rPr>
                <w:szCs w:val="24"/>
              </w:rPr>
              <w:t>(Популяционная ФК)</w:t>
            </w:r>
          </w:p>
        </w:tc>
        <w:tc>
          <w:tcPr>
            <w:tcW w:w="1470" w:type="pct"/>
            <w:tcBorders>
              <w:top w:val="single" w:sz="4" w:space="0" w:color="auto"/>
              <w:left w:val="single" w:sz="4" w:space="0" w:color="auto"/>
              <w:bottom w:val="single" w:sz="4" w:space="0" w:color="auto"/>
            </w:tcBorders>
            <w:shd w:val="clear" w:color="auto" w:fill="FFFFFF"/>
            <w:vAlign w:val="center"/>
          </w:tcPr>
          <w:p w14:paraId="220C2095" w14:textId="77777777" w:rsidR="00C05BC6" w:rsidRPr="007D1E03" w:rsidRDefault="00C05BC6" w:rsidP="00867723">
            <w:pPr>
              <w:jc w:val="center"/>
              <w:rPr>
                <w:szCs w:val="24"/>
              </w:rPr>
            </w:pPr>
            <w:r w:rsidRPr="007D1E03">
              <w:rPr>
                <w:szCs w:val="24"/>
              </w:rPr>
              <w:t>(QP-2017-1010)</w:t>
            </w:r>
          </w:p>
        </w:tc>
        <w:tc>
          <w:tcPr>
            <w:tcW w:w="882" w:type="pct"/>
            <w:tcBorders>
              <w:top w:val="single" w:sz="4" w:space="0" w:color="auto"/>
              <w:left w:val="single" w:sz="4" w:space="0" w:color="auto"/>
              <w:bottom w:val="single" w:sz="4" w:space="0" w:color="auto"/>
            </w:tcBorders>
            <w:shd w:val="clear" w:color="auto" w:fill="FFFFFF"/>
            <w:vAlign w:val="center"/>
          </w:tcPr>
          <w:p w14:paraId="464AC341" w14:textId="77777777" w:rsidR="00C05BC6" w:rsidRPr="007D1E03" w:rsidRDefault="00C05BC6" w:rsidP="00867723">
            <w:pPr>
              <w:jc w:val="center"/>
              <w:rPr>
                <w:szCs w:val="24"/>
              </w:rPr>
            </w:pPr>
            <w:r w:rsidRPr="007D1E03">
              <w:rPr>
                <w:szCs w:val="24"/>
              </w:rPr>
              <w:t>50 мг/сут</w:t>
            </w:r>
          </w:p>
        </w:tc>
        <w:tc>
          <w:tcPr>
            <w:tcW w:w="778" w:type="pct"/>
            <w:tcBorders>
              <w:top w:val="single" w:sz="4" w:space="0" w:color="auto"/>
              <w:left w:val="single" w:sz="4" w:space="0" w:color="auto"/>
              <w:bottom w:val="single" w:sz="4" w:space="0" w:color="auto"/>
            </w:tcBorders>
            <w:shd w:val="clear" w:color="auto" w:fill="FFFFFF"/>
            <w:vAlign w:val="center"/>
          </w:tcPr>
          <w:p w14:paraId="3D316742" w14:textId="77777777" w:rsidR="00C05BC6" w:rsidRPr="007D1E03" w:rsidRDefault="00C05BC6" w:rsidP="00867723">
            <w:pPr>
              <w:jc w:val="center"/>
              <w:rPr>
                <w:szCs w:val="24"/>
              </w:rPr>
            </w:pPr>
            <w:r w:rsidRPr="007D1E03">
              <w:rPr>
                <w:szCs w:val="24"/>
              </w:rPr>
              <w:t>102</w:t>
            </w:r>
          </w:p>
        </w:tc>
        <w:tc>
          <w:tcPr>
            <w:tcW w:w="794" w:type="pct"/>
            <w:tcBorders>
              <w:top w:val="single" w:sz="4" w:space="0" w:color="auto"/>
              <w:left w:val="single" w:sz="4" w:space="0" w:color="auto"/>
              <w:bottom w:val="single" w:sz="4" w:space="0" w:color="auto"/>
              <w:right w:val="single" w:sz="4" w:space="0" w:color="auto"/>
            </w:tcBorders>
            <w:shd w:val="clear" w:color="auto" w:fill="FFFFFF"/>
            <w:vAlign w:val="center"/>
          </w:tcPr>
          <w:p w14:paraId="2B53363B" w14:textId="77777777" w:rsidR="00C05BC6" w:rsidRPr="007D1E03" w:rsidRDefault="00C05BC6" w:rsidP="00867723">
            <w:pPr>
              <w:jc w:val="center"/>
              <w:rPr>
                <w:szCs w:val="24"/>
              </w:rPr>
            </w:pPr>
            <w:r w:rsidRPr="007D1E03">
              <w:rPr>
                <w:szCs w:val="24"/>
              </w:rPr>
              <w:t>-</w:t>
            </w:r>
          </w:p>
        </w:tc>
      </w:tr>
      <w:tr w:rsidR="00C05BC6" w:rsidRPr="007D1E03" w14:paraId="31BB4F61" w14:textId="77777777" w:rsidTr="00867723">
        <w:trPr>
          <w:trHeight w:val="454"/>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636CF066" w14:textId="77777777" w:rsidR="00C05BC6" w:rsidRPr="007D1E03" w:rsidRDefault="00C05BC6" w:rsidP="00867723">
            <w:pPr>
              <w:jc w:val="both"/>
              <w:rPr>
                <w:b/>
                <w:bCs/>
                <w:color w:val="000000"/>
                <w:sz w:val="20"/>
                <w:szCs w:val="20"/>
              </w:rPr>
            </w:pPr>
            <w:r w:rsidRPr="007D1E03">
              <w:rPr>
                <w:b/>
                <w:bCs/>
                <w:color w:val="000000"/>
                <w:sz w:val="20"/>
                <w:szCs w:val="20"/>
              </w:rPr>
              <w:t>Примечания:</w:t>
            </w:r>
          </w:p>
          <w:p w14:paraId="654F63FA" w14:textId="77777777" w:rsidR="00C05BC6" w:rsidRPr="00A81BA5" w:rsidRDefault="00C05BC6" w:rsidP="00867723">
            <w:pPr>
              <w:jc w:val="both"/>
              <w:rPr>
                <w:sz w:val="20"/>
                <w:szCs w:val="20"/>
              </w:rPr>
            </w:pPr>
            <w:r w:rsidRPr="007D1E03">
              <w:rPr>
                <w:i/>
                <w:iCs/>
                <w:color w:val="000000"/>
                <w:sz w:val="20"/>
                <w:szCs w:val="20"/>
              </w:rPr>
              <w:t># =</w:t>
            </w:r>
            <w:r w:rsidRPr="007D1E03">
              <w:rPr>
                <w:color w:val="000000"/>
                <w:sz w:val="20"/>
                <w:szCs w:val="20"/>
              </w:rPr>
              <w:t xml:space="preserve"> AUC</w:t>
            </w:r>
            <w:r w:rsidRPr="007D1E03">
              <w:rPr>
                <w:color w:val="000000"/>
                <w:sz w:val="20"/>
                <w:szCs w:val="20"/>
                <w:vertAlign w:val="subscript"/>
              </w:rPr>
              <w:t xml:space="preserve">0-24 </w:t>
            </w:r>
            <w:r w:rsidRPr="007D1E03">
              <w:rPr>
                <w:color w:val="000000"/>
                <w:sz w:val="20"/>
                <w:szCs w:val="20"/>
              </w:rPr>
              <w:t>ч в плазме животного:человека; ^ = данные приведены для представителей обоих полов, объединенных во время последнего отбора образца, если не указано иное. ФК = фармакокинетика</w:t>
            </w:r>
            <w:r>
              <w:rPr>
                <w:color w:val="000000"/>
                <w:sz w:val="20"/>
                <w:szCs w:val="20"/>
              </w:rPr>
              <w:t>.</w:t>
            </w:r>
          </w:p>
        </w:tc>
      </w:tr>
    </w:tbl>
    <w:p w14:paraId="79E102BE" w14:textId="36F26180" w:rsidR="00C05BC6" w:rsidRPr="00CE563B" w:rsidRDefault="00C05BC6" w:rsidP="0054158A">
      <w:pPr>
        <w:pStyle w:val="Heading3"/>
        <w:spacing w:before="240"/>
      </w:pPr>
      <w:bookmarkStart w:id="143" w:name="bookmark135"/>
      <w:bookmarkStart w:id="144" w:name="bookmark136"/>
      <w:bookmarkStart w:id="145" w:name="bookmark137"/>
      <w:bookmarkStart w:id="146" w:name="_Toc174025452"/>
      <w:r w:rsidRPr="00CE563B">
        <w:t>Репродуктивная и эмбриофетальная токсичность</w:t>
      </w:r>
      <w:bookmarkEnd w:id="143"/>
      <w:bookmarkEnd w:id="144"/>
      <w:bookmarkEnd w:id="145"/>
      <w:bookmarkEnd w:id="146"/>
    </w:p>
    <w:p w14:paraId="4833304E" w14:textId="77777777" w:rsidR="00C05BC6" w:rsidRPr="00980925" w:rsidRDefault="00C05BC6" w:rsidP="00C05BC6">
      <w:pPr>
        <w:spacing w:before="240" w:after="240"/>
        <w:rPr>
          <w:b/>
          <w:bCs/>
        </w:rPr>
      </w:pPr>
      <w:r w:rsidRPr="00E15A06">
        <w:rPr>
          <w:b/>
          <w:bCs/>
        </w:rPr>
        <w:t>Бигтагревир</w:t>
      </w:r>
    </w:p>
    <w:p w14:paraId="6ED0EEC9" w14:textId="77777777" w:rsidR="00C05BC6" w:rsidRPr="00CE563B" w:rsidRDefault="00C05BC6" w:rsidP="00C05BC6">
      <w:pPr>
        <w:ind w:firstLine="708"/>
        <w:jc w:val="both"/>
        <w:rPr>
          <w:szCs w:val="24"/>
        </w:rPr>
      </w:pPr>
      <w:r w:rsidRPr="00CE563B">
        <w:rPr>
          <w:szCs w:val="24"/>
        </w:rPr>
        <w:t>У крыс BIC не влиял на фертильность и раннее эмбриональное развитие при пределе экспозиции, в 22 раза превышающем клиническую экспозицию у человека в 50 мг на основе AUC.</w:t>
      </w:r>
      <w:r>
        <w:rPr>
          <w:szCs w:val="24"/>
        </w:rPr>
        <w:t xml:space="preserve"> </w:t>
      </w:r>
      <w:r w:rsidRPr="00CE563B">
        <w:rPr>
          <w:szCs w:val="24"/>
        </w:rPr>
        <w:t>Что касается эмбрио-фетального развития у крыс, BIC не влиял на имплантацию, процент предимплантационных потерь, размер помета, число живых плодов, раннюю резорбцию или процент постимплантационной гибели плодов.</w:t>
      </w:r>
    </w:p>
    <w:p w14:paraId="606575AD" w14:textId="77777777" w:rsidR="00C05BC6" w:rsidRPr="00CE563B" w:rsidRDefault="00C05BC6" w:rsidP="00C05BC6">
      <w:pPr>
        <w:ind w:firstLine="708"/>
        <w:jc w:val="both"/>
        <w:rPr>
          <w:szCs w:val="24"/>
        </w:rPr>
      </w:pPr>
      <w:r w:rsidRPr="00CE563B">
        <w:rPr>
          <w:szCs w:val="24"/>
        </w:rPr>
        <w:t>Было продемонстрировано, что BIC не обладает эмбриофетотоксическим или тератогенным потенциалом у кроликов при пределе экспозиции на уровне NOAEL, который в 0,59 раза превышает клиническую экспозицию для человека в 50 мг на основе AUC. Высокий уровень дозы вызывал некоторую токсичность для беременных самок, о чем, в частности, свидетельствовало значительное снижение массы тела и аборт у 2 самок.</w:t>
      </w:r>
    </w:p>
    <w:p w14:paraId="2F6053FA" w14:textId="77777777" w:rsidR="00C05BC6" w:rsidRPr="00FE2E29" w:rsidRDefault="00C05BC6" w:rsidP="00C05BC6">
      <w:pPr>
        <w:ind w:firstLine="708"/>
        <w:jc w:val="both"/>
        <w:rPr>
          <w:szCs w:val="24"/>
        </w:rPr>
      </w:pPr>
      <w:r>
        <w:rPr>
          <w:szCs w:val="24"/>
        </w:rPr>
        <w:t>При</w:t>
      </w:r>
      <w:r w:rsidRPr="00CE563B">
        <w:rPr>
          <w:szCs w:val="24"/>
        </w:rPr>
        <w:t xml:space="preserve"> исследовани</w:t>
      </w:r>
      <w:r>
        <w:rPr>
          <w:szCs w:val="24"/>
        </w:rPr>
        <w:t>и</w:t>
      </w:r>
      <w:r w:rsidRPr="00CE563B">
        <w:rPr>
          <w:szCs w:val="24"/>
        </w:rPr>
        <w:t xml:space="preserve"> пренатального и постнатального развития у крыс</w:t>
      </w:r>
      <w:r>
        <w:rPr>
          <w:szCs w:val="24"/>
        </w:rPr>
        <w:t xml:space="preserve">, </w:t>
      </w:r>
      <w:r w:rsidRPr="00CE563B">
        <w:rPr>
          <w:szCs w:val="24"/>
        </w:rPr>
        <w:t>ни на одном уровне дозировки во время исследования не было отмечено никаких эффектов, связанных с испытуемым препаратом, и что NOEL для системной токсичности для беременных самок F0 и неонатальной/эмбриофетальной токсичности F1, системной токсичности для родителей и репродуктивной токсичности, а также неонатальной/ранней постнатальной токсичности F2 составляет 300 мг/кг/день.</w:t>
      </w:r>
    </w:p>
    <w:p w14:paraId="1D826767" w14:textId="77777777" w:rsidR="00C05BC6" w:rsidRPr="00E6631D" w:rsidRDefault="00C05BC6" w:rsidP="00C05BC6">
      <w:pPr>
        <w:spacing w:after="240"/>
        <w:ind w:firstLine="708"/>
        <w:jc w:val="both"/>
        <w:rPr>
          <w:szCs w:val="24"/>
        </w:rPr>
      </w:pPr>
      <w:r w:rsidRPr="00E6631D">
        <w:rPr>
          <w:szCs w:val="24"/>
        </w:rPr>
        <w:t>Проведено исследование эмбриофетального развития с определением диапазона доз биктагревира (GS-9883-01) при пероральном введении через зонд на крысах (исследование № TX-141-2034</w:t>
      </w:r>
      <w:r>
        <w:rPr>
          <w:szCs w:val="24"/>
        </w:rPr>
        <w:t>, таблица 3-5</w:t>
      </w:r>
      <w:r w:rsidRPr="00E6631D">
        <w:rPr>
          <w:szCs w:val="24"/>
        </w:rPr>
        <w:t>), NOAEL по результатам окончательного исследования: 300 мг/кг/день</w:t>
      </w:r>
      <w:r>
        <w:rPr>
          <w:szCs w:val="24"/>
        </w:rPr>
        <w:t xml:space="preserve">. </w:t>
      </w:r>
      <w:r w:rsidRPr="00E6631D">
        <w:rPr>
          <w:szCs w:val="24"/>
        </w:rPr>
        <w:t>Предел безопасности: 36</w:t>
      </w:r>
      <w:r w:rsidRPr="00F721F0">
        <w:rPr>
          <w:szCs w:val="24"/>
        </w:rPr>
        <w:t xml:space="preserve"> </w:t>
      </w:r>
      <w:r w:rsidRPr="00CE563B">
        <w:rPr>
          <w:szCs w:val="24"/>
        </w:rPr>
        <w:t>[</w:t>
      </w:r>
      <w:r w:rsidRPr="00E95BB7">
        <w:rPr>
          <w:szCs w:val="24"/>
        </w:rPr>
        <w:t>14</w:t>
      </w:r>
      <w:r w:rsidRPr="00CE563B">
        <w:rPr>
          <w:szCs w:val="24"/>
        </w:rPr>
        <w:t>]</w:t>
      </w:r>
      <w:r w:rsidRPr="007716FD">
        <w:rPr>
          <w:szCs w:val="24"/>
        </w:rPr>
        <w:t>.</w:t>
      </w:r>
      <w:r w:rsidRPr="00E6631D">
        <w:rPr>
          <w:szCs w:val="24"/>
        </w:rPr>
        <w:t xml:space="preserve"> </w:t>
      </w:r>
    </w:p>
    <w:p w14:paraId="5DFC5B73" w14:textId="18B0592F" w:rsidR="0054158A" w:rsidRDefault="0054158A" w:rsidP="0054158A">
      <w:pPr>
        <w:pStyle w:val="Caption"/>
        <w:keepNext/>
        <w:jc w:val="both"/>
      </w:pPr>
      <w:bookmarkStart w:id="147" w:name="_Toc174026283"/>
      <w:r>
        <w:t xml:space="preserve">Таблица </w:t>
      </w:r>
      <w:fldSimple w:instr=" STYLEREF 1 \s ">
        <w:r w:rsidR="00A07F7F">
          <w:rPr>
            <w:noProof/>
          </w:rPr>
          <w:t>3</w:t>
        </w:r>
      </w:fldSimple>
      <w:r w:rsidR="00A07F7F">
        <w:noBreakHyphen/>
      </w:r>
      <w:fldSimple w:instr=" SEQ Таблица \* ARABIC \s 1 ">
        <w:r w:rsidR="00A07F7F">
          <w:rPr>
            <w:noProof/>
          </w:rPr>
          <w:t>5</w:t>
        </w:r>
      </w:fldSimple>
      <w:r>
        <w:t>.</w:t>
      </w:r>
      <w:r w:rsidRPr="0054158A">
        <w:rPr>
          <w:szCs w:val="24"/>
        </w:rPr>
        <w:t xml:space="preserve"> </w:t>
      </w:r>
      <w:r w:rsidRPr="0054158A">
        <w:rPr>
          <w:b w:val="0"/>
          <w:szCs w:val="24"/>
        </w:rPr>
        <w:t>Токсикокинетические параметры для GS-9883 в плазме беременных крыс DG7 и DG17.</w:t>
      </w:r>
      <w:bookmarkEnd w:id="1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 w:type="dxa"/>
          <w:right w:w="10" w:type="dxa"/>
        </w:tblCellMar>
        <w:tblLook w:val="04A0" w:firstRow="1" w:lastRow="0" w:firstColumn="1" w:lastColumn="0" w:noHBand="0" w:noVBand="1"/>
      </w:tblPr>
      <w:tblGrid>
        <w:gridCol w:w="1089"/>
        <w:gridCol w:w="908"/>
        <w:gridCol w:w="1506"/>
        <w:gridCol w:w="1320"/>
        <w:gridCol w:w="777"/>
        <w:gridCol w:w="1399"/>
        <w:gridCol w:w="1070"/>
        <w:gridCol w:w="664"/>
        <w:gridCol w:w="669"/>
      </w:tblGrid>
      <w:tr w:rsidR="00C05BC6" w:rsidRPr="00E95BB7" w14:paraId="3878E093" w14:textId="77777777" w:rsidTr="004F3A49">
        <w:trPr>
          <w:trHeight w:val="806"/>
          <w:tblHeader/>
        </w:trPr>
        <w:tc>
          <w:tcPr>
            <w:tcW w:w="579" w:type="pct"/>
            <w:shd w:val="clear" w:color="auto" w:fill="D9D9D9" w:themeFill="background1" w:themeFillShade="D9"/>
            <w:vAlign w:val="center"/>
          </w:tcPr>
          <w:p w14:paraId="6E03834A" w14:textId="77777777" w:rsidR="00C05BC6" w:rsidRPr="00E95BB7" w:rsidRDefault="00C05BC6" w:rsidP="004F3A49">
            <w:pPr>
              <w:jc w:val="center"/>
              <w:rPr>
                <w:b/>
                <w:bCs/>
              </w:rPr>
            </w:pPr>
            <w:r w:rsidRPr="00E95BB7">
              <w:rPr>
                <w:b/>
                <w:bCs/>
              </w:rPr>
              <w:t>Интервал</w:t>
            </w:r>
          </w:p>
        </w:tc>
        <w:tc>
          <w:tcPr>
            <w:tcW w:w="483" w:type="pct"/>
            <w:shd w:val="clear" w:color="auto" w:fill="D9D9D9" w:themeFill="background1" w:themeFillShade="D9"/>
            <w:vAlign w:val="center"/>
          </w:tcPr>
          <w:p w14:paraId="17D09DE7" w14:textId="77777777" w:rsidR="00C05BC6" w:rsidRPr="00E95BB7" w:rsidRDefault="00C05BC6" w:rsidP="004F3A49">
            <w:pPr>
              <w:jc w:val="center"/>
              <w:rPr>
                <w:b/>
                <w:bCs/>
              </w:rPr>
            </w:pPr>
            <w:r w:rsidRPr="00E95BB7">
              <w:rPr>
                <w:b/>
                <w:bCs/>
              </w:rPr>
              <w:t>Дозовая группа</w:t>
            </w:r>
          </w:p>
        </w:tc>
        <w:tc>
          <w:tcPr>
            <w:tcW w:w="801" w:type="pct"/>
            <w:shd w:val="clear" w:color="auto" w:fill="D9D9D9" w:themeFill="background1" w:themeFillShade="D9"/>
            <w:vAlign w:val="center"/>
          </w:tcPr>
          <w:p w14:paraId="39466FAD" w14:textId="77777777" w:rsidR="00C05BC6" w:rsidRPr="00E95BB7" w:rsidRDefault="00C05BC6" w:rsidP="004F3A49">
            <w:pPr>
              <w:jc w:val="center"/>
              <w:rPr>
                <w:b/>
                <w:bCs/>
              </w:rPr>
            </w:pPr>
            <w:r w:rsidRPr="00E95BB7">
              <w:rPr>
                <w:b/>
                <w:bCs/>
              </w:rPr>
              <w:t>Дозировка</w:t>
            </w:r>
          </w:p>
          <w:p w14:paraId="5E3701A2" w14:textId="77777777" w:rsidR="00C05BC6" w:rsidRPr="00E95BB7" w:rsidRDefault="00C05BC6" w:rsidP="004F3A49">
            <w:pPr>
              <w:jc w:val="center"/>
              <w:rPr>
                <w:b/>
                <w:bCs/>
              </w:rPr>
            </w:pPr>
            <w:r w:rsidRPr="00E95BB7">
              <w:rPr>
                <w:b/>
                <w:bCs/>
              </w:rPr>
              <w:t>(мг/кг/день)</w:t>
            </w:r>
          </w:p>
        </w:tc>
        <w:tc>
          <w:tcPr>
            <w:tcW w:w="702" w:type="pct"/>
            <w:shd w:val="clear" w:color="auto" w:fill="D9D9D9" w:themeFill="background1" w:themeFillShade="D9"/>
            <w:vAlign w:val="center"/>
          </w:tcPr>
          <w:p w14:paraId="7F46901F" w14:textId="77777777" w:rsidR="00C05BC6" w:rsidRPr="00E95BB7" w:rsidRDefault="00C05BC6" w:rsidP="004F3A49">
            <w:pPr>
              <w:jc w:val="center"/>
              <w:rPr>
                <w:b/>
                <w:bCs/>
              </w:rPr>
            </w:pPr>
            <w:r w:rsidRPr="00E95BB7">
              <w:rPr>
                <w:b/>
                <w:bCs/>
              </w:rPr>
              <w:t>C</w:t>
            </w:r>
            <w:r w:rsidRPr="00E95BB7">
              <w:rPr>
                <w:b/>
                <w:bCs/>
                <w:vertAlign w:val="subscript"/>
              </w:rPr>
              <w:t>max</w:t>
            </w:r>
          </w:p>
          <w:p w14:paraId="5113E128" w14:textId="77777777" w:rsidR="00C05BC6" w:rsidRPr="00E95BB7" w:rsidRDefault="00C05BC6" w:rsidP="004F3A49">
            <w:pPr>
              <w:jc w:val="center"/>
              <w:rPr>
                <w:b/>
                <w:bCs/>
              </w:rPr>
            </w:pPr>
            <w:r w:rsidRPr="00E95BB7">
              <w:rPr>
                <w:b/>
                <w:bCs/>
              </w:rPr>
              <w:t>(нг/мл)</w:t>
            </w:r>
          </w:p>
        </w:tc>
        <w:tc>
          <w:tcPr>
            <w:tcW w:w="413" w:type="pct"/>
            <w:shd w:val="clear" w:color="auto" w:fill="D9D9D9" w:themeFill="background1" w:themeFillShade="D9"/>
            <w:vAlign w:val="center"/>
          </w:tcPr>
          <w:p w14:paraId="02B1AAF4" w14:textId="77777777" w:rsidR="00C05BC6" w:rsidRPr="00E95BB7" w:rsidRDefault="00C05BC6" w:rsidP="004F3A49">
            <w:pPr>
              <w:jc w:val="center"/>
              <w:rPr>
                <w:b/>
                <w:bCs/>
              </w:rPr>
            </w:pPr>
            <w:r w:rsidRPr="00E95BB7">
              <w:rPr>
                <w:b/>
                <w:bCs/>
              </w:rPr>
              <w:t>T</w:t>
            </w:r>
            <w:r w:rsidRPr="00E95BB7">
              <w:rPr>
                <w:b/>
                <w:bCs/>
                <w:vertAlign w:val="subscript"/>
              </w:rPr>
              <w:t>max</w:t>
            </w:r>
          </w:p>
          <w:p w14:paraId="74F809EF" w14:textId="77777777" w:rsidR="00C05BC6" w:rsidRPr="00E95BB7" w:rsidRDefault="00C05BC6" w:rsidP="004F3A49">
            <w:pPr>
              <w:jc w:val="center"/>
              <w:rPr>
                <w:b/>
                <w:bCs/>
              </w:rPr>
            </w:pPr>
            <w:r w:rsidRPr="00E95BB7">
              <w:rPr>
                <w:b/>
                <w:bCs/>
              </w:rPr>
              <w:t>(ч)</w:t>
            </w:r>
          </w:p>
        </w:tc>
        <w:tc>
          <w:tcPr>
            <w:tcW w:w="744" w:type="pct"/>
            <w:shd w:val="clear" w:color="auto" w:fill="D9D9D9" w:themeFill="background1" w:themeFillShade="D9"/>
            <w:vAlign w:val="center"/>
          </w:tcPr>
          <w:p w14:paraId="6AA217FA" w14:textId="77777777" w:rsidR="00C05BC6" w:rsidRPr="00E95BB7" w:rsidRDefault="00C05BC6" w:rsidP="004F3A49">
            <w:pPr>
              <w:jc w:val="center"/>
              <w:rPr>
                <w:b/>
                <w:bCs/>
              </w:rPr>
            </w:pPr>
            <w:r w:rsidRPr="00E95BB7">
              <w:rPr>
                <w:b/>
                <w:bCs/>
              </w:rPr>
              <w:t>AUC</w:t>
            </w:r>
            <w:r w:rsidRPr="00E95BB7">
              <w:rPr>
                <w:b/>
                <w:bCs/>
                <w:vertAlign w:val="subscript"/>
              </w:rPr>
              <w:t>0-t</w:t>
            </w:r>
          </w:p>
          <w:p w14:paraId="677EAFDA" w14:textId="77777777" w:rsidR="00C05BC6" w:rsidRPr="00E95BB7" w:rsidRDefault="00C05BC6" w:rsidP="004F3A49">
            <w:pPr>
              <w:jc w:val="center"/>
              <w:rPr>
                <w:b/>
                <w:bCs/>
              </w:rPr>
            </w:pPr>
            <w:r w:rsidRPr="00E95BB7">
              <w:rPr>
                <w:b/>
                <w:bCs/>
              </w:rPr>
              <w:t>(нг∙ч/мл)</w:t>
            </w:r>
          </w:p>
        </w:tc>
        <w:tc>
          <w:tcPr>
            <w:tcW w:w="569" w:type="pct"/>
            <w:shd w:val="clear" w:color="auto" w:fill="D9D9D9" w:themeFill="background1" w:themeFillShade="D9"/>
            <w:vAlign w:val="center"/>
          </w:tcPr>
          <w:p w14:paraId="022D3CD4" w14:textId="77777777" w:rsidR="00C05BC6" w:rsidRPr="00E95BB7" w:rsidRDefault="00C05BC6" w:rsidP="004F3A49">
            <w:pPr>
              <w:jc w:val="center"/>
              <w:rPr>
                <w:b/>
                <w:bCs/>
              </w:rPr>
            </w:pPr>
            <w:r w:rsidRPr="00E95BB7">
              <w:rPr>
                <w:b/>
                <w:bCs/>
              </w:rPr>
              <w:t>C</w:t>
            </w:r>
            <w:r w:rsidRPr="00E95BB7">
              <w:rPr>
                <w:b/>
                <w:bCs/>
                <w:vertAlign w:val="subscript"/>
              </w:rPr>
              <w:t>last</w:t>
            </w:r>
          </w:p>
          <w:p w14:paraId="1C834372" w14:textId="77777777" w:rsidR="00C05BC6" w:rsidRPr="00E95BB7" w:rsidRDefault="00C05BC6" w:rsidP="004F3A49">
            <w:pPr>
              <w:jc w:val="center"/>
              <w:rPr>
                <w:b/>
                <w:bCs/>
              </w:rPr>
            </w:pPr>
            <w:r w:rsidRPr="00E95BB7">
              <w:rPr>
                <w:b/>
                <w:bCs/>
              </w:rPr>
              <w:t>(нг/мл)</w:t>
            </w:r>
          </w:p>
        </w:tc>
        <w:tc>
          <w:tcPr>
            <w:tcW w:w="353" w:type="pct"/>
            <w:shd w:val="clear" w:color="auto" w:fill="D9D9D9" w:themeFill="background1" w:themeFillShade="D9"/>
            <w:vAlign w:val="center"/>
          </w:tcPr>
          <w:p w14:paraId="72BF2941" w14:textId="77777777" w:rsidR="00C05BC6" w:rsidRPr="00E95BB7" w:rsidRDefault="00C05BC6" w:rsidP="004F3A49">
            <w:pPr>
              <w:jc w:val="center"/>
              <w:rPr>
                <w:b/>
                <w:bCs/>
              </w:rPr>
            </w:pPr>
            <w:r w:rsidRPr="00E95BB7">
              <w:rPr>
                <w:b/>
                <w:bCs/>
              </w:rPr>
              <w:t>T</w:t>
            </w:r>
            <w:r w:rsidRPr="00E95BB7">
              <w:rPr>
                <w:b/>
                <w:bCs/>
                <w:vertAlign w:val="subscript"/>
              </w:rPr>
              <w:t>last</w:t>
            </w:r>
          </w:p>
          <w:p w14:paraId="2A9EA657" w14:textId="77777777" w:rsidR="00C05BC6" w:rsidRPr="00E95BB7" w:rsidRDefault="00C05BC6" w:rsidP="004F3A49">
            <w:pPr>
              <w:jc w:val="center"/>
              <w:rPr>
                <w:b/>
                <w:bCs/>
              </w:rPr>
            </w:pPr>
            <w:r w:rsidRPr="00E95BB7">
              <w:rPr>
                <w:b/>
                <w:bCs/>
              </w:rPr>
              <w:t>(ч)</w:t>
            </w:r>
          </w:p>
        </w:tc>
        <w:tc>
          <w:tcPr>
            <w:tcW w:w="356" w:type="pct"/>
            <w:shd w:val="clear" w:color="auto" w:fill="D9D9D9" w:themeFill="background1" w:themeFillShade="D9"/>
            <w:vAlign w:val="center"/>
          </w:tcPr>
          <w:p w14:paraId="236017AC" w14:textId="77777777" w:rsidR="00C05BC6" w:rsidRPr="00E95BB7" w:rsidRDefault="00C05BC6" w:rsidP="004F3A49">
            <w:pPr>
              <w:jc w:val="center"/>
              <w:rPr>
                <w:b/>
                <w:bCs/>
              </w:rPr>
            </w:pPr>
            <w:r w:rsidRPr="00E95BB7">
              <w:rPr>
                <w:b/>
                <w:bCs/>
              </w:rPr>
              <w:t>КН</w:t>
            </w:r>
          </w:p>
        </w:tc>
      </w:tr>
      <w:tr w:rsidR="00C05BC6" w:rsidRPr="00AB1076" w14:paraId="407F09C3" w14:textId="77777777" w:rsidTr="00867723">
        <w:trPr>
          <w:trHeight w:val="312"/>
          <w:tblHeader/>
        </w:trPr>
        <w:tc>
          <w:tcPr>
            <w:tcW w:w="579" w:type="pct"/>
            <w:shd w:val="clear" w:color="auto" w:fill="FFFFFF"/>
          </w:tcPr>
          <w:p w14:paraId="104C3EFF" w14:textId="77777777" w:rsidR="00C05BC6" w:rsidRPr="00FE2E29" w:rsidRDefault="00C05BC6" w:rsidP="00867723">
            <w:pPr>
              <w:jc w:val="center"/>
            </w:pPr>
          </w:p>
        </w:tc>
        <w:tc>
          <w:tcPr>
            <w:tcW w:w="483" w:type="pct"/>
            <w:shd w:val="clear" w:color="auto" w:fill="FFFFFF"/>
          </w:tcPr>
          <w:p w14:paraId="58197D13" w14:textId="77777777" w:rsidR="00C05BC6" w:rsidRPr="00FE2E29" w:rsidRDefault="00C05BC6" w:rsidP="00867723">
            <w:pPr>
              <w:jc w:val="center"/>
              <w:rPr>
                <w:szCs w:val="24"/>
              </w:rPr>
            </w:pPr>
            <w:r w:rsidRPr="00FE2E29">
              <w:rPr>
                <w:szCs w:val="24"/>
              </w:rPr>
              <w:t>2</w:t>
            </w:r>
          </w:p>
        </w:tc>
        <w:tc>
          <w:tcPr>
            <w:tcW w:w="801" w:type="pct"/>
            <w:shd w:val="clear" w:color="auto" w:fill="FFFFFF"/>
          </w:tcPr>
          <w:p w14:paraId="64E023D5" w14:textId="77777777" w:rsidR="00C05BC6" w:rsidRPr="00FE2E29" w:rsidRDefault="00C05BC6" w:rsidP="00867723">
            <w:pPr>
              <w:jc w:val="center"/>
              <w:rPr>
                <w:szCs w:val="24"/>
              </w:rPr>
            </w:pPr>
            <w:r w:rsidRPr="00FE2E29">
              <w:rPr>
                <w:szCs w:val="24"/>
              </w:rPr>
              <w:t>5</w:t>
            </w:r>
          </w:p>
        </w:tc>
        <w:tc>
          <w:tcPr>
            <w:tcW w:w="702" w:type="pct"/>
            <w:shd w:val="clear" w:color="auto" w:fill="FFFFFF"/>
          </w:tcPr>
          <w:p w14:paraId="05CB8BBB" w14:textId="77777777" w:rsidR="00C05BC6" w:rsidRPr="00FE2E29" w:rsidRDefault="00C05BC6" w:rsidP="00867723">
            <w:pPr>
              <w:jc w:val="center"/>
              <w:rPr>
                <w:szCs w:val="24"/>
              </w:rPr>
            </w:pPr>
            <w:r w:rsidRPr="00FE2E29">
              <w:rPr>
                <w:szCs w:val="24"/>
              </w:rPr>
              <w:t>27200</w:t>
            </w:r>
          </w:p>
        </w:tc>
        <w:tc>
          <w:tcPr>
            <w:tcW w:w="413" w:type="pct"/>
            <w:shd w:val="clear" w:color="auto" w:fill="FFFFFF"/>
          </w:tcPr>
          <w:p w14:paraId="6CBC473E" w14:textId="77777777" w:rsidR="00C05BC6" w:rsidRPr="00FE2E29" w:rsidRDefault="00C05BC6" w:rsidP="00867723">
            <w:pPr>
              <w:jc w:val="center"/>
              <w:rPr>
                <w:szCs w:val="24"/>
              </w:rPr>
            </w:pPr>
            <w:r w:rsidRPr="00FE2E29">
              <w:rPr>
                <w:szCs w:val="24"/>
              </w:rPr>
              <w:t>6,00</w:t>
            </w:r>
          </w:p>
        </w:tc>
        <w:tc>
          <w:tcPr>
            <w:tcW w:w="744" w:type="pct"/>
            <w:shd w:val="clear" w:color="auto" w:fill="FFFFFF"/>
          </w:tcPr>
          <w:p w14:paraId="0E060C37" w14:textId="77777777" w:rsidR="00C05BC6" w:rsidRPr="00FE2E29" w:rsidRDefault="00C05BC6" w:rsidP="00867723">
            <w:pPr>
              <w:jc w:val="center"/>
              <w:rPr>
                <w:szCs w:val="24"/>
              </w:rPr>
            </w:pPr>
            <w:r w:rsidRPr="00FE2E29">
              <w:rPr>
                <w:szCs w:val="24"/>
              </w:rPr>
              <w:t>464000</w:t>
            </w:r>
          </w:p>
        </w:tc>
        <w:tc>
          <w:tcPr>
            <w:tcW w:w="569" w:type="pct"/>
            <w:shd w:val="clear" w:color="auto" w:fill="FFFFFF"/>
          </w:tcPr>
          <w:p w14:paraId="190F42AB" w14:textId="77777777" w:rsidR="00C05BC6" w:rsidRPr="00FE2E29" w:rsidRDefault="00C05BC6" w:rsidP="00867723">
            <w:pPr>
              <w:jc w:val="center"/>
              <w:rPr>
                <w:szCs w:val="24"/>
              </w:rPr>
            </w:pPr>
            <w:r w:rsidRPr="00FE2E29">
              <w:rPr>
                <w:szCs w:val="24"/>
              </w:rPr>
              <w:t>15300</w:t>
            </w:r>
          </w:p>
        </w:tc>
        <w:tc>
          <w:tcPr>
            <w:tcW w:w="353" w:type="pct"/>
            <w:shd w:val="clear" w:color="auto" w:fill="FFFFFF"/>
          </w:tcPr>
          <w:p w14:paraId="797D65CC"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5AB72E7B" w14:textId="77777777" w:rsidR="00C05BC6" w:rsidRPr="00FE2E29" w:rsidRDefault="00C05BC6" w:rsidP="00867723">
            <w:pPr>
              <w:jc w:val="center"/>
              <w:rPr>
                <w:szCs w:val="24"/>
              </w:rPr>
            </w:pPr>
            <w:r w:rsidRPr="00FE2E29">
              <w:rPr>
                <w:szCs w:val="24"/>
              </w:rPr>
              <w:t>Н/П</w:t>
            </w:r>
          </w:p>
        </w:tc>
      </w:tr>
      <w:tr w:rsidR="00C05BC6" w:rsidRPr="00AB1076" w14:paraId="3DF908B8" w14:textId="77777777" w:rsidTr="00867723">
        <w:trPr>
          <w:trHeight w:val="312"/>
          <w:tblHeader/>
        </w:trPr>
        <w:tc>
          <w:tcPr>
            <w:tcW w:w="579" w:type="pct"/>
            <w:shd w:val="clear" w:color="auto" w:fill="FFFFFF"/>
          </w:tcPr>
          <w:p w14:paraId="64A658F3" w14:textId="77777777" w:rsidR="00C05BC6" w:rsidRPr="00FE2E29" w:rsidRDefault="00C05BC6" w:rsidP="00867723">
            <w:pPr>
              <w:jc w:val="center"/>
              <w:rPr>
                <w:szCs w:val="24"/>
              </w:rPr>
            </w:pPr>
            <w:r w:rsidRPr="00FE2E29">
              <w:rPr>
                <w:szCs w:val="24"/>
              </w:rPr>
              <w:t>DG 7</w:t>
            </w:r>
          </w:p>
        </w:tc>
        <w:tc>
          <w:tcPr>
            <w:tcW w:w="483" w:type="pct"/>
            <w:shd w:val="clear" w:color="auto" w:fill="FFFFFF"/>
          </w:tcPr>
          <w:p w14:paraId="5CAF5DAF" w14:textId="77777777" w:rsidR="00C05BC6" w:rsidRPr="00FE2E29" w:rsidRDefault="00C05BC6" w:rsidP="00867723">
            <w:pPr>
              <w:jc w:val="center"/>
              <w:rPr>
                <w:szCs w:val="24"/>
              </w:rPr>
            </w:pPr>
            <w:r w:rsidRPr="00FE2E29">
              <w:rPr>
                <w:szCs w:val="24"/>
              </w:rPr>
              <w:t>3</w:t>
            </w:r>
          </w:p>
        </w:tc>
        <w:tc>
          <w:tcPr>
            <w:tcW w:w="801" w:type="pct"/>
            <w:shd w:val="clear" w:color="auto" w:fill="FFFFFF"/>
          </w:tcPr>
          <w:p w14:paraId="4EA9E2A2" w14:textId="77777777" w:rsidR="00C05BC6" w:rsidRPr="00FE2E29" w:rsidRDefault="00C05BC6" w:rsidP="00867723">
            <w:pPr>
              <w:jc w:val="center"/>
              <w:rPr>
                <w:szCs w:val="24"/>
              </w:rPr>
            </w:pPr>
            <w:r w:rsidRPr="00FE2E29">
              <w:rPr>
                <w:szCs w:val="24"/>
              </w:rPr>
              <w:t>30</w:t>
            </w:r>
          </w:p>
        </w:tc>
        <w:tc>
          <w:tcPr>
            <w:tcW w:w="702" w:type="pct"/>
            <w:shd w:val="clear" w:color="auto" w:fill="FFFFFF"/>
          </w:tcPr>
          <w:p w14:paraId="66683572" w14:textId="77777777" w:rsidR="00C05BC6" w:rsidRPr="00FE2E29" w:rsidRDefault="00C05BC6" w:rsidP="00867723">
            <w:pPr>
              <w:jc w:val="center"/>
              <w:rPr>
                <w:szCs w:val="24"/>
              </w:rPr>
            </w:pPr>
            <w:r w:rsidRPr="00FE2E29">
              <w:rPr>
                <w:szCs w:val="24"/>
              </w:rPr>
              <w:t>94800</w:t>
            </w:r>
          </w:p>
        </w:tc>
        <w:tc>
          <w:tcPr>
            <w:tcW w:w="413" w:type="pct"/>
            <w:shd w:val="clear" w:color="auto" w:fill="FFFFFF"/>
          </w:tcPr>
          <w:p w14:paraId="46D73306" w14:textId="77777777" w:rsidR="00C05BC6" w:rsidRPr="00FE2E29" w:rsidRDefault="00C05BC6" w:rsidP="00867723">
            <w:pPr>
              <w:jc w:val="center"/>
              <w:rPr>
                <w:szCs w:val="24"/>
              </w:rPr>
            </w:pPr>
            <w:r w:rsidRPr="00FE2E29">
              <w:rPr>
                <w:szCs w:val="24"/>
              </w:rPr>
              <w:t>6,00</w:t>
            </w:r>
          </w:p>
        </w:tc>
        <w:tc>
          <w:tcPr>
            <w:tcW w:w="744" w:type="pct"/>
            <w:shd w:val="clear" w:color="auto" w:fill="FFFFFF"/>
          </w:tcPr>
          <w:p w14:paraId="48CD5A80" w14:textId="77777777" w:rsidR="00C05BC6" w:rsidRPr="00FE2E29" w:rsidRDefault="00C05BC6" w:rsidP="00867723">
            <w:pPr>
              <w:jc w:val="center"/>
              <w:rPr>
                <w:szCs w:val="24"/>
              </w:rPr>
            </w:pPr>
            <w:r w:rsidRPr="00FE2E29">
              <w:rPr>
                <w:szCs w:val="24"/>
              </w:rPr>
              <w:t>1940000</w:t>
            </w:r>
          </w:p>
        </w:tc>
        <w:tc>
          <w:tcPr>
            <w:tcW w:w="569" w:type="pct"/>
            <w:shd w:val="clear" w:color="auto" w:fill="FFFFFF"/>
          </w:tcPr>
          <w:p w14:paraId="0915BADE" w14:textId="77777777" w:rsidR="00C05BC6" w:rsidRPr="00FE2E29" w:rsidRDefault="00C05BC6" w:rsidP="00867723">
            <w:pPr>
              <w:jc w:val="center"/>
              <w:rPr>
                <w:szCs w:val="24"/>
              </w:rPr>
            </w:pPr>
            <w:r w:rsidRPr="00FE2E29">
              <w:rPr>
                <w:szCs w:val="24"/>
              </w:rPr>
              <w:t>55200</w:t>
            </w:r>
          </w:p>
        </w:tc>
        <w:tc>
          <w:tcPr>
            <w:tcW w:w="353" w:type="pct"/>
            <w:shd w:val="clear" w:color="auto" w:fill="FFFFFF"/>
          </w:tcPr>
          <w:p w14:paraId="21AE8C60"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404BFB6B" w14:textId="77777777" w:rsidR="00C05BC6" w:rsidRPr="00FE2E29" w:rsidRDefault="00C05BC6" w:rsidP="00867723">
            <w:pPr>
              <w:jc w:val="center"/>
              <w:rPr>
                <w:szCs w:val="24"/>
              </w:rPr>
            </w:pPr>
            <w:r w:rsidRPr="00FE2E29">
              <w:rPr>
                <w:szCs w:val="24"/>
              </w:rPr>
              <w:t>Н/П</w:t>
            </w:r>
          </w:p>
        </w:tc>
      </w:tr>
      <w:tr w:rsidR="00C05BC6" w:rsidRPr="00AB1076" w14:paraId="022796B1" w14:textId="77777777" w:rsidTr="00867723">
        <w:trPr>
          <w:trHeight w:val="312"/>
          <w:tblHeader/>
        </w:trPr>
        <w:tc>
          <w:tcPr>
            <w:tcW w:w="579" w:type="pct"/>
            <w:shd w:val="clear" w:color="auto" w:fill="FFFFFF"/>
          </w:tcPr>
          <w:p w14:paraId="15D05450" w14:textId="77777777" w:rsidR="00C05BC6" w:rsidRPr="00FE2E29" w:rsidRDefault="00C05BC6" w:rsidP="00867723">
            <w:pPr>
              <w:jc w:val="center"/>
            </w:pPr>
          </w:p>
        </w:tc>
        <w:tc>
          <w:tcPr>
            <w:tcW w:w="483" w:type="pct"/>
            <w:shd w:val="clear" w:color="auto" w:fill="FFFFFF"/>
          </w:tcPr>
          <w:p w14:paraId="743F2FE4" w14:textId="77777777" w:rsidR="00C05BC6" w:rsidRPr="00FE2E29" w:rsidRDefault="00C05BC6" w:rsidP="00867723">
            <w:pPr>
              <w:jc w:val="center"/>
              <w:rPr>
                <w:szCs w:val="24"/>
              </w:rPr>
            </w:pPr>
            <w:r w:rsidRPr="00FE2E29">
              <w:rPr>
                <w:szCs w:val="24"/>
              </w:rPr>
              <w:t>4</w:t>
            </w:r>
          </w:p>
        </w:tc>
        <w:tc>
          <w:tcPr>
            <w:tcW w:w="801" w:type="pct"/>
            <w:shd w:val="clear" w:color="auto" w:fill="FFFFFF"/>
          </w:tcPr>
          <w:p w14:paraId="371D2BD3" w14:textId="77777777" w:rsidR="00C05BC6" w:rsidRPr="00FE2E29" w:rsidRDefault="00C05BC6" w:rsidP="00867723">
            <w:pPr>
              <w:jc w:val="center"/>
              <w:rPr>
                <w:szCs w:val="24"/>
              </w:rPr>
            </w:pPr>
            <w:r w:rsidRPr="00FE2E29">
              <w:rPr>
                <w:szCs w:val="24"/>
              </w:rPr>
              <w:t>300</w:t>
            </w:r>
          </w:p>
        </w:tc>
        <w:tc>
          <w:tcPr>
            <w:tcW w:w="702" w:type="pct"/>
            <w:shd w:val="clear" w:color="auto" w:fill="FFFFFF"/>
          </w:tcPr>
          <w:p w14:paraId="75270A00" w14:textId="77777777" w:rsidR="00C05BC6" w:rsidRPr="00FE2E29" w:rsidRDefault="00C05BC6" w:rsidP="00867723">
            <w:pPr>
              <w:jc w:val="center"/>
              <w:rPr>
                <w:szCs w:val="24"/>
              </w:rPr>
            </w:pPr>
            <w:r w:rsidRPr="00FE2E29">
              <w:rPr>
                <w:szCs w:val="24"/>
              </w:rPr>
              <w:t>171000</w:t>
            </w:r>
          </w:p>
        </w:tc>
        <w:tc>
          <w:tcPr>
            <w:tcW w:w="413" w:type="pct"/>
            <w:shd w:val="clear" w:color="auto" w:fill="FFFFFF"/>
          </w:tcPr>
          <w:p w14:paraId="75B7A5B9" w14:textId="77777777" w:rsidR="00C05BC6" w:rsidRPr="00FE2E29" w:rsidRDefault="00C05BC6" w:rsidP="00867723">
            <w:pPr>
              <w:jc w:val="center"/>
              <w:rPr>
                <w:szCs w:val="24"/>
              </w:rPr>
            </w:pPr>
            <w:r w:rsidRPr="00FE2E29">
              <w:rPr>
                <w:szCs w:val="24"/>
              </w:rPr>
              <w:t>6,00</w:t>
            </w:r>
          </w:p>
        </w:tc>
        <w:tc>
          <w:tcPr>
            <w:tcW w:w="744" w:type="pct"/>
            <w:shd w:val="clear" w:color="auto" w:fill="FFFFFF"/>
          </w:tcPr>
          <w:p w14:paraId="215D90A3" w14:textId="77777777" w:rsidR="00C05BC6" w:rsidRPr="00FE2E29" w:rsidRDefault="00C05BC6" w:rsidP="00867723">
            <w:pPr>
              <w:jc w:val="center"/>
              <w:rPr>
                <w:szCs w:val="24"/>
              </w:rPr>
            </w:pPr>
            <w:r w:rsidRPr="00FE2E29">
              <w:rPr>
                <w:szCs w:val="24"/>
              </w:rPr>
              <w:t>3360000</w:t>
            </w:r>
          </w:p>
        </w:tc>
        <w:tc>
          <w:tcPr>
            <w:tcW w:w="569" w:type="pct"/>
            <w:shd w:val="clear" w:color="auto" w:fill="FFFFFF"/>
          </w:tcPr>
          <w:p w14:paraId="1D827C62" w14:textId="77777777" w:rsidR="00C05BC6" w:rsidRPr="00FE2E29" w:rsidRDefault="00C05BC6" w:rsidP="00867723">
            <w:pPr>
              <w:jc w:val="center"/>
              <w:rPr>
                <w:szCs w:val="24"/>
              </w:rPr>
            </w:pPr>
            <w:r w:rsidRPr="00FE2E29">
              <w:rPr>
                <w:szCs w:val="24"/>
              </w:rPr>
              <w:t>104000</w:t>
            </w:r>
          </w:p>
        </w:tc>
        <w:tc>
          <w:tcPr>
            <w:tcW w:w="353" w:type="pct"/>
            <w:shd w:val="clear" w:color="auto" w:fill="FFFFFF"/>
          </w:tcPr>
          <w:p w14:paraId="31EA73CD"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0A693BCB" w14:textId="77777777" w:rsidR="00C05BC6" w:rsidRPr="00FE2E29" w:rsidRDefault="00C05BC6" w:rsidP="00867723">
            <w:pPr>
              <w:jc w:val="center"/>
              <w:rPr>
                <w:szCs w:val="24"/>
              </w:rPr>
            </w:pPr>
            <w:r w:rsidRPr="00FE2E29">
              <w:rPr>
                <w:szCs w:val="24"/>
              </w:rPr>
              <w:t>Н/П</w:t>
            </w:r>
          </w:p>
        </w:tc>
      </w:tr>
      <w:tr w:rsidR="00C05BC6" w:rsidRPr="00AB1076" w14:paraId="5A6D130A" w14:textId="77777777" w:rsidTr="00867723">
        <w:trPr>
          <w:trHeight w:val="312"/>
          <w:tblHeader/>
        </w:trPr>
        <w:tc>
          <w:tcPr>
            <w:tcW w:w="579" w:type="pct"/>
            <w:shd w:val="clear" w:color="auto" w:fill="FFFFFF"/>
          </w:tcPr>
          <w:p w14:paraId="43CCC3C4" w14:textId="77777777" w:rsidR="00C05BC6" w:rsidRPr="00FE2E29" w:rsidRDefault="00C05BC6" w:rsidP="00867723">
            <w:pPr>
              <w:jc w:val="center"/>
            </w:pPr>
          </w:p>
        </w:tc>
        <w:tc>
          <w:tcPr>
            <w:tcW w:w="483" w:type="pct"/>
            <w:shd w:val="clear" w:color="auto" w:fill="FFFFFF"/>
          </w:tcPr>
          <w:p w14:paraId="217F0A47" w14:textId="77777777" w:rsidR="00C05BC6" w:rsidRPr="00FE2E29" w:rsidRDefault="00C05BC6" w:rsidP="00867723">
            <w:pPr>
              <w:jc w:val="center"/>
              <w:rPr>
                <w:szCs w:val="24"/>
              </w:rPr>
            </w:pPr>
            <w:r w:rsidRPr="00FE2E29">
              <w:rPr>
                <w:szCs w:val="24"/>
              </w:rPr>
              <w:t>2</w:t>
            </w:r>
          </w:p>
        </w:tc>
        <w:tc>
          <w:tcPr>
            <w:tcW w:w="801" w:type="pct"/>
            <w:shd w:val="clear" w:color="auto" w:fill="FFFFFF"/>
          </w:tcPr>
          <w:p w14:paraId="21BA08A2" w14:textId="77777777" w:rsidR="00C05BC6" w:rsidRPr="00FE2E29" w:rsidRDefault="00C05BC6" w:rsidP="00867723">
            <w:pPr>
              <w:jc w:val="center"/>
              <w:rPr>
                <w:szCs w:val="24"/>
              </w:rPr>
            </w:pPr>
            <w:r w:rsidRPr="00FE2E29">
              <w:rPr>
                <w:szCs w:val="24"/>
              </w:rPr>
              <w:t>5</w:t>
            </w:r>
          </w:p>
        </w:tc>
        <w:tc>
          <w:tcPr>
            <w:tcW w:w="702" w:type="pct"/>
            <w:shd w:val="clear" w:color="auto" w:fill="FFFFFF"/>
          </w:tcPr>
          <w:p w14:paraId="78E9E339" w14:textId="77777777" w:rsidR="00C05BC6" w:rsidRPr="00FE2E29" w:rsidRDefault="00C05BC6" w:rsidP="00867723">
            <w:pPr>
              <w:jc w:val="center"/>
              <w:rPr>
                <w:szCs w:val="24"/>
              </w:rPr>
            </w:pPr>
            <w:r w:rsidRPr="00FE2E29">
              <w:rPr>
                <w:szCs w:val="24"/>
              </w:rPr>
              <w:t>80100</w:t>
            </w:r>
          </w:p>
        </w:tc>
        <w:tc>
          <w:tcPr>
            <w:tcW w:w="413" w:type="pct"/>
            <w:shd w:val="clear" w:color="auto" w:fill="FFFFFF"/>
          </w:tcPr>
          <w:p w14:paraId="3FBF00A3" w14:textId="77777777" w:rsidR="00C05BC6" w:rsidRPr="00FE2E29" w:rsidRDefault="00C05BC6" w:rsidP="00867723">
            <w:pPr>
              <w:jc w:val="center"/>
              <w:rPr>
                <w:szCs w:val="24"/>
              </w:rPr>
            </w:pPr>
            <w:r w:rsidRPr="00FE2E29">
              <w:rPr>
                <w:szCs w:val="24"/>
              </w:rPr>
              <w:t>6,00</w:t>
            </w:r>
          </w:p>
        </w:tc>
        <w:tc>
          <w:tcPr>
            <w:tcW w:w="744" w:type="pct"/>
            <w:shd w:val="clear" w:color="auto" w:fill="FFFFFF"/>
          </w:tcPr>
          <w:p w14:paraId="1D883BAB" w14:textId="77777777" w:rsidR="00C05BC6" w:rsidRPr="00FE2E29" w:rsidRDefault="00C05BC6" w:rsidP="00867723">
            <w:pPr>
              <w:jc w:val="center"/>
              <w:rPr>
                <w:szCs w:val="24"/>
              </w:rPr>
            </w:pPr>
            <w:r w:rsidRPr="00FE2E29">
              <w:rPr>
                <w:szCs w:val="24"/>
              </w:rPr>
              <w:t>1630000</w:t>
            </w:r>
          </w:p>
        </w:tc>
        <w:tc>
          <w:tcPr>
            <w:tcW w:w="569" w:type="pct"/>
            <w:shd w:val="clear" w:color="auto" w:fill="FFFFFF"/>
          </w:tcPr>
          <w:p w14:paraId="0E65C96B" w14:textId="77777777" w:rsidR="00C05BC6" w:rsidRPr="00FE2E29" w:rsidRDefault="00C05BC6" w:rsidP="00867723">
            <w:pPr>
              <w:jc w:val="center"/>
              <w:rPr>
                <w:szCs w:val="24"/>
              </w:rPr>
            </w:pPr>
            <w:r w:rsidRPr="00FE2E29">
              <w:rPr>
                <w:szCs w:val="24"/>
              </w:rPr>
              <w:t>63800</w:t>
            </w:r>
          </w:p>
        </w:tc>
        <w:tc>
          <w:tcPr>
            <w:tcW w:w="353" w:type="pct"/>
            <w:shd w:val="clear" w:color="auto" w:fill="FFFFFF"/>
          </w:tcPr>
          <w:p w14:paraId="71ECCD7C"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2493F00E" w14:textId="77777777" w:rsidR="00C05BC6" w:rsidRPr="00FE2E29" w:rsidRDefault="00C05BC6" w:rsidP="00867723">
            <w:pPr>
              <w:jc w:val="center"/>
              <w:rPr>
                <w:szCs w:val="24"/>
              </w:rPr>
            </w:pPr>
            <w:r w:rsidRPr="00FE2E29">
              <w:rPr>
                <w:szCs w:val="24"/>
              </w:rPr>
              <w:t>3,51</w:t>
            </w:r>
          </w:p>
        </w:tc>
      </w:tr>
      <w:tr w:rsidR="00C05BC6" w:rsidRPr="00AB1076" w14:paraId="4A018E7B" w14:textId="77777777" w:rsidTr="00867723">
        <w:trPr>
          <w:trHeight w:val="312"/>
          <w:tblHeader/>
        </w:trPr>
        <w:tc>
          <w:tcPr>
            <w:tcW w:w="579" w:type="pct"/>
            <w:shd w:val="clear" w:color="auto" w:fill="FFFFFF"/>
          </w:tcPr>
          <w:p w14:paraId="25804B30" w14:textId="77777777" w:rsidR="00C05BC6" w:rsidRPr="00FE2E29" w:rsidRDefault="00C05BC6" w:rsidP="00867723">
            <w:pPr>
              <w:jc w:val="center"/>
              <w:rPr>
                <w:szCs w:val="24"/>
              </w:rPr>
            </w:pPr>
            <w:r w:rsidRPr="00FE2E29">
              <w:rPr>
                <w:szCs w:val="24"/>
              </w:rPr>
              <w:t>DG 17</w:t>
            </w:r>
          </w:p>
        </w:tc>
        <w:tc>
          <w:tcPr>
            <w:tcW w:w="483" w:type="pct"/>
            <w:shd w:val="clear" w:color="auto" w:fill="FFFFFF"/>
          </w:tcPr>
          <w:p w14:paraId="45D14123" w14:textId="77777777" w:rsidR="00C05BC6" w:rsidRPr="00FE2E29" w:rsidRDefault="00C05BC6" w:rsidP="00867723">
            <w:pPr>
              <w:jc w:val="center"/>
              <w:rPr>
                <w:szCs w:val="24"/>
              </w:rPr>
            </w:pPr>
            <w:r w:rsidRPr="00FE2E29">
              <w:rPr>
                <w:szCs w:val="24"/>
              </w:rPr>
              <w:t>3</w:t>
            </w:r>
          </w:p>
        </w:tc>
        <w:tc>
          <w:tcPr>
            <w:tcW w:w="801" w:type="pct"/>
            <w:shd w:val="clear" w:color="auto" w:fill="FFFFFF"/>
          </w:tcPr>
          <w:p w14:paraId="07BCA73F" w14:textId="77777777" w:rsidR="00C05BC6" w:rsidRPr="00FE2E29" w:rsidRDefault="00C05BC6" w:rsidP="00867723">
            <w:pPr>
              <w:jc w:val="center"/>
              <w:rPr>
                <w:szCs w:val="24"/>
              </w:rPr>
            </w:pPr>
            <w:r w:rsidRPr="00FE2E29">
              <w:rPr>
                <w:szCs w:val="24"/>
              </w:rPr>
              <w:t>30</w:t>
            </w:r>
          </w:p>
        </w:tc>
        <w:tc>
          <w:tcPr>
            <w:tcW w:w="702" w:type="pct"/>
            <w:shd w:val="clear" w:color="auto" w:fill="FFFFFF"/>
          </w:tcPr>
          <w:p w14:paraId="6B68D2F5" w14:textId="77777777" w:rsidR="00C05BC6" w:rsidRPr="00FE2E29" w:rsidRDefault="00C05BC6" w:rsidP="00867723">
            <w:pPr>
              <w:jc w:val="center"/>
              <w:rPr>
                <w:szCs w:val="24"/>
              </w:rPr>
            </w:pPr>
            <w:r w:rsidRPr="00FE2E29">
              <w:rPr>
                <w:szCs w:val="24"/>
              </w:rPr>
              <w:t>164000</w:t>
            </w:r>
          </w:p>
        </w:tc>
        <w:tc>
          <w:tcPr>
            <w:tcW w:w="413" w:type="pct"/>
            <w:shd w:val="clear" w:color="auto" w:fill="FFFFFF"/>
          </w:tcPr>
          <w:p w14:paraId="2F71EE40" w14:textId="77777777" w:rsidR="00C05BC6" w:rsidRPr="00FE2E29" w:rsidRDefault="00C05BC6" w:rsidP="00867723">
            <w:pPr>
              <w:jc w:val="center"/>
              <w:rPr>
                <w:szCs w:val="24"/>
              </w:rPr>
            </w:pPr>
            <w:r w:rsidRPr="00FE2E29">
              <w:rPr>
                <w:szCs w:val="24"/>
              </w:rPr>
              <w:t>6,00</w:t>
            </w:r>
          </w:p>
        </w:tc>
        <w:tc>
          <w:tcPr>
            <w:tcW w:w="744" w:type="pct"/>
            <w:shd w:val="clear" w:color="auto" w:fill="FFFFFF"/>
          </w:tcPr>
          <w:p w14:paraId="40CDE0CC" w14:textId="77777777" w:rsidR="00C05BC6" w:rsidRPr="00FE2E29" w:rsidRDefault="00C05BC6" w:rsidP="00867723">
            <w:pPr>
              <w:jc w:val="center"/>
              <w:rPr>
                <w:szCs w:val="24"/>
              </w:rPr>
            </w:pPr>
            <w:r w:rsidRPr="00FE2E29">
              <w:rPr>
                <w:szCs w:val="24"/>
              </w:rPr>
              <w:t>3080000</w:t>
            </w:r>
          </w:p>
        </w:tc>
        <w:tc>
          <w:tcPr>
            <w:tcW w:w="569" w:type="pct"/>
            <w:shd w:val="clear" w:color="auto" w:fill="FFFFFF"/>
          </w:tcPr>
          <w:p w14:paraId="3535B9E4" w14:textId="77777777" w:rsidR="00C05BC6" w:rsidRPr="00FE2E29" w:rsidRDefault="00C05BC6" w:rsidP="00867723">
            <w:pPr>
              <w:jc w:val="center"/>
              <w:rPr>
                <w:szCs w:val="24"/>
              </w:rPr>
            </w:pPr>
            <w:r w:rsidRPr="00FE2E29">
              <w:rPr>
                <w:szCs w:val="24"/>
              </w:rPr>
              <w:t>88900</w:t>
            </w:r>
          </w:p>
        </w:tc>
        <w:tc>
          <w:tcPr>
            <w:tcW w:w="353" w:type="pct"/>
            <w:shd w:val="clear" w:color="auto" w:fill="FFFFFF"/>
          </w:tcPr>
          <w:p w14:paraId="69293A1D"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6DA76604" w14:textId="77777777" w:rsidR="00C05BC6" w:rsidRPr="00FE2E29" w:rsidRDefault="00C05BC6" w:rsidP="00867723">
            <w:pPr>
              <w:jc w:val="center"/>
              <w:rPr>
                <w:szCs w:val="24"/>
              </w:rPr>
            </w:pPr>
            <w:r w:rsidRPr="00FE2E29">
              <w:rPr>
                <w:szCs w:val="24"/>
              </w:rPr>
              <w:t>1,58</w:t>
            </w:r>
          </w:p>
        </w:tc>
      </w:tr>
      <w:tr w:rsidR="00C05BC6" w:rsidRPr="00AB1076" w14:paraId="0BF2EB0C" w14:textId="77777777" w:rsidTr="00867723">
        <w:trPr>
          <w:trHeight w:val="312"/>
          <w:tblHeader/>
        </w:trPr>
        <w:tc>
          <w:tcPr>
            <w:tcW w:w="579" w:type="pct"/>
            <w:shd w:val="clear" w:color="auto" w:fill="FFFFFF"/>
          </w:tcPr>
          <w:p w14:paraId="38C3D53B" w14:textId="77777777" w:rsidR="00C05BC6" w:rsidRPr="00FE2E29" w:rsidRDefault="00C05BC6" w:rsidP="00867723">
            <w:pPr>
              <w:jc w:val="center"/>
            </w:pPr>
          </w:p>
        </w:tc>
        <w:tc>
          <w:tcPr>
            <w:tcW w:w="483" w:type="pct"/>
            <w:shd w:val="clear" w:color="auto" w:fill="FFFFFF"/>
          </w:tcPr>
          <w:p w14:paraId="4BD81C63" w14:textId="77777777" w:rsidR="00C05BC6" w:rsidRPr="00FE2E29" w:rsidRDefault="00C05BC6" w:rsidP="00867723">
            <w:pPr>
              <w:jc w:val="center"/>
              <w:rPr>
                <w:szCs w:val="24"/>
              </w:rPr>
            </w:pPr>
            <w:r w:rsidRPr="00FE2E29">
              <w:rPr>
                <w:szCs w:val="24"/>
              </w:rPr>
              <w:t>4</w:t>
            </w:r>
          </w:p>
        </w:tc>
        <w:tc>
          <w:tcPr>
            <w:tcW w:w="801" w:type="pct"/>
            <w:shd w:val="clear" w:color="auto" w:fill="FFFFFF"/>
          </w:tcPr>
          <w:p w14:paraId="3CC5E7A5" w14:textId="77777777" w:rsidR="00C05BC6" w:rsidRPr="00FE2E29" w:rsidRDefault="00C05BC6" w:rsidP="00867723">
            <w:pPr>
              <w:jc w:val="center"/>
              <w:rPr>
                <w:szCs w:val="24"/>
              </w:rPr>
            </w:pPr>
            <w:r w:rsidRPr="00FE2E29">
              <w:rPr>
                <w:szCs w:val="24"/>
              </w:rPr>
              <w:t>300</w:t>
            </w:r>
          </w:p>
        </w:tc>
        <w:tc>
          <w:tcPr>
            <w:tcW w:w="702" w:type="pct"/>
            <w:shd w:val="clear" w:color="auto" w:fill="FFFFFF"/>
          </w:tcPr>
          <w:p w14:paraId="0F546B14" w14:textId="77777777" w:rsidR="00C05BC6" w:rsidRPr="00FE2E29" w:rsidRDefault="00C05BC6" w:rsidP="00867723">
            <w:pPr>
              <w:jc w:val="center"/>
              <w:rPr>
                <w:szCs w:val="24"/>
              </w:rPr>
            </w:pPr>
            <w:r w:rsidRPr="00FE2E29">
              <w:rPr>
                <w:szCs w:val="24"/>
              </w:rPr>
              <w:t>180000</w:t>
            </w:r>
          </w:p>
        </w:tc>
        <w:tc>
          <w:tcPr>
            <w:tcW w:w="413" w:type="pct"/>
            <w:shd w:val="clear" w:color="auto" w:fill="FFFFFF"/>
          </w:tcPr>
          <w:p w14:paraId="349C9258" w14:textId="77777777" w:rsidR="00C05BC6" w:rsidRPr="00FE2E29" w:rsidRDefault="00C05BC6" w:rsidP="00867723">
            <w:pPr>
              <w:jc w:val="center"/>
              <w:rPr>
                <w:szCs w:val="24"/>
              </w:rPr>
            </w:pPr>
            <w:r w:rsidRPr="00FE2E29">
              <w:rPr>
                <w:szCs w:val="24"/>
              </w:rPr>
              <w:t>0,500</w:t>
            </w:r>
          </w:p>
        </w:tc>
        <w:tc>
          <w:tcPr>
            <w:tcW w:w="744" w:type="pct"/>
            <w:shd w:val="clear" w:color="auto" w:fill="FFFFFF"/>
          </w:tcPr>
          <w:p w14:paraId="75A6F6A8" w14:textId="77777777" w:rsidR="00C05BC6" w:rsidRPr="00FE2E29" w:rsidRDefault="00C05BC6" w:rsidP="00867723">
            <w:pPr>
              <w:jc w:val="center"/>
              <w:rPr>
                <w:szCs w:val="24"/>
              </w:rPr>
            </w:pPr>
            <w:r w:rsidRPr="00FE2E29">
              <w:rPr>
                <w:szCs w:val="24"/>
              </w:rPr>
              <w:t>3650000</w:t>
            </w:r>
          </w:p>
        </w:tc>
        <w:tc>
          <w:tcPr>
            <w:tcW w:w="569" w:type="pct"/>
            <w:shd w:val="clear" w:color="auto" w:fill="FFFFFF"/>
          </w:tcPr>
          <w:p w14:paraId="2151902E" w14:textId="77777777" w:rsidR="00C05BC6" w:rsidRPr="00FE2E29" w:rsidRDefault="00C05BC6" w:rsidP="00867723">
            <w:pPr>
              <w:jc w:val="center"/>
              <w:rPr>
                <w:szCs w:val="24"/>
              </w:rPr>
            </w:pPr>
            <w:r w:rsidRPr="00FE2E29">
              <w:rPr>
                <w:szCs w:val="24"/>
              </w:rPr>
              <w:t>127000</w:t>
            </w:r>
          </w:p>
        </w:tc>
        <w:tc>
          <w:tcPr>
            <w:tcW w:w="353" w:type="pct"/>
            <w:shd w:val="clear" w:color="auto" w:fill="FFFFFF"/>
          </w:tcPr>
          <w:p w14:paraId="51150602" w14:textId="77777777" w:rsidR="00C05BC6" w:rsidRPr="00FE2E29" w:rsidRDefault="00C05BC6" w:rsidP="00867723">
            <w:pPr>
              <w:jc w:val="center"/>
              <w:rPr>
                <w:szCs w:val="24"/>
              </w:rPr>
            </w:pPr>
            <w:r w:rsidRPr="00FE2E29">
              <w:rPr>
                <w:szCs w:val="24"/>
              </w:rPr>
              <w:t>24,0</w:t>
            </w:r>
          </w:p>
        </w:tc>
        <w:tc>
          <w:tcPr>
            <w:tcW w:w="356" w:type="pct"/>
            <w:shd w:val="clear" w:color="auto" w:fill="FFFFFF"/>
          </w:tcPr>
          <w:p w14:paraId="2E9457A4" w14:textId="77777777" w:rsidR="00C05BC6" w:rsidRPr="00FE2E29" w:rsidRDefault="00C05BC6" w:rsidP="00867723">
            <w:pPr>
              <w:jc w:val="center"/>
              <w:rPr>
                <w:szCs w:val="24"/>
              </w:rPr>
            </w:pPr>
            <w:r w:rsidRPr="00FE2E29">
              <w:rPr>
                <w:szCs w:val="24"/>
              </w:rPr>
              <w:t>1,08</w:t>
            </w:r>
          </w:p>
        </w:tc>
      </w:tr>
      <w:tr w:rsidR="00C05BC6" w:rsidRPr="00AB1076" w14:paraId="57D62E35" w14:textId="77777777" w:rsidTr="00867723">
        <w:trPr>
          <w:trHeight w:val="312"/>
          <w:tblHeader/>
        </w:trPr>
        <w:tc>
          <w:tcPr>
            <w:tcW w:w="5000" w:type="pct"/>
            <w:gridSpan w:val="9"/>
            <w:shd w:val="clear" w:color="auto" w:fill="FFFFFF"/>
          </w:tcPr>
          <w:p w14:paraId="012FF53E" w14:textId="77777777" w:rsidR="00C05BC6" w:rsidRPr="00FE2E29" w:rsidRDefault="00C05BC6" w:rsidP="00867723">
            <w:pPr>
              <w:rPr>
                <w:b/>
                <w:bCs/>
                <w:sz w:val="20"/>
                <w:szCs w:val="20"/>
              </w:rPr>
            </w:pPr>
            <w:r w:rsidRPr="00FE2E29">
              <w:rPr>
                <w:b/>
                <w:bCs/>
                <w:sz w:val="20"/>
                <w:szCs w:val="20"/>
              </w:rPr>
              <w:t>Примечания:</w:t>
            </w:r>
          </w:p>
          <w:p w14:paraId="27E002BF" w14:textId="77777777" w:rsidR="00C05BC6" w:rsidRPr="00961A1A" w:rsidRDefault="00C05BC6" w:rsidP="00867723">
            <w:r w:rsidRPr="00FE2E29">
              <w:rPr>
                <w:sz w:val="20"/>
                <w:szCs w:val="20"/>
              </w:rPr>
              <w:t>НП = не применимо; КН = коэффициент накопления</w:t>
            </w:r>
          </w:p>
        </w:tc>
      </w:tr>
    </w:tbl>
    <w:p w14:paraId="4EB77DE8" w14:textId="7D44EAF7" w:rsidR="00C05BC6" w:rsidRPr="00133D75" w:rsidRDefault="00C05BC6" w:rsidP="00C05BC6">
      <w:pPr>
        <w:spacing w:before="60" w:after="240"/>
        <w:ind w:firstLine="708"/>
        <w:jc w:val="both"/>
        <w:rPr>
          <w:rFonts w:eastAsia="Calibri"/>
          <w:szCs w:val="24"/>
        </w:rPr>
      </w:pPr>
      <w:r w:rsidRPr="00133D75">
        <w:rPr>
          <w:szCs w:val="24"/>
        </w:rPr>
        <w:t>В таблице 3-</w:t>
      </w:r>
      <w:r>
        <w:rPr>
          <w:szCs w:val="24"/>
        </w:rPr>
        <w:t>6</w:t>
      </w:r>
      <w:r w:rsidRPr="00133D75">
        <w:rPr>
          <w:szCs w:val="24"/>
        </w:rPr>
        <w:t xml:space="preserve"> представлены данные </w:t>
      </w:r>
      <w:r w:rsidR="003E171E" w:rsidRPr="00133D75">
        <w:rPr>
          <w:szCs w:val="24"/>
        </w:rPr>
        <w:t>исследования TX</w:t>
      </w:r>
      <w:r w:rsidRPr="00133D75">
        <w:rPr>
          <w:szCs w:val="24"/>
        </w:rPr>
        <w:t xml:space="preserve">-141 – 2038 эмбриофетального развития с определением диапазона доз GS-9883-01 при пероральном введении через зонд на </w:t>
      </w:r>
      <w:r w:rsidRPr="00E95BB7">
        <w:rPr>
          <w:szCs w:val="24"/>
        </w:rPr>
        <w:t xml:space="preserve">кроликах </w:t>
      </w:r>
      <w:r w:rsidRPr="00133D75">
        <w:rPr>
          <w:szCs w:val="24"/>
        </w:rPr>
        <w:t>NOAEL по результатам окончательного исследования: 300 мг/кг/день</w:t>
      </w:r>
      <w:r w:rsidRPr="00133D75">
        <w:rPr>
          <w:rFonts w:eastAsia="Calibri"/>
          <w:szCs w:val="24"/>
        </w:rPr>
        <w:t xml:space="preserve">. </w:t>
      </w:r>
      <w:r w:rsidRPr="00133D75">
        <w:rPr>
          <w:szCs w:val="24"/>
        </w:rPr>
        <w:t xml:space="preserve">Токсичность для матери и плода, включая аборты при высокой дозе. Предел </w:t>
      </w:r>
      <w:r w:rsidR="003E171E" w:rsidRPr="00133D75">
        <w:rPr>
          <w:szCs w:val="24"/>
        </w:rPr>
        <w:t>безопасности 0</w:t>
      </w:r>
      <w:r w:rsidRPr="00133D75">
        <w:rPr>
          <w:szCs w:val="24"/>
        </w:rPr>
        <w:t xml:space="preserve">,59 </w:t>
      </w:r>
      <w:r w:rsidRPr="00CE563B">
        <w:rPr>
          <w:szCs w:val="24"/>
        </w:rPr>
        <w:t>[</w:t>
      </w:r>
      <w:r w:rsidRPr="00E95BB7">
        <w:rPr>
          <w:szCs w:val="24"/>
        </w:rPr>
        <w:t>14</w:t>
      </w:r>
      <w:r w:rsidRPr="00CE563B">
        <w:rPr>
          <w:szCs w:val="24"/>
        </w:rPr>
        <w:t>]</w:t>
      </w:r>
      <w:r w:rsidRPr="007716FD">
        <w:rPr>
          <w:szCs w:val="24"/>
        </w:rPr>
        <w:t>.</w:t>
      </w:r>
    </w:p>
    <w:p w14:paraId="0CBCB876" w14:textId="0C189D76" w:rsidR="003E171E" w:rsidRDefault="003E171E" w:rsidP="003E171E">
      <w:pPr>
        <w:pStyle w:val="Caption"/>
        <w:keepNext/>
        <w:jc w:val="both"/>
      </w:pPr>
      <w:bookmarkStart w:id="148" w:name="_Toc174026284"/>
      <w:r>
        <w:t xml:space="preserve">Таблица </w:t>
      </w:r>
      <w:fldSimple w:instr=" STYLEREF 1 \s ">
        <w:r w:rsidR="00A07F7F">
          <w:rPr>
            <w:noProof/>
          </w:rPr>
          <w:t>3</w:t>
        </w:r>
      </w:fldSimple>
      <w:r w:rsidR="00A07F7F">
        <w:noBreakHyphen/>
      </w:r>
      <w:fldSimple w:instr=" SEQ Таблица \* ARABIC \s 1 ">
        <w:r w:rsidR="00A07F7F">
          <w:rPr>
            <w:noProof/>
          </w:rPr>
          <w:t>6</w:t>
        </w:r>
      </w:fldSimple>
      <w:r>
        <w:t>.</w:t>
      </w:r>
      <w:r w:rsidRPr="003E171E">
        <w:rPr>
          <w:szCs w:val="24"/>
        </w:rPr>
        <w:t xml:space="preserve"> </w:t>
      </w:r>
      <w:r w:rsidRPr="003E171E">
        <w:rPr>
          <w:b w:val="0"/>
          <w:szCs w:val="24"/>
        </w:rPr>
        <w:t>Токсикокинетические параметры для GS-9883 в плазме беременных кроликов DG7 и DG19.</w:t>
      </w:r>
      <w:bookmarkEnd w:id="1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4"/>
        <w:gridCol w:w="980"/>
        <w:gridCol w:w="1439"/>
        <w:gridCol w:w="1022"/>
        <w:gridCol w:w="862"/>
        <w:gridCol w:w="675"/>
        <w:gridCol w:w="1072"/>
        <w:gridCol w:w="862"/>
        <w:gridCol w:w="664"/>
        <w:gridCol w:w="606"/>
        <w:gridCol w:w="41"/>
      </w:tblGrid>
      <w:tr w:rsidR="00C05BC6" w:rsidRPr="00AB1076" w14:paraId="389E9521" w14:textId="77777777" w:rsidTr="004F3A49">
        <w:trPr>
          <w:trHeight w:val="170"/>
          <w:tblHeader/>
        </w:trPr>
        <w:tc>
          <w:tcPr>
            <w:tcW w:w="629" w:type="pct"/>
            <w:shd w:val="clear" w:color="auto" w:fill="D9D9D9" w:themeFill="background1" w:themeFillShade="D9"/>
            <w:vAlign w:val="center"/>
          </w:tcPr>
          <w:p w14:paraId="18707C4D" w14:textId="77777777" w:rsidR="00C05BC6" w:rsidRPr="004F3A49" w:rsidRDefault="00C05BC6" w:rsidP="004F3A49">
            <w:pPr>
              <w:jc w:val="center"/>
              <w:rPr>
                <w:b/>
                <w:bCs/>
              </w:rPr>
            </w:pPr>
            <w:r w:rsidRPr="004F3A49">
              <w:rPr>
                <w:b/>
                <w:bCs/>
              </w:rPr>
              <w:t>Интервал</w:t>
            </w:r>
          </w:p>
        </w:tc>
        <w:tc>
          <w:tcPr>
            <w:tcW w:w="521" w:type="pct"/>
            <w:tcBorders>
              <w:bottom w:val="single" w:sz="4" w:space="0" w:color="auto"/>
            </w:tcBorders>
            <w:shd w:val="clear" w:color="auto" w:fill="D9D9D9" w:themeFill="background1" w:themeFillShade="D9"/>
            <w:vAlign w:val="center"/>
          </w:tcPr>
          <w:p w14:paraId="2E5D6579" w14:textId="77777777" w:rsidR="00C05BC6" w:rsidRPr="004F3A49" w:rsidRDefault="00C05BC6" w:rsidP="004F3A49">
            <w:pPr>
              <w:jc w:val="center"/>
              <w:rPr>
                <w:b/>
                <w:bCs/>
              </w:rPr>
            </w:pPr>
            <w:r w:rsidRPr="004F3A49">
              <w:rPr>
                <w:b/>
                <w:bCs/>
              </w:rPr>
              <w:t>Дозовая группа</w:t>
            </w:r>
          </w:p>
        </w:tc>
        <w:tc>
          <w:tcPr>
            <w:tcW w:w="765" w:type="pct"/>
            <w:shd w:val="clear" w:color="auto" w:fill="D9D9D9" w:themeFill="background1" w:themeFillShade="D9"/>
            <w:vAlign w:val="center"/>
          </w:tcPr>
          <w:p w14:paraId="500AA215" w14:textId="77777777" w:rsidR="00C05BC6" w:rsidRPr="004F3A49" w:rsidRDefault="00C05BC6" w:rsidP="004F3A49">
            <w:pPr>
              <w:jc w:val="center"/>
              <w:rPr>
                <w:b/>
                <w:bCs/>
              </w:rPr>
            </w:pPr>
            <w:r w:rsidRPr="004F3A49">
              <w:rPr>
                <w:b/>
                <w:bCs/>
              </w:rPr>
              <w:t>Уровень дозы (мг/кг/день)</w:t>
            </w:r>
          </w:p>
        </w:tc>
        <w:tc>
          <w:tcPr>
            <w:tcW w:w="543" w:type="pct"/>
            <w:shd w:val="clear" w:color="auto" w:fill="D9D9D9" w:themeFill="background1" w:themeFillShade="D9"/>
            <w:vAlign w:val="center"/>
          </w:tcPr>
          <w:p w14:paraId="42F8D246" w14:textId="77777777" w:rsidR="00C05BC6" w:rsidRPr="004F3A49" w:rsidRDefault="00C05BC6" w:rsidP="004F3A49">
            <w:pPr>
              <w:jc w:val="center"/>
              <w:rPr>
                <w:b/>
                <w:bCs/>
                <w:sz w:val="14"/>
                <w:szCs w:val="14"/>
              </w:rPr>
            </w:pPr>
          </w:p>
        </w:tc>
        <w:tc>
          <w:tcPr>
            <w:tcW w:w="458" w:type="pct"/>
            <w:shd w:val="clear" w:color="auto" w:fill="D9D9D9" w:themeFill="background1" w:themeFillShade="D9"/>
            <w:vAlign w:val="center"/>
          </w:tcPr>
          <w:p w14:paraId="5EA7AEAE" w14:textId="77777777" w:rsidR="00C05BC6" w:rsidRPr="004F3A49" w:rsidRDefault="00C05BC6" w:rsidP="004F3A49">
            <w:pPr>
              <w:jc w:val="center"/>
              <w:rPr>
                <w:b/>
                <w:bCs/>
              </w:rPr>
            </w:pPr>
            <w:r w:rsidRPr="004F3A49">
              <w:rPr>
                <w:b/>
                <w:bCs/>
              </w:rPr>
              <w:t>C</w:t>
            </w:r>
            <w:r w:rsidRPr="004F3A49">
              <w:rPr>
                <w:b/>
                <w:bCs/>
                <w:vertAlign w:val="subscript"/>
              </w:rPr>
              <w:t>max</w:t>
            </w:r>
          </w:p>
          <w:p w14:paraId="61E52E96" w14:textId="77777777" w:rsidR="00C05BC6" w:rsidRPr="004F3A49" w:rsidRDefault="00C05BC6" w:rsidP="004F3A49">
            <w:pPr>
              <w:jc w:val="center"/>
              <w:rPr>
                <w:b/>
                <w:bCs/>
              </w:rPr>
            </w:pPr>
            <w:r w:rsidRPr="004F3A49">
              <w:rPr>
                <w:b/>
                <w:bCs/>
              </w:rPr>
              <w:t>(нг/мл)</w:t>
            </w:r>
          </w:p>
        </w:tc>
        <w:tc>
          <w:tcPr>
            <w:tcW w:w="359" w:type="pct"/>
            <w:shd w:val="clear" w:color="auto" w:fill="D9D9D9" w:themeFill="background1" w:themeFillShade="D9"/>
            <w:vAlign w:val="center"/>
          </w:tcPr>
          <w:p w14:paraId="3039277B" w14:textId="77777777" w:rsidR="00C05BC6" w:rsidRPr="004F3A49" w:rsidRDefault="00C05BC6" w:rsidP="004F3A49">
            <w:pPr>
              <w:jc w:val="center"/>
              <w:rPr>
                <w:b/>
                <w:bCs/>
              </w:rPr>
            </w:pPr>
            <w:r w:rsidRPr="004F3A49">
              <w:rPr>
                <w:b/>
                <w:bCs/>
              </w:rPr>
              <w:t>T</w:t>
            </w:r>
            <w:r w:rsidRPr="004F3A49">
              <w:rPr>
                <w:b/>
                <w:bCs/>
                <w:vertAlign w:val="subscript"/>
              </w:rPr>
              <w:t>max</w:t>
            </w:r>
          </w:p>
          <w:p w14:paraId="1BAC5E3F" w14:textId="77777777" w:rsidR="00C05BC6" w:rsidRPr="004F3A49" w:rsidRDefault="00C05BC6" w:rsidP="004F3A49">
            <w:pPr>
              <w:jc w:val="center"/>
              <w:rPr>
                <w:b/>
                <w:bCs/>
              </w:rPr>
            </w:pPr>
            <w:r w:rsidRPr="004F3A49">
              <w:rPr>
                <w:b/>
                <w:bCs/>
              </w:rPr>
              <w:t>(ч)</w:t>
            </w:r>
          </w:p>
        </w:tc>
        <w:tc>
          <w:tcPr>
            <w:tcW w:w="570" w:type="pct"/>
            <w:shd w:val="clear" w:color="auto" w:fill="D9D9D9" w:themeFill="background1" w:themeFillShade="D9"/>
            <w:vAlign w:val="center"/>
          </w:tcPr>
          <w:p w14:paraId="3EA85215" w14:textId="77777777" w:rsidR="00C05BC6" w:rsidRPr="004F3A49" w:rsidRDefault="00C05BC6" w:rsidP="004F3A49">
            <w:pPr>
              <w:jc w:val="center"/>
              <w:rPr>
                <w:b/>
                <w:bCs/>
              </w:rPr>
            </w:pPr>
            <w:r w:rsidRPr="004F3A49">
              <w:rPr>
                <w:b/>
                <w:bCs/>
              </w:rPr>
              <w:t>AUC</w:t>
            </w:r>
            <w:r w:rsidRPr="004F3A49">
              <w:rPr>
                <w:b/>
                <w:bCs/>
                <w:vertAlign w:val="subscript"/>
              </w:rPr>
              <w:t>0-t</w:t>
            </w:r>
            <w:r w:rsidRPr="004F3A49">
              <w:rPr>
                <w:b/>
                <w:bCs/>
              </w:rPr>
              <w:t xml:space="preserve"> (нг∙ч/мл)</w:t>
            </w:r>
          </w:p>
        </w:tc>
        <w:tc>
          <w:tcPr>
            <w:tcW w:w="458" w:type="pct"/>
            <w:shd w:val="clear" w:color="auto" w:fill="D9D9D9" w:themeFill="background1" w:themeFillShade="D9"/>
            <w:vAlign w:val="center"/>
          </w:tcPr>
          <w:p w14:paraId="5A61B623" w14:textId="77777777" w:rsidR="00C05BC6" w:rsidRPr="004F3A49" w:rsidRDefault="00C05BC6" w:rsidP="004F3A49">
            <w:pPr>
              <w:jc w:val="center"/>
              <w:rPr>
                <w:b/>
                <w:bCs/>
              </w:rPr>
            </w:pPr>
            <w:r w:rsidRPr="004F3A49">
              <w:rPr>
                <w:b/>
                <w:bCs/>
              </w:rPr>
              <w:t>C</w:t>
            </w:r>
            <w:r w:rsidRPr="004F3A49">
              <w:rPr>
                <w:b/>
                <w:bCs/>
                <w:vertAlign w:val="subscript"/>
              </w:rPr>
              <w:t xml:space="preserve">last </w:t>
            </w:r>
            <w:r w:rsidRPr="004F3A49">
              <w:rPr>
                <w:b/>
                <w:bCs/>
              </w:rPr>
              <w:t>(нг/мл)</w:t>
            </w:r>
          </w:p>
        </w:tc>
        <w:tc>
          <w:tcPr>
            <w:tcW w:w="353" w:type="pct"/>
            <w:tcBorders>
              <w:right w:val="single" w:sz="4" w:space="0" w:color="auto"/>
            </w:tcBorders>
            <w:shd w:val="clear" w:color="auto" w:fill="D9D9D9" w:themeFill="background1" w:themeFillShade="D9"/>
            <w:vAlign w:val="center"/>
          </w:tcPr>
          <w:p w14:paraId="719533A1" w14:textId="77777777" w:rsidR="00C05BC6" w:rsidRPr="004F3A49" w:rsidRDefault="00C05BC6" w:rsidP="004F3A49">
            <w:pPr>
              <w:jc w:val="center"/>
              <w:rPr>
                <w:b/>
                <w:bCs/>
              </w:rPr>
            </w:pPr>
            <w:r w:rsidRPr="004F3A49">
              <w:rPr>
                <w:b/>
                <w:bCs/>
              </w:rPr>
              <w:t>T</w:t>
            </w:r>
            <w:r w:rsidRPr="004F3A49">
              <w:rPr>
                <w:b/>
                <w:bCs/>
                <w:vertAlign w:val="subscript"/>
              </w:rPr>
              <w:t>last</w:t>
            </w:r>
          </w:p>
          <w:p w14:paraId="03EA9C4E" w14:textId="77777777" w:rsidR="00C05BC6" w:rsidRPr="004F3A49" w:rsidRDefault="00C05BC6" w:rsidP="004F3A49">
            <w:pPr>
              <w:jc w:val="center"/>
              <w:rPr>
                <w:b/>
                <w:bCs/>
              </w:rPr>
            </w:pPr>
            <w:r w:rsidRPr="004F3A49">
              <w:rPr>
                <w:b/>
                <w:bCs/>
              </w:rPr>
              <w:t>(ч)</w:t>
            </w:r>
          </w:p>
        </w:tc>
        <w:tc>
          <w:tcPr>
            <w:tcW w:w="322" w:type="pct"/>
            <w:tcBorders>
              <w:top w:val="nil"/>
              <w:left w:val="single" w:sz="4" w:space="0" w:color="auto"/>
              <w:bottom w:val="nil"/>
              <w:right w:val="nil"/>
            </w:tcBorders>
            <w:shd w:val="clear" w:color="auto" w:fill="FFFFFF"/>
          </w:tcPr>
          <w:p w14:paraId="5A7B16B4" w14:textId="77777777" w:rsidR="00C05BC6" w:rsidRPr="00AB1076" w:rsidRDefault="00C05BC6" w:rsidP="00867723">
            <w:pPr>
              <w:jc w:val="center"/>
              <w:rPr>
                <w:sz w:val="14"/>
                <w:szCs w:val="14"/>
              </w:rPr>
            </w:pPr>
          </w:p>
        </w:tc>
        <w:tc>
          <w:tcPr>
            <w:tcW w:w="22" w:type="pct"/>
            <w:vMerge w:val="restart"/>
            <w:tcBorders>
              <w:top w:val="nil"/>
              <w:left w:val="nil"/>
              <w:bottom w:val="nil"/>
              <w:right w:val="nil"/>
            </w:tcBorders>
            <w:shd w:val="clear" w:color="auto" w:fill="FFFFFF"/>
            <w:vAlign w:val="center"/>
          </w:tcPr>
          <w:p w14:paraId="3F22E456" w14:textId="77777777" w:rsidR="00C05BC6" w:rsidRPr="00AB1076" w:rsidRDefault="00C05BC6" w:rsidP="00867723">
            <w:pPr>
              <w:jc w:val="center"/>
              <w:rPr>
                <w:sz w:val="14"/>
                <w:szCs w:val="14"/>
              </w:rPr>
            </w:pPr>
          </w:p>
        </w:tc>
      </w:tr>
      <w:tr w:rsidR="00C05BC6" w:rsidRPr="00AB1076" w14:paraId="43A555FE" w14:textId="77777777" w:rsidTr="00867723">
        <w:trPr>
          <w:trHeight w:val="170"/>
        </w:trPr>
        <w:tc>
          <w:tcPr>
            <w:tcW w:w="629" w:type="pct"/>
            <w:vMerge w:val="restart"/>
            <w:shd w:val="clear" w:color="auto" w:fill="FFFFFF"/>
            <w:vAlign w:val="center"/>
          </w:tcPr>
          <w:p w14:paraId="36CBDD51" w14:textId="77777777" w:rsidR="00C05BC6" w:rsidRPr="00961A1A" w:rsidRDefault="00C05BC6" w:rsidP="00867723">
            <w:pPr>
              <w:jc w:val="center"/>
            </w:pPr>
            <w:r w:rsidRPr="00961A1A">
              <w:rPr>
                <w:b/>
                <w:bCs/>
              </w:rPr>
              <w:t>DG7</w:t>
            </w:r>
          </w:p>
          <w:p w14:paraId="45F64D75" w14:textId="77777777" w:rsidR="00C05BC6" w:rsidRPr="00AB1076" w:rsidRDefault="00C05BC6" w:rsidP="00867723">
            <w:pPr>
              <w:jc w:val="center"/>
              <w:rPr>
                <w:lang w:val="en-US"/>
              </w:rPr>
            </w:pPr>
          </w:p>
        </w:tc>
        <w:tc>
          <w:tcPr>
            <w:tcW w:w="521" w:type="pct"/>
            <w:shd w:val="clear" w:color="auto" w:fill="FFFFFF"/>
            <w:vAlign w:val="center"/>
          </w:tcPr>
          <w:p w14:paraId="150663F6" w14:textId="77777777" w:rsidR="00C05BC6" w:rsidRPr="00AB1076" w:rsidRDefault="00C05BC6" w:rsidP="00867723">
            <w:pPr>
              <w:jc w:val="center"/>
            </w:pPr>
            <w:r w:rsidRPr="00961A1A">
              <w:rPr>
                <w:bCs/>
              </w:rPr>
              <w:t>2</w:t>
            </w:r>
          </w:p>
        </w:tc>
        <w:tc>
          <w:tcPr>
            <w:tcW w:w="765" w:type="pct"/>
            <w:shd w:val="clear" w:color="auto" w:fill="FFFFFF"/>
            <w:vAlign w:val="center"/>
          </w:tcPr>
          <w:p w14:paraId="3135A1C5" w14:textId="77777777" w:rsidR="00C05BC6" w:rsidRPr="00AB1076" w:rsidRDefault="00C05BC6" w:rsidP="00867723">
            <w:pPr>
              <w:jc w:val="center"/>
            </w:pPr>
            <w:r w:rsidRPr="00961A1A">
              <w:rPr>
                <w:bCs/>
              </w:rPr>
              <w:t>100</w:t>
            </w:r>
          </w:p>
        </w:tc>
        <w:tc>
          <w:tcPr>
            <w:tcW w:w="543" w:type="pct"/>
            <w:shd w:val="clear" w:color="auto" w:fill="FFFFFF"/>
            <w:vAlign w:val="center"/>
          </w:tcPr>
          <w:p w14:paraId="718BCE64"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1B79CBA4" w14:textId="77777777" w:rsidR="00C05BC6" w:rsidRPr="00AB1076" w:rsidRDefault="00C05BC6" w:rsidP="00867723">
            <w:pPr>
              <w:jc w:val="center"/>
            </w:pPr>
            <w:r w:rsidRPr="00961A1A">
              <w:rPr>
                <w:bCs/>
              </w:rPr>
              <w:t>3410</w:t>
            </w:r>
          </w:p>
        </w:tc>
        <w:tc>
          <w:tcPr>
            <w:tcW w:w="359" w:type="pct"/>
            <w:shd w:val="clear" w:color="auto" w:fill="FFFFFF"/>
            <w:vAlign w:val="center"/>
          </w:tcPr>
          <w:p w14:paraId="2A86090D" w14:textId="77777777" w:rsidR="00C05BC6" w:rsidRPr="00AB1076" w:rsidRDefault="00C05BC6" w:rsidP="00867723">
            <w:pPr>
              <w:jc w:val="center"/>
            </w:pPr>
            <w:r w:rsidRPr="00961A1A">
              <w:rPr>
                <w:bCs/>
              </w:rPr>
              <w:t>3,33</w:t>
            </w:r>
          </w:p>
        </w:tc>
        <w:tc>
          <w:tcPr>
            <w:tcW w:w="570" w:type="pct"/>
            <w:shd w:val="clear" w:color="auto" w:fill="FFFFFF"/>
            <w:vAlign w:val="center"/>
          </w:tcPr>
          <w:p w14:paraId="73161395" w14:textId="77777777" w:rsidR="00C05BC6" w:rsidRPr="00AB1076" w:rsidRDefault="00C05BC6" w:rsidP="00867723">
            <w:pPr>
              <w:jc w:val="center"/>
            </w:pPr>
            <w:r w:rsidRPr="00961A1A">
              <w:rPr>
                <w:bCs/>
              </w:rPr>
              <w:t>17000</w:t>
            </w:r>
          </w:p>
        </w:tc>
        <w:tc>
          <w:tcPr>
            <w:tcW w:w="458" w:type="pct"/>
            <w:shd w:val="clear" w:color="auto" w:fill="FFFFFF"/>
            <w:vAlign w:val="center"/>
          </w:tcPr>
          <w:p w14:paraId="30FA2F7E" w14:textId="77777777" w:rsidR="00C05BC6" w:rsidRPr="00AB1076" w:rsidRDefault="00C05BC6" w:rsidP="00867723">
            <w:pPr>
              <w:jc w:val="center"/>
            </w:pPr>
            <w:r w:rsidRPr="00961A1A">
              <w:rPr>
                <w:bCs/>
              </w:rPr>
              <w:t>1550</w:t>
            </w:r>
          </w:p>
        </w:tc>
        <w:tc>
          <w:tcPr>
            <w:tcW w:w="353" w:type="pct"/>
            <w:tcBorders>
              <w:right w:val="single" w:sz="4" w:space="0" w:color="auto"/>
            </w:tcBorders>
            <w:shd w:val="clear" w:color="auto" w:fill="FFFFFF"/>
            <w:vAlign w:val="center"/>
          </w:tcPr>
          <w:p w14:paraId="08FCD210" w14:textId="77777777" w:rsidR="00C05BC6" w:rsidRPr="00AB1076" w:rsidRDefault="00C05BC6" w:rsidP="00867723">
            <w:pPr>
              <w:jc w:val="center"/>
            </w:pPr>
            <w:r w:rsidRPr="00961A1A">
              <w:rPr>
                <w:bCs/>
              </w:rPr>
              <w:t>6,67</w:t>
            </w:r>
          </w:p>
        </w:tc>
        <w:tc>
          <w:tcPr>
            <w:tcW w:w="322" w:type="pct"/>
            <w:tcBorders>
              <w:top w:val="nil"/>
              <w:left w:val="single" w:sz="4" w:space="0" w:color="auto"/>
              <w:bottom w:val="nil"/>
              <w:right w:val="nil"/>
            </w:tcBorders>
            <w:shd w:val="clear" w:color="auto" w:fill="FFFFFF"/>
          </w:tcPr>
          <w:p w14:paraId="661368C2" w14:textId="77777777" w:rsidR="00C05BC6" w:rsidRPr="00AB1076" w:rsidRDefault="00C05BC6" w:rsidP="00867723">
            <w:pPr>
              <w:jc w:val="center"/>
              <w:rPr>
                <w:sz w:val="14"/>
                <w:szCs w:val="14"/>
              </w:rPr>
            </w:pPr>
          </w:p>
        </w:tc>
        <w:tc>
          <w:tcPr>
            <w:tcW w:w="22" w:type="pct"/>
            <w:vMerge/>
            <w:tcBorders>
              <w:top w:val="nil"/>
              <w:left w:val="nil"/>
              <w:bottom w:val="nil"/>
              <w:right w:val="nil"/>
            </w:tcBorders>
            <w:shd w:val="clear" w:color="auto" w:fill="FFFFFF"/>
            <w:vAlign w:val="center"/>
          </w:tcPr>
          <w:p w14:paraId="11A6B61E" w14:textId="77777777" w:rsidR="00C05BC6" w:rsidRPr="00AB1076" w:rsidRDefault="00C05BC6" w:rsidP="00867723">
            <w:pPr>
              <w:jc w:val="center"/>
              <w:rPr>
                <w:sz w:val="14"/>
                <w:szCs w:val="14"/>
              </w:rPr>
            </w:pPr>
          </w:p>
        </w:tc>
      </w:tr>
      <w:tr w:rsidR="00C05BC6" w:rsidRPr="00AB1076" w14:paraId="56E31A50" w14:textId="77777777" w:rsidTr="00867723">
        <w:trPr>
          <w:trHeight w:val="170"/>
        </w:trPr>
        <w:tc>
          <w:tcPr>
            <w:tcW w:w="629" w:type="pct"/>
            <w:vMerge/>
            <w:shd w:val="clear" w:color="auto" w:fill="FFFFFF"/>
            <w:vAlign w:val="center"/>
          </w:tcPr>
          <w:p w14:paraId="38E0DAD9" w14:textId="77777777" w:rsidR="00C05BC6" w:rsidRPr="00AB1076" w:rsidRDefault="00C05BC6" w:rsidP="00867723">
            <w:pPr>
              <w:jc w:val="center"/>
              <w:rPr>
                <w:b/>
                <w:bCs/>
                <w:lang w:val="en-US"/>
              </w:rPr>
            </w:pPr>
          </w:p>
        </w:tc>
        <w:tc>
          <w:tcPr>
            <w:tcW w:w="521" w:type="pct"/>
            <w:shd w:val="clear" w:color="auto" w:fill="FFFFFF"/>
            <w:vAlign w:val="center"/>
          </w:tcPr>
          <w:p w14:paraId="25388E0D" w14:textId="77777777" w:rsidR="00C05BC6" w:rsidRPr="00AB1076" w:rsidRDefault="00C05BC6" w:rsidP="00867723">
            <w:pPr>
              <w:jc w:val="center"/>
              <w:rPr>
                <w:bCs/>
                <w:lang w:val="en-US"/>
              </w:rPr>
            </w:pPr>
          </w:p>
        </w:tc>
        <w:tc>
          <w:tcPr>
            <w:tcW w:w="765" w:type="pct"/>
            <w:shd w:val="clear" w:color="auto" w:fill="FFFFFF"/>
            <w:vAlign w:val="center"/>
          </w:tcPr>
          <w:p w14:paraId="05AE4CB0" w14:textId="77777777" w:rsidR="00C05BC6" w:rsidRPr="00AB1076" w:rsidRDefault="00C05BC6" w:rsidP="00867723">
            <w:pPr>
              <w:jc w:val="center"/>
              <w:rPr>
                <w:bCs/>
                <w:lang w:val="en-US"/>
              </w:rPr>
            </w:pPr>
          </w:p>
        </w:tc>
        <w:tc>
          <w:tcPr>
            <w:tcW w:w="543" w:type="pct"/>
            <w:shd w:val="clear" w:color="auto" w:fill="FFFFFF"/>
            <w:vAlign w:val="center"/>
          </w:tcPr>
          <w:p w14:paraId="0AC0A5C0"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1BA377DD" w14:textId="77777777" w:rsidR="00C05BC6" w:rsidRPr="00AB1076" w:rsidRDefault="00C05BC6" w:rsidP="00867723">
            <w:pPr>
              <w:jc w:val="center"/>
              <w:rPr>
                <w:bCs/>
              </w:rPr>
            </w:pPr>
            <w:r w:rsidRPr="00961A1A">
              <w:rPr>
                <w:bCs/>
              </w:rPr>
              <w:t>873</w:t>
            </w:r>
          </w:p>
        </w:tc>
        <w:tc>
          <w:tcPr>
            <w:tcW w:w="359" w:type="pct"/>
            <w:shd w:val="clear" w:color="auto" w:fill="FFFFFF"/>
            <w:vAlign w:val="center"/>
          </w:tcPr>
          <w:p w14:paraId="693A2D34" w14:textId="77777777" w:rsidR="00C05BC6" w:rsidRPr="00AB1076" w:rsidRDefault="00C05BC6" w:rsidP="00867723">
            <w:pPr>
              <w:jc w:val="center"/>
              <w:rPr>
                <w:bCs/>
              </w:rPr>
            </w:pPr>
            <w:r w:rsidRPr="00961A1A">
              <w:rPr>
                <w:bCs/>
              </w:rPr>
              <w:t>1,15</w:t>
            </w:r>
          </w:p>
        </w:tc>
        <w:tc>
          <w:tcPr>
            <w:tcW w:w="570" w:type="pct"/>
            <w:shd w:val="clear" w:color="auto" w:fill="FFFFFF"/>
            <w:vAlign w:val="center"/>
          </w:tcPr>
          <w:p w14:paraId="77E50E83" w14:textId="77777777" w:rsidR="00C05BC6" w:rsidRPr="00AB1076" w:rsidRDefault="00C05BC6" w:rsidP="00867723">
            <w:pPr>
              <w:jc w:val="center"/>
              <w:rPr>
                <w:bCs/>
              </w:rPr>
            </w:pPr>
            <w:r w:rsidRPr="00961A1A">
              <w:rPr>
                <w:bCs/>
              </w:rPr>
              <w:t>9000</w:t>
            </w:r>
          </w:p>
        </w:tc>
        <w:tc>
          <w:tcPr>
            <w:tcW w:w="458" w:type="pct"/>
            <w:shd w:val="clear" w:color="auto" w:fill="FFFFFF"/>
            <w:vAlign w:val="center"/>
          </w:tcPr>
          <w:p w14:paraId="296AA3A3" w14:textId="77777777" w:rsidR="00C05BC6" w:rsidRPr="00AB1076" w:rsidRDefault="00C05BC6" w:rsidP="00867723">
            <w:pPr>
              <w:jc w:val="center"/>
              <w:rPr>
                <w:bCs/>
              </w:rPr>
            </w:pPr>
            <w:r w:rsidRPr="00961A1A">
              <w:rPr>
                <w:bCs/>
              </w:rPr>
              <w:t>395</w:t>
            </w:r>
          </w:p>
        </w:tc>
        <w:tc>
          <w:tcPr>
            <w:tcW w:w="353" w:type="pct"/>
            <w:tcBorders>
              <w:right w:val="single" w:sz="4" w:space="0" w:color="auto"/>
            </w:tcBorders>
            <w:shd w:val="clear" w:color="auto" w:fill="FFFFFF"/>
            <w:vAlign w:val="center"/>
          </w:tcPr>
          <w:p w14:paraId="7B147B5A" w14:textId="77777777" w:rsidR="00C05BC6" w:rsidRPr="00AB1076" w:rsidRDefault="00C05BC6" w:rsidP="00867723">
            <w:pPr>
              <w:jc w:val="center"/>
              <w:rPr>
                <w:bCs/>
              </w:rPr>
            </w:pPr>
            <w:r w:rsidRPr="00961A1A">
              <w:rPr>
                <w:bCs/>
              </w:rPr>
              <w:t>2,31</w:t>
            </w:r>
          </w:p>
        </w:tc>
        <w:tc>
          <w:tcPr>
            <w:tcW w:w="322" w:type="pct"/>
            <w:tcBorders>
              <w:top w:val="nil"/>
              <w:left w:val="single" w:sz="4" w:space="0" w:color="auto"/>
              <w:bottom w:val="nil"/>
              <w:right w:val="nil"/>
            </w:tcBorders>
            <w:shd w:val="clear" w:color="auto" w:fill="FFFFFF"/>
          </w:tcPr>
          <w:p w14:paraId="5BCD356A" w14:textId="77777777" w:rsidR="00C05BC6" w:rsidRPr="00AB1076" w:rsidRDefault="00C05BC6" w:rsidP="00867723">
            <w:pPr>
              <w:jc w:val="center"/>
              <w:rPr>
                <w:sz w:val="14"/>
                <w:szCs w:val="14"/>
              </w:rPr>
            </w:pPr>
          </w:p>
        </w:tc>
        <w:tc>
          <w:tcPr>
            <w:tcW w:w="22" w:type="pct"/>
            <w:vMerge/>
            <w:tcBorders>
              <w:top w:val="nil"/>
              <w:left w:val="nil"/>
              <w:bottom w:val="nil"/>
              <w:right w:val="nil"/>
            </w:tcBorders>
            <w:shd w:val="clear" w:color="auto" w:fill="FFFFFF"/>
            <w:vAlign w:val="center"/>
          </w:tcPr>
          <w:p w14:paraId="6A86F7F3" w14:textId="77777777" w:rsidR="00C05BC6" w:rsidRPr="00AB1076" w:rsidRDefault="00C05BC6" w:rsidP="00867723">
            <w:pPr>
              <w:jc w:val="center"/>
              <w:rPr>
                <w:sz w:val="14"/>
                <w:szCs w:val="14"/>
              </w:rPr>
            </w:pPr>
          </w:p>
        </w:tc>
      </w:tr>
      <w:tr w:rsidR="00C05BC6" w:rsidRPr="00AB1076" w14:paraId="5D0FB2A6" w14:textId="77777777" w:rsidTr="00867723">
        <w:trPr>
          <w:cantSplit/>
          <w:trHeight w:val="170"/>
        </w:trPr>
        <w:tc>
          <w:tcPr>
            <w:tcW w:w="629" w:type="pct"/>
            <w:vMerge/>
            <w:shd w:val="clear" w:color="auto" w:fill="FFFFFF"/>
            <w:vAlign w:val="center"/>
          </w:tcPr>
          <w:p w14:paraId="617564A0" w14:textId="77777777" w:rsidR="00C05BC6" w:rsidRPr="00AB1076" w:rsidRDefault="00C05BC6" w:rsidP="00867723">
            <w:pPr>
              <w:jc w:val="center"/>
              <w:rPr>
                <w:b/>
                <w:bCs/>
                <w:lang w:val="en-US"/>
              </w:rPr>
            </w:pPr>
          </w:p>
        </w:tc>
        <w:tc>
          <w:tcPr>
            <w:tcW w:w="521" w:type="pct"/>
            <w:shd w:val="clear" w:color="auto" w:fill="FFFFFF"/>
            <w:vAlign w:val="center"/>
          </w:tcPr>
          <w:p w14:paraId="6FA227BD" w14:textId="77777777" w:rsidR="00C05BC6" w:rsidRPr="00AB1076" w:rsidRDefault="00C05BC6" w:rsidP="00867723">
            <w:pPr>
              <w:jc w:val="center"/>
              <w:rPr>
                <w:bCs/>
                <w:lang w:val="en-US"/>
              </w:rPr>
            </w:pPr>
          </w:p>
        </w:tc>
        <w:tc>
          <w:tcPr>
            <w:tcW w:w="765" w:type="pct"/>
            <w:shd w:val="clear" w:color="auto" w:fill="FFFFFF"/>
            <w:vAlign w:val="center"/>
          </w:tcPr>
          <w:p w14:paraId="3ADB60CA" w14:textId="77777777" w:rsidR="00C05BC6" w:rsidRPr="00AB1076" w:rsidRDefault="00C05BC6" w:rsidP="00867723">
            <w:pPr>
              <w:jc w:val="center"/>
              <w:rPr>
                <w:bCs/>
                <w:lang w:val="en-US"/>
              </w:rPr>
            </w:pPr>
          </w:p>
        </w:tc>
        <w:tc>
          <w:tcPr>
            <w:tcW w:w="543" w:type="pct"/>
            <w:shd w:val="clear" w:color="auto" w:fill="FFFFFF"/>
            <w:vAlign w:val="center"/>
          </w:tcPr>
          <w:p w14:paraId="0D1D0B37"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2E43EAB0"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7E8F3421"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56CFE028"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7FD73645" w14:textId="77777777" w:rsidR="00C05BC6" w:rsidRPr="00AB1076" w:rsidRDefault="00C05BC6" w:rsidP="00867723">
            <w:pPr>
              <w:jc w:val="center"/>
              <w:rPr>
                <w:bCs/>
              </w:rPr>
            </w:pPr>
            <w:r w:rsidRPr="00961A1A">
              <w:rPr>
                <w:bCs/>
              </w:rPr>
              <w:t>3</w:t>
            </w:r>
          </w:p>
        </w:tc>
        <w:tc>
          <w:tcPr>
            <w:tcW w:w="353" w:type="pct"/>
            <w:tcBorders>
              <w:right w:val="single" w:sz="4" w:space="0" w:color="auto"/>
            </w:tcBorders>
            <w:shd w:val="clear" w:color="auto" w:fill="FFFFFF"/>
            <w:vAlign w:val="center"/>
          </w:tcPr>
          <w:p w14:paraId="7E49E9CD" w14:textId="77777777" w:rsidR="00C05BC6" w:rsidRPr="00AB1076" w:rsidRDefault="00C05BC6" w:rsidP="00867723">
            <w:pPr>
              <w:jc w:val="center"/>
              <w:rPr>
                <w:bCs/>
              </w:rPr>
            </w:pPr>
            <w:r w:rsidRPr="00961A1A">
              <w:rPr>
                <w:bCs/>
              </w:rPr>
              <w:t>3</w:t>
            </w:r>
          </w:p>
        </w:tc>
        <w:tc>
          <w:tcPr>
            <w:tcW w:w="322" w:type="pct"/>
            <w:tcBorders>
              <w:top w:val="nil"/>
              <w:left w:val="single" w:sz="4" w:space="0" w:color="auto"/>
              <w:bottom w:val="nil"/>
              <w:right w:val="nil"/>
            </w:tcBorders>
            <w:shd w:val="clear" w:color="auto" w:fill="FFFFFF"/>
          </w:tcPr>
          <w:p w14:paraId="749B5DAC" w14:textId="77777777" w:rsidR="00C05BC6" w:rsidRPr="00AB1076" w:rsidRDefault="00C05BC6" w:rsidP="00867723">
            <w:pPr>
              <w:jc w:val="center"/>
              <w:rPr>
                <w:sz w:val="14"/>
                <w:szCs w:val="14"/>
              </w:rPr>
            </w:pPr>
          </w:p>
        </w:tc>
        <w:tc>
          <w:tcPr>
            <w:tcW w:w="22" w:type="pct"/>
            <w:vMerge/>
            <w:tcBorders>
              <w:top w:val="nil"/>
              <w:left w:val="nil"/>
              <w:bottom w:val="nil"/>
              <w:right w:val="nil"/>
            </w:tcBorders>
            <w:shd w:val="clear" w:color="auto" w:fill="FFFFFF"/>
            <w:vAlign w:val="center"/>
          </w:tcPr>
          <w:p w14:paraId="07658799" w14:textId="77777777" w:rsidR="00C05BC6" w:rsidRPr="00AB1076" w:rsidRDefault="00C05BC6" w:rsidP="00867723">
            <w:pPr>
              <w:jc w:val="center"/>
              <w:rPr>
                <w:sz w:val="14"/>
                <w:szCs w:val="14"/>
              </w:rPr>
            </w:pPr>
          </w:p>
        </w:tc>
      </w:tr>
      <w:tr w:rsidR="00C05BC6" w:rsidRPr="00AB1076" w14:paraId="7947F404" w14:textId="77777777" w:rsidTr="00867723">
        <w:trPr>
          <w:trHeight w:val="170"/>
        </w:trPr>
        <w:tc>
          <w:tcPr>
            <w:tcW w:w="629" w:type="pct"/>
            <w:vMerge/>
            <w:shd w:val="clear" w:color="auto" w:fill="FFFFFF"/>
            <w:vAlign w:val="center"/>
          </w:tcPr>
          <w:p w14:paraId="3E4581BE" w14:textId="77777777" w:rsidR="00C05BC6" w:rsidRPr="00AB1076" w:rsidRDefault="00C05BC6" w:rsidP="00867723">
            <w:pPr>
              <w:jc w:val="center"/>
              <w:rPr>
                <w:sz w:val="14"/>
                <w:szCs w:val="14"/>
              </w:rPr>
            </w:pPr>
          </w:p>
        </w:tc>
        <w:tc>
          <w:tcPr>
            <w:tcW w:w="521" w:type="pct"/>
            <w:shd w:val="clear" w:color="auto" w:fill="FFFFFF"/>
            <w:vAlign w:val="center"/>
          </w:tcPr>
          <w:p w14:paraId="0B8F1E08" w14:textId="77777777" w:rsidR="00C05BC6" w:rsidRPr="00AB1076" w:rsidRDefault="00C05BC6" w:rsidP="00867723">
            <w:pPr>
              <w:jc w:val="center"/>
            </w:pPr>
            <w:r w:rsidRPr="00961A1A">
              <w:rPr>
                <w:bCs/>
              </w:rPr>
              <w:t>3</w:t>
            </w:r>
          </w:p>
        </w:tc>
        <w:tc>
          <w:tcPr>
            <w:tcW w:w="765" w:type="pct"/>
            <w:shd w:val="clear" w:color="auto" w:fill="FFFFFF"/>
            <w:vAlign w:val="center"/>
          </w:tcPr>
          <w:p w14:paraId="0C7FE1BD" w14:textId="77777777" w:rsidR="00C05BC6" w:rsidRPr="00AB1076" w:rsidRDefault="00C05BC6" w:rsidP="00867723">
            <w:pPr>
              <w:jc w:val="center"/>
            </w:pPr>
            <w:r w:rsidRPr="00961A1A">
              <w:rPr>
                <w:bCs/>
              </w:rPr>
              <w:t>300</w:t>
            </w:r>
          </w:p>
        </w:tc>
        <w:tc>
          <w:tcPr>
            <w:tcW w:w="543" w:type="pct"/>
            <w:shd w:val="clear" w:color="auto" w:fill="FFFFFF"/>
            <w:vAlign w:val="center"/>
          </w:tcPr>
          <w:p w14:paraId="2103D86B"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2B9242A9" w14:textId="77777777" w:rsidR="00C05BC6" w:rsidRPr="00AB1076" w:rsidRDefault="00C05BC6" w:rsidP="00867723">
            <w:pPr>
              <w:jc w:val="center"/>
            </w:pPr>
            <w:r w:rsidRPr="00961A1A">
              <w:rPr>
                <w:bCs/>
              </w:rPr>
              <w:t>4080</w:t>
            </w:r>
          </w:p>
        </w:tc>
        <w:tc>
          <w:tcPr>
            <w:tcW w:w="359" w:type="pct"/>
            <w:shd w:val="clear" w:color="auto" w:fill="FFFFFF"/>
            <w:vAlign w:val="center"/>
          </w:tcPr>
          <w:p w14:paraId="2514134E" w14:textId="77777777" w:rsidR="00C05BC6" w:rsidRPr="00AB1076" w:rsidRDefault="00C05BC6" w:rsidP="00867723">
            <w:pPr>
              <w:jc w:val="center"/>
            </w:pPr>
            <w:r w:rsidRPr="00961A1A">
              <w:rPr>
                <w:bCs/>
              </w:rPr>
              <w:t>10,7</w:t>
            </w:r>
          </w:p>
        </w:tc>
        <w:tc>
          <w:tcPr>
            <w:tcW w:w="570" w:type="pct"/>
            <w:shd w:val="clear" w:color="auto" w:fill="FFFFFF"/>
            <w:vAlign w:val="center"/>
          </w:tcPr>
          <w:p w14:paraId="0E355CDF" w14:textId="77777777" w:rsidR="00C05BC6" w:rsidRPr="00AB1076" w:rsidRDefault="00C05BC6" w:rsidP="00867723">
            <w:pPr>
              <w:jc w:val="center"/>
            </w:pPr>
            <w:r w:rsidRPr="00961A1A">
              <w:rPr>
                <w:bCs/>
              </w:rPr>
              <w:t>62500</w:t>
            </w:r>
          </w:p>
        </w:tc>
        <w:tc>
          <w:tcPr>
            <w:tcW w:w="458" w:type="pct"/>
            <w:shd w:val="clear" w:color="auto" w:fill="FFFFFF"/>
            <w:vAlign w:val="center"/>
          </w:tcPr>
          <w:p w14:paraId="3038A011" w14:textId="77777777" w:rsidR="00C05BC6" w:rsidRPr="00AB1076" w:rsidRDefault="00C05BC6" w:rsidP="00867723">
            <w:pPr>
              <w:jc w:val="center"/>
            </w:pPr>
            <w:r w:rsidRPr="00961A1A">
              <w:rPr>
                <w:bCs/>
              </w:rPr>
              <w:t>3070</w:t>
            </w:r>
          </w:p>
        </w:tc>
        <w:tc>
          <w:tcPr>
            <w:tcW w:w="353" w:type="pct"/>
            <w:tcBorders>
              <w:right w:val="single" w:sz="4" w:space="0" w:color="auto"/>
            </w:tcBorders>
            <w:shd w:val="clear" w:color="auto" w:fill="FFFFFF"/>
            <w:vAlign w:val="center"/>
          </w:tcPr>
          <w:p w14:paraId="076189D7" w14:textId="77777777" w:rsidR="00C05BC6" w:rsidRPr="00AB1076" w:rsidRDefault="00C05BC6" w:rsidP="00867723">
            <w:pPr>
              <w:jc w:val="center"/>
            </w:pPr>
            <w:r w:rsidRPr="00961A1A">
              <w:rPr>
                <w:bCs/>
              </w:rPr>
              <w:t>20,0</w:t>
            </w:r>
          </w:p>
        </w:tc>
        <w:tc>
          <w:tcPr>
            <w:tcW w:w="322" w:type="pct"/>
            <w:tcBorders>
              <w:top w:val="nil"/>
              <w:left w:val="single" w:sz="4" w:space="0" w:color="auto"/>
              <w:bottom w:val="nil"/>
              <w:right w:val="nil"/>
            </w:tcBorders>
            <w:shd w:val="clear" w:color="auto" w:fill="FFFFFF"/>
          </w:tcPr>
          <w:p w14:paraId="43F1B288" w14:textId="77777777" w:rsidR="00C05BC6" w:rsidRPr="00AB1076" w:rsidRDefault="00C05BC6" w:rsidP="00867723">
            <w:pPr>
              <w:jc w:val="center"/>
              <w:rPr>
                <w:sz w:val="14"/>
                <w:szCs w:val="14"/>
              </w:rPr>
            </w:pPr>
          </w:p>
        </w:tc>
        <w:tc>
          <w:tcPr>
            <w:tcW w:w="22" w:type="pct"/>
            <w:vMerge/>
            <w:tcBorders>
              <w:top w:val="nil"/>
              <w:left w:val="nil"/>
              <w:bottom w:val="nil"/>
              <w:right w:val="nil"/>
            </w:tcBorders>
            <w:shd w:val="clear" w:color="auto" w:fill="FFFFFF"/>
            <w:vAlign w:val="center"/>
          </w:tcPr>
          <w:p w14:paraId="2A5AD271" w14:textId="77777777" w:rsidR="00C05BC6" w:rsidRPr="00AB1076" w:rsidRDefault="00C05BC6" w:rsidP="00867723">
            <w:pPr>
              <w:jc w:val="center"/>
              <w:rPr>
                <w:sz w:val="14"/>
                <w:szCs w:val="14"/>
              </w:rPr>
            </w:pPr>
          </w:p>
        </w:tc>
      </w:tr>
      <w:tr w:rsidR="00C05BC6" w:rsidRPr="00AB1076" w14:paraId="47534C87" w14:textId="77777777" w:rsidTr="00867723">
        <w:trPr>
          <w:trHeight w:val="170"/>
        </w:trPr>
        <w:tc>
          <w:tcPr>
            <w:tcW w:w="629" w:type="pct"/>
            <w:vMerge/>
            <w:shd w:val="clear" w:color="auto" w:fill="FFFFFF"/>
            <w:vAlign w:val="center"/>
          </w:tcPr>
          <w:p w14:paraId="58693BC8" w14:textId="77777777" w:rsidR="00C05BC6" w:rsidRPr="00AB1076" w:rsidRDefault="00C05BC6" w:rsidP="00867723">
            <w:pPr>
              <w:jc w:val="center"/>
              <w:rPr>
                <w:sz w:val="14"/>
                <w:szCs w:val="14"/>
              </w:rPr>
            </w:pPr>
          </w:p>
        </w:tc>
        <w:tc>
          <w:tcPr>
            <w:tcW w:w="521" w:type="pct"/>
            <w:shd w:val="clear" w:color="auto" w:fill="FFFFFF"/>
            <w:vAlign w:val="center"/>
          </w:tcPr>
          <w:p w14:paraId="58274B16" w14:textId="77777777" w:rsidR="00C05BC6" w:rsidRPr="00AB1076" w:rsidRDefault="00C05BC6" w:rsidP="00867723">
            <w:pPr>
              <w:jc w:val="center"/>
              <w:rPr>
                <w:bCs/>
                <w:lang w:val="en-US"/>
              </w:rPr>
            </w:pPr>
          </w:p>
        </w:tc>
        <w:tc>
          <w:tcPr>
            <w:tcW w:w="765" w:type="pct"/>
            <w:shd w:val="clear" w:color="auto" w:fill="FFFFFF"/>
            <w:vAlign w:val="center"/>
          </w:tcPr>
          <w:p w14:paraId="76786640" w14:textId="77777777" w:rsidR="00C05BC6" w:rsidRPr="00AB1076" w:rsidRDefault="00C05BC6" w:rsidP="00867723">
            <w:pPr>
              <w:jc w:val="center"/>
              <w:rPr>
                <w:bCs/>
                <w:lang w:val="en-US"/>
              </w:rPr>
            </w:pPr>
          </w:p>
        </w:tc>
        <w:tc>
          <w:tcPr>
            <w:tcW w:w="543" w:type="pct"/>
            <w:shd w:val="clear" w:color="auto" w:fill="FFFFFF"/>
            <w:vAlign w:val="center"/>
          </w:tcPr>
          <w:p w14:paraId="03F7AE99"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4FF1D51C" w14:textId="77777777" w:rsidR="00C05BC6" w:rsidRPr="00AB1076" w:rsidRDefault="00C05BC6" w:rsidP="00867723">
            <w:pPr>
              <w:jc w:val="center"/>
              <w:rPr>
                <w:bCs/>
              </w:rPr>
            </w:pPr>
            <w:r w:rsidRPr="00961A1A">
              <w:rPr>
                <w:bCs/>
              </w:rPr>
              <w:t>378</w:t>
            </w:r>
          </w:p>
        </w:tc>
        <w:tc>
          <w:tcPr>
            <w:tcW w:w="359" w:type="pct"/>
            <w:shd w:val="clear" w:color="auto" w:fill="FFFFFF"/>
            <w:vAlign w:val="center"/>
          </w:tcPr>
          <w:p w14:paraId="0B896F7D" w14:textId="77777777" w:rsidR="00C05BC6" w:rsidRPr="00AB1076" w:rsidRDefault="00C05BC6" w:rsidP="00867723">
            <w:pPr>
              <w:jc w:val="center"/>
              <w:rPr>
                <w:bCs/>
              </w:rPr>
            </w:pPr>
            <w:r w:rsidRPr="00961A1A">
              <w:rPr>
                <w:bCs/>
              </w:rPr>
              <w:t>11,5</w:t>
            </w:r>
          </w:p>
        </w:tc>
        <w:tc>
          <w:tcPr>
            <w:tcW w:w="570" w:type="pct"/>
            <w:shd w:val="clear" w:color="auto" w:fill="FFFFFF"/>
            <w:vAlign w:val="center"/>
          </w:tcPr>
          <w:p w14:paraId="3286B97F" w14:textId="77777777" w:rsidR="00C05BC6" w:rsidRPr="00AB1076" w:rsidRDefault="00C05BC6" w:rsidP="00867723">
            <w:pPr>
              <w:jc w:val="center"/>
              <w:rPr>
                <w:bCs/>
              </w:rPr>
            </w:pPr>
            <w:r w:rsidRPr="00961A1A">
              <w:rPr>
                <w:bCs/>
              </w:rPr>
              <w:t>29200</w:t>
            </w:r>
          </w:p>
        </w:tc>
        <w:tc>
          <w:tcPr>
            <w:tcW w:w="458" w:type="pct"/>
            <w:shd w:val="clear" w:color="auto" w:fill="FFFFFF"/>
            <w:vAlign w:val="center"/>
          </w:tcPr>
          <w:p w14:paraId="7587019E" w14:textId="77777777" w:rsidR="00C05BC6" w:rsidRPr="00AB1076" w:rsidRDefault="00C05BC6" w:rsidP="00867723">
            <w:pPr>
              <w:jc w:val="center"/>
              <w:rPr>
                <w:bCs/>
              </w:rPr>
            </w:pPr>
            <w:r w:rsidRPr="00961A1A">
              <w:rPr>
                <w:bCs/>
              </w:rPr>
              <w:t>1720</w:t>
            </w:r>
          </w:p>
        </w:tc>
        <w:tc>
          <w:tcPr>
            <w:tcW w:w="353" w:type="pct"/>
            <w:tcBorders>
              <w:right w:val="single" w:sz="4" w:space="0" w:color="auto"/>
            </w:tcBorders>
            <w:shd w:val="clear" w:color="auto" w:fill="FFFFFF"/>
            <w:vAlign w:val="center"/>
          </w:tcPr>
          <w:p w14:paraId="57560B59" w14:textId="77777777" w:rsidR="00C05BC6" w:rsidRPr="00AB1076" w:rsidRDefault="00C05BC6" w:rsidP="00867723">
            <w:pPr>
              <w:jc w:val="center"/>
              <w:rPr>
                <w:bCs/>
              </w:rPr>
            </w:pPr>
            <w:r w:rsidRPr="00961A1A">
              <w:rPr>
                <w:bCs/>
              </w:rPr>
              <w:t>6,93</w:t>
            </w:r>
          </w:p>
        </w:tc>
        <w:tc>
          <w:tcPr>
            <w:tcW w:w="322" w:type="pct"/>
            <w:tcBorders>
              <w:top w:val="nil"/>
              <w:left w:val="single" w:sz="4" w:space="0" w:color="auto"/>
              <w:bottom w:val="nil"/>
              <w:right w:val="nil"/>
            </w:tcBorders>
            <w:shd w:val="clear" w:color="auto" w:fill="FFFFFF"/>
          </w:tcPr>
          <w:p w14:paraId="1AFE4667" w14:textId="77777777" w:rsidR="00C05BC6" w:rsidRPr="00AB1076" w:rsidRDefault="00C05BC6" w:rsidP="00867723">
            <w:pPr>
              <w:jc w:val="center"/>
              <w:rPr>
                <w:sz w:val="14"/>
                <w:szCs w:val="14"/>
              </w:rPr>
            </w:pPr>
          </w:p>
        </w:tc>
        <w:tc>
          <w:tcPr>
            <w:tcW w:w="22" w:type="pct"/>
            <w:tcBorders>
              <w:top w:val="nil"/>
              <w:left w:val="nil"/>
              <w:bottom w:val="nil"/>
              <w:right w:val="nil"/>
            </w:tcBorders>
            <w:shd w:val="clear" w:color="auto" w:fill="FFFFFF"/>
            <w:vAlign w:val="center"/>
          </w:tcPr>
          <w:p w14:paraId="27DF9491" w14:textId="77777777" w:rsidR="00C05BC6" w:rsidRPr="00AB1076" w:rsidRDefault="00C05BC6" w:rsidP="00867723">
            <w:pPr>
              <w:jc w:val="center"/>
              <w:rPr>
                <w:sz w:val="14"/>
                <w:szCs w:val="14"/>
              </w:rPr>
            </w:pPr>
          </w:p>
        </w:tc>
      </w:tr>
      <w:tr w:rsidR="00C05BC6" w:rsidRPr="00AB1076" w14:paraId="499D6D82" w14:textId="77777777" w:rsidTr="00867723">
        <w:trPr>
          <w:trHeight w:val="170"/>
        </w:trPr>
        <w:tc>
          <w:tcPr>
            <w:tcW w:w="629" w:type="pct"/>
            <w:vMerge/>
            <w:shd w:val="clear" w:color="auto" w:fill="FFFFFF"/>
            <w:vAlign w:val="center"/>
          </w:tcPr>
          <w:p w14:paraId="61ABA651" w14:textId="77777777" w:rsidR="00C05BC6" w:rsidRPr="00AB1076" w:rsidRDefault="00C05BC6" w:rsidP="00867723">
            <w:pPr>
              <w:jc w:val="center"/>
              <w:rPr>
                <w:sz w:val="14"/>
                <w:szCs w:val="14"/>
              </w:rPr>
            </w:pPr>
          </w:p>
        </w:tc>
        <w:tc>
          <w:tcPr>
            <w:tcW w:w="521" w:type="pct"/>
            <w:shd w:val="clear" w:color="auto" w:fill="FFFFFF"/>
            <w:vAlign w:val="center"/>
          </w:tcPr>
          <w:p w14:paraId="11185203" w14:textId="77777777" w:rsidR="00C05BC6" w:rsidRPr="00AB1076" w:rsidRDefault="00C05BC6" w:rsidP="00867723">
            <w:pPr>
              <w:jc w:val="center"/>
              <w:rPr>
                <w:bCs/>
                <w:lang w:val="en-US"/>
              </w:rPr>
            </w:pPr>
          </w:p>
        </w:tc>
        <w:tc>
          <w:tcPr>
            <w:tcW w:w="765" w:type="pct"/>
            <w:shd w:val="clear" w:color="auto" w:fill="FFFFFF"/>
            <w:vAlign w:val="center"/>
          </w:tcPr>
          <w:p w14:paraId="6D0EF5BC" w14:textId="77777777" w:rsidR="00C05BC6" w:rsidRPr="00AB1076" w:rsidRDefault="00C05BC6" w:rsidP="00867723">
            <w:pPr>
              <w:jc w:val="center"/>
              <w:rPr>
                <w:bCs/>
                <w:lang w:val="en-US"/>
              </w:rPr>
            </w:pPr>
          </w:p>
        </w:tc>
        <w:tc>
          <w:tcPr>
            <w:tcW w:w="543" w:type="pct"/>
            <w:shd w:val="clear" w:color="auto" w:fill="FFFFFF"/>
            <w:vAlign w:val="center"/>
          </w:tcPr>
          <w:p w14:paraId="71F6136C"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08540642"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1A80B45F"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5694624C"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158BE9E2" w14:textId="77777777" w:rsidR="00C05BC6" w:rsidRPr="00AB1076" w:rsidRDefault="00C05BC6" w:rsidP="00867723">
            <w:pPr>
              <w:jc w:val="center"/>
              <w:rPr>
                <w:bCs/>
              </w:rPr>
            </w:pPr>
            <w:r w:rsidRPr="00961A1A">
              <w:rPr>
                <w:bCs/>
              </w:rPr>
              <w:t>3</w:t>
            </w:r>
          </w:p>
        </w:tc>
        <w:tc>
          <w:tcPr>
            <w:tcW w:w="353" w:type="pct"/>
            <w:tcBorders>
              <w:right w:val="single" w:sz="4" w:space="0" w:color="auto"/>
            </w:tcBorders>
            <w:shd w:val="clear" w:color="auto" w:fill="FFFFFF"/>
            <w:vAlign w:val="center"/>
          </w:tcPr>
          <w:p w14:paraId="339848A3" w14:textId="77777777" w:rsidR="00C05BC6" w:rsidRPr="00AB1076" w:rsidRDefault="00C05BC6" w:rsidP="00867723">
            <w:pPr>
              <w:jc w:val="center"/>
              <w:rPr>
                <w:bCs/>
              </w:rPr>
            </w:pPr>
            <w:r w:rsidRPr="00961A1A">
              <w:rPr>
                <w:bCs/>
              </w:rPr>
              <w:t>3</w:t>
            </w:r>
          </w:p>
        </w:tc>
        <w:tc>
          <w:tcPr>
            <w:tcW w:w="322" w:type="pct"/>
            <w:tcBorders>
              <w:top w:val="nil"/>
              <w:left w:val="single" w:sz="4" w:space="0" w:color="auto"/>
              <w:bottom w:val="nil"/>
              <w:right w:val="nil"/>
            </w:tcBorders>
            <w:shd w:val="clear" w:color="auto" w:fill="FFFFFF"/>
          </w:tcPr>
          <w:p w14:paraId="74275E44" w14:textId="77777777" w:rsidR="00C05BC6" w:rsidRPr="00AB1076" w:rsidRDefault="00C05BC6" w:rsidP="00867723">
            <w:pPr>
              <w:jc w:val="center"/>
              <w:rPr>
                <w:sz w:val="14"/>
                <w:szCs w:val="14"/>
              </w:rPr>
            </w:pPr>
          </w:p>
        </w:tc>
        <w:tc>
          <w:tcPr>
            <w:tcW w:w="22" w:type="pct"/>
            <w:tcBorders>
              <w:top w:val="nil"/>
              <w:left w:val="nil"/>
              <w:bottom w:val="nil"/>
              <w:right w:val="nil"/>
            </w:tcBorders>
            <w:shd w:val="clear" w:color="auto" w:fill="FFFFFF"/>
            <w:vAlign w:val="center"/>
          </w:tcPr>
          <w:p w14:paraId="25585ABB" w14:textId="77777777" w:rsidR="00C05BC6" w:rsidRPr="00AB1076" w:rsidRDefault="00C05BC6" w:rsidP="00867723">
            <w:pPr>
              <w:jc w:val="center"/>
              <w:rPr>
                <w:sz w:val="14"/>
                <w:szCs w:val="14"/>
              </w:rPr>
            </w:pPr>
          </w:p>
        </w:tc>
      </w:tr>
      <w:tr w:rsidR="00C05BC6" w:rsidRPr="00AB1076" w14:paraId="3B2D8930" w14:textId="77777777" w:rsidTr="00867723">
        <w:trPr>
          <w:trHeight w:val="170"/>
        </w:trPr>
        <w:tc>
          <w:tcPr>
            <w:tcW w:w="629" w:type="pct"/>
            <w:vMerge/>
            <w:shd w:val="clear" w:color="auto" w:fill="FFFFFF"/>
            <w:vAlign w:val="center"/>
          </w:tcPr>
          <w:p w14:paraId="377EE932" w14:textId="77777777" w:rsidR="00C05BC6" w:rsidRPr="00AB1076" w:rsidRDefault="00C05BC6" w:rsidP="00867723">
            <w:pPr>
              <w:jc w:val="center"/>
              <w:rPr>
                <w:sz w:val="14"/>
                <w:szCs w:val="14"/>
              </w:rPr>
            </w:pPr>
          </w:p>
        </w:tc>
        <w:tc>
          <w:tcPr>
            <w:tcW w:w="521" w:type="pct"/>
            <w:shd w:val="clear" w:color="auto" w:fill="FFFFFF"/>
            <w:vAlign w:val="center"/>
          </w:tcPr>
          <w:p w14:paraId="1AC4FC42" w14:textId="77777777" w:rsidR="00C05BC6" w:rsidRPr="00AB1076" w:rsidRDefault="00C05BC6" w:rsidP="00867723">
            <w:pPr>
              <w:jc w:val="center"/>
            </w:pPr>
            <w:r w:rsidRPr="00961A1A">
              <w:rPr>
                <w:bCs/>
              </w:rPr>
              <w:t>4</w:t>
            </w:r>
          </w:p>
        </w:tc>
        <w:tc>
          <w:tcPr>
            <w:tcW w:w="765" w:type="pct"/>
            <w:shd w:val="clear" w:color="auto" w:fill="FFFFFF"/>
            <w:vAlign w:val="center"/>
          </w:tcPr>
          <w:p w14:paraId="120E2255" w14:textId="77777777" w:rsidR="00C05BC6" w:rsidRPr="00AB1076" w:rsidRDefault="00C05BC6" w:rsidP="00867723">
            <w:pPr>
              <w:jc w:val="center"/>
            </w:pPr>
            <w:r w:rsidRPr="00961A1A">
              <w:rPr>
                <w:bCs/>
              </w:rPr>
              <w:t>1000</w:t>
            </w:r>
          </w:p>
        </w:tc>
        <w:tc>
          <w:tcPr>
            <w:tcW w:w="543" w:type="pct"/>
            <w:shd w:val="clear" w:color="auto" w:fill="FFFFFF"/>
            <w:vAlign w:val="center"/>
          </w:tcPr>
          <w:p w14:paraId="4347CCC1"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3486D298" w14:textId="77777777" w:rsidR="00C05BC6" w:rsidRPr="00AB1076" w:rsidRDefault="00C05BC6" w:rsidP="00867723">
            <w:pPr>
              <w:jc w:val="center"/>
            </w:pPr>
            <w:r w:rsidRPr="00961A1A">
              <w:rPr>
                <w:bCs/>
              </w:rPr>
              <w:t>9620</w:t>
            </w:r>
          </w:p>
        </w:tc>
        <w:tc>
          <w:tcPr>
            <w:tcW w:w="359" w:type="pct"/>
            <w:shd w:val="clear" w:color="auto" w:fill="FFFFFF"/>
            <w:vAlign w:val="center"/>
          </w:tcPr>
          <w:p w14:paraId="3349D9D3" w14:textId="77777777" w:rsidR="00C05BC6" w:rsidRPr="00AB1076" w:rsidRDefault="00C05BC6" w:rsidP="00867723">
            <w:pPr>
              <w:jc w:val="center"/>
            </w:pPr>
            <w:r w:rsidRPr="00961A1A">
              <w:rPr>
                <w:bCs/>
              </w:rPr>
              <w:t>17,3</w:t>
            </w:r>
          </w:p>
        </w:tc>
        <w:tc>
          <w:tcPr>
            <w:tcW w:w="570" w:type="pct"/>
            <w:shd w:val="clear" w:color="auto" w:fill="FFFFFF"/>
            <w:vAlign w:val="center"/>
          </w:tcPr>
          <w:p w14:paraId="33364DDE" w14:textId="77777777" w:rsidR="00C05BC6" w:rsidRPr="00AB1076" w:rsidRDefault="00C05BC6" w:rsidP="00867723">
            <w:pPr>
              <w:jc w:val="center"/>
            </w:pPr>
            <w:r w:rsidRPr="00961A1A">
              <w:rPr>
                <w:bCs/>
              </w:rPr>
              <w:t>146000</w:t>
            </w:r>
          </w:p>
        </w:tc>
        <w:tc>
          <w:tcPr>
            <w:tcW w:w="458" w:type="pct"/>
            <w:shd w:val="clear" w:color="auto" w:fill="FFFFFF"/>
            <w:vAlign w:val="center"/>
          </w:tcPr>
          <w:p w14:paraId="45560BCC" w14:textId="77777777" w:rsidR="00C05BC6" w:rsidRPr="00AB1076" w:rsidRDefault="00C05BC6" w:rsidP="00867723">
            <w:pPr>
              <w:jc w:val="center"/>
            </w:pPr>
            <w:r w:rsidRPr="00961A1A">
              <w:rPr>
                <w:bCs/>
              </w:rPr>
              <w:t>8610</w:t>
            </w:r>
          </w:p>
        </w:tc>
        <w:tc>
          <w:tcPr>
            <w:tcW w:w="353" w:type="pct"/>
            <w:tcBorders>
              <w:right w:val="single" w:sz="4" w:space="0" w:color="auto"/>
            </w:tcBorders>
            <w:shd w:val="clear" w:color="auto" w:fill="FFFFFF"/>
            <w:vAlign w:val="center"/>
          </w:tcPr>
          <w:p w14:paraId="110F7C43" w14:textId="77777777" w:rsidR="00C05BC6" w:rsidRPr="00AB1076" w:rsidRDefault="00C05BC6" w:rsidP="00867723">
            <w:pPr>
              <w:jc w:val="center"/>
            </w:pPr>
            <w:r w:rsidRPr="00961A1A">
              <w:rPr>
                <w:bCs/>
              </w:rPr>
              <w:t>24,0</w:t>
            </w:r>
          </w:p>
        </w:tc>
        <w:tc>
          <w:tcPr>
            <w:tcW w:w="322" w:type="pct"/>
            <w:tcBorders>
              <w:top w:val="nil"/>
              <w:left w:val="single" w:sz="4" w:space="0" w:color="auto"/>
              <w:bottom w:val="nil"/>
              <w:right w:val="nil"/>
            </w:tcBorders>
            <w:shd w:val="clear" w:color="auto" w:fill="FFFFFF"/>
          </w:tcPr>
          <w:p w14:paraId="1A1EC014" w14:textId="77777777" w:rsidR="00C05BC6" w:rsidRPr="00AB1076" w:rsidRDefault="00C05BC6" w:rsidP="00867723">
            <w:pPr>
              <w:jc w:val="center"/>
              <w:rPr>
                <w:b/>
                <w:lang w:val="en-US"/>
              </w:rPr>
            </w:pPr>
          </w:p>
        </w:tc>
        <w:tc>
          <w:tcPr>
            <w:tcW w:w="22" w:type="pct"/>
            <w:tcBorders>
              <w:top w:val="nil"/>
              <w:left w:val="nil"/>
              <w:bottom w:val="nil"/>
              <w:right w:val="nil"/>
            </w:tcBorders>
            <w:shd w:val="clear" w:color="auto" w:fill="FFFFFF"/>
            <w:vAlign w:val="center"/>
          </w:tcPr>
          <w:p w14:paraId="28BB7969" w14:textId="77777777" w:rsidR="00C05BC6" w:rsidRPr="00AB1076" w:rsidRDefault="00C05BC6" w:rsidP="00867723">
            <w:pPr>
              <w:jc w:val="center"/>
              <w:rPr>
                <w:b/>
                <w:lang w:val="en-US"/>
              </w:rPr>
            </w:pPr>
          </w:p>
        </w:tc>
      </w:tr>
      <w:tr w:rsidR="00C05BC6" w:rsidRPr="00AB1076" w14:paraId="1F1470A8" w14:textId="77777777" w:rsidTr="00867723">
        <w:trPr>
          <w:trHeight w:val="170"/>
        </w:trPr>
        <w:tc>
          <w:tcPr>
            <w:tcW w:w="629" w:type="pct"/>
            <w:vMerge/>
            <w:shd w:val="clear" w:color="auto" w:fill="FFFFFF"/>
            <w:vAlign w:val="center"/>
          </w:tcPr>
          <w:p w14:paraId="5CF4BA52" w14:textId="77777777" w:rsidR="00C05BC6" w:rsidRPr="00AB1076" w:rsidRDefault="00C05BC6" w:rsidP="00867723">
            <w:pPr>
              <w:jc w:val="center"/>
              <w:rPr>
                <w:sz w:val="14"/>
                <w:szCs w:val="14"/>
              </w:rPr>
            </w:pPr>
          </w:p>
        </w:tc>
        <w:tc>
          <w:tcPr>
            <w:tcW w:w="521" w:type="pct"/>
            <w:shd w:val="clear" w:color="auto" w:fill="FFFFFF"/>
            <w:vAlign w:val="center"/>
          </w:tcPr>
          <w:p w14:paraId="339CCB5C" w14:textId="77777777" w:rsidR="00C05BC6" w:rsidRPr="00AB1076" w:rsidRDefault="00C05BC6" w:rsidP="00867723">
            <w:pPr>
              <w:jc w:val="center"/>
              <w:rPr>
                <w:bCs/>
                <w:lang w:val="en-US"/>
              </w:rPr>
            </w:pPr>
          </w:p>
        </w:tc>
        <w:tc>
          <w:tcPr>
            <w:tcW w:w="765" w:type="pct"/>
            <w:shd w:val="clear" w:color="auto" w:fill="FFFFFF"/>
            <w:vAlign w:val="center"/>
          </w:tcPr>
          <w:p w14:paraId="21324DA8" w14:textId="77777777" w:rsidR="00C05BC6" w:rsidRPr="00AB1076" w:rsidRDefault="00C05BC6" w:rsidP="00867723">
            <w:pPr>
              <w:jc w:val="center"/>
              <w:rPr>
                <w:bCs/>
                <w:lang w:val="en-US"/>
              </w:rPr>
            </w:pPr>
          </w:p>
        </w:tc>
        <w:tc>
          <w:tcPr>
            <w:tcW w:w="543" w:type="pct"/>
            <w:shd w:val="clear" w:color="auto" w:fill="FFFFFF"/>
            <w:vAlign w:val="center"/>
          </w:tcPr>
          <w:p w14:paraId="21D9F994"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42486A8C" w14:textId="77777777" w:rsidR="00C05BC6" w:rsidRPr="00AB1076" w:rsidRDefault="00C05BC6" w:rsidP="00867723">
            <w:pPr>
              <w:jc w:val="center"/>
              <w:rPr>
                <w:bCs/>
              </w:rPr>
            </w:pPr>
            <w:r w:rsidRPr="00961A1A">
              <w:rPr>
                <w:bCs/>
              </w:rPr>
              <w:t>1440</w:t>
            </w:r>
          </w:p>
        </w:tc>
        <w:tc>
          <w:tcPr>
            <w:tcW w:w="359" w:type="pct"/>
            <w:shd w:val="clear" w:color="auto" w:fill="FFFFFF"/>
            <w:vAlign w:val="center"/>
          </w:tcPr>
          <w:p w14:paraId="6F2C5725" w14:textId="77777777" w:rsidR="00C05BC6" w:rsidRPr="00AB1076" w:rsidRDefault="00C05BC6" w:rsidP="00867723">
            <w:pPr>
              <w:jc w:val="center"/>
              <w:rPr>
                <w:bCs/>
              </w:rPr>
            </w:pPr>
            <w:r w:rsidRPr="00961A1A">
              <w:rPr>
                <w:bCs/>
              </w:rPr>
              <w:t>11,5</w:t>
            </w:r>
          </w:p>
        </w:tc>
        <w:tc>
          <w:tcPr>
            <w:tcW w:w="570" w:type="pct"/>
            <w:shd w:val="clear" w:color="auto" w:fill="FFFFFF"/>
            <w:vAlign w:val="center"/>
          </w:tcPr>
          <w:p w14:paraId="131821ED" w14:textId="77777777" w:rsidR="00C05BC6" w:rsidRPr="00AB1076" w:rsidRDefault="00C05BC6" w:rsidP="00867723">
            <w:pPr>
              <w:jc w:val="center"/>
              <w:rPr>
                <w:bCs/>
              </w:rPr>
            </w:pPr>
            <w:r w:rsidRPr="00961A1A">
              <w:rPr>
                <w:bCs/>
              </w:rPr>
              <w:t>32700</w:t>
            </w:r>
          </w:p>
        </w:tc>
        <w:tc>
          <w:tcPr>
            <w:tcW w:w="458" w:type="pct"/>
            <w:shd w:val="clear" w:color="auto" w:fill="FFFFFF"/>
            <w:vAlign w:val="center"/>
          </w:tcPr>
          <w:p w14:paraId="1FDA41C3" w14:textId="77777777" w:rsidR="00C05BC6" w:rsidRPr="00AB1076" w:rsidRDefault="00C05BC6" w:rsidP="00867723">
            <w:pPr>
              <w:jc w:val="center"/>
              <w:rPr>
                <w:bCs/>
              </w:rPr>
            </w:pPr>
            <w:r w:rsidRPr="00961A1A">
              <w:rPr>
                <w:bCs/>
              </w:rPr>
              <w:t>3190</w:t>
            </w:r>
          </w:p>
        </w:tc>
        <w:tc>
          <w:tcPr>
            <w:tcW w:w="353" w:type="pct"/>
            <w:tcBorders>
              <w:right w:val="single" w:sz="4" w:space="0" w:color="auto"/>
            </w:tcBorders>
            <w:shd w:val="clear" w:color="auto" w:fill="FFFFFF"/>
            <w:vAlign w:val="center"/>
          </w:tcPr>
          <w:p w14:paraId="1319A651" w14:textId="77777777" w:rsidR="00C05BC6" w:rsidRPr="00AB1076" w:rsidRDefault="00C05BC6" w:rsidP="00867723">
            <w:pPr>
              <w:jc w:val="center"/>
              <w:rPr>
                <w:bCs/>
              </w:rPr>
            </w:pPr>
            <w:r w:rsidRPr="00961A1A">
              <w:rPr>
                <w:bCs/>
              </w:rPr>
              <w:t>0</w:t>
            </w:r>
          </w:p>
        </w:tc>
        <w:tc>
          <w:tcPr>
            <w:tcW w:w="322" w:type="pct"/>
            <w:tcBorders>
              <w:top w:val="nil"/>
              <w:left w:val="single" w:sz="4" w:space="0" w:color="auto"/>
              <w:bottom w:val="single" w:sz="4" w:space="0" w:color="auto"/>
              <w:right w:val="nil"/>
            </w:tcBorders>
            <w:shd w:val="clear" w:color="auto" w:fill="FFFFFF"/>
          </w:tcPr>
          <w:p w14:paraId="5A0E280C" w14:textId="77777777" w:rsidR="00C05BC6" w:rsidRPr="00AB1076" w:rsidRDefault="00C05BC6" w:rsidP="00867723">
            <w:pPr>
              <w:jc w:val="center"/>
              <w:rPr>
                <w:b/>
                <w:bCs/>
                <w:lang w:val="en-US"/>
              </w:rPr>
            </w:pPr>
          </w:p>
        </w:tc>
        <w:tc>
          <w:tcPr>
            <w:tcW w:w="22" w:type="pct"/>
            <w:tcBorders>
              <w:top w:val="nil"/>
              <w:left w:val="nil"/>
              <w:bottom w:val="single" w:sz="4" w:space="0" w:color="auto"/>
              <w:right w:val="nil"/>
            </w:tcBorders>
            <w:shd w:val="clear" w:color="auto" w:fill="FFFFFF"/>
            <w:vAlign w:val="center"/>
          </w:tcPr>
          <w:p w14:paraId="6C233E28" w14:textId="77777777" w:rsidR="00C05BC6" w:rsidRPr="00AB1076" w:rsidRDefault="00C05BC6" w:rsidP="00867723">
            <w:pPr>
              <w:jc w:val="center"/>
              <w:rPr>
                <w:b/>
                <w:bCs/>
                <w:lang w:val="en-US"/>
              </w:rPr>
            </w:pPr>
          </w:p>
        </w:tc>
      </w:tr>
      <w:tr w:rsidR="00C05BC6" w:rsidRPr="00AB1076" w14:paraId="0DB13A1A" w14:textId="77777777" w:rsidTr="00867723">
        <w:trPr>
          <w:gridAfter w:val="1"/>
          <w:wAfter w:w="22" w:type="pct"/>
          <w:trHeight w:val="170"/>
        </w:trPr>
        <w:tc>
          <w:tcPr>
            <w:tcW w:w="629" w:type="pct"/>
            <w:vMerge/>
            <w:shd w:val="clear" w:color="auto" w:fill="FFFFFF"/>
            <w:vAlign w:val="center"/>
          </w:tcPr>
          <w:p w14:paraId="6E3294B3" w14:textId="77777777" w:rsidR="00C05BC6" w:rsidRPr="00AB1076" w:rsidRDefault="00C05BC6" w:rsidP="00867723">
            <w:pPr>
              <w:jc w:val="center"/>
              <w:rPr>
                <w:sz w:val="14"/>
                <w:szCs w:val="14"/>
              </w:rPr>
            </w:pPr>
          </w:p>
        </w:tc>
        <w:tc>
          <w:tcPr>
            <w:tcW w:w="521" w:type="pct"/>
            <w:shd w:val="clear" w:color="auto" w:fill="FFFFFF"/>
            <w:vAlign w:val="center"/>
          </w:tcPr>
          <w:p w14:paraId="257F95A8" w14:textId="77777777" w:rsidR="00C05BC6" w:rsidRPr="00AB1076" w:rsidRDefault="00C05BC6" w:rsidP="00867723">
            <w:pPr>
              <w:jc w:val="center"/>
              <w:rPr>
                <w:bCs/>
                <w:lang w:val="en-US"/>
              </w:rPr>
            </w:pPr>
          </w:p>
        </w:tc>
        <w:tc>
          <w:tcPr>
            <w:tcW w:w="765" w:type="pct"/>
            <w:shd w:val="clear" w:color="auto" w:fill="FFFFFF"/>
            <w:vAlign w:val="center"/>
          </w:tcPr>
          <w:p w14:paraId="2A9D26F9" w14:textId="77777777" w:rsidR="00C05BC6" w:rsidRPr="00AB1076" w:rsidRDefault="00C05BC6" w:rsidP="00867723">
            <w:pPr>
              <w:jc w:val="center"/>
              <w:rPr>
                <w:bCs/>
                <w:lang w:val="en-US"/>
              </w:rPr>
            </w:pPr>
          </w:p>
        </w:tc>
        <w:tc>
          <w:tcPr>
            <w:tcW w:w="543" w:type="pct"/>
            <w:shd w:val="clear" w:color="auto" w:fill="FFFFFF"/>
            <w:vAlign w:val="center"/>
          </w:tcPr>
          <w:p w14:paraId="69ECE93C"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40BC8747"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1B9E7886"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29827C55"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0DE87F94" w14:textId="77777777" w:rsidR="00C05BC6" w:rsidRPr="00AB1076" w:rsidRDefault="00C05BC6" w:rsidP="00867723">
            <w:pPr>
              <w:jc w:val="center"/>
              <w:rPr>
                <w:bCs/>
              </w:rPr>
            </w:pPr>
            <w:r w:rsidRPr="00961A1A">
              <w:rPr>
                <w:bCs/>
              </w:rPr>
              <w:t>3</w:t>
            </w:r>
          </w:p>
        </w:tc>
        <w:tc>
          <w:tcPr>
            <w:tcW w:w="353" w:type="pct"/>
            <w:shd w:val="clear" w:color="auto" w:fill="FFFFFF"/>
            <w:vAlign w:val="center"/>
          </w:tcPr>
          <w:p w14:paraId="2B731B2C" w14:textId="77777777" w:rsidR="00C05BC6" w:rsidRPr="00AB1076" w:rsidRDefault="00C05BC6" w:rsidP="00867723">
            <w:pPr>
              <w:jc w:val="center"/>
              <w:rPr>
                <w:bCs/>
              </w:rPr>
            </w:pPr>
            <w:r w:rsidRPr="00961A1A">
              <w:rPr>
                <w:bCs/>
              </w:rPr>
              <w:t>3</w:t>
            </w:r>
          </w:p>
        </w:tc>
        <w:tc>
          <w:tcPr>
            <w:tcW w:w="322" w:type="pct"/>
            <w:tcBorders>
              <w:top w:val="single" w:sz="4" w:space="0" w:color="auto"/>
            </w:tcBorders>
            <w:shd w:val="clear" w:color="auto" w:fill="FFFFFF"/>
            <w:vAlign w:val="center"/>
          </w:tcPr>
          <w:p w14:paraId="79E6289E" w14:textId="77777777" w:rsidR="00C05BC6" w:rsidRPr="00961A1A" w:rsidRDefault="00C05BC6" w:rsidP="00867723">
            <w:pPr>
              <w:jc w:val="center"/>
              <w:rPr>
                <w:b/>
                <w:bCs/>
              </w:rPr>
            </w:pPr>
            <w:r w:rsidRPr="00961A1A">
              <w:rPr>
                <w:b/>
                <w:bCs/>
              </w:rPr>
              <w:t>КН</w:t>
            </w:r>
          </w:p>
        </w:tc>
      </w:tr>
      <w:tr w:rsidR="00C05BC6" w:rsidRPr="00AB1076" w14:paraId="19EDC8A7" w14:textId="77777777" w:rsidTr="00867723">
        <w:trPr>
          <w:gridAfter w:val="1"/>
          <w:wAfter w:w="22" w:type="pct"/>
          <w:trHeight w:val="170"/>
        </w:trPr>
        <w:tc>
          <w:tcPr>
            <w:tcW w:w="629" w:type="pct"/>
            <w:vMerge w:val="restart"/>
            <w:shd w:val="clear" w:color="auto" w:fill="FFFFFF"/>
            <w:vAlign w:val="center"/>
          </w:tcPr>
          <w:p w14:paraId="630E9EEE" w14:textId="77777777" w:rsidR="00C05BC6" w:rsidRPr="003E171E" w:rsidRDefault="00C05BC6" w:rsidP="00867723">
            <w:pPr>
              <w:jc w:val="center"/>
              <w:rPr>
                <w:szCs w:val="24"/>
              </w:rPr>
            </w:pPr>
            <w:r w:rsidRPr="003E171E">
              <w:rPr>
                <w:b/>
                <w:bCs/>
                <w:szCs w:val="24"/>
              </w:rPr>
              <w:t>DG19</w:t>
            </w:r>
          </w:p>
        </w:tc>
        <w:tc>
          <w:tcPr>
            <w:tcW w:w="521" w:type="pct"/>
            <w:shd w:val="clear" w:color="auto" w:fill="FFFFFF"/>
            <w:vAlign w:val="center"/>
          </w:tcPr>
          <w:p w14:paraId="42F40619" w14:textId="77777777" w:rsidR="00C05BC6" w:rsidRPr="00AB1076" w:rsidRDefault="00C05BC6" w:rsidP="00867723">
            <w:pPr>
              <w:jc w:val="center"/>
            </w:pPr>
            <w:r w:rsidRPr="00961A1A">
              <w:rPr>
                <w:bCs/>
              </w:rPr>
              <w:t>2</w:t>
            </w:r>
          </w:p>
        </w:tc>
        <w:tc>
          <w:tcPr>
            <w:tcW w:w="765" w:type="pct"/>
            <w:shd w:val="clear" w:color="auto" w:fill="FFFFFF"/>
            <w:vAlign w:val="center"/>
          </w:tcPr>
          <w:p w14:paraId="269ACDAB" w14:textId="77777777" w:rsidR="00C05BC6" w:rsidRPr="00AB1076" w:rsidRDefault="00C05BC6" w:rsidP="00867723">
            <w:pPr>
              <w:jc w:val="center"/>
            </w:pPr>
            <w:r w:rsidRPr="00961A1A">
              <w:rPr>
                <w:bCs/>
              </w:rPr>
              <w:t>100</w:t>
            </w:r>
          </w:p>
        </w:tc>
        <w:tc>
          <w:tcPr>
            <w:tcW w:w="543" w:type="pct"/>
            <w:shd w:val="clear" w:color="auto" w:fill="FFFFFF"/>
            <w:vAlign w:val="center"/>
          </w:tcPr>
          <w:p w14:paraId="1BD0D1C5"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350C3255" w14:textId="77777777" w:rsidR="00C05BC6" w:rsidRPr="00AB1076" w:rsidRDefault="00C05BC6" w:rsidP="00867723">
            <w:pPr>
              <w:jc w:val="center"/>
            </w:pPr>
            <w:r w:rsidRPr="00961A1A">
              <w:rPr>
                <w:bCs/>
              </w:rPr>
              <w:t>3960</w:t>
            </w:r>
          </w:p>
        </w:tc>
        <w:tc>
          <w:tcPr>
            <w:tcW w:w="359" w:type="pct"/>
            <w:shd w:val="clear" w:color="auto" w:fill="FFFFFF"/>
            <w:vAlign w:val="center"/>
          </w:tcPr>
          <w:p w14:paraId="2FF3B076" w14:textId="77777777" w:rsidR="00C05BC6" w:rsidRPr="00AB1076" w:rsidRDefault="00C05BC6" w:rsidP="00867723">
            <w:pPr>
              <w:jc w:val="center"/>
            </w:pPr>
            <w:r w:rsidRPr="00961A1A">
              <w:rPr>
                <w:bCs/>
              </w:rPr>
              <w:t>4,00</w:t>
            </w:r>
          </w:p>
        </w:tc>
        <w:tc>
          <w:tcPr>
            <w:tcW w:w="570" w:type="pct"/>
            <w:shd w:val="clear" w:color="auto" w:fill="FFFFFF"/>
            <w:vAlign w:val="center"/>
          </w:tcPr>
          <w:p w14:paraId="32C56095" w14:textId="77777777" w:rsidR="00C05BC6" w:rsidRPr="00AB1076" w:rsidRDefault="00C05BC6" w:rsidP="00867723">
            <w:pPr>
              <w:jc w:val="center"/>
            </w:pPr>
            <w:r w:rsidRPr="00961A1A">
              <w:rPr>
                <w:bCs/>
              </w:rPr>
              <w:t>38500</w:t>
            </w:r>
          </w:p>
        </w:tc>
        <w:tc>
          <w:tcPr>
            <w:tcW w:w="458" w:type="pct"/>
            <w:shd w:val="clear" w:color="auto" w:fill="FFFFFF"/>
            <w:vAlign w:val="center"/>
          </w:tcPr>
          <w:p w14:paraId="5916F311" w14:textId="77777777" w:rsidR="00C05BC6" w:rsidRPr="00AB1076" w:rsidRDefault="00C05BC6" w:rsidP="00867723">
            <w:pPr>
              <w:jc w:val="center"/>
            </w:pPr>
            <w:r w:rsidRPr="00961A1A">
              <w:rPr>
                <w:bCs/>
              </w:rPr>
              <w:t>1420</w:t>
            </w:r>
          </w:p>
        </w:tc>
        <w:tc>
          <w:tcPr>
            <w:tcW w:w="353" w:type="pct"/>
            <w:shd w:val="clear" w:color="auto" w:fill="FFFFFF"/>
            <w:vAlign w:val="center"/>
          </w:tcPr>
          <w:p w14:paraId="6077C331" w14:textId="77777777" w:rsidR="00C05BC6" w:rsidRPr="00AB1076" w:rsidRDefault="00C05BC6" w:rsidP="00867723">
            <w:pPr>
              <w:jc w:val="center"/>
            </w:pPr>
            <w:r w:rsidRPr="00961A1A">
              <w:rPr>
                <w:bCs/>
              </w:rPr>
              <w:t>16,0</w:t>
            </w:r>
          </w:p>
        </w:tc>
        <w:tc>
          <w:tcPr>
            <w:tcW w:w="322" w:type="pct"/>
            <w:shd w:val="clear" w:color="auto" w:fill="FFFFFF"/>
            <w:vAlign w:val="center"/>
          </w:tcPr>
          <w:p w14:paraId="6D881DD8" w14:textId="77777777" w:rsidR="00C05BC6" w:rsidRPr="00961A1A" w:rsidRDefault="00C05BC6" w:rsidP="00867723">
            <w:pPr>
              <w:jc w:val="center"/>
              <w:rPr>
                <w:bCs/>
              </w:rPr>
            </w:pPr>
            <w:r w:rsidRPr="00961A1A">
              <w:rPr>
                <w:bCs/>
              </w:rPr>
              <w:t>3,45</w:t>
            </w:r>
          </w:p>
        </w:tc>
      </w:tr>
      <w:tr w:rsidR="00C05BC6" w:rsidRPr="00AB1076" w14:paraId="1F0EAADF" w14:textId="77777777" w:rsidTr="00867723">
        <w:trPr>
          <w:gridAfter w:val="1"/>
          <w:wAfter w:w="22" w:type="pct"/>
          <w:trHeight w:val="170"/>
        </w:trPr>
        <w:tc>
          <w:tcPr>
            <w:tcW w:w="629" w:type="pct"/>
            <w:vMerge/>
            <w:shd w:val="clear" w:color="auto" w:fill="FFFFFF"/>
            <w:vAlign w:val="center"/>
          </w:tcPr>
          <w:p w14:paraId="523778C5" w14:textId="77777777" w:rsidR="00C05BC6" w:rsidRPr="00AB1076" w:rsidRDefault="00C05BC6" w:rsidP="00867723">
            <w:pPr>
              <w:jc w:val="center"/>
              <w:rPr>
                <w:b/>
                <w:bCs/>
                <w:sz w:val="14"/>
                <w:szCs w:val="14"/>
              </w:rPr>
            </w:pPr>
          </w:p>
        </w:tc>
        <w:tc>
          <w:tcPr>
            <w:tcW w:w="521" w:type="pct"/>
            <w:shd w:val="clear" w:color="auto" w:fill="FFFFFF"/>
            <w:vAlign w:val="center"/>
          </w:tcPr>
          <w:p w14:paraId="3521100F" w14:textId="77777777" w:rsidR="00C05BC6" w:rsidRPr="00AB1076" w:rsidRDefault="00C05BC6" w:rsidP="00867723">
            <w:pPr>
              <w:jc w:val="center"/>
              <w:rPr>
                <w:bCs/>
                <w:lang w:val="en-US"/>
              </w:rPr>
            </w:pPr>
          </w:p>
        </w:tc>
        <w:tc>
          <w:tcPr>
            <w:tcW w:w="765" w:type="pct"/>
            <w:shd w:val="clear" w:color="auto" w:fill="FFFFFF"/>
            <w:vAlign w:val="center"/>
          </w:tcPr>
          <w:p w14:paraId="5071D7E7" w14:textId="77777777" w:rsidR="00C05BC6" w:rsidRPr="00AB1076" w:rsidRDefault="00C05BC6" w:rsidP="00867723">
            <w:pPr>
              <w:jc w:val="center"/>
              <w:rPr>
                <w:bCs/>
                <w:lang w:val="en-US"/>
              </w:rPr>
            </w:pPr>
          </w:p>
        </w:tc>
        <w:tc>
          <w:tcPr>
            <w:tcW w:w="543" w:type="pct"/>
            <w:shd w:val="clear" w:color="auto" w:fill="FFFFFF"/>
            <w:vAlign w:val="center"/>
          </w:tcPr>
          <w:p w14:paraId="3A74AB8F"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28E66358" w14:textId="77777777" w:rsidR="00C05BC6" w:rsidRPr="00AB1076" w:rsidRDefault="00C05BC6" w:rsidP="00867723">
            <w:pPr>
              <w:jc w:val="center"/>
              <w:rPr>
                <w:bCs/>
              </w:rPr>
            </w:pPr>
            <w:r w:rsidRPr="00961A1A">
              <w:rPr>
                <w:bCs/>
              </w:rPr>
              <w:t>317</w:t>
            </w:r>
          </w:p>
        </w:tc>
        <w:tc>
          <w:tcPr>
            <w:tcW w:w="359" w:type="pct"/>
            <w:shd w:val="clear" w:color="auto" w:fill="FFFFFF"/>
            <w:vAlign w:val="center"/>
          </w:tcPr>
          <w:p w14:paraId="297DEB01" w14:textId="77777777" w:rsidR="00C05BC6" w:rsidRPr="00AB1076" w:rsidRDefault="00C05BC6" w:rsidP="00867723">
            <w:pPr>
              <w:jc w:val="center"/>
              <w:rPr>
                <w:bCs/>
              </w:rPr>
            </w:pPr>
            <w:r w:rsidRPr="00961A1A">
              <w:rPr>
                <w:bCs/>
              </w:rPr>
              <w:t>0</w:t>
            </w:r>
          </w:p>
        </w:tc>
        <w:tc>
          <w:tcPr>
            <w:tcW w:w="570" w:type="pct"/>
            <w:shd w:val="clear" w:color="auto" w:fill="FFFFFF"/>
            <w:vAlign w:val="center"/>
          </w:tcPr>
          <w:p w14:paraId="5EAD5C81" w14:textId="77777777" w:rsidR="00C05BC6" w:rsidRPr="00AB1076" w:rsidRDefault="00C05BC6" w:rsidP="00867723">
            <w:pPr>
              <w:jc w:val="center"/>
              <w:rPr>
                <w:bCs/>
              </w:rPr>
            </w:pPr>
            <w:r w:rsidRPr="00961A1A">
              <w:rPr>
                <w:bCs/>
              </w:rPr>
              <w:t>9300</w:t>
            </w:r>
          </w:p>
        </w:tc>
        <w:tc>
          <w:tcPr>
            <w:tcW w:w="458" w:type="pct"/>
            <w:shd w:val="clear" w:color="auto" w:fill="FFFFFF"/>
            <w:vAlign w:val="center"/>
          </w:tcPr>
          <w:p w14:paraId="3BC2A438" w14:textId="77777777" w:rsidR="00C05BC6" w:rsidRPr="00AB1076" w:rsidRDefault="00C05BC6" w:rsidP="00867723">
            <w:pPr>
              <w:jc w:val="center"/>
              <w:rPr>
                <w:bCs/>
              </w:rPr>
            </w:pPr>
            <w:r w:rsidRPr="00961A1A">
              <w:rPr>
                <w:bCs/>
              </w:rPr>
              <w:t>374</w:t>
            </w:r>
          </w:p>
        </w:tc>
        <w:tc>
          <w:tcPr>
            <w:tcW w:w="353" w:type="pct"/>
            <w:shd w:val="clear" w:color="auto" w:fill="FFFFFF"/>
            <w:vAlign w:val="center"/>
          </w:tcPr>
          <w:p w14:paraId="3522CCA4" w14:textId="77777777" w:rsidR="00C05BC6" w:rsidRPr="00AB1076" w:rsidRDefault="00C05BC6" w:rsidP="00867723">
            <w:pPr>
              <w:jc w:val="center"/>
              <w:rPr>
                <w:bCs/>
              </w:rPr>
            </w:pPr>
            <w:r w:rsidRPr="00961A1A">
              <w:rPr>
                <w:bCs/>
              </w:rPr>
              <w:t>6,93</w:t>
            </w:r>
          </w:p>
        </w:tc>
        <w:tc>
          <w:tcPr>
            <w:tcW w:w="322" w:type="pct"/>
            <w:shd w:val="clear" w:color="auto" w:fill="FFFFFF"/>
            <w:vAlign w:val="center"/>
          </w:tcPr>
          <w:p w14:paraId="13117052" w14:textId="77777777" w:rsidR="00C05BC6" w:rsidRPr="00961A1A" w:rsidRDefault="00C05BC6" w:rsidP="00867723">
            <w:pPr>
              <w:jc w:val="center"/>
              <w:rPr>
                <w:bCs/>
              </w:rPr>
            </w:pPr>
            <w:r w:rsidRPr="00961A1A">
              <w:rPr>
                <w:bCs/>
              </w:rPr>
              <w:t>3,38</w:t>
            </w:r>
          </w:p>
        </w:tc>
      </w:tr>
      <w:tr w:rsidR="00C05BC6" w:rsidRPr="00AB1076" w14:paraId="0ADEFA47" w14:textId="77777777" w:rsidTr="00867723">
        <w:trPr>
          <w:gridAfter w:val="1"/>
          <w:wAfter w:w="22" w:type="pct"/>
          <w:trHeight w:val="170"/>
        </w:trPr>
        <w:tc>
          <w:tcPr>
            <w:tcW w:w="629" w:type="pct"/>
            <w:vMerge/>
            <w:shd w:val="clear" w:color="auto" w:fill="FFFFFF"/>
            <w:vAlign w:val="center"/>
          </w:tcPr>
          <w:p w14:paraId="10BDDF84" w14:textId="77777777" w:rsidR="00C05BC6" w:rsidRPr="00AB1076" w:rsidRDefault="00C05BC6" w:rsidP="00867723">
            <w:pPr>
              <w:jc w:val="center"/>
              <w:rPr>
                <w:b/>
                <w:bCs/>
                <w:sz w:val="14"/>
                <w:szCs w:val="14"/>
              </w:rPr>
            </w:pPr>
          </w:p>
        </w:tc>
        <w:tc>
          <w:tcPr>
            <w:tcW w:w="521" w:type="pct"/>
            <w:shd w:val="clear" w:color="auto" w:fill="FFFFFF"/>
            <w:vAlign w:val="center"/>
          </w:tcPr>
          <w:p w14:paraId="5F348EC3" w14:textId="77777777" w:rsidR="00C05BC6" w:rsidRPr="00AB1076" w:rsidRDefault="00C05BC6" w:rsidP="00867723">
            <w:pPr>
              <w:jc w:val="center"/>
              <w:rPr>
                <w:bCs/>
                <w:lang w:val="en-US"/>
              </w:rPr>
            </w:pPr>
          </w:p>
        </w:tc>
        <w:tc>
          <w:tcPr>
            <w:tcW w:w="765" w:type="pct"/>
            <w:shd w:val="clear" w:color="auto" w:fill="FFFFFF"/>
            <w:vAlign w:val="center"/>
          </w:tcPr>
          <w:p w14:paraId="7E55B770" w14:textId="77777777" w:rsidR="00C05BC6" w:rsidRPr="00AB1076" w:rsidRDefault="00C05BC6" w:rsidP="00867723">
            <w:pPr>
              <w:jc w:val="center"/>
              <w:rPr>
                <w:bCs/>
                <w:lang w:val="en-US"/>
              </w:rPr>
            </w:pPr>
          </w:p>
        </w:tc>
        <w:tc>
          <w:tcPr>
            <w:tcW w:w="543" w:type="pct"/>
            <w:shd w:val="clear" w:color="auto" w:fill="FFFFFF"/>
            <w:vAlign w:val="center"/>
          </w:tcPr>
          <w:p w14:paraId="396B3368"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609FF006"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72C80ED0"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7FED2C55"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48CAB2F0" w14:textId="77777777" w:rsidR="00C05BC6" w:rsidRPr="00AB1076" w:rsidRDefault="00C05BC6" w:rsidP="00867723">
            <w:pPr>
              <w:jc w:val="center"/>
              <w:rPr>
                <w:bCs/>
              </w:rPr>
            </w:pPr>
            <w:r w:rsidRPr="00961A1A">
              <w:rPr>
                <w:bCs/>
              </w:rPr>
              <w:t>3</w:t>
            </w:r>
          </w:p>
        </w:tc>
        <w:tc>
          <w:tcPr>
            <w:tcW w:w="353" w:type="pct"/>
            <w:shd w:val="clear" w:color="auto" w:fill="FFFFFF"/>
            <w:vAlign w:val="center"/>
          </w:tcPr>
          <w:p w14:paraId="233F76FC" w14:textId="77777777" w:rsidR="00C05BC6" w:rsidRPr="00AB1076" w:rsidRDefault="00C05BC6" w:rsidP="00867723">
            <w:pPr>
              <w:jc w:val="center"/>
              <w:rPr>
                <w:bCs/>
              </w:rPr>
            </w:pPr>
            <w:r w:rsidRPr="00961A1A">
              <w:rPr>
                <w:bCs/>
              </w:rPr>
              <w:t>3</w:t>
            </w:r>
          </w:p>
        </w:tc>
        <w:tc>
          <w:tcPr>
            <w:tcW w:w="322" w:type="pct"/>
            <w:shd w:val="clear" w:color="auto" w:fill="FFFFFF"/>
            <w:vAlign w:val="center"/>
          </w:tcPr>
          <w:p w14:paraId="54C45433" w14:textId="77777777" w:rsidR="00C05BC6" w:rsidRPr="00961A1A" w:rsidRDefault="00C05BC6" w:rsidP="00867723">
            <w:pPr>
              <w:jc w:val="center"/>
              <w:rPr>
                <w:bCs/>
              </w:rPr>
            </w:pPr>
            <w:r w:rsidRPr="00961A1A">
              <w:rPr>
                <w:bCs/>
              </w:rPr>
              <w:t>3</w:t>
            </w:r>
          </w:p>
        </w:tc>
      </w:tr>
      <w:tr w:rsidR="00C05BC6" w:rsidRPr="00AB1076" w14:paraId="1A9FF6AD" w14:textId="77777777" w:rsidTr="00867723">
        <w:trPr>
          <w:gridAfter w:val="1"/>
          <w:wAfter w:w="22" w:type="pct"/>
          <w:trHeight w:val="170"/>
        </w:trPr>
        <w:tc>
          <w:tcPr>
            <w:tcW w:w="629" w:type="pct"/>
            <w:vMerge/>
            <w:shd w:val="clear" w:color="auto" w:fill="FFFFFF"/>
            <w:vAlign w:val="center"/>
          </w:tcPr>
          <w:p w14:paraId="27342FCA" w14:textId="77777777" w:rsidR="00C05BC6" w:rsidRPr="00AB1076" w:rsidRDefault="00C05BC6" w:rsidP="00867723">
            <w:pPr>
              <w:jc w:val="center"/>
              <w:rPr>
                <w:sz w:val="14"/>
                <w:szCs w:val="14"/>
              </w:rPr>
            </w:pPr>
          </w:p>
        </w:tc>
        <w:tc>
          <w:tcPr>
            <w:tcW w:w="521" w:type="pct"/>
            <w:shd w:val="clear" w:color="auto" w:fill="FFFFFF"/>
            <w:vAlign w:val="center"/>
          </w:tcPr>
          <w:p w14:paraId="181A227D" w14:textId="77777777" w:rsidR="00C05BC6" w:rsidRPr="00AB1076" w:rsidRDefault="00C05BC6" w:rsidP="00867723">
            <w:pPr>
              <w:jc w:val="center"/>
            </w:pPr>
            <w:r w:rsidRPr="00961A1A">
              <w:rPr>
                <w:bCs/>
              </w:rPr>
              <w:t>3</w:t>
            </w:r>
          </w:p>
        </w:tc>
        <w:tc>
          <w:tcPr>
            <w:tcW w:w="765" w:type="pct"/>
            <w:shd w:val="clear" w:color="auto" w:fill="FFFFFF"/>
            <w:vAlign w:val="center"/>
          </w:tcPr>
          <w:p w14:paraId="3DA9E18A" w14:textId="77777777" w:rsidR="00C05BC6" w:rsidRPr="00AB1076" w:rsidRDefault="00C05BC6" w:rsidP="00867723">
            <w:pPr>
              <w:jc w:val="center"/>
            </w:pPr>
            <w:r w:rsidRPr="00961A1A">
              <w:rPr>
                <w:bCs/>
              </w:rPr>
              <w:t>300</w:t>
            </w:r>
          </w:p>
        </w:tc>
        <w:tc>
          <w:tcPr>
            <w:tcW w:w="543" w:type="pct"/>
            <w:shd w:val="clear" w:color="auto" w:fill="FFFFFF"/>
            <w:vAlign w:val="center"/>
          </w:tcPr>
          <w:p w14:paraId="393E3397"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224DF422" w14:textId="77777777" w:rsidR="00C05BC6" w:rsidRPr="00AB1076" w:rsidRDefault="00C05BC6" w:rsidP="00867723">
            <w:pPr>
              <w:jc w:val="center"/>
            </w:pPr>
            <w:r w:rsidRPr="00961A1A">
              <w:rPr>
                <w:bCs/>
              </w:rPr>
              <w:t>4050</w:t>
            </w:r>
          </w:p>
        </w:tc>
        <w:tc>
          <w:tcPr>
            <w:tcW w:w="359" w:type="pct"/>
            <w:shd w:val="clear" w:color="auto" w:fill="FFFFFF"/>
            <w:vAlign w:val="center"/>
          </w:tcPr>
          <w:p w14:paraId="239B92BF" w14:textId="77777777" w:rsidR="00C05BC6" w:rsidRPr="00AB1076" w:rsidRDefault="00C05BC6" w:rsidP="00867723">
            <w:pPr>
              <w:jc w:val="center"/>
            </w:pPr>
            <w:r w:rsidRPr="00961A1A">
              <w:rPr>
                <w:bCs/>
              </w:rPr>
              <w:t>2,75</w:t>
            </w:r>
          </w:p>
        </w:tc>
        <w:tc>
          <w:tcPr>
            <w:tcW w:w="570" w:type="pct"/>
            <w:shd w:val="clear" w:color="auto" w:fill="FFFFFF"/>
            <w:vAlign w:val="center"/>
          </w:tcPr>
          <w:p w14:paraId="22596D6C" w14:textId="77777777" w:rsidR="00C05BC6" w:rsidRPr="00AB1076" w:rsidRDefault="00C05BC6" w:rsidP="00867723">
            <w:pPr>
              <w:jc w:val="center"/>
            </w:pPr>
            <w:r w:rsidRPr="00961A1A">
              <w:rPr>
                <w:bCs/>
              </w:rPr>
              <w:t>60300</w:t>
            </w:r>
          </w:p>
        </w:tc>
        <w:tc>
          <w:tcPr>
            <w:tcW w:w="458" w:type="pct"/>
            <w:shd w:val="clear" w:color="auto" w:fill="FFFFFF"/>
            <w:vAlign w:val="center"/>
          </w:tcPr>
          <w:p w14:paraId="5BC79F60" w14:textId="77777777" w:rsidR="00C05BC6" w:rsidRPr="00AB1076" w:rsidRDefault="00C05BC6" w:rsidP="00867723">
            <w:pPr>
              <w:jc w:val="center"/>
            </w:pPr>
            <w:r w:rsidRPr="00961A1A">
              <w:rPr>
                <w:bCs/>
              </w:rPr>
              <w:t>1510</w:t>
            </w:r>
          </w:p>
        </w:tc>
        <w:tc>
          <w:tcPr>
            <w:tcW w:w="353" w:type="pct"/>
            <w:shd w:val="clear" w:color="auto" w:fill="FFFFFF"/>
            <w:vAlign w:val="center"/>
          </w:tcPr>
          <w:p w14:paraId="143A093C" w14:textId="77777777" w:rsidR="00C05BC6" w:rsidRPr="00AB1076" w:rsidRDefault="00C05BC6" w:rsidP="00867723">
            <w:pPr>
              <w:jc w:val="center"/>
            </w:pPr>
            <w:r w:rsidRPr="00961A1A">
              <w:rPr>
                <w:bCs/>
              </w:rPr>
              <w:t>24,0</w:t>
            </w:r>
          </w:p>
        </w:tc>
        <w:tc>
          <w:tcPr>
            <w:tcW w:w="322" w:type="pct"/>
            <w:shd w:val="clear" w:color="auto" w:fill="FFFFFF"/>
            <w:vAlign w:val="center"/>
          </w:tcPr>
          <w:p w14:paraId="1180F0BB" w14:textId="77777777" w:rsidR="00C05BC6" w:rsidRPr="00961A1A" w:rsidRDefault="00C05BC6" w:rsidP="00867723">
            <w:pPr>
              <w:jc w:val="center"/>
              <w:rPr>
                <w:bCs/>
              </w:rPr>
            </w:pPr>
            <w:r w:rsidRPr="00961A1A">
              <w:rPr>
                <w:bCs/>
              </w:rPr>
              <w:t>1,23</w:t>
            </w:r>
          </w:p>
        </w:tc>
      </w:tr>
      <w:tr w:rsidR="00C05BC6" w:rsidRPr="00AB1076" w14:paraId="016989F8" w14:textId="77777777" w:rsidTr="00867723">
        <w:trPr>
          <w:gridAfter w:val="1"/>
          <w:wAfter w:w="22" w:type="pct"/>
          <w:trHeight w:val="170"/>
        </w:trPr>
        <w:tc>
          <w:tcPr>
            <w:tcW w:w="629" w:type="pct"/>
            <w:vMerge/>
            <w:shd w:val="clear" w:color="auto" w:fill="FFFFFF"/>
            <w:vAlign w:val="center"/>
          </w:tcPr>
          <w:p w14:paraId="05C6FBEE" w14:textId="77777777" w:rsidR="00C05BC6" w:rsidRPr="00AB1076" w:rsidRDefault="00C05BC6" w:rsidP="00867723">
            <w:pPr>
              <w:jc w:val="center"/>
              <w:rPr>
                <w:sz w:val="14"/>
                <w:szCs w:val="14"/>
              </w:rPr>
            </w:pPr>
          </w:p>
        </w:tc>
        <w:tc>
          <w:tcPr>
            <w:tcW w:w="521" w:type="pct"/>
            <w:shd w:val="clear" w:color="auto" w:fill="FFFFFF"/>
            <w:vAlign w:val="center"/>
          </w:tcPr>
          <w:p w14:paraId="3DBB8BF7" w14:textId="77777777" w:rsidR="00C05BC6" w:rsidRPr="00AB1076" w:rsidRDefault="00C05BC6" w:rsidP="00867723">
            <w:pPr>
              <w:jc w:val="center"/>
              <w:rPr>
                <w:bCs/>
                <w:lang w:val="en-US"/>
              </w:rPr>
            </w:pPr>
          </w:p>
        </w:tc>
        <w:tc>
          <w:tcPr>
            <w:tcW w:w="765" w:type="pct"/>
            <w:shd w:val="clear" w:color="auto" w:fill="FFFFFF"/>
            <w:vAlign w:val="center"/>
          </w:tcPr>
          <w:p w14:paraId="5EF5468A" w14:textId="77777777" w:rsidR="00C05BC6" w:rsidRPr="00AB1076" w:rsidRDefault="00C05BC6" w:rsidP="00867723">
            <w:pPr>
              <w:jc w:val="center"/>
              <w:rPr>
                <w:bCs/>
                <w:lang w:val="en-US"/>
              </w:rPr>
            </w:pPr>
          </w:p>
        </w:tc>
        <w:tc>
          <w:tcPr>
            <w:tcW w:w="543" w:type="pct"/>
            <w:shd w:val="clear" w:color="auto" w:fill="FFFFFF"/>
            <w:vAlign w:val="center"/>
          </w:tcPr>
          <w:p w14:paraId="02A004BD"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4FE269A7" w14:textId="77777777" w:rsidR="00C05BC6" w:rsidRPr="00AB1076" w:rsidRDefault="00C05BC6" w:rsidP="00867723">
            <w:pPr>
              <w:jc w:val="center"/>
              <w:rPr>
                <w:bCs/>
              </w:rPr>
            </w:pPr>
            <w:r w:rsidRPr="00961A1A">
              <w:rPr>
                <w:bCs/>
              </w:rPr>
              <w:t>458</w:t>
            </w:r>
          </w:p>
        </w:tc>
        <w:tc>
          <w:tcPr>
            <w:tcW w:w="359" w:type="pct"/>
            <w:shd w:val="clear" w:color="auto" w:fill="FFFFFF"/>
            <w:vAlign w:val="center"/>
          </w:tcPr>
          <w:p w14:paraId="3BFBFED7" w14:textId="77777777" w:rsidR="00C05BC6" w:rsidRPr="00AB1076" w:rsidRDefault="00C05BC6" w:rsidP="00867723">
            <w:pPr>
              <w:jc w:val="center"/>
              <w:rPr>
                <w:bCs/>
              </w:rPr>
            </w:pPr>
            <w:r w:rsidRPr="00961A1A">
              <w:rPr>
                <w:bCs/>
              </w:rPr>
              <w:t>2,17</w:t>
            </w:r>
          </w:p>
        </w:tc>
        <w:tc>
          <w:tcPr>
            <w:tcW w:w="570" w:type="pct"/>
            <w:shd w:val="clear" w:color="auto" w:fill="FFFFFF"/>
            <w:vAlign w:val="center"/>
          </w:tcPr>
          <w:p w14:paraId="4D6C6069" w14:textId="77777777" w:rsidR="00C05BC6" w:rsidRPr="00AB1076" w:rsidRDefault="00C05BC6" w:rsidP="00867723">
            <w:pPr>
              <w:jc w:val="center"/>
              <w:rPr>
                <w:bCs/>
              </w:rPr>
            </w:pPr>
            <w:r w:rsidRPr="00961A1A">
              <w:rPr>
                <w:bCs/>
              </w:rPr>
              <w:t>9790</w:t>
            </w:r>
          </w:p>
        </w:tc>
        <w:tc>
          <w:tcPr>
            <w:tcW w:w="458" w:type="pct"/>
            <w:shd w:val="clear" w:color="auto" w:fill="FFFFFF"/>
            <w:vAlign w:val="center"/>
          </w:tcPr>
          <w:p w14:paraId="51BB81F9" w14:textId="77777777" w:rsidR="00C05BC6" w:rsidRPr="00AB1076" w:rsidRDefault="00C05BC6" w:rsidP="00867723">
            <w:pPr>
              <w:jc w:val="center"/>
              <w:rPr>
                <w:bCs/>
              </w:rPr>
            </w:pPr>
            <w:r w:rsidRPr="00961A1A">
              <w:rPr>
                <w:bCs/>
              </w:rPr>
              <w:t>435</w:t>
            </w:r>
          </w:p>
        </w:tc>
        <w:tc>
          <w:tcPr>
            <w:tcW w:w="353" w:type="pct"/>
            <w:shd w:val="clear" w:color="auto" w:fill="FFFFFF"/>
            <w:vAlign w:val="center"/>
          </w:tcPr>
          <w:p w14:paraId="21760187" w14:textId="77777777" w:rsidR="00C05BC6" w:rsidRPr="00AB1076" w:rsidRDefault="00C05BC6" w:rsidP="00867723">
            <w:pPr>
              <w:jc w:val="center"/>
              <w:rPr>
                <w:bCs/>
              </w:rPr>
            </w:pPr>
            <w:r w:rsidRPr="00961A1A">
              <w:rPr>
                <w:bCs/>
              </w:rPr>
              <w:t>0</w:t>
            </w:r>
          </w:p>
        </w:tc>
        <w:tc>
          <w:tcPr>
            <w:tcW w:w="322" w:type="pct"/>
            <w:shd w:val="clear" w:color="auto" w:fill="FFFFFF"/>
            <w:vAlign w:val="center"/>
          </w:tcPr>
          <w:p w14:paraId="47256A3D" w14:textId="77777777" w:rsidR="00C05BC6" w:rsidRPr="00961A1A" w:rsidRDefault="00C05BC6" w:rsidP="00867723">
            <w:pPr>
              <w:jc w:val="center"/>
              <w:rPr>
                <w:bCs/>
              </w:rPr>
            </w:pPr>
            <w:r w:rsidRPr="00961A1A">
              <w:rPr>
                <w:bCs/>
              </w:rPr>
              <w:t>0,869</w:t>
            </w:r>
          </w:p>
        </w:tc>
      </w:tr>
      <w:tr w:rsidR="00C05BC6" w:rsidRPr="00AB1076" w14:paraId="3D3D39F9" w14:textId="77777777" w:rsidTr="00867723">
        <w:trPr>
          <w:gridAfter w:val="1"/>
          <w:wAfter w:w="22" w:type="pct"/>
          <w:trHeight w:val="170"/>
        </w:trPr>
        <w:tc>
          <w:tcPr>
            <w:tcW w:w="629" w:type="pct"/>
            <w:vMerge/>
            <w:shd w:val="clear" w:color="auto" w:fill="FFFFFF"/>
            <w:vAlign w:val="center"/>
          </w:tcPr>
          <w:p w14:paraId="48DEA079" w14:textId="77777777" w:rsidR="00C05BC6" w:rsidRPr="00AB1076" w:rsidRDefault="00C05BC6" w:rsidP="00867723">
            <w:pPr>
              <w:jc w:val="center"/>
              <w:rPr>
                <w:sz w:val="14"/>
                <w:szCs w:val="14"/>
              </w:rPr>
            </w:pPr>
          </w:p>
        </w:tc>
        <w:tc>
          <w:tcPr>
            <w:tcW w:w="521" w:type="pct"/>
            <w:shd w:val="clear" w:color="auto" w:fill="FFFFFF"/>
            <w:vAlign w:val="center"/>
          </w:tcPr>
          <w:p w14:paraId="1FBF1056" w14:textId="77777777" w:rsidR="00C05BC6" w:rsidRPr="00AB1076" w:rsidRDefault="00C05BC6" w:rsidP="00867723">
            <w:pPr>
              <w:jc w:val="center"/>
              <w:rPr>
                <w:bCs/>
                <w:lang w:val="en-US"/>
              </w:rPr>
            </w:pPr>
          </w:p>
        </w:tc>
        <w:tc>
          <w:tcPr>
            <w:tcW w:w="765" w:type="pct"/>
            <w:shd w:val="clear" w:color="auto" w:fill="FFFFFF"/>
            <w:vAlign w:val="center"/>
          </w:tcPr>
          <w:p w14:paraId="7FE27207" w14:textId="77777777" w:rsidR="00C05BC6" w:rsidRPr="00AB1076" w:rsidRDefault="00C05BC6" w:rsidP="00867723">
            <w:pPr>
              <w:jc w:val="center"/>
              <w:rPr>
                <w:bCs/>
                <w:lang w:val="en-US"/>
              </w:rPr>
            </w:pPr>
          </w:p>
        </w:tc>
        <w:tc>
          <w:tcPr>
            <w:tcW w:w="543" w:type="pct"/>
            <w:shd w:val="clear" w:color="auto" w:fill="FFFFFF"/>
            <w:vAlign w:val="center"/>
          </w:tcPr>
          <w:p w14:paraId="2D3D7EFD"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2B3D80E9"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71872BAE"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69A3A586"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4611F480" w14:textId="77777777" w:rsidR="00C05BC6" w:rsidRPr="00AB1076" w:rsidRDefault="00C05BC6" w:rsidP="00867723">
            <w:pPr>
              <w:jc w:val="center"/>
              <w:rPr>
                <w:bCs/>
              </w:rPr>
            </w:pPr>
            <w:r w:rsidRPr="00961A1A">
              <w:rPr>
                <w:bCs/>
              </w:rPr>
              <w:t>3</w:t>
            </w:r>
          </w:p>
        </w:tc>
        <w:tc>
          <w:tcPr>
            <w:tcW w:w="353" w:type="pct"/>
            <w:shd w:val="clear" w:color="auto" w:fill="FFFFFF"/>
            <w:vAlign w:val="center"/>
          </w:tcPr>
          <w:p w14:paraId="39DD9EC7" w14:textId="77777777" w:rsidR="00C05BC6" w:rsidRPr="00AB1076" w:rsidRDefault="00C05BC6" w:rsidP="00867723">
            <w:pPr>
              <w:jc w:val="center"/>
              <w:rPr>
                <w:bCs/>
              </w:rPr>
            </w:pPr>
            <w:r w:rsidRPr="00961A1A">
              <w:rPr>
                <w:bCs/>
              </w:rPr>
              <w:t>3</w:t>
            </w:r>
          </w:p>
        </w:tc>
        <w:tc>
          <w:tcPr>
            <w:tcW w:w="322" w:type="pct"/>
            <w:shd w:val="clear" w:color="auto" w:fill="FFFFFF"/>
            <w:vAlign w:val="center"/>
          </w:tcPr>
          <w:p w14:paraId="06210EB0" w14:textId="77777777" w:rsidR="00C05BC6" w:rsidRPr="00961A1A" w:rsidRDefault="00C05BC6" w:rsidP="00867723">
            <w:pPr>
              <w:jc w:val="center"/>
              <w:rPr>
                <w:bCs/>
              </w:rPr>
            </w:pPr>
            <w:r w:rsidRPr="00961A1A">
              <w:rPr>
                <w:bCs/>
              </w:rPr>
              <w:t>3</w:t>
            </w:r>
          </w:p>
        </w:tc>
      </w:tr>
      <w:tr w:rsidR="00C05BC6" w:rsidRPr="00AB1076" w14:paraId="74824C61" w14:textId="77777777" w:rsidTr="00867723">
        <w:trPr>
          <w:gridAfter w:val="1"/>
          <w:wAfter w:w="22" w:type="pct"/>
          <w:trHeight w:val="170"/>
        </w:trPr>
        <w:tc>
          <w:tcPr>
            <w:tcW w:w="629" w:type="pct"/>
            <w:vMerge/>
            <w:shd w:val="clear" w:color="auto" w:fill="FFFFFF"/>
            <w:vAlign w:val="center"/>
          </w:tcPr>
          <w:p w14:paraId="70E5DC99" w14:textId="77777777" w:rsidR="00C05BC6" w:rsidRPr="00AB1076" w:rsidRDefault="00C05BC6" w:rsidP="00867723">
            <w:pPr>
              <w:jc w:val="center"/>
              <w:rPr>
                <w:sz w:val="14"/>
                <w:szCs w:val="14"/>
              </w:rPr>
            </w:pPr>
          </w:p>
        </w:tc>
        <w:tc>
          <w:tcPr>
            <w:tcW w:w="521" w:type="pct"/>
            <w:shd w:val="clear" w:color="auto" w:fill="FFFFFF"/>
            <w:vAlign w:val="center"/>
          </w:tcPr>
          <w:p w14:paraId="3D4CBCF0" w14:textId="77777777" w:rsidR="00C05BC6" w:rsidRPr="00AB1076" w:rsidRDefault="00C05BC6" w:rsidP="00867723">
            <w:pPr>
              <w:jc w:val="center"/>
            </w:pPr>
            <w:r w:rsidRPr="00961A1A">
              <w:rPr>
                <w:bCs/>
              </w:rPr>
              <w:t>4</w:t>
            </w:r>
          </w:p>
        </w:tc>
        <w:tc>
          <w:tcPr>
            <w:tcW w:w="765" w:type="pct"/>
            <w:shd w:val="clear" w:color="auto" w:fill="FFFFFF"/>
            <w:vAlign w:val="center"/>
          </w:tcPr>
          <w:p w14:paraId="43F917A2" w14:textId="77777777" w:rsidR="00C05BC6" w:rsidRPr="00AB1076" w:rsidRDefault="00C05BC6" w:rsidP="00867723">
            <w:pPr>
              <w:jc w:val="center"/>
            </w:pPr>
            <w:r w:rsidRPr="00961A1A">
              <w:rPr>
                <w:bCs/>
              </w:rPr>
              <w:t>1000</w:t>
            </w:r>
          </w:p>
        </w:tc>
        <w:tc>
          <w:tcPr>
            <w:tcW w:w="543" w:type="pct"/>
            <w:shd w:val="clear" w:color="auto" w:fill="FFFFFF"/>
            <w:vAlign w:val="center"/>
          </w:tcPr>
          <w:p w14:paraId="460C7087" w14:textId="77777777" w:rsidR="00C05BC6" w:rsidRPr="00AB1076" w:rsidRDefault="00C05BC6" w:rsidP="00867723">
            <w:pPr>
              <w:jc w:val="center"/>
            </w:pPr>
            <w:r w:rsidRPr="00961A1A">
              <w:rPr>
                <w:bCs/>
              </w:rPr>
              <w:t>Среднее значение</w:t>
            </w:r>
          </w:p>
        </w:tc>
        <w:tc>
          <w:tcPr>
            <w:tcW w:w="458" w:type="pct"/>
            <w:shd w:val="clear" w:color="auto" w:fill="FFFFFF"/>
            <w:vAlign w:val="center"/>
          </w:tcPr>
          <w:p w14:paraId="6645BA3D" w14:textId="77777777" w:rsidR="00C05BC6" w:rsidRPr="00AB1076" w:rsidRDefault="00C05BC6" w:rsidP="00867723">
            <w:pPr>
              <w:jc w:val="center"/>
            </w:pPr>
            <w:r w:rsidRPr="00961A1A">
              <w:rPr>
                <w:bCs/>
              </w:rPr>
              <w:t>11000</w:t>
            </w:r>
          </w:p>
        </w:tc>
        <w:tc>
          <w:tcPr>
            <w:tcW w:w="359" w:type="pct"/>
            <w:shd w:val="clear" w:color="auto" w:fill="FFFFFF"/>
            <w:vAlign w:val="center"/>
          </w:tcPr>
          <w:p w14:paraId="1C06B624" w14:textId="77777777" w:rsidR="00C05BC6" w:rsidRPr="00AB1076" w:rsidRDefault="00C05BC6" w:rsidP="00867723">
            <w:pPr>
              <w:jc w:val="center"/>
            </w:pPr>
            <w:r w:rsidRPr="00961A1A">
              <w:rPr>
                <w:bCs/>
              </w:rPr>
              <w:t>3,33</w:t>
            </w:r>
          </w:p>
        </w:tc>
        <w:tc>
          <w:tcPr>
            <w:tcW w:w="570" w:type="pct"/>
            <w:shd w:val="clear" w:color="auto" w:fill="FFFFFF"/>
            <w:vAlign w:val="center"/>
          </w:tcPr>
          <w:p w14:paraId="48863FD8" w14:textId="77777777" w:rsidR="00C05BC6" w:rsidRPr="00AB1076" w:rsidRDefault="00C05BC6" w:rsidP="00867723">
            <w:pPr>
              <w:jc w:val="center"/>
            </w:pPr>
            <w:r w:rsidRPr="00961A1A">
              <w:rPr>
                <w:bCs/>
              </w:rPr>
              <w:t>138000</w:t>
            </w:r>
          </w:p>
        </w:tc>
        <w:tc>
          <w:tcPr>
            <w:tcW w:w="458" w:type="pct"/>
            <w:shd w:val="clear" w:color="auto" w:fill="FFFFFF"/>
            <w:vAlign w:val="center"/>
          </w:tcPr>
          <w:p w14:paraId="614C2738" w14:textId="77777777" w:rsidR="00C05BC6" w:rsidRPr="00AB1076" w:rsidRDefault="00C05BC6" w:rsidP="00867723">
            <w:pPr>
              <w:jc w:val="center"/>
            </w:pPr>
            <w:r w:rsidRPr="00961A1A">
              <w:rPr>
                <w:bCs/>
              </w:rPr>
              <w:t>4600</w:t>
            </w:r>
          </w:p>
        </w:tc>
        <w:tc>
          <w:tcPr>
            <w:tcW w:w="353" w:type="pct"/>
            <w:shd w:val="clear" w:color="auto" w:fill="FFFFFF"/>
            <w:vAlign w:val="center"/>
          </w:tcPr>
          <w:p w14:paraId="418982CF" w14:textId="77777777" w:rsidR="00C05BC6" w:rsidRPr="00AB1076" w:rsidRDefault="00C05BC6" w:rsidP="00867723">
            <w:pPr>
              <w:jc w:val="center"/>
            </w:pPr>
            <w:r w:rsidRPr="00961A1A">
              <w:rPr>
                <w:bCs/>
              </w:rPr>
              <w:t>24,0</w:t>
            </w:r>
          </w:p>
        </w:tc>
        <w:tc>
          <w:tcPr>
            <w:tcW w:w="322" w:type="pct"/>
            <w:shd w:val="clear" w:color="auto" w:fill="FFFFFF"/>
            <w:vAlign w:val="center"/>
          </w:tcPr>
          <w:p w14:paraId="536C1584" w14:textId="77777777" w:rsidR="00C05BC6" w:rsidRPr="00961A1A" w:rsidRDefault="00C05BC6" w:rsidP="00867723">
            <w:pPr>
              <w:jc w:val="center"/>
              <w:rPr>
                <w:bCs/>
              </w:rPr>
            </w:pPr>
            <w:r w:rsidRPr="00961A1A">
              <w:rPr>
                <w:bCs/>
              </w:rPr>
              <w:t>0,979</w:t>
            </w:r>
          </w:p>
        </w:tc>
      </w:tr>
      <w:tr w:rsidR="00C05BC6" w:rsidRPr="00AB1076" w14:paraId="7CDC7718" w14:textId="77777777" w:rsidTr="00867723">
        <w:trPr>
          <w:gridAfter w:val="1"/>
          <w:wAfter w:w="22" w:type="pct"/>
          <w:trHeight w:val="170"/>
        </w:trPr>
        <w:tc>
          <w:tcPr>
            <w:tcW w:w="629" w:type="pct"/>
            <w:vMerge/>
            <w:shd w:val="clear" w:color="auto" w:fill="FFFFFF"/>
            <w:vAlign w:val="center"/>
          </w:tcPr>
          <w:p w14:paraId="45B926DD" w14:textId="77777777" w:rsidR="00C05BC6" w:rsidRPr="00AB1076" w:rsidRDefault="00C05BC6" w:rsidP="00867723">
            <w:pPr>
              <w:jc w:val="center"/>
              <w:rPr>
                <w:sz w:val="14"/>
                <w:szCs w:val="14"/>
              </w:rPr>
            </w:pPr>
          </w:p>
        </w:tc>
        <w:tc>
          <w:tcPr>
            <w:tcW w:w="521" w:type="pct"/>
            <w:shd w:val="clear" w:color="auto" w:fill="FFFFFF"/>
            <w:vAlign w:val="center"/>
          </w:tcPr>
          <w:p w14:paraId="6B14CF6A" w14:textId="77777777" w:rsidR="00C05BC6" w:rsidRPr="00AB1076" w:rsidRDefault="00C05BC6" w:rsidP="00867723">
            <w:pPr>
              <w:jc w:val="center"/>
              <w:rPr>
                <w:bCs/>
                <w:lang w:val="en-US"/>
              </w:rPr>
            </w:pPr>
          </w:p>
        </w:tc>
        <w:tc>
          <w:tcPr>
            <w:tcW w:w="765" w:type="pct"/>
            <w:shd w:val="clear" w:color="auto" w:fill="FFFFFF"/>
            <w:vAlign w:val="center"/>
          </w:tcPr>
          <w:p w14:paraId="1865FB43" w14:textId="77777777" w:rsidR="00C05BC6" w:rsidRPr="00AB1076" w:rsidRDefault="00C05BC6" w:rsidP="00867723">
            <w:pPr>
              <w:jc w:val="center"/>
              <w:rPr>
                <w:bCs/>
                <w:lang w:val="en-US"/>
              </w:rPr>
            </w:pPr>
          </w:p>
        </w:tc>
        <w:tc>
          <w:tcPr>
            <w:tcW w:w="543" w:type="pct"/>
            <w:shd w:val="clear" w:color="auto" w:fill="FFFFFF"/>
            <w:vAlign w:val="center"/>
          </w:tcPr>
          <w:p w14:paraId="1B650698" w14:textId="77777777" w:rsidR="00C05BC6" w:rsidRPr="00AB1076" w:rsidRDefault="00C05BC6" w:rsidP="00867723">
            <w:pPr>
              <w:jc w:val="center"/>
              <w:rPr>
                <w:bCs/>
              </w:rPr>
            </w:pPr>
            <w:r w:rsidRPr="00961A1A">
              <w:rPr>
                <w:bCs/>
              </w:rPr>
              <w:t>СО</w:t>
            </w:r>
          </w:p>
        </w:tc>
        <w:tc>
          <w:tcPr>
            <w:tcW w:w="458" w:type="pct"/>
            <w:shd w:val="clear" w:color="auto" w:fill="FFFFFF"/>
            <w:vAlign w:val="center"/>
          </w:tcPr>
          <w:p w14:paraId="0DBAB31D" w14:textId="77777777" w:rsidR="00C05BC6" w:rsidRPr="00AB1076" w:rsidRDefault="00C05BC6" w:rsidP="00867723">
            <w:pPr>
              <w:jc w:val="center"/>
              <w:rPr>
                <w:bCs/>
              </w:rPr>
            </w:pPr>
            <w:r w:rsidRPr="00961A1A">
              <w:rPr>
                <w:bCs/>
              </w:rPr>
              <w:t>1110</w:t>
            </w:r>
          </w:p>
        </w:tc>
        <w:tc>
          <w:tcPr>
            <w:tcW w:w="359" w:type="pct"/>
            <w:shd w:val="clear" w:color="auto" w:fill="FFFFFF"/>
            <w:vAlign w:val="center"/>
          </w:tcPr>
          <w:p w14:paraId="4E76145C" w14:textId="77777777" w:rsidR="00C05BC6" w:rsidRPr="00AB1076" w:rsidRDefault="00C05BC6" w:rsidP="00867723">
            <w:pPr>
              <w:jc w:val="center"/>
              <w:rPr>
                <w:bCs/>
              </w:rPr>
            </w:pPr>
            <w:r w:rsidRPr="00961A1A">
              <w:rPr>
                <w:bCs/>
              </w:rPr>
              <w:t>4,04</w:t>
            </w:r>
          </w:p>
        </w:tc>
        <w:tc>
          <w:tcPr>
            <w:tcW w:w="570" w:type="pct"/>
            <w:shd w:val="clear" w:color="auto" w:fill="FFFFFF"/>
            <w:vAlign w:val="center"/>
          </w:tcPr>
          <w:p w14:paraId="22F7E970" w14:textId="77777777" w:rsidR="00C05BC6" w:rsidRPr="00AB1076" w:rsidRDefault="00C05BC6" w:rsidP="00867723">
            <w:pPr>
              <w:jc w:val="center"/>
              <w:rPr>
                <w:bCs/>
              </w:rPr>
            </w:pPr>
            <w:r w:rsidRPr="00961A1A">
              <w:rPr>
                <w:bCs/>
              </w:rPr>
              <w:t>25800</w:t>
            </w:r>
          </w:p>
        </w:tc>
        <w:tc>
          <w:tcPr>
            <w:tcW w:w="458" w:type="pct"/>
            <w:shd w:val="clear" w:color="auto" w:fill="FFFFFF"/>
            <w:vAlign w:val="center"/>
          </w:tcPr>
          <w:p w14:paraId="1BC32344" w14:textId="77777777" w:rsidR="00C05BC6" w:rsidRPr="00AB1076" w:rsidRDefault="00C05BC6" w:rsidP="00867723">
            <w:pPr>
              <w:jc w:val="center"/>
              <w:rPr>
                <w:bCs/>
              </w:rPr>
            </w:pPr>
            <w:r w:rsidRPr="00961A1A">
              <w:rPr>
                <w:bCs/>
              </w:rPr>
              <w:t>2080</w:t>
            </w:r>
          </w:p>
        </w:tc>
        <w:tc>
          <w:tcPr>
            <w:tcW w:w="353" w:type="pct"/>
            <w:shd w:val="clear" w:color="auto" w:fill="FFFFFF"/>
            <w:vAlign w:val="center"/>
          </w:tcPr>
          <w:p w14:paraId="282C964F" w14:textId="77777777" w:rsidR="00C05BC6" w:rsidRPr="00AB1076" w:rsidRDefault="00C05BC6" w:rsidP="00867723">
            <w:pPr>
              <w:jc w:val="center"/>
              <w:rPr>
                <w:bCs/>
              </w:rPr>
            </w:pPr>
            <w:r w:rsidRPr="00961A1A">
              <w:rPr>
                <w:bCs/>
              </w:rPr>
              <w:t>0</w:t>
            </w:r>
          </w:p>
        </w:tc>
        <w:tc>
          <w:tcPr>
            <w:tcW w:w="322" w:type="pct"/>
            <w:shd w:val="clear" w:color="auto" w:fill="FFFFFF"/>
            <w:vAlign w:val="center"/>
          </w:tcPr>
          <w:p w14:paraId="518F2DCA" w14:textId="77777777" w:rsidR="00C05BC6" w:rsidRPr="00961A1A" w:rsidRDefault="00C05BC6" w:rsidP="00867723">
            <w:pPr>
              <w:jc w:val="center"/>
              <w:rPr>
                <w:bCs/>
              </w:rPr>
            </w:pPr>
            <w:r w:rsidRPr="00961A1A">
              <w:rPr>
                <w:bCs/>
              </w:rPr>
              <w:t>0,298</w:t>
            </w:r>
          </w:p>
        </w:tc>
      </w:tr>
      <w:tr w:rsidR="00C05BC6" w:rsidRPr="00AB1076" w14:paraId="37628127" w14:textId="77777777" w:rsidTr="00867723">
        <w:trPr>
          <w:gridAfter w:val="1"/>
          <w:wAfter w:w="22" w:type="pct"/>
          <w:trHeight w:val="170"/>
        </w:trPr>
        <w:tc>
          <w:tcPr>
            <w:tcW w:w="629" w:type="pct"/>
            <w:vMerge/>
            <w:shd w:val="clear" w:color="auto" w:fill="FFFFFF"/>
            <w:vAlign w:val="center"/>
          </w:tcPr>
          <w:p w14:paraId="30D1D652" w14:textId="77777777" w:rsidR="00C05BC6" w:rsidRPr="00AB1076" w:rsidRDefault="00C05BC6" w:rsidP="00867723">
            <w:pPr>
              <w:jc w:val="center"/>
              <w:rPr>
                <w:sz w:val="14"/>
                <w:szCs w:val="14"/>
              </w:rPr>
            </w:pPr>
          </w:p>
        </w:tc>
        <w:tc>
          <w:tcPr>
            <w:tcW w:w="521" w:type="pct"/>
            <w:shd w:val="clear" w:color="auto" w:fill="FFFFFF"/>
            <w:vAlign w:val="center"/>
          </w:tcPr>
          <w:p w14:paraId="7D17D257" w14:textId="77777777" w:rsidR="00C05BC6" w:rsidRPr="00AB1076" w:rsidRDefault="00C05BC6" w:rsidP="00867723">
            <w:pPr>
              <w:jc w:val="center"/>
              <w:rPr>
                <w:bCs/>
                <w:lang w:val="en-US"/>
              </w:rPr>
            </w:pPr>
          </w:p>
        </w:tc>
        <w:tc>
          <w:tcPr>
            <w:tcW w:w="765" w:type="pct"/>
            <w:shd w:val="clear" w:color="auto" w:fill="FFFFFF"/>
            <w:vAlign w:val="center"/>
          </w:tcPr>
          <w:p w14:paraId="15ED498C" w14:textId="77777777" w:rsidR="00C05BC6" w:rsidRPr="00AB1076" w:rsidRDefault="00C05BC6" w:rsidP="00867723">
            <w:pPr>
              <w:jc w:val="center"/>
              <w:rPr>
                <w:bCs/>
                <w:lang w:val="en-US"/>
              </w:rPr>
            </w:pPr>
          </w:p>
        </w:tc>
        <w:tc>
          <w:tcPr>
            <w:tcW w:w="543" w:type="pct"/>
            <w:shd w:val="clear" w:color="auto" w:fill="FFFFFF"/>
            <w:vAlign w:val="center"/>
          </w:tcPr>
          <w:p w14:paraId="4B2B2FBD" w14:textId="77777777" w:rsidR="00C05BC6" w:rsidRPr="00AB1076" w:rsidRDefault="00C05BC6" w:rsidP="00867723">
            <w:pPr>
              <w:jc w:val="center"/>
              <w:rPr>
                <w:bCs/>
              </w:rPr>
            </w:pPr>
            <w:r w:rsidRPr="00961A1A">
              <w:rPr>
                <w:bCs/>
              </w:rPr>
              <w:t>N</w:t>
            </w:r>
          </w:p>
        </w:tc>
        <w:tc>
          <w:tcPr>
            <w:tcW w:w="458" w:type="pct"/>
            <w:shd w:val="clear" w:color="auto" w:fill="FFFFFF"/>
            <w:vAlign w:val="center"/>
          </w:tcPr>
          <w:p w14:paraId="52D3421F" w14:textId="77777777" w:rsidR="00C05BC6" w:rsidRPr="00AB1076" w:rsidRDefault="00C05BC6" w:rsidP="00867723">
            <w:pPr>
              <w:jc w:val="center"/>
              <w:rPr>
                <w:bCs/>
              </w:rPr>
            </w:pPr>
            <w:r w:rsidRPr="00961A1A">
              <w:rPr>
                <w:bCs/>
              </w:rPr>
              <w:t>3</w:t>
            </w:r>
          </w:p>
        </w:tc>
        <w:tc>
          <w:tcPr>
            <w:tcW w:w="359" w:type="pct"/>
            <w:shd w:val="clear" w:color="auto" w:fill="FFFFFF"/>
            <w:vAlign w:val="center"/>
          </w:tcPr>
          <w:p w14:paraId="0D9C7EA6" w14:textId="77777777" w:rsidR="00C05BC6" w:rsidRPr="00AB1076" w:rsidRDefault="00C05BC6" w:rsidP="00867723">
            <w:pPr>
              <w:jc w:val="center"/>
              <w:rPr>
                <w:bCs/>
              </w:rPr>
            </w:pPr>
            <w:r w:rsidRPr="00961A1A">
              <w:rPr>
                <w:bCs/>
              </w:rPr>
              <w:t>3</w:t>
            </w:r>
          </w:p>
        </w:tc>
        <w:tc>
          <w:tcPr>
            <w:tcW w:w="570" w:type="pct"/>
            <w:shd w:val="clear" w:color="auto" w:fill="FFFFFF"/>
            <w:vAlign w:val="center"/>
          </w:tcPr>
          <w:p w14:paraId="47B3628C" w14:textId="77777777" w:rsidR="00C05BC6" w:rsidRPr="00AB1076" w:rsidRDefault="00C05BC6" w:rsidP="00867723">
            <w:pPr>
              <w:jc w:val="center"/>
              <w:rPr>
                <w:bCs/>
              </w:rPr>
            </w:pPr>
            <w:r w:rsidRPr="00961A1A">
              <w:rPr>
                <w:bCs/>
              </w:rPr>
              <w:t>3</w:t>
            </w:r>
          </w:p>
        </w:tc>
        <w:tc>
          <w:tcPr>
            <w:tcW w:w="458" w:type="pct"/>
            <w:shd w:val="clear" w:color="auto" w:fill="FFFFFF"/>
            <w:vAlign w:val="center"/>
          </w:tcPr>
          <w:p w14:paraId="47D87032" w14:textId="77777777" w:rsidR="00C05BC6" w:rsidRPr="00AB1076" w:rsidRDefault="00C05BC6" w:rsidP="00867723">
            <w:pPr>
              <w:jc w:val="center"/>
              <w:rPr>
                <w:bCs/>
              </w:rPr>
            </w:pPr>
            <w:r w:rsidRPr="00961A1A">
              <w:rPr>
                <w:bCs/>
              </w:rPr>
              <w:t>3</w:t>
            </w:r>
          </w:p>
        </w:tc>
        <w:tc>
          <w:tcPr>
            <w:tcW w:w="353" w:type="pct"/>
            <w:shd w:val="clear" w:color="auto" w:fill="FFFFFF"/>
            <w:vAlign w:val="center"/>
          </w:tcPr>
          <w:p w14:paraId="5555181D" w14:textId="77777777" w:rsidR="00C05BC6" w:rsidRPr="00AB1076" w:rsidRDefault="00C05BC6" w:rsidP="00867723">
            <w:pPr>
              <w:jc w:val="center"/>
              <w:rPr>
                <w:bCs/>
              </w:rPr>
            </w:pPr>
            <w:r w:rsidRPr="00961A1A">
              <w:rPr>
                <w:bCs/>
              </w:rPr>
              <w:t>3</w:t>
            </w:r>
          </w:p>
        </w:tc>
        <w:tc>
          <w:tcPr>
            <w:tcW w:w="322" w:type="pct"/>
            <w:shd w:val="clear" w:color="auto" w:fill="FFFFFF"/>
            <w:vAlign w:val="center"/>
          </w:tcPr>
          <w:p w14:paraId="3C8AE43B" w14:textId="77777777" w:rsidR="00C05BC6" w:rsidRPr="00961A1A" w:rsidRDefault="00C05BC6" w:rsidP="00867723">
            <w:pPr>
              <w:jc w:val="center"/>
              <w:rPr>
                <w:bCs/>
              </w:rPr>
            </w:pPr>
            <w:r w:rsidRPr="00961A1A">
              <w:rPr>
                <w:bCs/>
              </w:rPr>
              <w:t>3</w:t>
            </w:r>
          </w:p>
        </w:tc>
      </w:tr>
      <w:tr w:rsidR="00C05BC6" w:rsidRPr="00AB1076" w14:paraId="4E854AD1" w14:textId="77777777" w:rsidTr="00867723">
        <w:trPr>
          <w:gridAfter w:val="1"/>
          <w:wAfter w:w="22" w:type="pct"/>
          <w:trHeight w:val="688"/>
        </w:trPr>
        <w:tc>
          <w:tcPr>
            <w:tcW w:w="4978" w:type="pct"/>
            <w:gridSpan w:val="10"/>
            <w:shd w:val="clear" w:color="auto" w:fill="FFFFFF"/>
            <w:vAlign w:val="center"/>
          </w:tcPr>
          <w:p w14:paraId="59018737" w14:textId="77777777" w:rsidR="00C05BC6" w:rsidRPr="00FE2E29" w:rsidRDefault="00C05BC6" w:rsidP="00867723">
            <w:pPr>
              <w:rPr>
                <w:b/>
                <w:sz w:val="20"/>
                <w:szCs w:val="20"/>
              </w:rPr>
            </w:pPr>
            <w:r w:rsidRPr="00FE2E29">
              <w:rPr>
                <w:b/>
                <w:sz w:val="20"/>
                <w:szCs w:val="20"/>
              </w:rPr>
              <w:t>Примечания:</w:t>
            </w:r>
          </w:p>
          <w:p w14:paraId="2AAD1EDA" w14:textId="77777777" w:rsidR="00C05BC6" w:rsidRPr="00961A1A" w:rsidRDefault="00C05BC6" w:rsidP="00867723">
            <w:pPr>
              <w:rPr>
                <w:bCs/>
              </w:rPr>
            </w:pPr>
            <w:r w:rsidRPr="00FE2E29">
              <w:rPr>
                <w:bCs/>
                <w:sz w:val="20"/>
                <w:szCs w:val="20"/>
              </w:rPr>
              <w:t>КН = коэффициент накопления ([AUC</w:t>
            </w:r>
            <w:r w:rsidRPr="00FE2E29">
              <w:rPr>
                <w:bCs/>
                <w:sz w:val="20"/>
                <w:szCs w:val="20"/>
                <w:vertAlign w:val="subscript"/>
              </w:rPr>
              <w:t>0-t</w:t>
            </w:r>
            <w:r w:rsidRPr="00FE2E29">
              <w:rPr>
                <w:bCs/>
                <w:sz w:val="20"/>
                <w:szCs w:val="20"/>
              </w:rPr>
              <w:t xml:space="preserve"> DG 19] / [AUC</w:t>
            </w:r>
            <w:r w:rsidRPr="00FE2E29">
              <w:rPr>
                <w:bCs/>
                <w:sz w:val="20"/>
                <w:szCs w:val="20"/>
                <w:vertAlign w:val="subscript"/>
              </w:rPr>
              <w:t>0-t</w:t>
            </w:r>
            <w:r w:rsidRPr="00FE2E29">
              <w:rPr>
                <w:bCs/>
                <w:sz w:val="20"/>
                <w:szCs w:val="20"/>
              </w:rPr>
              <w:t xml:space="preserve"> DG 7])</w:t>
            </w:r>
          </w:p>
        </w:tc>
      </w:tr>
    </w:tbl>
    <w:p w14:paraId="6A94018D" w14:textId="77777777" w:rsidR="00C05BC6" w:rsidRPr="00A81BA5" w:rsidRDefault="00C05BC6" w:rsidP="00C05BC6">
      <w:pPr>
        <w:spacing w:before="240" w:after="120"/>
        <w:ind w:firstLine="708"/>
        <w:jc w:val="both"/>
        <w:rPr>
          <w:szCs w:val="24"/>
        </w:rPr>
      </w:pPr>
      <w:r w:rsidRPr="00A81BA5">
        <w:rPr>
          <w:szCs w:val="24"/>
        </w:rPr>
        <w:t>В таблице 3-7  представлены данные опорных исследований репродуктивной токсичности биктагревира</w:t>
      </w:r>
      <w:r w:rsidRPr="00C72870">
        <w:rPr>
          <w:szCs w:val="24"/>
        </w:rPr>
        <w:t xml:space="preserve"> </w:t>
      </w:r>
      <w:r w:rsidRPr="00CE563B">
        <w:rPr>
          <w:szCs w:val="24"/>
        </w:rPr>
        <w:t>[</w:t>
      </w:r>
      <w:r w:rsidRPr="00E95BB7">
        <w:rPr>
          <w:szCs w:val="24"/>
        </w:rPr>
        <w:t>1</w:t>
      </w:r>
      <w:r w:rsidRPr="00C72870">
        <w:rPr>
          <w:szCs w:val="24"/>
        </w:rPr>
        <w:t>5</w:t>
      </w:r>
      <w:r w:rsidRPr="00CE563B">
        <w:rPr>
          <w:szCs w:val="24"/>
        </w:rPr>
        <w:t>]</w:t>
      </w:r>
      <w:r w:rsidRPr="007716FD">
        <w:rPr>
          <w:szCs w:val="24"/>
        </w:rPr>
        <w:t>.</w:t>
      </w:r>
    </w:p>
    <w:p w14:paraId="6BAF161C" w14:textId="5E376359" w:rsidR="003E171E" w:rsidRDefault="003E171E" w:rsidP="003E171E">
      <w:pPr>
        <w:pStyle w:val="Caption"/>
        <w:keepNext/>
        <w:jc w:val="both"/>
      </w:pPr>
      <w:bookmarkStart w:id="149" w:name="_Toc174026285"/>
      <w:r>
        <w:t xml:space="preserve">Таблица </w:t>
      </w:r>
      <w:fldSimple w:instr=" STYLEREF 1 \s ">
        <w:r w:rsidR="00A07F7F">
          <w:rPr>
            <w:noProof/>
          </w:rPr>
          <w:t>3</w:t>
        </w:r>
      </w:fldSimple>
      <w:r w:rsidR="00A07F7F">
        <w:noBreakHyphen/>
      </w:r>
      <w:fldSimple w:instr=" SEQ Таблица \* ARABIC \s 1 ">
        <w:r w:rsidR="00A07F7F">
          <w:rPr>
            <w:noProof/>
          </w:rPr>
          <w:t>7</w:t>
        </w:r>
      </w:fldSimple>
      <w:r>
        <w:t>.</w:t>
      </w:r>
      <w:r w:rsidRPr="003E171E">
        <w:rPr>
          <w:szCs w:val="24"/>
        </w:rPr>
        <w:t xml:space="preserve"> </w:t>
      </w:r>
      <w:r w:rsidRPr="003E171E">
        <w:rPr>
          <w:b w:val="0"/>
          <w:szCs w:val="24"/>
        </w:rPr>
        <w:t>Относительная экспозиция в опорных исследованиях репродуктивной токсичности биктагревира.</w:t>
      </w:r>
      <w:bookmarkEnd w:id="1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271"/>
        <w:gridCol w:w="2587"/>
        <w:gridCol w:w="1845"/>
        <w:gridCol w:w="1841"/>
        <w:gridCol w:w="1858"/>
      </w:tblGrid>
      <w:tr w:rsidR="00C05BC6" w:rsidRPr="005F35D1" w14:paraId="5108E589" w14:textId="77777777" w:rsidTr="004F3A49">
        <w:trPr>
          <w:trHeight w:val="778"/>
          <w:tblHeader/>
          <w:jc w:val="center"/>
        </w:trPr>
        <w:tc>
          <w:tcPr>
            <w:tcW w:w="676" w:type="pct"/>
            <w:shd w:val="clear" w:color="auto" w:fill="D9D9D9" w:themeFill="background1" w:themeFillShade="D9"/>
            <w:vAlign w:val="center"/>
          </w:tcPr>
          <w:p w14:paraId="34A3A396" w14:textId="77777777" w:rsidR="00C05BC6" w:rsidRPr="00A81BA5" w:rsidRDefault="00C05BC6" w:rsidP="00867723">
            <w:pPr>
              <w:jc w:val="center"/>
              <w:rPr>
                <w:b/>
                <w:bCs/>
              </w:rPr>
            </w:pPr>
            <w:r w:rsidRPr="00A81BA5">
              <w:rPr>
                <w:b/>
                <w:bCs/>
              </w:rPr>
              <w:t>Вид</w:t>
            </w:r>
          </w:p>
        </w:tc>
        <w:tc>
          <w:tcPr>
            <w:tcW w:w="1376" w:type="pct"/>
            <w:shd w:val="clear" w:color="auto" w:fill="D9D9D9" w:themeFill="background1" w:themeFillShade="D9"/>
            <w:vAlign w:val="center"/>
          </w:tcPr>
          <w:p w14:paraId="04C78F62" w14:textId="77777777" w:rsidR="00C05BC6" w:rsidRPr="00A81BA5" w:rsidRDefault="00C05BC6" w:rsidP="00867723">
            <w:pPr>
              <w:jc w:val="center"/>
              <w:rPr>
                <w:b/>
                <w:bCs/>
              </w:rPr>
            </w:pPr>
            <w:r w:rsidRPr="00A81BA5">
              <w:rPr>
                <w:b/>
                <w:bCs/>
              </w:rPr>
              <w:t>Исследование (исследование №)</w:t>
            </w:r>
          </w:p>
        </w:tc>
        <w:tc>
          <w:tcPr>
            <w:tcW w:w="981" w:type="pct"/>
            <w:shd w:val="clear" w:color="auto" w:fill="D9D9D9" w:themeFill="background1" w:themeFillShade="D9"/>
            <w:vAlign w:val="center"/>
          </w:tcPr>
          <w:p w14:paraId="76D44690" w14:textId="77777777" w:rsidR="00C05BC6" w:rsidRPr="00A81BA5" w:rsidRDefault="00C05BC6" w:rsidP="00867723">
            <w:pPr>
              <w:jc w:val="center"/>
              <w:rPr>
                <w:b/>
                <w:bCs/>
              </w:rPr>
            </w:pPr>
            <w:r w:rsidRPr="00A81BA5">
              <w:rPr>
                <w:b/>
                <w:bCs/>
              </w:rPr>
              <w:t>Доза (мг/кг/день)</w:t>
            </w:r>
          </w:p>
        </w:tc>
        <w:tc>
          <w:tcPr>
            <w:tcW w:w="979" w:type="pct"/>
            <w:shd w:val="clear" w:color="auto" w:fill="D9D9D9" w:themeFill="background1" w:themeFillShade="D9"/>
            <w:vAlign w:val="center"/>
          </w:tcPr>
          <w:p w14:paraId="48A409B5" w14:textId="77777777" w:rsidR="00C05BC6" w:rsidRPr="00A81BA5" w:rsidRDefault="00C05BC6" w:rsidP="00867723">
            <w:pPr>
              <w:jc w:val="center"/>
              <w:rPr>
                <w:b/>
                <w:bCs/>
              </w:rPr>
            </w:pPr>
            <w:r w:rsidRPr="00A81BA5">
              <w:rPr>
                <w:b/>
                <w:bCs/>
              </w:rPr>
              <w:t>AUC</w:t>
            </w:r>
            <w:r w:rsidRPr="00A81BA5">
              <w:rPr>
                <w:b/>
                <w:bCs/>
                <w:vertAlign w:val="subscript"/>
              </w:rPr>
              <w:t>0-24 ч</w:t>
            </w:r>
          </w:p>
          <w:p w14:paraId="58154749" w14:textId="77777777" w:rsidR="00C05BC6" w:rsidRPr="00A81BA5" w:rsidRDefault="00C05BC6" w:rsidP="00867723">
            <w:pPr>
              <w:jc w:val="center"/>
              <w:rPr>
                <w:b/>
                <w:bCs/>
              </w:rPr>
            </w:pPr>
            <w:r w:rsidRPr="00A81BA5">
              <w:rPr>
                <w:b/>
                <w:bCs/>
              </w:rPr>
              <w:t>(мкг ч/мл)</w:t>
            </w:r>
          </w:p>
        </w:tc>
        <w:tc>
          <w:tcPr>
            <w:tcW w:w="988" w:type="pct"/>
            <w:shd w:val="clear" w:color="auto" w:fill="D9D9D9" w:themeFill="background1" w:themeFillShade="D9"/>
            <w:vAlign w:val="center"/>
          </w:tcPr>
          <w:p w14:paraId="435C8FE4" w14:textId="77777777" w:rsidR="00C05BC6" w:rsidRPr="00A81BA5" w:rsidRDefault="00C05BC6" w:rsidP="00867723">
            <w:pPr>
              <w:jc w:val="center"/>
              <w:rPr>
                <w:b/>
                <w:bCs/>
                <w:sz w:val="13"/>
                <w:szCs w:val="13"/>
              </w:rPr>
            </w:pPr>
            <w:r w:rsidRPr="00A81BA5">
              <w:rPr>
                <w:b/>
                <w:bCs/>
              </w:rPr>
              <w:t>Отношение экспозиции</w:t>
            </w:r>
            <w:r w:rsidRPr="00A81BA5">
              <w:rPr>
                <w:b/>
                <w:bCs/>
                <w:sz w:val="13"/>
                <w:szCs w:val="13"/>
              </w:rPr>
              <w:t>#</w:t>
            </w:r>
          </w:p>
        </w:tc>
      </w:tr>
      <w:tr w:rsidR="00C05BC6" w:rsidRPr="005F35D1" w14:paraId="51B7364B" w14:textId="77777777" w:rsidTr="00867723">
        <w:trPr>
          <w:trHeight w:val="454"/>
          <w:jc w:val="center"/>
        </w:trPr>
        <w:tc>
          <w:tcPr>
            <w:tcW w:w="676" w:type="pct"/>
            <w:vMerge w:val="restart"/>
            <w:shd w:val="clear" w:color="auto" w:fill="FFFFFF"/>
            <w:vAlign w:val="center"/>
          </w:tcPr>
          <w:p w14:paraId="5D5A8C17" w14:textId="77777777" w:rsidR="00C05BC6" w:rsidRPr="005F35D1" w:rsidRDefault="00C05BC6" w:rsidP="00867723">
            <w:pPr>
              <w:jc w:val="center"/>
            </w:pPr>
            <w:r w:rsidRPr="00430339">
              <w:t>Крысы (SD)</w:t>
            </w:r>
          </w:p>
        </w:tc>
        <w:tc>
          <w:tcPr>
            <w:tcW w:w="1376" w:type="pct"/>
            <w:vMerge w:val="restart"/>
            <w:shd w:val="clear" w:color="auto" w:fill="FFFFFF"/>
            <w:vAlign w:val="center"/>
          </w:tcPr>
          <w:p w14:paraId="75BD2798" w14:textId="77777777" w:rsidR="00C05BC6" w:rsidRPr="005F35D1" w:rsidRDefault="00C05BC6" w:rsidP="00867723">
            <w:pPr>
              <w:jc w:val="center"/>
            </w:pPr>
            <w:r w:rsidRPr="00430339">
              <w:t>Фертильность (TX-141-2039)</w:t>
            </w:r>
          </w:p>
        </w:tc>
        <w:tc>
          <w:tcPr>
            <w:tcW w:w="981" w:type="pct"/>
            <w:shd w:val="clear" w:color="auto" w:fill="FFFFFF"/>
            <w:vAlign w:val="center"/>
          </w:tcPr>
          <w:p w14:paraId="74A4D8DE" w14:textId="77777777" w:rsidR="00C05BC6" w:rsidRPr="005F35D1" w:rsidRDefault="00C05BC6" w:rsidP="00867723">
            <w:pPr>
              <w:jc w:val="center"/>
            </w:pPr>
            <w:r w:rsidRPr="00430339">
              <w:t>5</w:t>
            </w:r>
          </w:p>
        </w:tc>
        <w:tc>
          <w:tcPr>
            <w:tcW w:w="979" w:type="pct"/>
            <w:shd w:val="clear" w:color="auto" w:fill="FFFFFF"/>
            <w:vAlign w:val="center"/>
          </w:tcPr>
          <w:p w14:paraId="7320B727" w14:textId="77777777" w:rsidR="00C05BC6" w:rsidRPr="005F35D1" w:rsidRDefault="00C05BC6" w:rsidP="00867723">
            <w:pPr>
              <w:jc w:val="center"/>
            </w:pPr>
            <w:r w:rsidRPr="00430339">
              <w:t>580*</w:t>
            </w:r>
          </w:p>
        </w:tc>
        <w:tc>
          <w:tcPr>
            <w:tcW w:w="988" w:type="pct"/>
            <w:shd w:val="clear" w:color="auto" w:fill="FFFFFF"/>
            <w:vAlign w:val="center"/>
          </w:tcPr>
          <w:p w14:paraId="491F52C5" w14:textId="77777777" w:rsidR="00C05BC6" w:rsidRPr="005F35D1" w:rsidRDefault="00C05BC6" w:rsidP="00867723">
            <w:pPr>
              <w:jc w:val="center"/>
            </w:pPr>
            <w:r w:rsidRPr="00430339">
              <w:t>6</w:t>
            </w:r>
          </w:p>
        </w:tc>
      </w:tr>
      <w:tr w:rsidR="00C05BC6" w:rsidRPr="005F35D1" w14:paraId="109FFE2D" w14:textId="77777777" w:rsidTr="00867723">
        <w:trPr>
          <w:trHeight w:val="454"/>
          <w:jc w:val="center"/>
        </w:trPr>
        <w:tc>
          <w:tcPr>
            <w:tcW w:w="676" w:type="pct"/>
            <w:vMerge/>
            <w:shd w:val="clear" w:color="auto" w:fill="FFFFFF"/>
            <w:vAlign w:val="center"/>
          </w:tcPr>
          <w:p w14:paraId="7CAAB635" w14:textId="77777777" w:rsidR="00C05BC6" w:rsidRPr="005F35D1" w:rsidRDefault="00C05BC6" w:rsidP="00867723"/>
        </w:tc>
        <w:tc>
          <w:tcPr>
            <w:tcW w:w="1376" w:type="pct"/>
            <w:vMerge/>
            <w:shd w:val="clear" w:color="auto" w:fill="FFFFFF"/>
            <w:vAlign w:val="center"/>
          </w:tcPr>
          <w:p w14:paraId="3C1CFCBA" w14:textId="77777777" w:rsidR="00C05BC6" w:rsidRPr="005F35D1" w:rsidRDefault="00C05BC6" w:rsidP="00867723"/>
        </w:tc>
        <w:tc>
          <w:tcPr>
            <w:tcW w:w="981" w:type="pct"/>
            <w:shd w:val="clear" w:color="auto" w:fill="FFFFFF"/>
            <w:vAlign w:val="center"/>
          </w:tcPr>
          <w:p w14:paraId="3F182D95" w14:textId="77777777" w:rsidR="00C05BC6" w:rsidRPr="005F35D1" w:rsidRDefault="00C05BC6" w:rsidP="00867723">
            <w:pPr>
              <w:jc w:val="center"/>
            </w:pPr>
            <w:r w:rsidRPr="00430339">
              <w:t>30</w:t>
            </w:r>
          </w:p>
        </w:tc>
        <w:tc>
          <w:tcPr>
            <w:tcW w:w="979" w:type="pct"/>
            <w:shd w:val="clear" w:color="auto" w:fill="FFFFFF"/>
            <w:vAlign w:val="center"/>
          </w:tcPr>
          <w:p w14:paraId="1D9987F2" w14:textId="77777777" w:rsidR="00C05BC6" w:rsidRPr="005F35D1" w:rsidRDefault="00C05BC6" w:rsidP="00867723">
            <w:pPr>
              <w:jc w:val="center"/>
            </w:pPr>
            <w:r w:rsidRPr="00430339">
              <w:t>1790*</w:t>
            </w:r>
          </w:p>
        </w:tc>
        <w:tc>
          <w:tcPr>
            <w:tcW w:w="988" w:type="pct"/>
            <w:shd w:val="clear" w:color="auto" w:fill="FFFFFF"/>
            <w:vAlign w:val="center"/>
          </w:tcPr>
          <w:p w14:paraId="26010816" w14:textId="77777777" w:rsidR="00C05BC6" w:rsidRPr="005F35D1" w:rsidRDefault="00C05BC6" w:rsidP="00867723">
            <w:pPr>
              <w:jc w:val="center"/>
            </w:pPr>
            <w:r w:rsidRPr="00430339">
              <w:t>25</w:t>
            </w:r>
          </w:p>
        </w:tc>
      </w:tr>
      <w:tr w:rsidR="00C05BC6" w:rsidRPr="005F35D1" w14:paraId="48215DFA" w14:textId="77777777" w:rsidTr="00867723">
        <w:trPr>
          <w:trHeight w:val="454"/>
          <w:jc w:val="center"/>
        </w:trPr>
        <w:tc>
          <w:tcPr>
            <w:tcW w:w="676" w:type="pct"/>
            <w:vMerge/>
            <w:shd w:val="clear" w:color="auto" w:fill="FFFFFF"/>
            <w:vAlign w:val="center"/>
          </w:tcPr>
          <w:p w14:paraId="64E6B114" w14:textId="77777777" w:rsidR="00C05BC6" w:rsidRPr="005F35D1" w:rsidRDefault="00C05BC6" w:rsidP="00867723"/>
        </w:tc>
        <w:tc>
          <w:tcPr>
            <w:tcW w:w="1376" w:type="pct"/>
            <w:vMerge/>
            <w:shd w:val="clear" w:color="auto" w:fill="FFFFFF"/>
            <w:vAlign w:val="center"/>
          </w:tcPr>
          <w:p w14:paraId="012436F8" w14:textId="77777777" w:rsidR="00C05BC6" w:rsidRPr="005F35D1" w:rsidRDefault="00C05BC6" w:rsidP="00867723"/>
        </w:tc>
        <w:tc>
          <w:tcPr>
            <w:tcW w:w="981" w:type="pct"/>
            <w:shd w:val="clear" w:color="auto" w:fill="FFFFFF"/>
            <w:vAlign w:val="center"/>
          </w:tcPr>
          <w:p w14:paraId="655D6E61" w14:textId="77777777" w:rsidR="00C05BC6" w:rsidRPr="005F35D1" w:rsidRDefault="00C05BC6" w:rsidP="00867723">
            <w:pPr>
              <w:jc w:val="center"/>
            </w:pPr>
            <w:r w:rsidRPr="00430339">
              <w:t>300</w:t>
            </w:r>
          </w:p>
        </w:tc>
        <w:tc>
          <w:tcPr>
            <w:tcW w:w="979" w:type="pct"/>
            <w:shd w:val="clear" w:color="auto" w:fill="FFFFFF"/>
            <w:vAlign w:val="center"/>
          </w:tcPr>
          <w:p w14:paraId="4C607879" w14:textId="77777777" w:rsidR="00C05BC6" w:rsidRPr="005F35D1" w:rsidRDefault="00C05BC6" w:rsidP="00867723">
            <w:pPr>
              <w:jc w:val="center"/>
            </w:pPr>
            <w:r w:rsidRPr="00430339">
              <w:t>2970*</w:t>
            </w:r>
          </w:p>
        </w:tc>
        <w:tc>
          <w:tcPr>
            <w:tcW w:w="988" w:type="pct"/>
            <w:shd w:val="clear" w:color="auto" w:fill="FFFFFF"/>
            <w:vAlign w:val="center"/>
          </w:tcPr>
          <w:p w14:paraId="2BFA9B37" w14:textId="77777777" w:rsidR="00C05BC6" w:rsidRPr="005F35D1" w:rsidRDefault="00C05BC6" w:rsidP="00867723">
            <w:pPr>
              <w:jc w:val="center"/>
            </w:pPr>
            <w:r w:rsidRPr="00430339">
              <w:t>29</w:t>
            </w:r>
          </w:p>
        </w:tc>
      </w:tr>
      <w:tr w:rsidR="00C05BC6" w:rsidRPr="005F35D1" w14:paraId="622A2087" w14:textId="77777777" w:rsidTr="00867723">
        <w:trPr>
          <w:trHeight w:val="454"/>
          <w:jc w:val="center"/>
        </w:trPr>
        <w:tc>
          <w:tcPr>
            <w:tcW w:w="676" w:type="pct"/>
            <w:vMerge/>
            <w:shd w:val="clear" w:color="auto" w:fill="FFFFFF"/>
            <w:vAlign w:val="center"/>
          </w:tcPr>
          <w:p w14:paraId="431F2739" w14:textId="77777777" w:rsidR="00C05BC6" w:rsidRPr="005F35D1" w:rsidRDefault="00C05BC6" w:rsidP="00867723"/>
        </w:tc>
        <w:tc>
          <w:tcPr>
            <w:tcW w:w="1376" w:type="pct"/>
            <w:vMerge w:val="restart"/>
            <w:shd w:val="clear" w:color="auto" w:fill="FFFFFF"/>
            <w:vAlign w:val="center"/>
          </w:tcPr>
          <w:p w14:paraId="1D3082A9" w14:textId="77777777" w:rsidR="00C05BC6" w:rsidRPr="005F35D1" w:rsidRDefault="00C05BC6" w:rsidP="00867723">
            <w:pPr>
              <w:jc w:val="center"/>
            </w:pPr>
            <w:r w:rsidRPr="00430339">
              <w:t>Эмбриофетальное развитие (TX-141-2036)</w:t>
            </w:r>
          </w:p>
        </w:tc>
        <w:tc>
          <w:tcPr>
            <w:tcW w:w="981" w:type="pct"/>
            <w:shd w:val="clear" w:color="auto" w:fill="FFFFFF"/>
            <w:vAlign w:val="center"/>
          </w:tcPr>
          <w:p w14:paraId="691155C6" w14:textId="77777777" w:rsidR="00C05BC6" w:rsidRPr="005F35D1" w:rsidRDefault="00C05BC6" w:rsidP="00867723">
            <w:pPr>
              <w:jc w:val="center"/>
            </w:pPr>
            <w:r w:rsidRPr="00430339">
              <w:t>5</w:t>
            </w:r>
          </w:p>
        </w:tc>
        <w:tc>
          <w:tcPr>
            <w:tcW w:w="979" w:type="pct"/>
            <w:shd w:val="clear" w:color="auto" w:fill="FFFFFF"/>
            <w:vAlign w:val="center"/>
          </w:tcPr>
          <w:p w14:paraId="5914789A" w14:textId="77777777" w:rsidR="00C05BC6" w:rsidRPr="005F35D1" w:rsidRDefault="00C05BC6" w:rsidP="00867723">
            <w:pPr>
              <w:jc w:val="center"/>
            </w:pPr>
            <w:r w:rsidRPr="00430339">
              <w:t>1630</w:t>
            </w:r>
          </w:p>
        </w:tc>
        <w:tc>
          <w:tcPr>
            <w:tcW w:w="988" w:type="pct"/>
            <w:shd w:val="clear" w:color="auto" w:fill="FFFFFF"/>
            <w:vAlign w:val="center"/>
          </w:tcPr>
          <w:p w14:paraId="01638676" w14:textId="77777777" w:rsidR="00C05BC6" w:rsidRPr="005F35D1" w:rsidRDefault="00C05BC6" w:rsidP="00867723">
            <w:pPr>
              <w:jc w:val="center"/>
            </w:pPr>
            <w:r w:rsidRPr="00430339">
              <w:t>16</w:t>
            </w:r>
          </w:p>
        </w:tc>
      </w:tr>
      <w:tr w:rsidR="00C05BC6" w:rsidRPr="005F35D1" w14:paraId="4AD771EF" w14:textId="77777777" w:rsidTr="00867723">
        <w:trPr>
          <w:trHeight w:val="454"/>
          <w:jc w:val="center"/>
        </w:trPr>
        <w:tc>
          <w:tcPr>
            <w:tcW w:w="676" w:type="pct"/>
            <w:vMerge/>
            <w:shd w:val="clear" w:color="auto" w:fill="FFFFFF"/>
            <w:vAlign w:val="center"/>
          </w:tcPr>
          <w:p w14:paraId="052EB5B6" w14:textId="77777777" w:rsidR="00C05BC6" w:rsidRPr="005F35D1" w:rsidRDefault="00C05BC6" w:rsidP="00867723"/>
        </w:tc>
        <w:tc>
          <w:tcPr>
            <w:tcW w:w="1376" w:type="pct"/>
            <w:vMerge/>
            <w:shd w:val="clear" w:color="auto" w:fill="FFFFFF"/>
            <w:vAlign w:val="center"/>
          </w:tcPr>
          <w:p w14:paraId="6BFDBDD0" w14:textId="77777777" w:rsidR="00C05BC6" w:rsidRPr="005F35D1" w:rsidRDefault="00C05BC6" w:rsidP="00867723"/>
        </w:tc>
        <w:tc>
          <w:tcPr>
            <w:tcW w:w="981" w:type="pct"/>
            <w:shd w:val="clear" w:color="auto" w:fill="FFFFFF"/>
            <w:vAlign w:val="center"/>
          </w:tcPr>
          <w:p w14:paraId="0067C555" w14:textId="77777777" w:rsidR="00C05BC6" w:rsidRPr="005F35D1" w:rsidRDefault="00C05BC6" w:rsidP="00867723">
            <w:pPr>
              <w:jc w:val="center"/>
            </w:pPr>
            <w:r w:rsidRPr="00430339">
              <w:t>30</w:t>
            </w:r>
          </w:p>
        </w:tc>
        <w:tc>
          <w:tcPr>
            <w:tcW w:w="979" w:type="pct"/>
            <w:shd w:val="clear" w:color="auto" w:fill="FFFFFF"/>
            <w:vAlign w:val="center"/>
          </w:tcPr>
          <w:p w14:paraId="280A0F98" w14:textId="77777777" w:rsidR="00C05BC6" w:rsidRPr="005F35D1" w:rsidRDefault="00C05BC6" w:rsidP="00867723">
            <w:pPr>
              <w:jc w:val="center"/>
            </w:pPr>
            <w:r w:rsidRPr="00430339">
              <w:t>3080</w:t>
            </w:r>
          </w:p>
        </w:tc>
        <w:tc>
          <w:tcPr>
            <w:tcW w:w="988" w:type="pct"/>
            <w:shd w:val="clear" w:color="auto" w:fill="FFFFFF"/>
            <w:vAlign w:val="center"/>
          </w:tcPr>
          <w:p w14:paraId="2504F929" w14:textId="77777777" w:rsidR="00C05BC6" w:rsidRPr="005F35D1" w:rsidRDefault="00C05BC6" w:rsidP="00867723">
            <w:pPr>
              <w:jc w:val="center"/>
            </w:pPr>
            <w:r w:rsidRPr="00430339">
              <w:t>30</w:t>
            </w:r>
          </w:p>
        </w:tc>
      </w:tr>
      <w:tr w:rsidR="00C05BC6" w:rsidRPr="005F35D1" w14:paraId="6FA011E5" w14:textId="77777777" w:rsidTr="00867723">
        <w:trPr>
          <w:trHeight w:val="454"/>
          <w:jc w:val="center"/>
        </w:trPr>
        <w:tc>
          <w:tcPr>
            <w:tcW w:w="676" w:type="pct"/>
            <w:vMerge/>
            <w:shd w:val="clear" w:color="auto" w:fill="FFFFFF"/>
            <w:vAlign w:val="center"/>
          </w:tcPr>
          <w:p w14:paraId="463AC813" w14:textId="77777777" w:rsidR="00C05BC6" w:rsidRPr="005F35D1" w:rsidRDefault="00C05BC6" w:rsidP="00867723"/>
        </w:tc>
        <w:tc>
          <w:tcPr>
            <w:tcW w:w="1376" w:type="pct"/>
            <w:vMerge/>
            <w:shd w:val="clear" w:color="auto" w:fill="FFFFFF"/>
            <w:vAlign w:val="center"/>
          </w:tcPr>
          <w:p w14:paraId="581A4A1B" w14:textId="77777777" w:rsidR="00C05BC6" w:rsidRPr="005F35D1" w:rsidRDefault="00C05BC6" w:rsidP="00867723"/>
        </w:tc>
        <w:tc>
          <w:tcPr>
            <w:tcW w:w="981" w:type="pct"/>
            <w:shd w:val="clear" w:color="auto" w:fill="FFFFFF"/>
            <w:vAlign w:val="center"/>
          </w:tcPr>
          <w:p w14:paraId="0399D969" w14:textId="77777777" w:rsidR="00C05BC6" w:rsidRPr="005F35D1" w:rsidRDefault="00C05BC6" w:rsidP="00867723">
            <w:pPr>
              <w:jc w:val="center"/>
            </w:pPr>
            <w:r w:rsidRPr="00430339">
              <w:t>300</w:t>
            </w:r>
          </w:p>
        </w:tc>
        <w:tc>
          <w:tcPr>
            <w:tcW w:w="979" w:type="pct"/>
            <w:shd w:val="clear" w:color="auto" w:fill="FFFFFF"/>
            <w:vAlign w:val="center"/>
          </w:tcPr>
          <w:p w14:paraId="40363E54" w14:textId="77777777" w:rsidR="00C05BC6" w:rsidRPr="005F35D1" w:rsidRDefault="00C05BC6" w:rsidP="00867723">
            <w:pPr>
              <w:jc w:val="center"/>
            </w:pPr>
            <w:r w:rsidRPr="00430339">
              <w:t>3650</w:t>
            </w:r>
          </w:p>
        </w:tc>
        <w:tc>
          <w:tcPr>
            <w:tcW w:w="988" w:type="pct"/>
            <w:shd w:val="clear" w:color="auto" w:fill="FFFFFF"/>
            <w:vAlign w:val="center"/>
          </w:tcPr>
          <w:p w14:paraId="7C01E44B" w14:textId="77777777" w:rsidR="00C05BC6" w:rsidRPr="005F35D1" w:rsidRDefault="00C05BC6" w:rsidP="00867723">
            <w:pPr>
              <w:jc w:val="center"/>
            </w:pPr>
            <w:r w:rsidRPr="00430339">
              <w:t>36</w:t>
            </w:r>
          </w:p>
        </w:tc>
      </w:tr>
      <w:tr w:rsidR="00C05BC6" w:rsidRPr="005F35D1" w14:paraId="0BE8E419" w14:textId="77777777" w:rsidTr="00867723">
        <w:trPr>
          <w:trHeight w:val="454"/>
          <w:jc w:val="center"/>
        </w:trPr>
        <w:tc>
          <w:tcPr>
            <w:tcW w:w="676" w:type="pct"/>
            <w:vMerge/>
            <w:shd w:val="clear" w:color="auto" w:fill="FFFFFF"/>
            <w:vAlign w:val="center"/>
          </w:tcPr>
          <w:p w14:paraId="6ADB79BF" w14:textId="77777777" w:rsidR="00C05BC6" w:rsidRPr="005F35D1" w:rsidRDefault="00C05BC6" w:rsidP="00867723"/>
        </w:tc>
        <w:tc>
          <w:tcPr>
            <w:tcW w:w="1376" w:type="pct"/>
            <w:vMerge w:val="restart"/>
            <w:shd w:val="clear" w:color="auto" w:fill="FFFFFF"/>
            <w:vAlign w:val="center"/>
          </w:tcPr>
          <w:p w14:paraId="00DA8276" w14:textId="77777777" w:rsidR="00C05BC6" w:rsidRPr="005F35D1" w:rsidRDefault="00C05BC6" w:rsidP="00867723">
            <w:pPr>
              <w:jc w:val="center"/>
            </w:pPr>
            <w:r w:rsidRPr="00430339">
              <w:t>Пре- и постнатальное развитие (TX-141-2045)</w:t>
            </w:r>
          </w:p>
        </w:tc>
        <w:tc>
          <w:tcPr>
            <w:tcW w:w="981" w:type="pct"/>
            <w:shd w:val="clear" w:color="auto" w:fill="FFFFFF"/>
            <w:vAlign w:val="center"/>
          </w:tcPr>
          <w:p w14:paraId="59CB95E6" w14:textId="77777777" w:rsidR="00C05BC6" w:rsidRPr="005F35D1" w:rsidRDefault="00C05BC6" w:rsidP="00867723">
            <w:pPr>
              <w:jc w:val="center"/>
            </w:pPr>
            <w:r w:rsidRPr="00430339">
              <w:t>2</w:t>
            </w:r>
          </w:p>
        </w:tc>
        <w:tc>
          <w:tcPr>
            <w:tcW w:w="979" w:type="pct"/>
            <w:shd w:val="clear" w:color="auto" w:fill="FFFFFF"/>
            <w:vAlign w:val="center"/>
          </w:tcPr>
          <w:p w14:paraId="724278C3" w14:textId="77777777" w:rsidR="00C05BC6" w:rsidRPr="005F35D1" w:rsidRDefault="00C05BC6" w:rsidP="00867723">
            <w:pPr>
              <w:jc w:val="center"/>
            </w:pPr>
            <w:r w:rsidRPr="00430339">
              <w:t>335</w:t>
            </w:r>
          </w:p>
        </w:tc>
        <w:tc>
          <w:tcPr>
            <w:tcW w:w="988" w:type="pct"/>
            <w:shd w:val="clear" w:color="auto" w:fill="FFFFFF"/>
            <w:vAlign w:val="center"/>
          </w:tcPr>
          <w:p w14:paraId="7B1FBED5" w14:textId="77777777" w:rsidR="00C05BC6" w:rsidRPr="005F35D1" w:rsidRDefault="00C05BC6" w:rsidP="00867723">
            <w:pPr>
              <w:jc w:val="center"/>
            </w:pPr>
            <w:r w:rsidRPr="00430339">
              <w:t>3</w:t>
            </w:r>
          </w:p>
        </w:tc>
      </w:tr>
      <w:tr w:rsidR="00C05BC6" w:rsidRPr="005F35D1" w14:paraId="7E29202B" w14:textId="77777777" w:rsidTr="00867723">
        <w:trPr>
          <w:trHeight w:val="454"/>
          <w:jc w:val="center"/>
        </w:trPr>
        <w:tc>
          <w:tcPr>
            <w:tcW w:w="676" w:type="pct"/>
            <w:vMerge/>
            <w:shd w:val="clear" w:color="auto" w:fill="FFFFFF"/>
            <w:vAlign w:val="center"/>
          </w:tcPr>
          <w:p w14:paraId="00834A29" w14:textId="77777777" w:rsidR="00C05BC6" w:rsidRPr="005F35D1" w:rsidRDefault="00C05BC6" w:rsidP="00867723"/>
        </w:tc>
        <w:tc>
          <w:tcPr>
            <w:tcW w:w="1376" w:type="pct"/>
            <w:vMerge/>
            <w:shd w:val="clear" w:color="auto" w:fill="FFFFFF"/>
            <w:vAlign w:val="center"/>
          </w:tcPr>
          <w:p w14:paraId="47C0A76A" w14:textId="77777777" w:rsidR="00C05BC6" w:rsidRPr="005F35D1" w:rsidRDefault="00C05BC6" w:rsidP="00867723"/>
        </w:tc>
        <w:tc>
          <w:tcPr>
            <w:tcW w:w="981" w:type="pct"/>
            <w:shd w:val="clear" w:color="auto" w:fill="FFFFFF"/>
            <w:vAlign w:val="center"/>
          </w:tcPr>
          <w:p w14:paraId="44E360E7" w14:textId="77777777" w:rsidR="00C05BC6" w:rsidRPr="005F35D1" w:rsidRDefault="00C05BC6" w:rsidP="00867723">
            <w:pPr>
              <w:jc w:val="center"/>
            </w:pPr>
            <w:r w:rsidRPr="00430339">
              <w:t>10</w:t>
            </w:r>
          </w:p>
        </w:tc>
        <w:tc>
          <w:tcPr>
            <w:tcW w:w="979" w:type="pct"/>
            <w:shd w:val="clear" w:color="auto" w:fill="FFFFFF"/>
            <w:vAlign w:val="center"/>
          </w:tcPr>
          <w:p w14:paraId="62096997" w14:textId="77777777" w:rsidR="00C05BC6" w:rsidRPr="005F35D1" w:rsidRDefault="00C05BC6" w:rsidP="00867723">
            <w:pPr>
              <w:jc w:val="center"/>
            </w:pPr>
            <w:r w:rsidRPr="00430339">
              <w:t>1170</w:t>
            </w:r>
          </w:p>
        </w:tc>
        <w:tc>
          <w:tcPr>
            <w:tcW w:w="988" w:type="pct"/>
            <w:shd w:val="clear" w:color="auto" w:fill="FFFFFF"/>
            <w:vAlign w:val="center"/>
          </w:tcPr>
          <w:p w14:paraId="1E24A05F" w14:textId="77777777" w:rsidR="00C05BC6" w:rsidRPr="005F35D1" w:rsidRDefault="00C05BC6" w:rsidP="00867723">
            <w:pPr>
              <w:jc w:val="center"/>
            </w:pPr>
            <w:r w:rsidRPr="00430339">
              <w:t>11</w:t>
            </w:r>
          </w:p>
        </w:tc>
      </w:tr>
      <w:tr w:rsidR="00C05BC6" w:rsidRPr="005F35D1" w14:paraId="2C07F80E" w14:textId="77777777" w:rsidTr="00867723">
        <w:trPr>
          <w:trHeight w:val="454"/>
          <w:jc w:val="center"/>
        </w:trPr>
        <w:tc>
          <w:tcPr>
            <w:tcW w:w="676" w:type="pct"/>
            <w:vMerge/>
            <w:shd w:val="clear" w:color="auto" w:fill="FFFFFF"/>
            <w:vAlign w:val="center"/>
          </w:tcPr>
          <w:p w14:paraId="0AC412A7" w14:textId="77777777" w:rsidR="00C05BC6" w:rsidRPr="005F35D1" w:rsidRDefault="00C05BC6" w:rsidP="00867723"/>
        </w:tc>
        <w:tc>
          <w:tcPr>
            <w:tcW w:w="1376" w:type="pct"/>
            <w:vMerge/>
            <w:shd w:val="clear" w:color="auto" w:fill="FFFFFF"/>
            <w:vAlign w:val="center"/>
          </w:tcPr>
          <w:p w14:paraId="1F0C3C0E" w14:textId="77777777" w:rsidR="00C05BC6" w:rsidRPr="005F35D1" w:rsidRDefault="00C05BC6" w:rsidP="00867723"/>
        </w:tc>
        <w:tc>
          <w:tcPr>
            <w:tcW w:w="981" w:type="pct"/>
            <w:shd w:val="clear" w:color="auto" w:fill="FFFFFF"/>
            <w:vAlign w:val="center"/>
          </w:tcPr>
          <w:p w14:paraId="33689F15" w14:textId="77777777" w:rsidR="00C05BC6" w:rsidRPr="005F35D1" w:rsidRDefault="00C05BC6" w:rsidP="00867723">
            <w:pPr>
              <w:jc w:val="center"/>
            </w:pPr>
            <w:r w:rsidRPr="00430339">
              <w:t>300</w:t>
            </w:r>
          </w:p>
        </w:tc>
        <w:tc>
          <w:tcPr>
            <w:tcW w:w="979" w:type="pct"/>
            <w:shd w:val="clear" w:color="auto" w:fill="FFFFFF"/>
            <w:vAlign w:val="center"/>
          </w:tcPr>
          <w:p w14:paraId="4FABB2BB" w14:textId="77777777" w:rsidR="00C05BC6" w:rsidRPr="005F35D1" w:rsidRDefault="00C05BC6" w:rsidP="00867723">
            <w:pPr>
              <w:jc w:val="center"/>
            </w:pPr>
            <w:r w:rsidRPr="00430339">
              <w:t>3100</w:t>
            </w:r>
          </w:p>
        </w:tc>
        <w:tc>
          <w:tcPr>
            <w:tcW w:w="988" w:type="pct"/>
            <w:shd w:val="clear" w:color="auto" w:fill="FFFFFF"/>
            <w:vAlign w:val="center"/>
          </w:tcPr>
          <w:p w14:paraId="08F4A26D" w14:textId="77777777" w:rsidR="00C05BC6" w:rsidRPr="005F35D1" w:rsidRDefault="00C05BC6" w:rsidP="00867723">
            <w:pPr>
              <w:jc w:val="center"/>
            </w:pPr>
            <w:r w:rsidRPr="00430339">
              <w:t>30</w:t>
            </w:r>
          </w:p>
        </w:tc>
      </w:tr>
      <w:tr w:rsidR="00C05BC6" w:rsidRPr="005F35D1" w14:paraId="1CA8D05A" w14:textId="77777777" w:rsidTr="00867723">
        <w:trPr>
          <w:trHeight w:val="454"/>
          <w:jc w:val="center"/>
        </w:trPr>
        <w:tc>
          <w:tcPr>
            <w:tcW w:w="676" w:type="pct"/>
            <w:vMerge w:val="restart"/>
            <w:shd w:val="clear" w:color="auto" w:fill="FFFFFF"/>
            <w:vAlign w:val="center"/>
          </w:tcPr>
          <w:p w14:paraId="48C3FD5D" w14:textId="77777777" w:rsidR="00C05BC6" w:rsidRPr="005F35D1" w:rsidRDefault="00C05BC6" w:rsidP="00867723">
            <w:pPr>
              <w:jc w:val="center"/>
            </w:pPr>
            <w:r w:rsidRPr="00430339">
              <w:t>Кролики (NZW)</w:t>
            </w:r>
          </w:p>
        </w:tc>
        <w:tc>
          <w:tcPr>
            <w:tcW w:w="1376" w:type="pct"/>
            <w:vMerge w:val="restart"/>
            <w:shd w:val="clear" w:color="auto" w:fill="FFFFFF"/>
            <w:vAlign w:val="center"/>
          </w:tcPr>
          <w:p w14:paraId="21DBAF2E" w14:textId="77777777" w:rsidR="00C05BC6" w:rsidRPr="005F35D1" w:rsidRDefault="00C05BC6" w:rsidP="00867723">
            <w:pPr>
              <w:jc w:val="center"/>
            </w:pPr>
            <w:r w:rsidRPr="00430339">
              <w:t>Эмбриофетальное развитие (опорное TX-141-2037)</w:t>
            </w:r>
          </w:p>
        </w:tc>
        <w:tc>
          <w:tcPr>
            <w:tcW w:w="981" w:type="pct"/>
            <w:shd w:val="clear" w:color="auto" w:fill="FFFFFF"/>
            <w:vAlign w:val="center"/>
          </w:tcPr>
          <w:p w14:paraId="03DC3BC0" w14:textId="77777777" w:rsidR="00C05BC6" w:rsidRPr="005F35D1" w:rsidRDefault="00C05BC6" w:rsidP="00867723">
            <w:pPr>
              <w:jc w:val="center"/>
            </w:pPr>
            <w:r w:rsidRPr="00430339">
              <w:t>100</w:t>
            </w:r>
          </w:p>
        </w:tc>
        <w:tc>
          <w:tcPr>
            <w:tcW w:w="979" w:type="pct"/>
            <w:shd w:val="clear" w:color="auto" w:fill="FFFFFF"/>
            <w:vAlign w:val="center"/>
          </w:tcPr>
          <w:p w14:paraId="32ECE588" w14:textId="77777777" w:rsidR="00C05BC6" w:rsidRPr="005F35D1" w:rsidRDefault="00C05BC6" w:rsidP="00867723">
            <w:pPr>
              <w:jc w:val="center"/>
            </w:pPr>
            <w:r w:rsidRPr="00430339">
              <w:t>39</w:t>
            </w:r>
          </w:p>
        </w:tc>
        <w:tc>
          <w:tcPr>
            <w:tcW w:w="988" w:type="pct"/>
            <w:shd w:val="clear" w:color="auto" w:fill="FFFFFF"/>
            <w:vAlign w:val="center"/>
          </w:tcPr>
          <w:p w14:paraId="452E4F66" w14:textId="77777777" w:rsidR="00C05BC6" w:rsidRPr="005F35D1" w:rsidRDefault="00C05BC6" w:rsidP="00867723">
            <w:pPr>
              <w:jc w:val="center"/>
            </w:pPr>
            <w:r w:rsidRPr="00430339">
              <w:t>0,4</w:t>
            </w:r>
          </w:p>
        </w:tc>
      </w:tr>
      <w:tr w:rsidR="00C05BC6" w:rsidRPr="005F35D1" w14:paraId="2E13702E" w14:textId="77777777" w:rsidTr="00867723">
        <w:trPr>
          <w:trHeight w:val="454"/>
          <w:jc w:val="center"/>
        </w:trPr>
        <w:tc>
          <w:tcPr>
            <w:tcW w:w="676" w:type="pct"/>
            <w:vMerge/>
            <w:shd w:val="clear" w:color="auto" w:fill="FFFFFF"/>
            <w:vAlign w:val="center"/>
          </w:tcPr>
          <w:p w14:paraId="134DCD70" w14:textId="77777777" w:rsidR="00C05BC6" w:rsidRPr="005F35D1" w:rsidRDefault="00C05BC6" w:rsidP="00867723"/>
        </w:tc>
        <w:tc>
          <w:tcPr>
            <w:tcW w:w="1376" w:type="pct"/>
            <w:vMerge/>
            <w:shd w:val="clear" w:color="auto" w:fill="FFFFFF"/>
            <w:vAlign w:val="center"/>
          </w:tcPr>
          <w:p w14:paraId="2ACEF2C4" w14:textId="77777777" w:rsidR="00C05BC6" w:rsidRPr="005F35D1" w:rsidRDefault="00C05BC6" w:rsidP="00867723"/>
        </w:tc>
        <w:tc>
          <w:tcPr>
            <w:tcW w:w="981" w:type="pct"/>
            <w:shd w:val="clear" w:color="auto" w:fill="FFFFFF"/>
            <w:vAlign w:val="center"/>
          </w:tcPr>
          <w:p w14:paraId="60442211" w14:textId="77777777" w:rsidR="00C05BC6" w:rsidRPr="005F35D1" w:rsidRDefault="00C05BC6" w:rsidP="00867723">
            <w:pPr>
              <w:jc w:val="center"/>
            </w:pPr>
            <w:r w:rsidRPr="00430339">
              <w:t>300</w:t>
            </w:r>
          </w:p>
        </w:tc>
        <w:tc>
          <w:tcPr>
            <w:tcW w:w="979" w:type="pct"/>
            <w:shd w:val="clear" w:color="auto" w:fill="FFFFFF"/>
            <w:vAlign w:val="center"/>
          </w:tcPr>
          <w:p w14:paraId="30DBD05A" w14:textId="77777777" w:rsidR="00C05BC6" w:rsidRPr="005F35D1" w:rsidRDefault="00C05BC6" w:rsidP="00867723">
            <w:pPr>
              <w:jc w:val="center"/>
            </w:pPr>
            <w:r w:rsidRPr="00430339">
              <w:t>60</w:t>
            </w:r>
          </w:p>
        </w:tc>
        <w:tc>
          <w:tcPr>
            <w:tcW w:w="988" w:type="pct"/>
            <w:shd w:val="clear" w:color="auto" w:fill="FFFFFF"/>
            <w:vAlign w:val="center"/>
          </w:tcPr>
          <w:p w14:paraId="7BD4CEEE" w14:textId="77777777" w:rsidR="00C05BC6" w:rsidRPr="005F35D1" w:rsidRDefault="00C05BC6" w:rsidP="00867723">
            <w:pPr>
              <w:jc w:val="center"/>
            </w:pPr>
            <w:r w:rsidRPr="00430339">
              <w:t>0,6</w:t>
            </w:r>
          </w:p>
        </w:tc>
      </w:tr>
      <w:tr w:rsidR="00C05BC6" w:rsidRPr="00430339" w14:paraId="456E43AA" w14:textId="77777777" w:rsidTr="00867723">
        <w:trPr>
          <w:trHeight w:val="454"/>
          <w:jc w:val="center"/>
        </w:trPr>
        <w:tc>
          <w:tcPr>
            <w:tcW w:w="676" w:type="pct"/>
            <w:vMerge/>
            <w:shd w:val="clear" w:color="auto" w:fill="FFFFFF"/>
            <w:vAlign w:val="center"/>
          </w:tcPr>
          <w:p w14:paraId="3AC367F5" w14:textId="77777777" w:rsidR="00C05BC6" w:rsidRPr="005F35D1" w:rsidRDefault="00C05BC6" w:rsidP="00867723"/>
        </w:tc>
        <w:tc>
          <w:tcPr>
            <w:tcW w:w="1376" w:type="pct"/>
            <w:vMerge/>
            <w:shd w:val="clear" w:color="auto" w:fill="FFFFFF"/>
            <w:vAlign w:val="center"/>
          </w:tcPr>
          <w:p w14:paraId="7577F446" w14:textId="77777777" w:rsidR="00C05BC6" w:rsidRPr="005F35D1" w:rsidRDefault="00C05BC6" w:rsidP="00867723"/>
        </w:tc>
        <w:tc>
          <w:tcPr>
            <w:tcW w:w="981" w:type="pct"/>
            <w:shd w:val="clear" w:color="auto" w:fill="FFFFFF"/>
            <w:vAlign w:val="center"/>
          </w:tcPr>
          <w:p w14:paraId="15E30C35" w14:textId="77777777" w:rsidR="00C05BC6" w:rsidRPr="005F35D1" w:rsidRDefault="00C05BC6" w:rsidP="00867723">
            <w:pPr>
              <w:jc w:val="center"/>
            </w:pPr>
            <w:r w:rsidRPr="00430339">
              <w:t>1000</w:t>
            </w:r>
          </w:p>
        </w:tc>
        <w:tc>
          <w:tcPr>
            <w:tcW w:w="979" w:type="pct"/>
            <w:shd w:val="clear" w:color="auto" w:fill="FFFFFF"/>
            <w:vAlign w:val="center"/>
          </w:tcPr>
          <w:p w14:paraId="4257FA96" w14:textId="77777777" w:rsidR="00C05BC6" w:rsidRPr="005F35D1" w:rsidRDefault="00C05BC6" w:rsidP="00867723">
            <w:pPr>
              <w:jc w:val="center"/>
            </w:pPr>
            <w:r w:rsidRPr="00430339">
              <w:t>138</w:t>
            </w:r>
          </w:p>
        </w:tc>
        <w:tc>
          <w:tcPr>
            <w:tcW w:w="988" w:type="pct"/>
            <w:shd w:val="clear" w:color="auto" w:fill="FFFFFF"/>
            <w:vAlign w:val="center"/>
          </w:tcPr>
          <w:p w14:paraId="44352236" w14:textId="77777777" w:rsidR="00C05BC6" w:rsidRPr="00430339" w:rsidRDefault="00C05BC6" w:rsidP="00867723">
            <w:pPr>
              <w:jc w:val="center"/>
            </w:pPr>
            <w:r w:rsidRPr="00430339">
              <w:t>1,4</w:t>
            </w:r>
          </w:p>
        </w:tc>
      </w:tr>
      <w:tr w:rsidR="00C05BC6" w:rsidRPr="00A81BA5" w14:paraId="32B687CC" w14:textId="77777777" w:rsidTr="00867723">
        <w:trPr>
          <w:trHeight w:val="454"/>
          <w:jc w:val="center"/>
        </w:trPr>
        <w:tc>
          <w:tcPr>
            <w:tcW w:w="5000" w:type="pct"/>
            <w:gridSpan w:val="5"/>
            <w:shd w:val="clear" w:color="auto" w:fill="FFFFFF"/>
            <w:vAlign w:val="center"/>
          </w:tcPr>
          <w:p w14:paraId="3226A6A0" w14:textId="77777777" w:rsidR="00C05BC6" w:rsidRPr="00A81BA5" w:rsidRDefault="00C05BC6" w:rsidP="00867723">
            <w:pPr>
              <w:rPr>
                <w:b/>
                <w:bCs/>
                <w:color w:val="000000"/>
                <w:sz w:val="20"/>
                <w:szCs w:val="20"/>
              </w:rPr>
            </w:pPr>
            <w:r w:rsidRPr="00A81BA5">
              <w:rPr>
                <w:b/>
                <w:bCs/>
                <w:color w:val="000000"/>
                <w:sz w:val="20"/>
                <w:szCs w:val="20"/>
              </w:rPr>
              <w:t>Примечания:</w:t>
            </w:r>
          </w:p>
          <w:p w14:paraId="0FD3281D" w14:textId="77777777" w:rsidR="00C05BC6" w:rsidRPr="00A81BA5" w:rsidRDefault="00C05BC6" w:rsidP="00867723">
            <w:pPr>
              <w:rPr>
                <w:sz w:val="20"/>
                <w:szCs w:val="20"/>
              </w:rPr>
            </w:pPr>
            <w:r w:rsidRPr="00A81BA5">
              <w:rPr>
                <w:color w:val="000000"/>
                <w:sz w:val="20"/>
                <w:szCs w:val="20"/>
              </w:rPr>
              <w:t>* На основе токсикокинетических данных 2-недельного исследования токсичности при многократном введении TX-141-2029; # = сравнения AUC</w:t>
            </w:r>
            <w:r w:rsidRPr="00A81BA5">
              <w:rPr>
                <w:color w:val="000000"/>
                <w:sz w:val="20"/>
                <w:szCs w:val="20"/>
                <w:vertAlign w:val="subscript"/>
              </w:rPr>
              <w:t>0-24h</w:t>
            </w:r>
          </w:p>
        </w:tc>
      </w:tr>
    </w:tbl>
    <w:p w14:paraId="1F847DD8" w14:textId="77777777" w:rsidR="00C05BC6" w:rsidRPr="00980925" w:rsidRDefault="00C05BC6" w:rsidP="003E171E">
      <w:pPr>
        <w:spacing w:before="240" w:after="240"/>
        <w:jc w:val="both"/>
        <w:rPr>
          <w:szCs w:val="24"/>
        </w:rPr>
      </w:pPr>
      <w:r w:rsidRPr="00980925">
        <w:rPr>
          <w:b/>
          <w:bCs/>
          <w:color w:val="000000"/>
          <w:szCs w:val="24"/>
          <w:shd w:val="clear" w:color="auto" w:fill="FFFFFF"/>
        </w:rPr>
        <w:t>Тенофовира алафенамид</w:t>
      </w:r>
      <w:r w:rsidRPr="00980925">
        <w:rPr>
          <w:b/>
          <w:bCs/>
          <w:szCs w:val="24"/>
        </w:rPr>
        <w:t>/</w:t>
      </w:r>
      <w:r w:rsidRPr="00980925">
        <w:rPr>
          <w:b/>
          <w:bCs/>
          <w:color w:val="000000"/>
          <w:szCs w:val="24"/>
          <w:shd w:val="clear" w:color="auto" w:fill="FFFFFF"/>
        </w:rPr>
        <w:t>Эмтрицитабин</w:t>
      </w:r>
    </w:p>
    <w:p w14:paraId="38DC8E0D" w14:textId="77777777" w:rsidR="00C05BC6" w:rsidRPr="00CE563B" w:rsidRDefault="00C05BC6" w:rsidP="00C05BC6">
      <w:pPr>
        <w:ind w:firstLine="708"/>
        <w:jc w:val="both"/>
        <w:rPr>
          <w:szCs w:val="24"/>
        </w:rPr>
      </w:pPr>
      <w:r w:rsidRPr="00CE563B">
        <w:rPr>
          <w:szCs w:val="24"/>
        </w:rPr>
        <w:t>В стандартных исследованиях токсичности FTC для репродукции и эмбрионального развития не было выявлено особой опасности для человека.</w:t>
      </w:r>
      <w:r>
        <w:rPr>
          <w:szCs w:val="24"/>
        </w:rPr>
        <w:t xml:space="preserve"> </w:t>
      </w:r>
      <w:r w:rsidRPr="00CE563B">
        <w:rPr>
          <w:szCs w:val="24"/>
        </w:rPr>
        <w:t>Поскольку после введения тенофовира алафенамида экспозиция тенофовира у крыс и мышей ниже, чем при применении тенофовира дизопроксила фумарата, пери- и постнатальное исследование на крысах проводилось только для тенофовира дизопроксила фумарата. В стандартных исследованиях токсичности для репродукции и эмбрионального развития не было выявлено особой опасности для человека. Исследования репродуктивной токсичности на крысах и кроликах не показали влияния на спаривание, фертильность, беременность или параметры плода. Тем не менее, тенофовира дизопроксила фумарат снижал индекс жизнеспособности и вес детенышей в исследовании пери-постнатальной токсичности при дозах, токсичных для беременной самки.</w:t>
      </w:r>
    </w:p>
    <w:p w14:paraId="0042669D" w14:textId="2122F208" w:rsidR="00C05BC6" w:rsidRPr="00CE563B" w:rsidRDefault="00C05BC6" w:rsidP="003E171E">
      <w:pPr>
        <w:pStyle w:val="Heading3"/>
        <w:spacing w:before="240" w:after="240"/>
      </w:pPr>
      <w:bookmarkStart w:id="150" w:name="bookmark144"/>
      <w:bookmarkStart w:id="151" w:name="bookmark145"/>
      <w:bookmarkStart w:id="152" w:name="bookmark146"/>
      <w:bookmarkStart w:id="153" w:name="_Toc174025453"/>
      <w:r w:rsidRPr="00CE563B">
        <w:t>Исследование токсичности на неполовозрелых животных</w:t>
      </w:r>
      <w:bookmarkEnd w:id="150"/>
      <w:bookmarkEnd w:id="151"/>
      <w:bookmarkEnd w:id="152"/>
      <w:bookmarkEnd w:id="153"/>
    </w:p>
    <w:p w14:paraId="0E673901" w14:textId="77777777" w:rsidR="00C05BC6" w:rsidRPr="00CE563B" w:rsidRDefault="00C05BC6" w:rsidP="00C05BC6">
      <w:pPr>
        <w:ind w:firstLine="708"/>
        <w:jc w:val="both"/>
        <w:rPr>
          <w:szCs w:val="24"/>
        </w:rPr>
      </w:pPr>
      <w:r w:rsidRPr="00CE563B">
        <w:rPr>
          <w:szCs w:val="24"/>
        </w:rPr>
        <w:t>Исследования токсичности BIC, F</w:t>
      </w:r>
      <w:r>
        <w:rPr>
          <w:szCs w:val="24"/>
          <w:lang w:val="en-US"/>
        </w:rPr>
        <w:t>TC</w:t>
      </w:r>
      <w:r w:rsidRPr="00CE563B">
        <w:rPr>
          <w:szCs w:val="24"/>
        </w:rPr>
        <w:t xml:space="preserve"> или TAF на неполовозрелых животных не проводились. Такой подход является приемлемым, так как в настоящее время заявленные указания к применению BIC/F</w:t>
      </w:r>
      <w:r>
        <w:rPr>
          <w:szCs w:val="24"/>
          <w:lang w:val="en-US"/>
        </w:rPr>
        <w:t>TC</w:t>
      </w:r>
      <w:r w:rsidRPr="00CE563B">
        <w:rPr>
          <w:szCs w:val="24"/>
        </w:rPr>
        <w:t>/TAF ограничивается взрослой популяцией.</w:t>
      </w:r>
    </w:p>
    <w:p w14:paraId="29029609" w14:textId="3435DD3E" w:rsidR="00C05BC6" w:rsidRPr="00CE563B" w:rsidRDefault="00C05BC6" w:rsidP="003E171E">
      <w:pPr>
        <w:pStyle w:val="Heading3"/>
        <w:spacing w:before="240" w:after="240"/>
      </w:pPr>
      <w:bookmarkStart w:id="154" w:name="bookmark150"/>
      <w:bookmarkStart w:id="155" w:name="bookmark151"/>
      <w:bookmarkStart w:id="156" w:name="bookmark152"/>
      <w:bookmarkStart w:id="157" w:name="_Toc174025454"/>
      <w:r w:rsidRPr="00CE563B">
        <w:t>Местная переносимость</w:t>
      </w:r>
      <w:bookmarkEnd w:id="154"/>
      <w:bookmarkEnd w:id="155"/>
      <w:bookmarkEnd w:id="156"/>
      <w:bookmarkEnd w:id="157"/>
    </w:p>
    <w:p w14:paraId="6342A1BA" w14:textId="77777777" w:rsidR="00C05BC6" w:rsidRPr="00E15A06" w:rsidRDefault="00C05BC6" w:rsidP="00C05BC6">
      <w:pPr>
        <w:rPr>
          <w:b/>
          <w:bCs/>
        </w:rPr>
      </w:pPr>
      <w:r w:rsidRPr="00E15A06">
        <w:rPr>
          <w:b/>
          <w:bCs/>
        </w:rPr>
        <w:t>Бигтагревир</w:t>
      </w:r>
    </w:p>
    <w:p w14:paraId="0E435369" w14:textId="77777777" w:rsidR="00C05BC6" w:rsidRPr="00CE563B" w:rsidRDefault="00C05BC6" w:rsidP="00C05BC6">
      <w:pPr>
        <w:spacing w:before="240"/>
        <w:ind w:firstLine="708"/>
        <w:jc w:val="both"/>
        <w:rPr>
          <w:szCs w:val="24"/>
        </w:rPr>
      </w:pPr>
      <w:r w:rsidRPr="00CE563B">
        <w:rPr>
          <w:szCs w:val="24"/>
        </w:rPr>
        <w:t xml:space="preserve">BIC может считаться неразъедающим и нераздражающим по результатам исследования на модели кожи </w:t>
      </w:r>
      <w:r w:rsidRPr="00CE563B">
        <w:rPr>
          <w:i/>
          <w:szCs w:val="24"/>
        </w:rPr>
        <w:t>in vitro</w:t>
      </w:r>
      <w:r w:rsidRPr="00CE563B">
        <w:rPr>
          <w:szCs w:val="24"/>
        </w:rPr>
        <w:t xml:space="preserve"> EpiDerm.</w:t>
      </w:r>
    </w:p>
    <w:p w14:paraId="47E399C4" w14:textId="77777777" w:rsidR="00C05BC6" w:rsidRPr="00980925" w:rsidRDefault="00C05BC6" w:rsidP="003E171E">
      <w:pPr>
        <w:spacing w:before="240" w:after="240"/>
        <w:rPr>
          <w:b/>
          <w:bCs/>
          <w:color w:val="000000"/>
          <w:shd w:val="clear" w:color="auto" w:fill="FFFFFF"/>
        </w:rPr>
      </w:pPr>
      <w:r w:rsidRPr="00E15A06">
        <w:rPr>
          <w:b/>
          <w:bCs/>
          <w:color w:val="000000"/>
          <w:shd w:val="clear" w:color="auto" w:fill="FFFFFF"/>
        </w:rPr>
        <w:t>Тенофовира алафенамид</w:t>
      </w:r>
      <w:r w:rsidRPr="005B2566">
        <w:rPr>
          <w:b/>
          <w:bCs/>
          <w:color w:val="000000"/>
          <w:shd w:val="clear" w:color="auto" w:fill="FFFFFF"/>
        </w:rPr>
        <w:t>/</w:t>
      </w:r>
      <w:r w:rsidRPr="00E15A06">
        <w:rPr>
          <w:b/>
          <w:bCs/>
          <w:color w:val="000000"/>
          <w:shd w:val="clear" w:color="auto" w:fill="FFFFFF"/>
        </w:rPr>
        <w:t>Эмтрицитабин</w:t>
      </w:r>
      <w:r w:rsidRPr="00E15A06">
        <w:rPr>
          <w:b/>
          <w:bCs/>
        </w:rPr>
        <w:t xml:space="preserve"> </w:t>
      </w:r>
    </w:p>
    <w:p w14:paraId="018EDE02" w14:textId="77777777" w:rsidR="00C05BC6" w:rsidRPr="00CE563B" w:rsidRDefault="00C05BC6" w:rsidP="00C05BC6">
      <w:pPr>
        <w:keepNext/>
        <w:ind w:firstLine="708"/>
        <w:jc w:val="both"/>
        <w:rPr>
          <w:szCs w:val="24"/>
        </w:rPr>
      </w:pPr>
      <w:r w:rsidRPr="00CE563B">
        <w:rPr>
          <w:szCs w:val="24"/>
        </w:rPr>
        <w:t>Специфических исследований местной переносимости FTC не проводилось, а в исследованиях токсичности при многократном введении особых осложнений не наблюдалось.</w:t>
      </w:r>
      <w:r w:rsidRPr="00980925">
        <w:rPr>
          <w:szCs w:val="24"/>
        </w:rPr>
        <w:t xml:space="preserve"> </w:t>
      </w:r>
      <w:r w:rsidRPr="00CE563B">
        <w:rPr>
          <w:szCs w:val="24"/>
        </w:rPr>
        <w:t xml:space="preserve">В анализе прозрачности / непрозрачности бычьей роговицы (BCOP) TAF вызывал </w:t>
      </w:r>
      <w:r w:rsidRPr="00CE563B">
        <w:rPr>
          <w:i/>
          <w:szCs w:val="24"/>
        </w:rPr>
        <w:t>in vitro</w:t>
      </w:r>
      <w:r w:rsidRPr="00CE563B">
        <w:rPr>
          <w:szCs w:val="24"/>
        </w:rPr>
        <w:t xml:space="preserve"> раздражающее действие на уровне 21,0 ± 8,7 при 4-часовой инкубации и был признан не вызывающим разъедания/сильного раздражения глаз.</w:t>
      </w:r>
    </w:p>
    <w:p w14:paraId="60E7921F" w14:textId="77777777" w:rsidR="00C05BC6" w:rsidRPr="00CE563B" w:rsidRDefault="00C05BC6" w:rsidP="00C05BC6">
      <w:pPr>
        <w:jc w:val="both"/>
        <w:rPr>
          <w:szCs w:val="24"/>
        </w:rPr>
      </w:pPr>
      <w:r w:rsidRPr="00CE563B">
        <w:rPr>
          <w:szCs w:val="24"/>
        </w:rPr>
        <w:t>В исследовании кожного раздражения у кроликов животным однократно в течение 4 часов полуокклюзионно вводили через кожу примерно 0,5 г TAF и наблюдали в течение 4 дней (номер исследования: TX-120-2011). На протяжении всего исследования ни у одного животного не наблюдалось местной кожной реакции. Индекс первичного раздражения был рассчитан как 0,0; TAF был классифицирован как «не раздражающий».</w:t>
      </w:r>
      <w:r w:rsidRPr="00980925">
        <w:rPr>
          <w:szCs w:val="24"/>
        </w:rPr>
        <w:t xml:space="preserve"> </w:t>
      </w:r>
      <w:r w:rsidRPr="00CE563B">
        <w:rPr>
          <w:szCs w:val="24"/>
        </w:rPr>
        <w:t>Потенциал аддитивных эффектов для трех агентов в FDC B/F/TAF минимален.</w:t>
      </w:r>
    </w:p>
    <w:p w14:paraId="2EDD8D39" w14:textId="685287E8" w:rsidR="00C05BC6" w:rsidRPr="00CE563B" w:rsidRDefault="00C05BC6" w:rsidP="003E171E">
      <w:pPr>
        <w:pStyle w:val="Heading3"/>
        <w:spacing w:before="240" w:after="240"/>
      </w:pPr>
      <w:bookmarkStart w:id="158" w:name="bookmark159"/>
      <w:bookmarkStart w:id="159" w:name="bookmark160"/>
      <w:bookmarkStart w:id="160" w:name="bookmark161"/>
      <w:bookmarkStart w:id="161" w:name="_Toc174025455"/>
      <w:r w:rsidRPr="00CE563B">
        <w:t>Иммунотоксичность</w:t>
      </w:r>
      <w:bookmarkEnd w:id="158"/>
      <w:bookmarkEnd w:id="159"/>
      <w:bookmarkEnd w:id="160"/>
      <w:bookmarkEnd w:id="161"/>
    </w:p>
    <w:p w14:paraId="047FA079" w14:textId="77777777" w:rsidR="00C05BC6" w:rsidRPr="00CE563B" w:rsidRDefault="00C05BC6" w:rsidP="00C05BC6">
      <w:pPr>
        <w:ind w:firstLine="708"/>
        <w:jc w:val="both"/>
        <w:rPr>
          <w:szCs w:val="24"/>
        </w:rPr>
      </w:pPr>
      <w:r w:rsidRPr="00CE563B">
        <w:rPr>
          <w:szCs w:val="24"/>
        </w:rPr>
        <w:t>Специфических исследований иммунотоксичности для BIC и TAF не проводилось, и особых осложнений в исследованиях токсичности при многократном введении не наблюдалось.</w:t>
      </w:r>
      <w:r w:rsidRPr="00980925">
        <w:rPr>
          <w:szCs w:val="24"/>
        </w:rPr>
        <w:t xml:space="preserve"> </w:t>
      </w:r>
      <w:r w:rsidRPr="00CE563B">
        <w:rPr>
          <w:szCs w:val="24"/>
        </w:rPr>
        <w:t>Было проведено исследование иммунотоксичности FTC, в ходе которого не было выявлено влияния на иммунную систему на основе реакции антител IgM у крыс на эритроциты овец при дозах до 1000 мг/кг/день.</w:t>
      </w:r>
    </w:p>
    <w:p w14:paraId="2F3BF07D" w14:textId="776FC3F5" w:rsidR="00C05BC6" w:rsidRPr="00CE563B" w:rsidRDefault="00C05BC6" w:rsidP="003E171E">
      <w:pPr>
        <w:pStyle w:val="Heading3"/>
        <w:spacing w:before="240" w:after="240"/>
      </w:pPr>
      <w:bookmarkStart w:id="162" w:name="bookmark165"/>
      <w:bookmarkStart w:id="163" w:name="bookmark166"/>
      <w:bookmarkStart w:id="164" w:name="bookmark167"/>
      <w:bookmarkStart w:id="165" w:name="_Toc174025456"/>
      <w:r w:rsidRPr="00CE563B">
        <w:t>Антигенность</w:t>
      </w:r>
      <w:bookmarkEnd w:id="162"/>
      <w:bookmarkEnd w:id="163"/>
      <w:bookmarkEnd w:id="164"/>
      <w:bookmarkEnd w:id="165"/>
    </w:p>
    <w:p w14:paraId="2985BD89" w14:textId="77777777" w:rsidR="00C05BC6" w:rsidRPr="00980925" w:rsidRDefault="00C05BC6" w:rsidP="00C05BC6">
      <w:pPr>
        <w:spacing w:after="240"/>
        <w:rPr>
          <w:b/>
          <w:bCs/>
        </w:rPr>
      </w:pPr>
      <w:r w:rsidRPr="00E15A06">
        <w:rPr>
          <w:b/>
          <w:bCs/>
        </w:rPr>
        <w:t>Бигтагревир</w:t>
      </w:r>
    </w:p>
    <w:p w14:paraId="0AC4E73F" w14:textId="77777777" w:rsidR="00C05BC6" w:rsidRPr="00CE563B" w:rsidRDefault="00C05BC6" w:rsidP="00C05BC6">
      <w:pPr>
        <w:ind w:firstLine="708"/>
        <w:jc w:val="both"/>
        <w:rPr>
          <w:szCs w:val="24"/>
        </w:rPr>
      </w:pPr>
      <w:r w:rsidRPr="00CE563B">
        <w:rPr>
          <w:szCs w:val="24"/>
        </w:rPr>
        <w:t>BIC не является потенциальным кожным сенсибилизатором.</w:t>
      </w:r>
    </w:p>
    <w:p w14:paraId="3EE81163" w14:textId="77777777" w:rsidR="00C05BC6" w:rsidRPr="00980925" w:rsidRDefault="00C05BC6" w:rsidP="003E171E">
      <w:pPr>
        <w:spacing w:before="240" w:after="240"/>
        <w:rPr>
          <w:b/>
          <w:bCs/>
          <w:color w:val="000000"/>
          <w:shd w:val="clear" w:color="auto" w:fill="FFFFFF"/>
        </w:rPr>
      </w:pPr>
      <w:r w:rsidRPr="00E15A06">
        <w:rPr>
          <w:b/>
          <w:bCs/>
          <w:color w:val="000000"/>
          <w:shd w:val="clear" w:color="auto" w:fill="FFFFFF"/>
        </w:rPr>
        <w:t>Тенофовира алафенамид</w:t>
      </w:r>
      <w:r w:rsidRPr="00980925">
        <w:rPr>
          <w:b/>
          <w:bCs/>
          <w:color w:val="000000"/>
          <w:shd w:val="clear" w:color="auto" w:fill="FFFFFF"/>
        </w:rPr>
        <w:t>/</w:t>
      </w:r>
      <w:r w:rsidRPr="00E15A06">
        <w:rPr>
          <w:b/>
          <w:bCs/>
          <w:color w:val="000000"/>
          <w:shd w:val="clear" w:color="auto" w:fill="FFFFFF"/>
        </w:rPr>
        <w:t>Эмтрицитабин</w:t>
      </w:r>
      <w:r w:rsidRPr="00E15A06">
        <w:rPr>
          <w:b/>
          <w:bCs/>
        </w:rPr>
        <w:t xml:space="preserve"> </w:t>
      </w:r>
    </w:p>
    <w:p w14:paraId="67EFD0F7" w14:textId="77777777" w:rsidR="00C05BC6" w:rsidRPr="00CE563B" w:rsidRDefault="00C05BC6" w:rsidP="00C05BC6">
      <w:pPr>
        <w:ind w:firstLine="708"/>
        <w:jc w:val="both"/>
        <w:rPr>
          <w:szCs w:val="24"/>
        </w:rPr>
      </w:pPr>
      <w:r w:rsidRPr="00CE563B">
        <w:rPr>
          <w:szCs w:val="24"/>
        </w:rPr>
        <w:t>Специфических исследований антигенности FTC не проводилось, и особых осложнений в исследованиях токсичности при многократном введении не наблюдалось.</w:t>
      </w:r>
      <w:r w:rsidRPr="00980925">
        <w:rPr>
          <w:szCs w:val="24"/>
        </w:rPr>
        <w:t xml:space="preserve"> </w:t>
      </w:r>
      <w:r w:rsidRPr="00CE563B">
        <w:rPr>
          <w:szCs w:val="24"/>
        </w:rPr>
        <w:t>Самкам мышей вводили TAF (GS-7340-03) в количестве 10, 25 или 50% мас./об. Животным вводили TAF путем ежедневного нанесения 25 мкл препарата в соответствующей концентрации или контроля (носителя или положительного контроля) на дорсальную поверхность обоих ушей в течение 3 дней подряд. Пролиферативную реакцию клеток лимфатических узлов (LNC) из дренирующих ушных лимфатических узлов оценивали через 5 дней после первоначального применения путем измерения включения 3H-метилтимидина (3HTdR) методом β-сцинтилляционного подсчета суспензий LNC.</w:t>
      </w:r>
      <w:r w:rsidRPr="00980925">
        <w:rPr>
          <w:szCs w:val="24"/>
        </w:rPr>
        <w:t xml:space="preserve"> </w:t>
      </w:r>
      <w:r w:rsidRPr="00CE563B">
        <w:rPr>
          <w:szCs w:val="24"/>
        </w:rPr>
        <w:t>Реакцию выражали как количество радиоактивных распадов в минуту на лимфатический узел (dpm/узел) и как отношение включения 3HTdR в LNC исследуемых узлов по отношению к зарегистрированному для контрольных узлов (соотношение тест/контроль), обозначаемое как SI. Испытуемое вещество считается сенсибилизатором, если хотя бы одна концентрация химического вещества имеет показатель SI, равный 3 или более. SI, полученный для 10%, 25% и 50% мас./об., составлял 0,9, 1,0 и 1,0 соответственно; это указывает на то, что TAF не проявлял способности вызывать сенсибилизацию кожи. Было определено, что значение EC3 («оценочная концентрация для 3» представляет собой концентрацию испытуемого вещества, которая приводит к SI 3 при оценке локальных лимфатических узлов (LLNA)) превышает 50% масс./об. SI для положительного контрольного вещества гексилкоричного альдегида составил 6,3, что демонстрирует достоверность этого исследования.</w:t>
      </w:r>
    </w:p>
    <w:p w14:paraId="763070F0" w14:textId="135DCE82" w:rsidR="00C05BC6" w:rsidRPr="00CE563B" w:rsidRDefault="00C05BC6" w:rsidP="00A56861">
      <w:pPr>
        <w:pStyle w:val="Heading3"/>
        <w:spacing w:after="240"/>
      </w:pPr>
      <w:bookmarkStart w:id="166" w:name="bookmark175"/>
      <w:bookmarkStart w:id="167" w:name="bookmark176"/>
      <w:bookmarkStart w:id="168" w:name="_Toc174025457"/>
      <w:r w:rsidRPr="00CE563B">
        <w:t>. Примеси</w:t>
      </w:r>
      <w:bookmarkEnd w:id="166"/>
      <w:bookmarkEnd w:id="167"/>
      <w:bookmarkEnd w:id="168"/>
    </w:p>
    <w:p w14:paraId="3B69A5E4" w14:textId="77777777" w:rsidR="00C05BC6" w:rsidRPr="00CE563B" w:rsidRDefault="00C05BC6" w:rsidP="00C05BC6">
      <w:pPr>
        <w:ind w:firstLine="708"/>
        <w:jc w:val="both"/>
        <w:rPr>
          <w:szCs w:val="24"/>
        </w:rPr>
      </w:pPr>
      <w:r w:rsidRPr="00CE563B">
        <w:rPr>
          <w:szCs w:val="24"/>
        </w:rPr>
        <w:t>Примеси и продукты разложения в лекарственных субстанциях BIC, FTC или TAF были идентифицированы и квалифицированы в ходе токсикологических исследований.</w:t>
      </w:r>
    </w:p>
    <w:p w14:paraId="5F0DFBA9" w14:textId="6C270B07" w:rsidR="00C05BC6" w:rsidRPr="00CE563B" w:rsidRDefault="00C05BC6" w:rsidP="00A56861">
      <w:pPr>
        <w:pStyle w:val="Heading3"/>
        <w:spacing w:before="240"/>
      </w:pPr>
      <w:bookmarkStart w:id="169" w:name="bookmark180"/>
      <w:bookmarkStart w:id="170" w:name="bookmark181"/>
      <w:bookmarkStart w:id="171" w:name="bookmark182"/>
      <w:bookmarkStart w:id="172" w:name="_Toc174025458"/>
      <w:r w:rsidRPr="00CE563B">
        <w:t>Фототоксичность</w:t>
      </w:r>
      <w:bookmarkEnd w:id="169"/>
      <w:bookmarkEnd w:id="170"/>
      <w:bookmarkEnd w:id="171"/>
      <w:bookmarkEnd w:id="172"/>
    </w:p>
    <w:p w14:paraId="367C6873" w14:textId="77777777" w:rsidR="00C05BC6" w:rsidRPr="00980925" w:rsidRDefault="00C05BC6" w:rsidP="00C05BC6">
      <w:pPr>
        <w:spacing w:before="240" w:after="240"/>
        <w:rPr>
          <w:b/>
          <w:bCs/>
        </w:rPr>
      </w:pPr>
      <w:r w:rsidRPr="00E15A06">
        <w:rPr>
          <w:b/>
          <w:bCs/>
        </w:rPr>
        <w:t>Бигтагревир</w:t>
      </w:r>
    </w:p>
    <w:p w14:paraId="5DBFC663" w14:textId="77777777" w:rsidR="00C05BC6" w:rsidRPr="00CE563B" w:rsidRDefault="00C05BC6" w:rsidP="00C05BC6">
      <w:pPr>
        <w:ind w:firstLine="708"/>
        <w:jc w:val="both"/>
        <w:rPr>
          <w:szCs w:val="24"/>
        </w:rPr>
      </w:pPr>
      <w:r w:rsidRPr="00CE563B">
        <w:rPr>
          <w:szCs w:val="24"/>
        </w:rPr>
        <w:t xml:space="preserve">Источники облучения, используемые в исследовании </w:t>
      </w:r>
      <w:r w:rsidRPr="00CE563B">
        <w:rPr>
          <w:i/>
          <w:szCs w:val="24"/>
        </w:rPr>
        <w:t>in vitro</w:t>
      </w:r>
      <w:r w:rsidRPr="00CE563B">
        <w:rPr>
          <w:szCs w:val="24"/>
        </w:rPr>
        <w:t xml:space="preserve"> с положительными результатами и исследовании </w:t>
      </w:r>
      <w:r w:rsidRPr="00CE563B">
        <w:rPr>
          <w:i/>
          <w:szCs w:val="24"/>
        </w:rPr>
        <w:t>in vivo</w:t>
      </w:r>
      <w:r w:rsidRPr="00CE563B">
        <w:rPr>
          <w:szCs w:val="24"/>
        </w:rPr>
        <w:t xml:space="preserve"> с отрицательными результатами, различаются. Спектры излучения источника света, используемого для исследования </w:t>
      </w:r>
      <w:r w:rsidRPr="00CE563B">
        <w:rPr>
          <w:i/>
          <w:szCs w:val="24"/>
        </w:rPr>
        <w:t>in vitro</w:t>
      </w:r>
      <w:r w:rsidRPr="00CE563B">
        <w:rPr>
          <w:szCs w:val="24"/>
        </w:rPr>
        <w:t xml:space="preserve">, начинаются с 300–310 нм, тогда как спектры источника света, используемого для исследования </w:t>
      </w:r>
      <w:r w:rsidRPr="00CE563B">
        <w:rPr>
          <w:i/>
          <w:szCs w:val="24"/>
        </w:rPr>
        <w:t>in vivo</w:t>
      </w:r>
      <w:r w:rsidRPr="00CE563B">
        <w:rPr>
          <w:szCs w:val="24"/>
        </w:rPr>
        <w:t xml:space="preserve">, начинаются с 310–320 нМ. В результате получается, что поглощение BIC в значительной степени эквивалентно между 290 и 320 нм, и животные получали достаточную экспозицию BIC в исследовании </w:t>
      </w:r>
      <w:r w:rsidRPr="00CE563B">
        <w:rPr>
          <w:i/>
          <w:szCs w:val="24"/>
        </w:rPr>
        <w:t>in vivo</w:t>
      </w:r>
      <w:r w:rsidRPr="00CE563B">
        <w:rPr>
          <w:szCs w:val="24"/>
        </w:rPr>
        <w:t>.</w:t>
      </w:r>
    </w:p>
    <w:p w14:paraId="212AB02A" w14:textId="77777777" w:rsidR="00C05BC6" w:rsidRPr="00980925" w:rsidRDefault="00C05BC6" w:rsidP="00A56861">
      <w:pPr>
        <w:spacing w:before="240" w:after="240"/>
        <w:rPr>
          <w:b/>
          <w:bCs/>
          <w:color w:val="000000"/>
          <w:shd w:val="clear" w:color="auto" w:fill="FFFFFF"/>
        </w:rPr>
      </w:pPr>
      <w:r w:rsidRPr="00E15A06">
        <w:rPr>
          <w:b/>
          <w:bCs/>
          <w:color w:val="000000"/>
          <w:shd w:val="clear" w:color="auto" w:fill="FFFFFF"/>
        </w:rPr>
        <w:t>Тенофовира алафенамид</w:t>
      </w:r>
      <w:r w:rsidRPr="00980925">
        <w:rPr>
          <w:b/>
          <w:bCs/>
          <w:color w:val="000000"/>
          <w:shd w:val="clear" w:color="auto" w:fill="FFFFFF"/>
        </w:rPr>
        <w:t>/</w:t>
      </w:r>
      <w:r w:rsidRPr="00E15A06">
        <w:rPr>
          <w:b/>
          <w:bCs/>
          <w:color w:val="000000"/>
          <w:shd w:val="clear" w:color="auto" w:fill="FFFFFF"/>
        </w:rPr>
        <w:t>Эмтрицитабин</w:t>
      </w:r>
      <w:r w:rsidRPr="00E15A06">
        <w:rPr>
          <w:b/>
          <w:bCs/>
        </w:rPr>
        <w:t xml:space="preserve"> </w:t>
      </w:r>
    </w:p>
    <w:p w14:paraId="7DB4F9D2" w14:textId="77777777" w:rsidR="00C05BC6" w:rsidRPr="00CE563B" w:rsidRDefault="00C05BC6" w:rsidP="00C05BC6">
      <w:pPr>
        <w:ind w:firstLine="708"/>
        <w:jc w:val="both"/>
        <w:rPr>
          <w:szCs w:val="24"/>
        </w:rPr>
      </w:pPr>
      <w:r w:rsidRPr="00CE563B">
        <w:rPr>
          <w:szCs w:val="24"/>
        </w:rPr>
        <w:t>Фумарат FTC и TAF не поглощает свет в диапазоне естественного солнечного света; поэтому исследования фототоксичности не считаются необходимыми для FTC или TAF.</w:t>
      </w:r>
    </w:p>
    <w:p w14:paraId="22E0E0D5" w14:textId="4DAF1B1E" w:rsidR="00C05BC6" w:rsidRDefault="00C05BC6" w:rsidP="00A56861">
      <w:pPr>
        <w:pStyle w:val="Heading3"/>
        <w:spacing w:before="240"/>
      </w:pPr>
      <w:bookmarkStart w:id="173" w:name="bookmark189"/>
      <w:bookmarkStart w:id="174" w:name="bookmark190"/>
      <w:bookmarkStart w:id="175" w:name="bookmark191"/>
      <w:bookmarkStart w:id="176" w:name="_Toc174025459"/>
      <w:r w:rsidRPr="00CE563B">
        <w:t>Другие исследования токсичности</w:t>
      </w:r>
      <w:bookmarkStart w:id="177" w:name="bookmark192"/>
      <w:bookmarkStart w:id="178" w:name="bookmark193"/>
      <w:bookmarkStart w:id="179" w:name="bookmark194"/>
      <w:bookmarkEnd w:id="173"/>
      <w:bookmarkEnd w:id="174"/>
      <w:bookmarkEnd w:id="175"/>
      <w:bookmarkEnd w:id="176"/>
    </w:p>
    <w:p w14:paraId="281E0274" w14:textId="77777777" w:rsidR="00C05BC6" w:rsidRPr="003D0437" w:rsidRDefault="00C05BC6" w:rsidP="00C05BC6">
      <w:pPr>
        <w:spacing w:before="240" w:after="240"/>
        <w:rPr>
          <w:b/>
          <w:bCs/>
          <w:szCs w:val="24"/>
        </w:rPr>
      </w:pPr>
      <w:r w:rsidRPr="003D0437">
        <w:rPr>
          <w:b/>
          <w:bCs/>
          <w:color w:val="000000"/>
          <w:szCs w:val="24"/>
          <w:shd w:val="clear" w:color="auto" w:fill="FFFFFF"/>
        </w:rPr>
        <w:t>Тенофовира алафенамид</w:t>
      </w:r>
      <w:r w:rsidRPr="003D0437">
        <w:rPr>
          <w:b/>
          <w:bCs/>
          <w:szCs w:val="24"/>
        </w:rPr>
        <w:t xml:space="preserve"> — костный метаболизм</w:t>
      </w:r>
      <w:bookmarkEnd w:id="177"/>
      <w:bookmarkEnd w:id="178"/>
      <w:bookmarkEnd w:id="179"/>
    </w:p>
    <w:p w14:paraId="2250E306" w14:textId="77777777" w:rsidR="00C05BC6" w:rsidRPr="00CE563B" w:rsidRDefault="00C05BC6" w:rsidP="00C05BC6">
      <w:pPr>
        <w:ind w:firstLine="708"/>
        <w:jc w:val="both"/>
        <w:rPr>
          <w:szCs w:val="24"/>
        </w:rPr>
      </w:pPr>
      <w:r w:rsidRPr="00CE563B">
        <w:rPr>
          <w:szCs w:val="24"/>
        </w:rPr>
        <w:t>Было проведено три не соответствующих требованиям GLP исследования на крысах и одно соответствующее требованиям GLP исследование на собаках, для оценки способности TAF изменять костный метаболизм.</w:t>
      </w:r>
    </w:p>
    <w:p w14:paraId="14223094" w14:textId="77777777" w:rsidR="00C05BC6" w:rsidRPr="00CE563B" w:rsidRDefault="00C05BC6" w:rsidP="00C05BC6">
      <w:pPr>
        <w:ind w:firstLine="708"/>
        <w:jc w:val="both"/>
        <w:rPr>
          <w:szCs w:val="24"/>
        </w:rPr>
      </w:pPr>
      <w:r w:rsidRPr="00CE563B">
        <w:rPr>
          <w:szCs w:val="24"/>
        </w:rPr>
        <w:t xml:space="preserve">Самцам крыс вводили 400 мг/кг TAF перорально через желудочный зонд ежедневно в течение 6 дней. Одно животное подверглось травме, не связанной с лекарствами (номер исследования: R990177). Результаты этого исследования показали, что TAF оказывает влияние на отдельные параметры мочи и сыворотки. </w:t>
      </w:r>
      <w:r>
        <w:rPr>
          <w:szCs w:val="24"/>
        </w:rPr>
        <w:t>И</w:t>
      </w:r>
      <w:r w:rsidRPr="00CE563B">
        <w:rPr>
          <w:szCs w:val="24"/>
        </w:rPr>
        <w:t>з-за отсутствия строгого статистического сравнения с контролями и отсутствия корреляции между данными интерпретация общей токсичности невозможна.</w:t>
      </w:r>
    </w:p>
    <w:p w14:paraId="7EAE579B" w14:textId="77777777" w:rsidR="00C05BC6" w:rsidRPr="00CE563B" w:rsidRDefault="00C05BC6" w:rsidP="00C05BC6">
      <w:pPr>
        <w:ind w:firstLine="708"/>
        <w:jc w:val="both"/>
        <w:rPr>
          <w:szCs w:val="24"/>
        </w:rPr>
      </w:pPr>
      <w:r w:rsidRPr="00CE563B">
        <w:rPr>
          <w:szCs w:val="24"/>
        </w:rPr>
        <w:t>Во втором исследовании оценивали дополнительную дозу. В этом исследовании изучались изменения маркеров гомеостаза кальция у самцов крыс Sprague-Dawley после перорального введения TAF один раз в день. Животным вводили 100 или 400 мг/кг TAF перорально через желудочный зонд в дни 0, 1, 2, 3, 4 и 5. Результаты показали, что ежедневное введение TAF крысам в течение 6 дней изменяет уровни витамина D, кальция и фосфатов в плазме, а также экскрецию кальция с мочой. Утверждается, что механистическая основа этих изменений и их биологические взаимосвязи с точки зрения причины и следствия неизвестны.</w:t>
      </w:r>
    </w:p>
    <w:p w14:paraId="0163DE35" w14:textId="77777777" w:rsidR="00C05BC6" w:rsidRPr="00CE563B" w:rsidRDefault="00C05BC6" w:rsidP="00C05BC6">
      <w:pPr>
        <w:ind w:firstLine="708"/>
        <w:jc w:val="both"/>
        <w:rPr>
          <w:szCs w:val="24"/>
        </w:rPr>
      </w:pPr>
      <w:r w:rsidRPr="00CE563B">
        <w:rPr>
          <w:szCs w:val="24"/>
        </w:rPr>
        <w:t xml:space="preserve">Собаки получали перорально дозы 37,5 или 75 мг/кг/день TAF в течение 5 дней (1/доза). </w:t>
      </w:r>
      <w:r>
        <w:rPr>
          <w:szCs w:val="24"/>
        </w:rPr>
        <w:t xml:space="preserve">При </w:t>
      </w:r>
      <w:r w:rsidRPr="00CE563B">
        <w:rPr>
          <w:szCs w:val="24"/>
        </w:rPr>
        <w:t>средних значениях ионизированного кальция или N-телопептида не наблюдалось биологически важных изменений. Средняя концентрация кальцитриола в сыворотке (1,25-дигидроксихолекальциферол) снижалась примерно на 68% при применении обеих доз. Средняя концентрация 25-гидроксивитамина D (25-гидроксихолекальциферола) в сыворотке снижалась примерно на 35% и 33% при дозах 37,5 и 75 мг/кг/день. Поражения желудочно-кишечного тракта, характеризующиеся некрозом эпителиальных клеток, регенеративной гиперплазией и образованием кист, были преимущественно распространены у животных при дозе 75 мг/кг/день. Истощение лимфоидных клеток было отмечено в лимфатических узлах, тимусе и миндалинах у животных при дозе 75 мг/кг/день. Гиперплазия желчных протоков и перипортальное воспаление наблюдались при обеих дозах.</w:t>
      </w:r>
    </w:p>
    <w:p w14:paraId="6F504555" w14:textId="77777777" w:rsidR="00C05BC6" w:rsidRPr="003D0437" w:rsidRDefault="00C05BC6" w:rsidP="00C05BC6">
      <w:pPr>
        <w:spacing w:before="240"/>
        <w:jc w:val="both"/>
        <w:rPr>
          <w:rStyle w:val="a3"/>
          <w:rFonts w:eastAsia="Verdana"/>
          <w:b/>
          <w:bCs/>
        </w:rPr>
      </w:pPr>
      <w:bookmarkStart w:id="180" w:name="bookmark199"/>
      <w:bookmarkStart w:id="181" w:name="bookmark200"/>
      <w:bookmarkStart w:id="182" w:name="bookmark198"/>
      <w:r w:rsidRPr="003D0437">
        <w:rPr>
          <w:b/>
          <w:bCs/>
          <w:color w:val="000000"/>
          <w:szCs w:val="24"/>
          <w:shd w:val="clear" w:color="auto" w:fill="FFFFFF"/>
        </w:rPr>
        <w:t>Тенофовира алафенамид</w:t>
      </w:r>
      <w:r w:rsidRPr="003D0437">
        <w:rPr>
          <w:b/>
          <w:bCs/>
          <w:szCs w:val="24"/>
        </w:rPr>
        <w:t xml:space="preserve"> — </w:t>
      </w:r>
      <w:r>
        <w:rPr>
          <w:b/>
          <w:bCs/>
          <w:color w:val="000000"/>
          <w:szCs w:val="24"/>
          <w:shd w:val="clear" w:color="auto" w:fill="FFFFFF"/>
        </w:rPr>
        <w:t>функция почек</w:t>
      </w:r>
    </w:p>
    <w:p w14:paraId="7580C2EA" w14:textId="77777777" w:rsidR="00C05BC6" w:rsidRPr="00A56861" w:rsidRDefault="00C05BC6" w:rsidP="00A56861">
      <w:pPr>
        <w:spacing w:before="240" w:after="240"/>
        <w:ind w:firstLine="708"/>
        <w:jc w:val="both"/>
        <w:rPr>
          <w:rStyle w:val="a3"/>
          <w:rFonts w:ascii="Times New Roman" w:eastAsia="Verdana" w:hAnsi="Times New Roman"/>
          <w:b/>
          <w:bCs/>
          <w:sz w:val="24"/>
          <w:szCs w:val="24"/>
        </w:rPr>
      </w:pPr>
      <w:r w:rsidRPr="00A56861">
        <w:rPr>
          <w:rStyle w:val="a3"/>
          <w:rFonts w:ascii="Times New Roman" w:eastAsia="Verdana" w:hAnsi="Times New Roman"/>
          <w:bCs/>
          <w:sz w:val="24"/>
          <w:szCs w:val="24"/>
        </w:rPr>
        <w:t>Поисковое исследование было проведено на крысах SD для оценки параметров функций почек. Животным давали однократную дозу 100 или 1000 мг/кг/день TAF перорально. Выделение кальция с мочой увеличивалось при дозе 1000 мг/кг/день, что коррелировало с увеличением концентрации кальция в сыворотке крови и указывало на функционирование почек, направленное на снижение кальциевой нагрузки в сыворотке кр</w:t>
      </w:r>
      <w:bookmarkEnd w:id="180"/>
      <w:bookmarkEnd w:id="181"/>
      <w:bookmarkEnd w:id="182"/>
      <w:r w:rsidRPr="00A56861">
        <w:rPr>
          <w:rStyle w:val="a3"/>
          <w:rFonts w:ascii="Times New Roman" w:eastAsia="Verdana" w:hAnsi="Times New Roman"/>
          <w:bCs/>
          <w:sz w:val="24"/>
          <w:szCs w:val="24"/>
        </w:rPr>
        <w:t>ови</w:t>
      </w:r>
      <w:bookmarkEnd w:id="120"/>
      <w:r w:rsidRPr="00A56861">
        <w:rPr>
          <w:rStyle w:val="a3"/>
          <w:rFonts w:ascii="Times New Roman" w:eastAsia="Verdana" w:hAnsi="Times New Roman"/>
          <w:bCs/>
          <w:sz w:val="24"/>
          <w:szCs w:val="24"/>
        </w:rPr>
        <w:t>.</w:t>
      </w:r>
    </w:p>
    <w:p w14:paraId="67C28C1B" w14:textId="404BB8A7" w:rsidR="00C05BC6" w:rsidRPr="00CE563B" w:rsidRDefault="00C05BC6" w:rsidP="00A56861">
      <w:pPr>
        <w:pStyle w:val="Heading2"/>
        <w:spacing w:after="240"/>
      </w:pPr>
      <w:bookmarkStart w:id="183" w:name="_Toc174025460"/>
      <w:r w:rsidRPr="00CE563B">
        <w:t>Обсуждение доклинических данных</w:t>
      </w:r>
      <w:bookmarkEnd w:id="183"/>
    </w:p>
    <w:p w14:paraId="2D85E6D0" w14:textId="77777777" w:rsidR="00C05BC6" w:rsidRPr="003D0437" w:rsidRDefault="00C05BC6" w:rsidP="00A56861">
      <w:pPr>
        <w:pStyle w:val="BodyText"/>
        <w:ind w:firstLine="0"/>
        <w:rPr>
          <w:b/>
          <w:bCs/>
        </w:rPr>
      </w:pPr>
      <w:r w:rsidRPr="003D0437">
        <w:rPr>
          <w:b/>
          <w:bCs/>
        </w:rPr>
        <w:t>Фармакология</w:t>
      </w:r>
    </w:p>
    <w:p w14:paraId="04F48ED6" w14:textId="77777777" w:rsidR="00C05BC6" w:rsidRPr="00CE563B" w:rsidRDefault="00C05BC6" w:rsidP="00A56861">
      <w:pPr>
        <w:ind w:firstLine="708"/>
        <w:jc w:val="both"/>
        <w:rPr>
          <w:szCs w:val="24"/>
        </w:rPr>
      </w:pPr>
      <w:r w:rsidRPr="00CE563B">
        <w:rPr>
          <w:szCs w:val="24"/>
        </w:rPr>
        <w:t>Вместе с этой заявкой не было представлено никаких новых доклинических фармакологических исследований F и TAF. Исследования, которые свидетельствуют в пользу использования этих веществ, хорошо известны. В исследованиях второстепенных фармакодинамических свойств или фармакологической безопасности BIC нет результатов, которые следовало бы учитывать при оценке безопасности, и, следовательно, нет результатов исследований второстепенных фармакодинамических свойств или фармакологической безопасности, которые следовало бы учитывать конкретно при оценке безопасности трехкомпонентной комбинации.</w:t>
      </w:r>
    </w:p>
    <w:p w14:paraId="35184FFB" w14:textId="77777777" w:rsidR="00C05BC6" w:rsidRPr="00A56861" w:rsidRDefault="00C05BC6" w:rsidP="00A56861">
      <w:pPr>
        <w:spacing w:before="240" w:after="240"/>
        <w:rPr>
          <w:rStyle w:val="a3"/>
          <w:rFonts w:ascii="Times New Roman" w:hAnsi="Times New Roman"/>
          <w:b/>
          <w:sz w:val="24"/>
          <w:szCs w:val="24"/>
        </w:rPr>
      </w:pPr>
      <w:bookmarkStart w:id="184" w:name="bookmark206"/>
      <w:bookmarkStart w:id="185" w:name="bookmark207"/>
      <w:bookmarkStart w:id="186" w:name="bookmark208"/>
      <w:r w:rsidRPr="00A56861">
        <w:rPr>
          <w:rStyle w:val="a3"/>
          <w:rFonts w:ascii="Times New Roman" w:hAnsi="Times New Roman"/>
          <w:b/>
          <w:sz w:val="24"/>
          <w:szCs w:val="24"/>
        </w:rPr>
        <w:t>Фармакокинетика</w:t>
      </w:r>
      <w:bookmarkEnd w:id="184"/>
      <w:bookmarkEnd w:id="185"/>
      <w:bookmarkEnd w:id="186"/>
    </w:p>
    <w:p w14:paraId="00C1186B" w14:textId="77777777" w:rsidR="00C05BC6" w:rsidRPr="00CE563B" w:rsidRDefault="00C05BC6" w:rsidP="00A56861">
      <w:pPr>
        <w:ind w:firstLine="708"/>
        <w:jc w:val="both"/>
        <w:rPr>
          <w:szCs w:val="24"/>
        </w:rPr>
      </w:pPr>
      <w:r w:rsidRPr="00CE563B">
        <w:rPr>
          <w:szCs w:val="24"/>
        </w:rPr>
        <w:t>ФК однократной дозы BIC была определена на крысах, собаках и обезьянах. У крыс, самки имели более высокие значения Cmax и AUC0-24 BIC, чем самцы, с 2-3-кратными различиями в зависимости от пола на 90-й и 181-й дни исследования для животных, которым вводили высокую дозу (300 мг/кг/день). У самок крыс, которым вводили низкую дозу (5 мг/кг/день), наблюдали накопление (примерно 3-кратное).</w:t>
      </w:r>
    </w:p>
    <w:p w14:paraId="0AD2783F" w14:textId="77777777" w:rsidR="00C05BC6" w:rsidRPr="00CE563B" w:rsidRDefault="00C05BC6" w:rsidP="00A56861">
      <w:pPr>
        <w:ind w:firstLine="708"/>
        <w:jc w:val="both"/>
        <w:rPr>
          <w:szCs w:val="24"/>
        </w:rPr>
      </w:pPr>
      <w:r w:rsidRPr="00CE563B">
        <w:rPr>
          <w:szCs w:val="24"/>
        </w:rPr>
        <w:t>Биктегравир быстро всасывался после приема перорального раствора, достигая максимальных концентраций в плазме (C</w:t>
      </w:r>
      <w:r w:rsidRPr="00CE563B">
        <w:rPr>
          <w:szCs w:val="24"/>
          <w:vertAlign w:val="subscript"/>
        </w:rPr>
        <w:t>max</w:t>
      </w:r>
      <w:r w:rsidRPr="00CE563B">
        <w:rPr>
          <w:szCs w:val="24"/>
        </w:rPr>
        <w:t>) в течение 4 часов после приема дозы, он характеризуется широким и быстрым распределением, при очень медленной элиминации. Пероральная биодоступность раствора BIC была от умеренной до высокой (от 42% до 74%). Несмотря на то, что сульфатный конъюгат гидроксилированного BIC (М20) присутствовал в организме человека в более высоких концентрациях, чем у других видов (20,1 % у человека по сравнению с 11,3 % у крыс и 0,77 % у обезьян), экспозиция М20 у крыс оценивается примерно в 9 раз выше, чем наблюдаемая экспозиция у человека при клинической дозе 50 мг, поэтому дальнейшая доклиническая характеристика в соответствии с ICH M3 (R2) не требуется. Данные о метаболизме у кроликов отсутствуют.</w:t>
      </w:r>
      <w:r>
        <w:rPr>
          <w:szCs w:val="24"/>
        </w:rPr>
        <w:t xml:space="preserve"> </w:t>
      </w:r>
      <w:r w:rsidRPr="00CE563B">
        <w:rPr>
          <w:szCs w:val="24"/>
        </w:rPr>
        <w:t>Вместе с этой заявкой не было представлено никаких новых доклинических исследований фармакокинетики FTC или TAF. В этих исследованиях фармакокинетики не было данных, которые следовало бы конкретно учитывать при оценке безопасности трехкомпонентной комбинации.</w:t>
      </w:r>
    </w:p>
    <w:p w14:paraId="475BC548" w14:textId="77777777" w:rsidR="00C05BC6" w:rsidRPr="00A56861" w:rsidRDefault="00C05BC6" w:rsidP="00A56861">
      <w:pPr>
        <w:spacing w:before="240" w:after="240"/>
        <w:rPr>
          <w:b/>
          <w:szCs w:val="24"/>
        </w:rPr>
      </w:pPr>
      <w:bookmarkStart w:id="187" w:name="bookmark209"/>
      <w:bookmarkStart w:id="188" w:name="bookmark210"/>
      <w:bookmarkStart w:id="189" w:name="bookmark211"/>
      <w:r w:rsidRPr="00A56861">
        <w:rPr>
          <w:rStyle w:val="a3"/>
          <w:rFonts w:ascii="Times New Roman" w:eastAsia="Verdana" w:hAnsi="Times New Roman"/>
          <w:b/>
          <w:sz w:val="24"/>
          <w:szCs w:val="24"/>
        </w:rPr>
        <w:t>Токсикология</w:t>
      </w:r>
      <w:bookmarkEnd w:id="187"/>
      <w:bookmarkEnd w:id="188"/>
      <w:bookmarkEnd w:id="189"/>
    </w:p>
    <w:p w14:paraId="26AC2992" w14:textId="77777777" w:rsidR="00C05BC6" w:rsidRPr="00CE563B" w:rsidRDefault="00C05BC6" w:rsidP="00C05BC6">
      <w:pPr>
        <w:ind w:firstLine="708"/>
        <w:jc w:val="both"/>
        <w:rPr>
          <w:szCs w:val="24"/>
        </w:rPr>
      </w:pPr>
      <w:r w:rsidRPr="00CE563B">
        <w:rPr>
          <w:szCs w:val="24"/>
        </w:rPr>
        <w:t>Пероральная токсичность BIC изучалась на крысах и обезьянах при сроках терапии до 39 недель. Также проводилось предварительное исследование канцерогенности на трансгенных мышах продолжительностью до 4 недель.</w:t>
      </w:r>
    </w:p>
    <w:p w14:paraId="35C39012" w14:textId="77777777" w:rsidR="00C05BC6" w:rsidRPr="00CE563B" w:rsidRDefault="00C05BC6" w:rsidP="00C05BC6">
      <w:pPr>
        <w:ind w:firstLine="708"/>
        <w:jc w:val="both"/>
        <w:rPr>
          <w:szCs w:val="24"/>
        </w:rPr>
      </w:pPr>
      <w:r w:rsidRPr="00CE563B">
        <w:rPr>
          <w:szCs w:val="24"/>
        </w:rPr>
        <w:t xml:space="preserve">У крыс не наблюдалось значительного эффекта при дозах до 300 мг/кг/сутки в течение 26 недель. BIC индуцировал высокую гепатотоксичность (гиперплазия желчных протоков, гипертрофия гепатоцитов, регенеративная гиперплазия, инфильтрат нейтрофилов) с повышенной активностью АЛТ у обезьян, которая сохранялась в фазе восстановления при высокой дозе 1000 мг/кг/день. </w:t>
      </w:r>
      <w:r>
        <w:rPr>
          <w:szCs w:val="24"/>
        </w:rPr>
        <w:t>Нет прямых</w:t>
      </w:r>
      <w:r w:rsidRPr="00CE563B">
        <w:rPr>
          <w:szCs w:val="24"/>
        </w:rPr>
        <w:t xml:space="preserve"> доказательств того, что гепатобилиарные симптомы, наблюдаемые в исследовании хронической токсичности при введении биктегравира обезьянам-циномолгусам являются значимыми или релевантными для человека. </w:t>
      </w:r>
    </w:p>
    <w:p w14:paraId="2A7AC7B3" w14:textId="77777777" w:rsidR="00C05BC6" w:rsidRPr="00CE563B" w:rsidRDefault="00C05BC6" w:rsidP="00C05BC6">
      <w:pPr>
        <w:ind w:firstLine="708"/>
        <w:jc w:val="both"/>
        <w:rPr>
          <w:szCs w:val="24"/>
        </w:rPr>
      </w:pPr>
      <w:r w:rsidRPr="00CE563B">
        <w:rPr>
          <w:szCs w:val="24"/>
        </w:rPr>
        <w:t>Неклинические данные по эмтрицитабину не указывают на особую опасность для человека, исходя из стандартных исследований токсичности при многократном введении. Связанные с лечением эффекты были ограничены только группами с высокими дозами и включали изменения параметров эритроцитов (RBC). Неклинические исследования тенофовира алафенамида на крысах и собаках показали, что кости и почки являются основными органами-мишенями с точки зрения токсичности.</w:t>
      </w:r>
    </w:p>
    <w:p w14:paraId="434BEA9B" w14:textId="77777777" w:rsidR="00C05BC6" w:rsidRPr="00CE563B" w:rsidRDefault="00C05BC6" w:rsidP="00C05BC6">
      <w:pPr>
        <w:ind w:firstLine="708"/>
        <w:jc w:val="both"/>
        <w:rPr>
          <w:szCs w:val="24"/>
        </w:rPr>
      </w:pPr>
      <w:r w:rsidRPr="00CE563B">
        <w:rPr>
          <w:szCs w:val="24"/>
        </w:rPr>
        <w:t>BIC, FTC и тенофовира алафенамид не проявили мутагенность или кластогенность в обычных анализах генотоксичности. В стандартных исследованиях канцерогенного потенциала F или TDF не было выявлено особой опасности для человека. BIC не вызывал значительного канцерогенного ответа у трансгенных мышей или у крыс при экспозиции, в 15 и 21 раз выше клинических уровней экспозиции, соответственно.</w:t>
      </w:r>
    </w:p>
    <w:p w14:paraId="52740836" w14:textId="77777777" w:rsidR="00C05BC6" w:rsidRPr="00CE563B" w:rsidRDefault="00C05BC6" w:rsidP="00C05BC6">
      <w:pPr>
        <w:jc w:val="both"/>
        <w:rPr>
          <w:szCs w:val="24"/>
        </w:rPr>
      </w:pPr>
      <w:r w:rsidRPr="00CE563B">
        <w:rPr>
          <w:szCs w:val="24"/>
        </w:rPr>
        <w:t>Исследования биктегравира на животных не выявили признаков тератогенности или влияния на репродуктивную функцию. У потомства самок крыс и кроликов, получавших биктегравир во время беременности, не наблюдалось токсикологически значимого воздействия на конечные точки развития.</w:t>
      </w:r>
    </w:p>
    <w:p w14:paraId="486BD988" w14:textId="77777777" w:rsidR="00C05BC6" w:rsidRPr="00CE563B" w:rsidRDefault="00C05BC6" w:rsidP="00C05BC6">
      <w:pPr>
        <w:ind w:firstLine="708"/>
        <w:jc w:val="both"/>
        <w:rPr>
          <w:szCs w:val="24"/>
        </w:rPr>
      </w:pPr>
      <w:r w:rsidRPr="00CE563B">
        <w:rPr>
          <w:szCs w:val="24"/>
        </w:rPr>
        <w:t>Во всех доклинических исследованиях не было других результатов, которые следовало бы учитывать при оценке безопасности трехкомпонентной комбинации.</w:t>
      </w:r>
    </w:p>
    <w:p w14:paraId="6C850F0B" w14:textId="77777777" w:rsidR="00C05BC6" w:rsidRPr="00A56861" w:rsidRDefault="00C05BC6" w:rsidP="00A56861">
      <w:pPr>
        <w:spacing w:before="240" w:after="240"/>
        <w:rPr>
          <w:rStyle w:val="a3"/>
          <w:rFonts w:ascii="Times New Roman" w:hAnsi="Times New Roman"/>
          <w:b/>
          <w:sz w:val="24"/>
          <w:szCs w:val="24"/>
        </w:rPr>
      </w:pPr>
      <w:r w:rsidRPr="00A56861">
        <w:rPr>
          <w:rStyle w:val="a3"/>
          <w:rFonts w:ascii="Times New Roman" w:hAnsi="Times New Roman"/>
          <w:b/>
          <w:sz w:val="24"/>
          <w:szCs w:val="24"/>
        </w:rPr>
        <w:t>Оценка риска для окружающей среды</w:t>
      </w:r>
    </w:p>
    <w:p w14:paraId="479F14A1" w14:textId="77777777" w:rsidR="00C05BC6" w:rsidRPr="00C72870" w:rsidRDefault="00C05BC6" w:rsidP="00C05BC6">
      <w:pPr>
        <w:ind w:firstLine="708"/>
        <w:jc w:val="both"/>
        <w:rPr>
          <w:szCs w:val="24"/>
        </w:rPr>
        <w:sectPr w:rsidR="00C05BC6" w:rsidRPr="00C72870" w:rsidSect="00C166C7">
          <w:footerReference w:type="default" r:id="rId27"/>
          <w:pgSz w:w="11906" w:h="16838" w:code="9"/>
          <w:pgMar w:top="1418" w:right="1247" w:bottom="1701" w:left="1247" w:header="709" w:footer="964" w:gutter="0"/>
          <w:pgNumType w:start="21"/>
          <w:cols w:space="708"/>
          <w:docGrid w:linePitch="360"/>
        </w:sectPr>
      </w:pPr>
      <w:bookmarkStart w:id="190" w:name="bookmark212"/>
      <w:r w:rsidRPr="00CE563B">
        <w:rPr>
          <w:szCs w:val="24"/>
        </w:rPr>
        <w:t>Исследования для BIC продолжаются, и их результаты будут представлены после регистрации.</w:t>
      </w:r>
      <w:bookmarkStart w:id="191" w:name="bookmark216"/>
      <w:bookmarkEnd w:id="190"/>
      <w:r>
        <w:rPr>
          <w:szCs w:val="24"/>
        </w:rPr>
        <w:t xml:space="preserve"> </w:t>
      </w:r>
      <w:r w:rsidRPr="00CE563B">
        <w:rPr>
          <w:szCs w:val="24"/>
        </w:rPr>
        <w:t>Нет никаких препятствий для одобрения BIC/F/TAF с неклинической точки зрения</w:t>
      </w:r>
      <w:bookmarkEnd w:id="191"/>
      <w:r w:rsidRPr="00C72870">
        <w:rPr>
          <w:szCs w:val="24"/>
        </w:rPr>
        <w:t>.</w:t>
      </w:r>
    </w:p>
    <w:p w14:paraId="3CE7333D" w14:textId="77777777" w:rsidR="00C05BC6" w:rsidRPr="00A858B5" w:rsidRDefault="00C05BC6" w:rsidP="00C05BC6">
      <w:pPr>
        <w:sectPr w:rsidR="00C05BC6" w:rsidRPr="00A858B5" w:rsidSect="00867723">
          <w:type w:val="continuous"/>
          <w:pgSz w:w="11906" w:h="16838" w:code="9"/>
          <w:pgMar w:top="1418" w:right="1247" w:bottom="1701" w:left="1247" w:header="709" w:footer="964" w:gutter="0"/>
          <w:pgNumType w:start="22"/>
          <w:cols w:space="708"/>
          <w:docGrid w:linePitch="360"/>
        </w:sectPr>
      </w:pPr>
    </w:p>
    <w:p w14:paraId="0CA58155" w14:textId="77777777" w:rsidR="00C05BC6" w:rsidRPr="00C72870" w:rsidRDefault="00C05BC6" w:rsidP="00A56861">
      <w:pPr>
        <w:pStyle w:val="Heading3"/>
        <w:numPr>
          <w:ilvl w:val="0"/>
          <w:numId w:val="0"/>
        </w:numPr>
        <w:rPr>
          <w:lang w:val="en-US"/>
        </w:rPr>
      </w:pPr>
      <w:bookmarkStart w:id="192" w:name="_Toc174025461"/>
      <w:bookmarkEnd w:id="87"/>
      <w:bookmarkEnd w:id="88"/>
      <w:bookmarkEnd w:id="89"/>
      <w:r w:rsidRPr="00C72870">
        <w:t>Список</w:t>
      </w:r>
      <w:r w:rsidRPr="00C72870">
        <w:rPr>
          <w:lang w:val="en-US"/>
        </w:rPr>
        <w:t xml:space="preserve"> </w:t>
      </w:r>
      <w:r w:rsidRPr="00C72870">
        <w:t>литературы</w:t>
      </w:r>
      <w:bookmarkEnd w:id="192"/>
      <w:r w:rsidRPr="00C72870">
        <w:rPr>
          <w:lang w:val="en-US"/>
        </w:rPr>
        <w:t xml:space="preserve"> </w:t>
      </w:r>
    </w:p>
    <w:p w14:paraId="445F4902" w14:textId="77777777" w:rsidR="00C05BC6" w:rsidRPr="00C72870" w:rsidRDefault="00C05BC6" w:rsidP="00C05BC6">
      <w:pPr>
        <w:rPr>
          <w:highlight w:val="yellow"/>
          <w:lang w:val="en-US"/>
        </w:rPr>
      </w:pPr>
    </w:p>
    <w:p w14:paraId="1680B53C" w14:textId="77777777" w:rsidR="00C05BC6" w:rsidRPr="00A56861" w:rsidRDefault="00C05BC6" w:rsidP="00C05BC6">
      <w:pPr>
        <w:pStyle w:val="ListParagraph"/>
        <w:numPr>
          <w:ilvl w:val="0"/>
          <w:numId w:val="35"/>
        </w:numPr>
        <w:rPr>
          <w:rFonts w:eastAsia="Calibri"/>
          <w:lang w:val="en-US"/>
        </w:rPr>
      </w:pPr>
      <w:r w:rsidRPr="00A56861">
        <w:rPr>
          <w:shd w:val="clear" w:color="auto" w:fill="FFFFFF"/>
          <w:lang w:val="en-US"/>
        </w:rPr>
        <w:t>Robbins BL, Srinivas RV, Kim C, Bischofberger N, Fridland A. Anti-human immunodeficiency virus activity and cellular metabolism of a potential prodrug of the acyclic nucleoside phosphonate 9-R-(2-phosphonomethoxypropyl) adenine (PMPA), Bis(isopropyloxymethylcarbonyl) PMPA. </w:t>
      </w:r>
      <w:r w:rsidRPr="00A56861">
        <w:rPr>
          <w:rFonts w:eastAsia="MS Mincho"/>
          <w:color w:val="000000" w:themeColor="text1"/>
          <w:shd w:val="clear" w:color="auto" w:fill="FFFFFF"/>
          <w:lang w:val="en-US"/>
        </w:rPr>
        <w:t>Antimicrob Agents Chemother. </w:t>
      </w:r>
      <w:r w:rsidRPr="00A56861">
        <w:rPr>
          <w:shd w:val="clear" w:color="auto" w:fill="FFFFFF"/>
          <w:lang w:val="en-US"/>
        </w:rPr>
        <w:t>1998;</w:t>
      </w:r>
      <w:r w:rsidRPr="00A56861">
        <w:rPr>
          <w:color w:val="000000" w:themeColor="text1"/>
          <w:shd w:val="clear" w:color="auto" w:fill="FFFFFF"/>
          <w:lang w:val="en-US"/>
        </w:rPr>
        <w:t>42</w:t>
      </w:r>
      <w:r w:rsidRPr="00A56861">
        <w:rPr>
          <w:shd w:val="clear" w:color="auto" w:fill="FFFFFF"/>
          <w:lang w:val="en-US"/>
        </w:rPr>
        <w:t>(3):612–7.</w:t>
      </w:r>
    </w:p>
    <w:p w14:paraId="62B57AAA"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 xml:space="preserve">Schinazi RF, McMillan A, Cannon D, Mathis R, Lloyd RM, Peck A, Sommadossi JP, St Clair M, Wilson J, Furman PA, et al. Selective inhibition of human immunodeficiency viruses by racemates and enantiomers of cis-5-fluoro-1-[2-(hydroxymethyl)-1,3-oxathiolan-5-yl]cytosine. </w:t>
      </w:r>
      <w:r w:rsidRPr="00A56861">
        <w:rPr>
          <w:color w:val="000000" w:themeColor="text1"/>
          <w:szCs w:val="24"/>
          <w:shd w:val="clear" w:color="auto" w:fill="FFFFFF"/>
        </w:rPr>
        <w:t>Antimicrob Agents Chemother. 1992 Nov;36(11):2423-31. doi: 10.1128/AAC.36.11.2423. PMID: 1283296; PMCID: PMC284347.</w:t>
      </w:r>
    </w:p>
    <w:p w14:paraId="672FAA9D"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 xml:space="preserve">Condreay LD, Jansen RW, Powdrill TF, Johnson LC, Selleseth DW, Paff MT, Daluge SM, Painter GR, Furman PA, Ellis MN, et al. Evaluation of the potent anti-hepatitis B virus agent (-) cis-5-fluoro-1-[2-(hydroxymethyl)-1,3-oxathiolan-5-yl]cytosine in a novel in vivo model. </w:t>
      </w:r>
      <w:r w:rsidRPr="00A56861">
        <w:rPr>
          <w:color w:val="000000" w:themeColor="text1"/>
          <w:szCs w:val="24"/>
          <w:shd w:val="clear" w:color="auto" w:fill="FFFFFF"/>
        </w:rPr>
        <w:t>Antimicrob Agents Chemother. 1994 Mar;38(3):616-9. doi: 10.1128/AAC.38.3.616. PMID: 7515609; PMCID: PMC284508.</w:t>
      </w:r>
    </w:p>
    <w:p w14:paraId="2AB14797"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 xml:space="preserve">Wilson JE, Martin JL, Borroto-Esoda K, Hopkins S, Painter G, Liotta DC, Furman PA. The 5'-triphosphates of the (-) and (+) enantiomers of cis-5-fluoro-1-[2-(hydroxymethyl)-1,3-oxathiolane-5-yl]cytosine equally inhibit human immunodeficiency virus type 1 reverse transcriptase. </w:t>
      </w:r>
      <w:r w:rsidRPr="00A56861">
        <w:rPr>
          <w:color w:val="000000" w:themeColor="text1"/>
          <w:szCs w:val="24"/>
          <w:shd w:val="clear" w:color="auto" w:fill="FFFFFF"/>
        </w:rPr>
        <w:t>Antimicrob Agents Chemother. 1993 Aug;37(8):1720-2. doi: 10.1128/AAC.37.8.1720. PMID: 7692813; PMCID: PMC188052.</w:t>
      </w:r>
    </w:p>
    <w:p w14:paraId="6E143DAD"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Liotta DC, Painter GR. Discovery and Development of the Anti-Human Immunodeficiency Virus Drug, Emtricitabine (Emtriva, FTC). Acc Chem Res. 2016;49(10):2091-2098. doi: 10.1021/acs.accounts.6b00274. Epub 2016 Oct 5. PMID: 27704821; PMCID: PMC5777139.</w:t>
      </w:r>
    </w:p>
    <w:p w14:paraId="198EFD2D"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 xml:space="preserve">Schinazi RF, Boudinot FD, Ibrahim SS, Manning C, McClure HM, Liotta DC. Pharmacokinetics and metabolism of racemic 2',3'-dideoxy-5-fluoro-3'-thiacytidine in rhesus monkeys. </w:t>
      </w:r>
      <w:r w:rsidRPr="00A56861">
        <w:rPr>
          <w:color w:val="000000" w:themeColor="text1"/>
          <w:szCs w:val="24"/>
          <w:shd w:val="clear" w:color="auto" w:fill="FFFFFF"/>
        </w:rPr>
        <w:t>Antimicrob Agents Chemother. 1992 Nov;36(11):2432-8. doi: 10.1128/AAC.36.11.2432. PMID: 1336946; PMCID: PMC284348.</w:t>
      </w:r>
    </w:p>
    <w:p w14:paraId="1D936D68"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 xml:space="preserve">Birkus G, Kutty N, He GX, Mulato A, Lee W, McDermott M, Cihlar T. Activation of 9-[(R)-2-[[(S)-[[(S)-1-(Isopropoxycarbonyl)ethyl]amino] phenoxyphosphinyl]-methoxy]propyl]adenine (GS-7340) and other tenofovir phosphonoamidate prodrugs by human proteases. </w:t>
      </w:r>
      <w:r w:rsidRPr="00A56861">
        <w:rPr>
          <w:color w:val="000000" w:themeColor="text1"/>
          <w:szCs w:val="24"/>
          <w:shd w:val="clear" w:color="auto" w:fill="FFFFFF"/>
        </w:rPr>
        <w:t>Mol Pharmacol. 2008 Jul;74(1):92-100. doi: 10.1124/mol.108.045526. Epub 2008 Apr 22. PMID: 18430788.</w:t>
      </w:r>
    </w:p>
    <w:p w14:paraId="3BD90240" w14:textId="77777777" w:rsidR="00C05BC6" w:rsidRPr="00A56861" w:rsidRDefault="00C05BC6" w:rsidP="00C05BC6">
      <w:pPr>
        <w:widowControl w:val="0"/>
        <w:numPr>
          <w:ilvl w:val="0"/>
          <w:numId w:val="35"/>
        </w:numPr>
        <w:spacing w:before="60"/>
        <w:rPr>
          <w:rFonts w:eastAsia="Calibri"/>
          <w:color w:val="000000" w:themeColor="text1"/>
          <w:szCs w:val="24"/>
          <w:lang w:val="en-US"/>
        </w:rPr>
      </w:pPr>
      <w:r w:rsidRPr="00A56861">
        <w:rPr>
          <w:color w:val="000000" w:themeColor="text1"/>
          <w:szCs w:val="24"/>
          <w:shd w:val="clear" w:color="auto" w:fill="FFFFFF"/>
          <w:lang w:val="en-US"/>
        </w:rPr>
        <w:t>Robbins BL, Srinivas RV, Kim C, Bischofberger N, Fridland A. Anti-human immunodeficiency virus activity and cellular metabolism of a potential prodrug of the acyclic nucleoside phosphonate 9-R-(2-phosphonomethoxypropyl) adenine (PMPA), Bis(isopropyloxymethylcarbonyl) PMPA. </w:t>
      </w:r>
      <w:r w:rsidRPr="00A56861">
        <w:rPr>
          <w:rFonts w:eastAsia="MS Mincho"/>
          <w:color w:val="000000" w:themeColor="text1"/>
          <w:szCs w:val="24"/>
          <w:shd w:val="clear" w:color="auto" w:fill="FFFFFF"/>
        </w:rPr>
        <w:t>Antimicrob Agents Chemother. </w:t>
      </w:r>
      <w:r w:rsidRPr="00A56861">
        <w:rPr>
          <w:color w:val="000000" w:themeColor="text1"/>
          <w:szCs w:val="24"/>
          <w:shd w:val="clear" w:color="auto" w:fill="FFFFFF"/>
        </w:rPr>
        <w:t>1998;42(3):612–7.</w:t>
      </w:r>
    </w:p>
    <w:p w14:paraId="0F38386E" w14:textId="77777777" w:rsidR="00C05BC6" w:rsidRPr="00A56861" w:rsidRDefault="00C05BC6" w:rsidP="00C05BC6">
      <w:pPr>
        <w:pStyle w:val="ListParagraph"/>
        <w:numPr>
          <w:ilvl w:val="0"/>
          <w:numId w:val="35"/>
        </w:numPr>
        <w:shd w:val="clear" w:color="auto" w:fill="FFFFFF"/>
        <w:rPr>
          <w:color w:val="000000" w:themeColor="text1"/>
          <w:lang w:val="en-US"/>
        </w:rPr>
      </w:pPr>
      <w:r w:rsidRPr="00A56861">
        <w:rPr>
          <w:color w:val="000000" w:themeColor="text1"/>
          <w:lang w:val="en-US"/>
        </w:rPr>
        <w:t xml:space="preserve">J.M. Cherrington, S.J.W. Allen, N. Bischofberger, M.S. Chen Kinetic interaction of the diphosphate of 9-(2-phosphonylmethoxyethyl)adenine and other anit-HIV active purine congeners with HIV reverse transcriptase and human DNA polymerase </w:t>
      </w:r>
      <w:r w:rsidRPr="00A56861">
        <w:rPr>
          <w:color w:val="000000" w:themeColor="text1"/>
        </w:rPr>
        <w:t>α</w:t>
      </w:r>
      <w:r w:rsidRPr="00A56861">
        <w:rPr>
          <w:color w:val="000000" w:themeColor="text1"/>
          <w:lang w:val="en-US"/>
        </w:rPr>
        <w:t xml:space="preserve">, </w:t>
      </w:r>
      <w:r w:rsidRPr="00A56861">
        <w:rPr>
          <w:color w:val="000000" w:themeColor="text1"/>
        </w:rPr>
        <w:t>β</w:t>
      </w:r>
      <w:r w:rsidRPr="00A56861">
        <w:rPr>
          <w:color w:val="000000" w:themeColor="text1"/>
          <w:lang w:val="en-US"/>
        </w:rPr>
        <w:t xml:space="preserve"> and </w:t>
      </w:r>
      <w:r w:rsidRPr="00A56861">
        <w:rPr>
          <w:color w:val="000000" w:themeColor="text1"/>
        </w:rPr>
        <w:t>γ</w:t>
      </w:r>
      <w:r w:rsidRPr="00A56861">
        <w:rPr>
          <w:color w:val="000000" w:themeColor="text1"/>
          <w:lang w:val="en-US"/>
        </w:rPr>
        <w:t xml:space="preserve"> Antivir. Chem. Chemother., 6 (1995), pp. 217-221</w:t>
      </w:r>
    </w:p>
    <w:p w14:paraId="7AD98C01" w14:textId="77777777" w:rsidR="00C05BC6" w:rsidRPr="00A56861" w:rsidRDefault="00F56BE4" w:rsidP="00C05BC6">
      <w:pPr>
        <w:numPr>
          <w:ilvl w:val="0"/>
          <w:numId w:val="35"/>
        </w:numPr>
        <w:shd w:val="clear" w:color="auto" w:fill="FFFFFF"/>
        <w:spacing w:before="100" w:beforeAutospacing="1" w:after="100" w:afterAutospacing="1"/>
        <w:rPr>
          <w:color w:val="000000" w:themeColor="text1"/>
          <w:lang w:val="en-US"/>
        </w:rPr>
      </w:pPr>
      <w:hyperlink r:id="rId28" w:history="1">
        <w:r w:rsidR="00C05BC6" w:rsidRPr="00A56861">
          <w:rPr>
            <w:rStyle w:val="Hyperlink"/>
            <w:rFonts w:eastAsia="MS Mincho"/>
            <w:color w:val="000000" w:themeColor="text1"/>
            <w:u w:val="none"/>
            <w:lang w:val="en-US"/>
          </w:rPr>
          <w:t>G. Birkuš</w:t>
        </w:r>
      </w:hyperlink>
      <w:r w:rsidR="00C05BC6" w:rsidRPr="00A56861">
        <w:rPr>
          <w:color w:val="000000" w:themeColor="text1"/>
          <w:shd w:val="clear" w:color="auto" w:fill="FFFFFF"/>
          <w:lang w:val="en-US"/>
        </w:rPr>
        <w:t>, </w:t>
      </w:r>
      <w:hyperlink r:id="rId29" w:anchor="con2" w:history="1">
        <w:r w:rsidR="00C05BC6" w:rsidRPr="00A56861">
          <w:rPr>
            <w:rStyle w:val="Hyperlink"/>
            <w:rFonts w:eastAsia="MS Mincho"/>
            <w:color w:val="000000" w:themeColor="text1"/>
            <w:u w:val="none"/>
            <w:lang w:val="en-US"/>
          </w:rPr>
          <w:t>M. Hájek</w:t>
        </w:r>
      </w:hyperlink>
      <w:r w:rsidR="00C05BC6" w:rsidRPr="00A56861">
        <w:rPr>
          <w:color w:val="000000" w:themeColor="text1"/>
          <w:shd w:val="clear" w:color="auto" w:fill="FFFFFF"/>
          <w:lang w:val="en-US"/>
        </w:rPr>
        <w:t>, </w:t>
      </w:r>
      <w:hyperlink r:id="rId30" w:anchor="con3" w:history="1">
        <w:r w:rsidR="00C05BC6" w:rsidRPr="00A56861">
          <w:rPr>
            <w:rStyle w:val="Hyperlink"/>
            <w:rFonts w:eastAsia="MS Mincho"/>
            <w:color w:val="000000" w:themeColor="text1"/>
            <w:u w:val="none"/>
            <w:lang w:val="en-US"/>
          </w:rPr>
          <w:t>P. Kramata</w:t>
        </w:r>
      </w:hyperlink>
      <w:r w:rsidR="00C05BC6" w:rsidRPr="00A56861">
        <w:rPr>
          <w:color w:val="000000" w:themeColor="text1"/>
          <w:shd w:val="clear" w:color="auto" w:fill="FFFFFF"/>
          <w:lang w:val="en-US"/>
        </w:rPr>
        <w:t>, </w:t>
      </w:r>
      <w:hyperlink r:id="rId31" w:anchor="con4" w:history="1">
        <w:r w:rsidR="00C05BC6" w:rsidRPr="00A56861">
          <w:rPr>
            <w:rStyle w:val="Hyperlink"/>
            <w:rFonts w:eastAsia="MS Mincho"/>
            <w:color w:val="000000" w:themeColor="text1"/>
            <w:u w:val="none"/>
            <w:lang w:val="en-US"/>
          </w:rPr>
          <w:t>I. Votruba</w:t>
        </w:r>
      </w:hyperlink>
      <w:r w:rsidR="00C05BC6" w:rsidRPr="00A56861">
        <w:rPr>
          <w:color w:val="000000" w:themeColor="text1"/>
          <w:shd w:val="clear" w:color="auto" w:fill="FFFFFF"/>
          <w:lang w:val="en-US"/>
        </w:rPr>
        <w:t>, </w:t>
      </w:r>
      <w:hyperlink r:id="rId32" w:anchor="con5" w:history="1">
        <w:r w:rsidR="00C05BC6" w:rsidRPr="00A56861">
          <w:rPr>
            <w:rStyle w:val="Hyperlink"/>
            <w:rFonts w:eastAsia="MS Mincho"/>
            <w:color w:val="000000" w:themeColor="text1"/>
            <w:u w:val="none"/>
            <w:lang w:val="en-US"/>
          </w:rPr>
          <w:t>A. Holý</w:t>
        </w:r>
      </w:hyperlink>
      <w:r w:rsidR="00C05BC6" w:rsidRPr="00A56861">
        <w:rPr>
          <w:color w:val="000000" w:themeColor="text1"/>
          <w:shd w:val="clear" w:color="auto" w:fill="FFFFFF"/>
          <w:lang w:val="en-US"/>
        </w:rPr>
        <w:t>, </w:t>
      </w:r>
      <w:hyperlink r:id="rId33" w:anchor="con6" w:history="1">
        <w:r w:rsidR="00C05BC6" w:rsidRPr="00A56861">
          <w:rPr>
            <w:rStyle w:val="Hyperlink"/>
            <w:rFonts w:eastAsia="MS Mincho"/>
            <w:color w:val="000000" w:themeColor="text1"/>
            <w:u w:val="none"/>
            <w:lang w:val="en-US"/>
          </w:rPr>
          <w:t>B. Otová</w:t>
        </w:r>
      </w:hyperlink>
      <w:r w:rsidR="00C05BC6" w:rsidRPr="00A56861">
        <w:rPr>
          <w:rFonts w:eastAsia="MS Mincho"/>
          <w:color w:val="000000" w:themeColor="text1"/>
          <w:lang w:val="en-US"/>
        </w:rPr>
        <w:t xml:space="preserve">Tenofovir Diphosphate Is a Poor Substrate and a Weak Inhibitor of Rat DNA Polymerases </w:t>
      </w:r>
      <w:r w:rsidR="00C05BC6" w:rsidRPr="00A56861">
        <w:rPr>
          <w:rFonts w:eastAsia="MS Mincho"/>
          <w:color w:val="000000" w:themeColor="text1"/>
        </w:rPr>
        <w:t>α</w:t>
      </w:r>
      <w:r w:rsidR="00C05BC6" w:rsidRPr="00A56861">
        <w:rPr>
          <w:rFonts w:eastAsia="MS Mincho"/>
          <w:color w:val="000000" w:themeColor="text1"/>
          <w:lang w:val="en-US"/>
        </w:rPr>
        <w:t xml:space="preserve">, </w:t>
      </w:r>
      <w:r w:rsidR="00C05BC6" w:rsidRPr="00A56861">
        <w:rPr>
          <w:rFonts w:eastAsia="MS Mincho"/>
          <w:color w:val="000000" w:themeColor="text1"/>
        </w:rPr>
        <w:t>δ</w:t>
      </w:r>
      <w:r w:rsidR="00C05BC6" w:rsidRPr="00A56861">
        <w:rPr>
          <w:rFonts w:eastAsia="MS Mincho"/>
          <w:color w:val="000000" w:themeColor="text1"/>
          <w:lang w:val="en-US"/>
        </w:rPr>
        <w:t xml:space="preserve">, and </w:t>
      </w:r>
      <w:r w:rsidR="00C05BC6" w:rsidRPr="00A56861">
        <w:rPr>
          <w:rFonts w:eastAsia="MS Mincho"/>
          <w:color w:val="000000" w:themeColor="text1"/>
        </w:rPr>
        <w:t>ε</w:t>
      </w:r>
      <w:r w:rsidR="00C05BC6" w:rsidRPr="00A56861">
        <w:rPr>
          <w:color w:val="000000" w:themeColor="text1"/>
          <w:lang w:val="en-US"/>
        </w:rPr>
        <w:t xml:space="preserve">, </w:t>
      </w:r>
      <w:hyperlink r:id="rId34" w:history="1">
        <w:r w:rsidR="00C05BC6" w:rsidRPr="00A56861">
          <w:rPr>
            <w:rStyle w:val="Hyperlink"/>
            <w:rFonts w:eastAsia="MS Mincho"/>
            <w:color w:val="000000" w:themeColor="text1"/>
            <w:u w:val="none"/>
            <w:lang w:val="en-US"/>
          </w:rPr>
          <w:t>ASM Journals</w:t>
        </w:r>
      </w:hyperlink>
      <w:r w:rsidR="00C05BC6" w:rsidRPr="00A56861">
        <w:rPr>
          <w:color w:val="000000" w:themeColor="text1"/>
          <w:lang w:val="en-US"/>
        </w:rPr>
        <w:t xml:space="preserve"> </w:t>
      </w:r>
      <w:hyperlink r:id="rId35" w:history="1">
        <w:r w:rsidR="00C05BC6" w:rsidRPr="00A56861">
          <w:rPr>
            <w:rStyle w:val="Hyperlink"/>
            <w:rFonts w:eastAsia="MS Mincho"/>
            <w:color w:val="000000" w:themeColor="text1"/>
            <w:u w:val="none"/>
            <w:lang w:val="en-US"/>
          </w:rPr>
          <w:t>Antimicrobial Agents and Chemotherapy</w:t>
        </w:r>
      </w:hyperlink>
      <w:r w:rsidR="00C05BC6" w:rsidRPr="00A56861">
        <w:rPr>
          <w:color w:val="000000" w:themeColor="text1"/>
          <w:lang w:val="en-US"/>
        </w:rPr>
        <w:t xml:space="preserve"> </w:t>
      </w:r>
      <w:hyperlink r:id="rId36" w:history="1">
        <w:r w:rsidR="00C05BC6" w:rsidRPr="00A56861">
          <w:rPr>
            <w:rStyle w:val="Hyperlink"/>
            <w:rFonts w:eastAsia="MS Mincho"/>
            <w:color w:val="000000" w:themeColor="text1"/>
            <w:u w:val="none"/>
            <w:lang w:val="en-US"/>
          </w:rPr>
          <w:t>Vol. 46, No. 5</w:t>
        </w:r>
      </w:hyperlink>
    </w:p>
    <w:p w14:paraId="06DCFD79" w14:textId="77777777" w:rsidR="00C05BC6" w:rsidRPr="00A56861" w:rsidRDefault="00C05BC6" w:rsidP="00C05BC6">
      <w:pPr>
        <w:numPr>
          <w:ilvl w:val="0"/>
          <w:numId w:val="35"/>
        </w:numPr>
        <w:shd w:val="clear" w:color="auto" w:fill="FFFFFF"/>
        <w:spacing w:before="100" w:beforeAutospacing="1" w:after="100" w:afterAutospacing="1"/>
        <w:rPr>
          <w:color w:val="000000" w:themeColor="text1"/>
          <w:lang w:val="en-US"/>
        </w:rPr>
      </w:pPr>
      <w:r w:rsidRPr="00A56861">
        <w:rPr>
          <w:color w:val="000000" w:themeColor="text1"/>
          <w:shd w:val="clear" w:color="auto" w:fill="FFFFFF"/>
          <w:lang w:val="en-US"/>
        </w:rPr>
        <w:t xml:space="preserve">Stray KM, Park Y, Babusis D, Callebaut C, Cihlar T, Ray AS, Perron M. Tenofovir alafenamide (TAF) does not deplete mitochondrial DNA in human T-cell lines at intracellular concentrations exceeding clinically relevant drug exposures. </w:t>
      </w:r>
      <w:r w:rsidRPr="00A56861">
        <w:rPr>
          <w:color w:val="000000" w:themeColor="text1"/>
          <w:shd w:val="clear" w:color="auto" w:fill="FFFFFF"/>
        </w:rPr>
        <w:t>Antiviral Res. 2017 Apr;140:116-120. doi: 10.1016/j.antiviral.2017.01.014. Epub 2017 Jan 26. PMID: 28131805.</w:t>
      </w:r>
    </w:p>
    <w:p w14:paraId="66F4CF37" w14:textId="77777777" w:rsidR="00C05BC6" w:rsidRPr="00A56861" w:rsidRDefault="00F56BE4" w:rsidP="00C05BC6">
      <w:pPr>
        <w:widowControl w:val="0"/>
        <w:numPr>
          <w:ilvl w:val="0"/>
          <w:numId w:val="35"/>
        </w:numPr>
        <w:spacing w:before="60"/>
        <w:rPr>
          <w:rFonts w:eastAsia="Calibri"/>
          <w:color w:val="000000" w:themeColor="text1"/>
          <w:szCs w:val="24"/>
        </w:rPr>
      </w:pPr>
      <w:hyperlink r:id="rId37" w:tgtFrame="_blank" w:history="1">
        <w:r w:rsidR="00C05BC6" w:rsidRPr="00A56861">
          <w:rPr>
            <w:rStyle w:val="Hyperlink"/>
            <w:rFonts w:eastAsia="MS Mincho"/>
            <w:color w:val="000000" w:themeColor="text1"/>
            <w:szCs w:val="24"/>
            <w:u w:val="none"/>
            <w:shd w:val="clear" w:color="auto" w:fill="FFFFFF"/>
            <w:lang w:val="en-US"/>
          </w:rPr>
          <w:t>https</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www</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ema</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europa</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eu</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en</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documents</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assessment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report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biktarvy</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epar</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public</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assessment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report</w:t>
        </w:r>
        <w:r w:rsidR="00C05BC6" w:rsidRPr="00A56861">
          <w:rPr>
            <w:rStyle w:val="Hyperlink"/>
            <w:rFonts w:eastAsia="MS Mincho"/>
            <w:color w:val="000000" w:themeColor="text1"/>
            <w:szCs w:val="24"/>
            <w:u w:val="none"/>
            <w:shd w:val="clear" w:color="auto" w:fill="FFFFFF"/>
          </w:rPr>
          <w:t>_</w:t>
        </w:r>
        <w:r w:rsidR="00C05BC6" w:rsidRPr="00A56861">
          <w:rPr>
            <w:rStyle w:val="Hyperlink"/>
            <w:rFonts w:eastAsia="MS Mincho"/>
            <w:color w:val="000000" w:themeColor="text1"/>
            <w:szCs w:val="24"/>
            <w:u w:val="none"/>
            <w:shd w:val="clear" w:color="auto" w:fill="FFFFFF"/>
            <w:lang w:val="en-US"/>
          </w:rPr>
          <w:t>en</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pdf</w:t>
        </w:r>
      </w:hyperlink>
      <w:r w:rsidR="00C05BC6" w:rsidRPr="00A56861">
        <w:rPr>
          <w:color w:val="000000" w:themeColor="text1"/>
          <w:szCs w:val="24"/>
        </w:rPr>
        <w:t>, стр.25-26</w:t>
      </w:r>
    </w:p>
    <w:p w14:paraId="58BE5D07" w14:textId="77777777" w:rsidR="00C05BC6" w:rsidRPr="00A56861" w:rsidRDefault="00F56BE4" w:rsidP="00C05BC6">
      <w:pPr>
        <w:widowControl w:val="0"/>
        <w:numPr>
          <w:ilvl w:val="0"/>
          <w:numId w:val="35"/>
        </w:numPr>
        <w:spacing w:before="60"/>
        <w:rPr>
          <w:rFonts w:eastAsia="Calibri"/>
          <w:color w:val="000000" w:themeColor="text1"/>
          <w:szCs w:val="24"/>
        </w:rPr>
      </w:pPr>
      <w:hyperlink r:id="rId38" w:tgtFrame="_blank" w:history="1">
        <w:r w:rsidR="00C05BC6" w:rsidRPr="00A56861">
          <w:rPr>
            <w:rStyle w:val="Hyperlink"/>
            <w:rFonts w:eastAsia="MS Mincho"/>
            <w:color w:val="000000" w:themeColor="text1"/>
            <w:szCs w:val="24"/>
            <w:u w:val="none"/>
            <w:shd w:val="clear" w:color="auto" w:fill="FFFFFF"/>
            <w:lang w:val="en-US"/>
          </w:rPr>
          <w:t>https</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www</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ema</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europa</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eu</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en</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documents</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assessment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report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biktarvy</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epar</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public</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assessment</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report</w:t>
        </w:r>
        <w:r w:rsidR="00C05BC6" w:rsidRPr="00A56861">
          <w:rPr>
            <w:rStyle w:val="Hyperlink"/>
            <w:rFonts w:eastAsia="MS Mincho"/>
            <w:color w:val="000000" w:themeColor="text1"/>
            <w:szCs w:val="24"/>
            <w:u w:val="none"/>
            <w:shd w:val="clear" w:color="auto" w:fill="FFFFFF"/>
          </w:rPr>
          <w:t>_</w:t>
        </w:r>
        <w:r w:rsidR="00C05BC6" w:rsidRPr="00A56861">
          <w:rPr>
            <w:rStyle w:val="Hyperlink"/>
            <w:rFonts w:eastAsia="MS Mincho"/>
            <w:color w:val="000000" w:themeColor="text1"/>
            <w:szCs w:val="24"/>
            <w:u w:val="none"/>
            <w:shd w:val="clear" w:color="auto" w:fill="FFFFFF"/>
            <w:lang w:val="en-US"/>
          </w:rPr>
          <w:t>en</w:t>
        </w:r>
        <w:r w:rsidR="00C05BC6" w:rsidRPr="00A56861">
          <w:rPr>
            <w:rStyle w:val="Hyperlink"/>
            <w:rFonts w:eastAsia="MS Mincho"/>
            <w:color w:val="000000" w:themeColor="text1"/>
            <w:szCs w:val="24"/>
            <w:u w:val="none"/>
            <w:shd w:val="clear" w:color="auto" w:fill="FFFFFF"/>
          </w:rPr>
          <w:t>.</w:t>
        </w:r>
        <w:r w:rsidR="00C05BC6" w:rsidRPr="00A56861">
          <w:rPr>
            <w:rStyle w:val="Hyperlink"/>
            <w:rFonts w:eastAsia="MS Mincho"/>
            <w:color w:val="000000" w:themeColor="text1"/>
            <w:szCs w:val="24"/>
            <w:u w:val="none"/>
            <w:shd w:val="clear" w:color="auto" w:fill="FFFFFF"/>
            <w:lang w:val="en-US"/>
          </w:rPr>
          <w:t>pdf</w:t>
        </w:r>
      </w:hyperlink>
      <w:r w:rsidR="00C05BC6" w:rsidRPr="00A56861">
        <w:rPr>
          <w:color w:val="000000" w:themeColor="text1"/>
          <w:szCs w:val="24"/>
        </w:rPr>
        <w:t>, стр.8</w:t>
      </w:r>
    </w:p>
    <w:p w14:paraId="1A03AC8A" w14:textId="77777777" w:rsidR="00C05BC6" w:rsidRPr="00A56861" w:rsidRDefault="00F56BE4" w:rsidP="00C05BC6">
      <w:pPr>
        <w:pStyle w:val="ListParagraph"/>
        <w:numPr>
          <w:ilvl w:val="0"/>
          <w:numId w:val="35"/>
        </w:numPr>
        <w:rPr>
          <w:color w:val="000000" w:themeColor="text1"/>
        </w:rPr>
      </w:pPr>
      <w:hyperlink r:id="rId39" w:history="1">
        <w:r w:rsidR="00C05BC6" w:rsidRPr="00A56861">
          <w:rPr>
            <w:rStyle w:val="Hyperlink"/>
            <w:rFonts w:eastAsia="MS Mincho"/>
            <w:color w:val="000000" w:themeColor="text1"/>
            <w:u w:val="none"/>
            <w:shd w:val="clear" w:color="auto" w:fill="FFFFFF"/>
            <w:lang w:val="en-US"/>
          </w:rPr>
          <w:t>https</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www</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accessdata</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fda</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gov</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drugsatfda</w:t>
        </w:r>
        <w:r w:rsidR="00C05BC6" w:rsidRPr="00A56861">
          <w:rPr>
            <w:rStyle w:val="Hyperlink"/>
            <w:rFonts w:eastAsia="MS Mincho"/>
            <w:color w:val="000000" w:themeColor="text1"/>
            <w:u w:val="none"/>
            <w:shd w:val="clear" w:color="auto" w:fill="FFFFFF"/>
          </w:rPr>
          <w:t>_</w:t>
        </w:r>
        <w:r w:rsidR="00C05BC6" w:rsidRPr="00A56861">
          <w:rPr>
            <w:rStyle w:val="Hyperlink"/>
            <w:rFonts w:eastAsia="MS Mincho"/>
            <w:color w:val="000000" w:themeColor="text1"/>
            <w:u w:val="none"/>
            <w:shd w:val="clear" w:color="auto" w:fill="FFFFFF"/>
            <w:lang w:val="en-US"/>
          </w:rPr>
          <w:t>docs</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nda</w:t>
        </w:r>
        <w:r w:rsidR="00C05BC6" w:rsidRPr="00A56861">
          <w:rPr>
            <w:rStyle w:val="Hyperlink"/>
            <w:rFonts w:eastAsia="MS Mincho"/>
            <w:color w:val="000000" w:themeColor="text1"/>
            <w:u w:val="none"/>
            <w:shd w:val="clear" w:color="auto" w:fill="FFFFFF"/>
          </w:rPr>
          <w:t>/2018/210251</w:t>
        </w:r>
        <w:r w:rsidR="00C05BC6" w:rsidRPr="00A56861">
          <w:rPr>
            <w:rStyle w:val="Hyperlink"/>
            <w:rFonts w:eastAsia="MS Mincho"/>
            <w:color w:val="000000" w:themeColor="text1"/>
            <w:u w:val="none"/>
            <w:shd w:val="clear" w:color="auto" w:fill="FFFFFF"/>
            <w:lang w:val="en-US"/>
          </w:rPr>
          <w:t>Orig</w:t>
        </w:r>
        <w:r w:rsidR="00C05BC6" w:rsidRPr="00A56861">
          <w:rPr>
            <w:rStyle w:val="Hyperlink"/>
            <w:rFonts w:eastAsia="MS Mincho"/>
            <w:color w:val="000000" w:themeColor="text1"/>
            <w:u w:val="none"/>
            <w:shd w:val="clear" w:color="auto" w:fill="FFFFFF"/>
          </w:rPr>
          <w:t>1</w:t>
        </w:r>
        <w:r w:rsidR="00C05BC6" w:rsidRPr="00A56861">
          <w:rPr>
            <w:rStyle w:val="Hyperlink"/>
            <w:rFonts w:eastAsia="MS Mincho"/>
            <w:color w:val="000000" w:themeColor="text1"/>
            <w:u w:val="none"/>
            <w:shd w:val="clear" w:color="auto" w:fill="FFFFFF"/>
            <w:lang w:val="en-US"/>
          </w:rPr>
          <w:t>s</w:t>
        </w:r>
        <w:r w:rsidR="00C05BC6" w:rsidRPr="00A56861">
          <w:rPr>
            <w:rStyle w:val="Hyperlink"/>
            <w:rFonts w:eastAsia="MS Mincho"/>
            <w:color w:val="000000" w:themeColor="text1"/>
            <w:u w:val="none"/>
            <w:shd w:val="clear" w:color="auto" w:fill="FFFFFF"/>
          </w:rPr>
          <w:t>000</w:t>
        </w:r>
        <w:r w:rsidR="00C05BC6" w:rsidRPr="00A56861">
          <w:rPr>
            <w:rStyle w:val="Hyperlink"/>
            <w:rFonts w:eastAsia="MS Mincho"/>
            <w:color w:val="000000" w:themeColor="text1"/>
            <w:u w:val="none"/>
            <w:shd w:val="clear" w:color="auto" w:fill="FFFFFF"/>
            <w:lang w:val="en-US"/>
          </w:rPr>
          <w:t>MultidisciplineR</w:t>
        </w:r>
        <w:r w:rsidR="00C05BC6" w:rsidRPr="00A56861">
          <w:rPr>
            <w:rStyle w:val="Hyperlink"/>
            <w:rFonts w:eastAsia="MS Mincho"/>
            <w:color w:val="000000" w:themeColor="text1"/>
            <w:u w:val="none"/>
            <w:shd w:val="clear" w:color="auto" w:fill="FFFFFF"/>
          </w:rPr>
          <w:t>.</w:t>
        </w:r>
        <w:r w:rsidR="00C05BC6" w:rsidRPr="00A56861">
          <w:rPr>
            <w:rStyle w:val="Hyperlink"/>
            <w:rFonts w:eastAsia="MS Mincho"/>
            <w:color w:val="000000" w:themeColor="text1"/>
            <w:u w:val="none"/>
            <w:shd w:val="clear" w:color="auto" w:fill="FFFFFF"/>
            <w:lang w:val="en-US"/>
          </w:rPr>
          <w:t>pdf</w:t>
        </w:r>
      </w:hyperlink>
    </w:p>
    <w:p w14:paraId="19FED931" w14:textId="77777777" w:rsidR="00C05BC6" w:rsidRPr="00A56861" w:rsidRDefault="00F56BE4" w:rsidP="00C05BC6">
      <w:pPr>
        <w:pStyle w:val="ListParagraph"/>
        <w:numPr>
          <w:ilvl w:val="0"/>
          <w:numId w:val="35"/>
        </w:numPr>
        <w:rPr>
          <w:rFonts w:eastAsia="Calibri"/>
          <w:color w:val="000000" w:themeColor="text1"/>
        </w:rPr>
      </w:pPr>
      <w:hyperlink r:id="rId40" w:history="1">
        <w:r w:rsidR="00C05BC6" w:rsidRPr="00A56861">
          <w:rPr>
            <w:rStyle w:val="Hyperlink"/>
            <w:rFonts w:eastAsia="MS Mincho"/>
            <w:color w:val="000000" w:themeColor="text1"/>
            <w:u w:val="none"/>
            <w:shd w:val="clear" w:color="auto" w:fill="FFFFFF"/>
          </w:rPr>
          <w:t>https://www.tga.gov.au/sites/default/files/auspar-bictegravir-emtricitabine-tenofovir-alafenamide-190801.pdf</w:t>
        </w:r>
      </w:hyperlink>
      <w:r w:rsidR="00C05BC6" w:rsidRPr="00A56861">
        <w:rPr>
          <w:color w:val="000000" w:themeColor="text1"/>
        </w:rPr>
        <w:t>.</w:t>
      </w:r>
    </w:p>
    <w:p w14:paraId="60DEE2F9" w14:textId="77777777" w:rsidR="00C05BC6" w:rsidRPr="00A56861" w:rsidRDefault="00C05BC6" w:rsidP="00C05BC6">
      <w:pPr>
        <w:rPr>
          <w:highlight w:val="yellow"/>
        </w:rPr>
      </w:pPr>
    </w:p>
    <w:p w14:paraId="61B650CF" w14:textId="77777777" w:rsidR="00C05BC6" w:rsidRPr="00A56861" w:rsidRDefault="00C05BC6" w:rsidP="00C05BC6">
      <w:pPr>
        <w:rPr>
          <w:highlight w:val="yellow"/>
        </w:rPr>
      </w:pPr>
    </w:p>
    <w:p w14:paraId="2A46F3AF" w14:textId="77777777" w:rsidR="00C05BC6" w:rsidRPr="00A56861" w:rsidRDefault="00C05BC6" w:rsidP="00C05BC6">
      <w:pPr>
        <w:rPr>
          <w:highlight w:val="yellow"/>
        </w:rPr>
      </w:pPr>
    </w:p>
    <w:p w14:paraId="7EFF5C48" w14:textId="77777777" w:rsidR="00C05BC6" w:rsidRPr="00A56861" w:rsidRDefault="00C05BC6" w:rsidP="00C05BC6">
      <w:pPr>
        <w:rPr>
          <w:highlight w:val="yellow"/>
        </w:rPr>
      </w:pPr>
    </w:p>
    <w:p w14:paraId="258442F3" w14:textId="77777777" w:rsidR="00C05BC6" w:rsidRDefault="00C05BC6" w:rsidP="00C05BC6">
      <w:pPr>
        <w:rPr>
          <w:highlight w:val="yellow"/>
        </w:rPr>
      </w:pPr>
    </w:p>
    <w:p w14:paraId="5E092371" w14:textId="77777777" w:rsidR="00C05BC6" w:rsidRDefault="00C05BC6" w:rsidP="00C05BC6">
      <w:pPr>
        <w:rPr>
          <w:highlight w:val="yellow"/>
        </w:rPr>
      </w:pPr>
    </w:p>
    <w:p w14:paraId="1FA1849D" w14:textId="77777777" w:rsidR="00C05BC6" w:rsidRDefault="00C05BC6" w:rsidP="00C05BC6">
      <w:pPr>
        <w:rPr>
          <w:highlight w:val="yellow"/>
        </w:rPr>
      </w:pPr>
    </w:p>
    <w:p w14:paraId="1269375B" w14:textId="77777777" w:rsidR="00C05BC6" w:rsidRDefault="00C05BC6" w:rsidP="00C05BC6">
      <w:pPr>
        <w:rPr>
          <w:highlight w:val="yellow"/>
        </w:rPr>
      </w:pPr>
    </w:p>
    <w:p w14:paraId="697D5A00" w14:textId="77777777" w:rsidR="00C05BC6" w:rsidRDefault="00C05BC6" w:rsidP="00C05BC6">
      <w:pPr>
        <w:rPr>
          <w:highlight w:val="yellow"/>
        </w:rPr>
      </w:pPr>
    </w:p>
    <w:p w14:paraId="08F297D5" w14:textId="77777777" w:rsidR="00C05BC6" w:rsidRDefault="00C05BC6" w:rsidP="00C05BC6">
      <w:pPr>
        <w:rPr>
          <w:highlight w:val="yellow"/>
        </w:rPr>
      </w:pPr>
    </w:p>
    <w:p w14:paraId="5DB77415" w14:textId="77777777" w:rsidR="00C05BC6" w:rsidRDefault="00C05BC6" w:rsidP="00C05BC6">
      <w:pPr>
        <w:rPr>
          <w:highlight w:val="yellow"/>
        </w:rPr>
      </w:pPr>
    </w:p>
    <w:p w14:paraId="61ED4230" w14:textId="77777777" w:rsidR="00C05BC6" w:rsidRDefault="00C05BC6" w:rsidP="00C05BC6">
      <w:pPr>
        <w:rPr>
          <w:highlight w:val="yellow"/>
        </w:rPr>
      </w:pPr>
    </w:p>
    <w:p w14:paraId="66110F3D" w14:textId="77777777" w:rsidR="00C05BC6" w:rsidRDefault="00C05BC6" w:rsidP="00C05BC6">
      <w:pPr>
        <w:rPr>
          <w:highlight w:val="yellow"/>
        </w:rPr>
      </w:pPr>
    </w:p>
    <w:p w14:paraId="37829544" w14:textId="77777777" w:rsidR="00C05BC6" w:rsidRDefault="00C05BC6" w:rsidP="00C05BC6">
      <w:pPr>
        <w:rPr>
          <w:highlight w:val="yellow"/>
        </w:rPr>
      </w:pPr>
    </w:p>
    <w:p w14:paraId="27A52014" w14:textId="77777777" w:rsidR="00C05BC6" w:rsidRDefault="00C05BC6" w:rsidP="00C05BC6">
      <w:pPr>
        <w:rPr>
          <w:highlight w:val="yellow"/>
        </w:rPr>
      </w:pPr>
    </w:p>
    <w:p w14:paraId="04CC78F5" w14:textId="77777777" w:rsidR="00C05BC6" w:rsidRDefault="00C05BC6" w:rsidP="00C05BC6">
      <w:pPr>
        <w:rPr>
          <w:highlight w:val="yellow"/>
        </w:rPr>
      </w:pPr>
    </w:p>
    <w:p w14:paraId="334912BD" w14:textId="77777777" w:rsidR="00C05BC6" w:rsidRDefault="00C05BC6" w:rsidP="00C05BC6">
      <w:pPr>
        <w:rPr>
          <w:highlight w:val="yellow"/>
        </w:rPr>
      </w:pPr>
    </w:p>
    <w:p w14:paraId="1560BE4B" w14:textId="77777777" w:rsidR="00C05BC6" w:rsidRDefault="00C05BC6" w:rsidP="00C05BC6">
      <w:pPr>
        <w:rPr>
          <w:highlight w:val="yellow"/>
        </w:rPr>
      </w:pPr>
    </w:p>
    <w:p w14:paraId="3B7110B9" w14:textId="77777777" w:rsidR="00C05BC6" w:rsidRDefault="00C05BC6" w:rsidP="00C05BC6">
      <w:pPr>
        <w:rPr>
          <w:highlight w:val="yellow"/>
        </w:rPr>
      </w:pPr>
    </w:p>
    <w:p w14:paraId="7B9B5C00" w14:textId="77777777" w:rsidR="00C05BC6" w:rsidRDefault="00C05BC6" w:rsidP="00C05BC6">
      <w:pPr>
        <w:rPr>
          <w:highlight w:val="yellow"/>
        </w:rPr>
      </w:pPr>
    </w:p>
    <w:p w14:paraId="12256131" w14:textId="77777777" w:rsidR="00C05BC6" w:rsidRDefault="00C05BC6" w:rsidP="00C05BC6">
      <w:pPr>
        <w:rPr>
          <w:highlight w:val="yellow"/>
        </w:rPr>
      </w:pPr>
    </w:p>
    <w:p w14:paraId="3F0E4B93" w14:textId="77777777" w:rsidR="00C05BC6" w:rsidRDefault="00C05BC6" w:rsidP="00C05BC6">
      <w:pPr>
        <w:rPr>
          <w:highlight w:val="yellow"/>
        </w:rPr>
      </w:pPr>
    </w:p>
    <w:p w14:paraId="227617C7" w14:textId="77777777" w:rsidR="00C05BC6" w:rsidRDefault="00C05BC6" w:rsidP="00C05BC6">
      <w:pPr>
        <w:rPr>
          <w:highlight w:val="yellow"/>
        </w:rPr>
      </w:pPr>
    </w:p>
    <w:p w14:paraId="277AEAD0" w14:textId="77777777" w:rsidR="00C05BC6" w:rsidRDefault="00C05BC6" w:rsidP="00C05BC6">
      <w:pPr>
        <w:rPr>
          <w:highlight w:val="yellow"/>
        </w:rPr>
      </w:pPr>
    </w:p>
    <w:p w14:paraId="318EE5E9" w14:textId="77777777" w:rsidR="00C05BC6" w:rsidRDefault="00C05BC6" w:rsidP="00C05BC6">
      <w:pPr>
        <w:rPr>
          <w:highlight w:val="yellow"/>
        </w:rPr>
      </w:pPr>
    </w:p>
    <w:p w14:paraId="5216E5E6" w14:textId="77777777" w:rsidR="00C05BC6" w:rsidRDefault="00C05BC6" w:rsidP="00C05BC6">
      <w:pPr>
        <w:rPr>
          <w:highlight w:val="yellow"/>
        </w:rPr>
      </w:pPr>
    </w:p>
    <w:p w14:paraId="537E829E" w14:textId="77777777" w:rsidR="00C05BC6" w:rsidRDefault="00C05BC6" w:rsidP="00C05BC6">
      <w:pPr>
        <w:rPr>
          <w:highlight w:val="yellow"/>
        </w:rPr>
      </w:pPr>
    </w:p>
    <w:p w14:paraId="3765CDFA" w14:textId="2B94A6F3" w:rsidR="00C05BC6" w:rsidRDefault="00C05BC6" w:rsidP="00C05BC6">
      <w:pPr>
        <w:rPr>
          <w:highlight w:val="yellow"/>
        </w:rPr>
      </w:pPr>
    </w:p>
    <w:p w14:paraId="00D57BF1" w14:textId="36F98763" w:rsidR="00A56861" w:rsidRDefault="00A56861" w:rsidP="00C05BC6">
      <w:pPr>
        <w:rPr>
          <w:highlight w:val="yellow"/>
        </w:rPr>
      </w:pPr>
    </w:p>
    <w:p w14:paraId="1DCBAE25" w14:textId="1D41E831" w:rsidR="00A56861" w:rsidRDefault="00A56861" w:rsidP="00C05BC6">
      <w:pPr>
        <w:rPr>
          <w:highlight w:val="yellow"/>
        </w:rPr>
      </w:pPr>
    </w:p>
    <w:p w14:paraId="04756304" w14:textId="19655DE7" w:rsidR="00A56861" w:rsidRDefault="00A56861" w:rsidP="00C05BC6">
      <w:pPr>
        <w:rPr>
          <w:highlight w:val="yellow"/>
        </w:rPr>
      </w:pPr>
    </w:p>
    <w:p w14:paraId="60D0312C" w14:textId="77777777" w:rsidR="00A56861" w:rsidRDefault="00A56861" w:rsidP="00C05BC6">
      <w:pPr>
        <w:rPr>
          <w:highlight w:val="yellow"/>
        </w:rPr>
      </w:pPr>
    </w:p>
    <w:p w14:paraId="579BBCD8" w14:textId="77777777" w:rsidR="00C05BC6" w:rsidRDefault="00C05BC6" w:rsidP="00C05BC6">
      <w:pPr>
        <w:rPr>
          <w:highlight w:val="yellow"/>
        </w:rPr>
      </w:pPr>
    </w:p>
    <w:p w14:paraId="0CA8A02F" w14:textId="77777777" w:rsidR="00C05BC6" w:rsidRPr="00C72870" w:rsidRDefault="00C05BC6" w:rsidP="00C05BC6">
      <w:pPr>
        <w:rPr>
          <w:highlight w:val="yellow"/>
        </w:rPr>
      </w:pPr>
    </w:p>
    <w:p w14:paraId="3C15EC43" w14:textId="1087C9B7" w:rsidR="00C05BC6" w:rsidRPr="00D93386" w:rsidRDefault="00C05BC6" w:rsidP="00C05BC6">
      <w:pPr>
        <w:pStyle w:val="Heading1"/>
        <w:contextualSpacing/>
        <w:rPr>
          <w:rFonts w:cs="Times New Roman"/>
          <w:color w:val="000000" w:themeColor="text1"/>
          <w:szCs w:val="24"/>
        </w:rPr>
      </w:pPr>
      <w:bookmarkStart w:id="193" w:name="_Toc174025462"/>
      <w:r w:rsidRPr="00D93386">
        <w:rPr>
          <w:rFonts w:cs="Times New Roman"/>
          <w:color w:val="000000" w:themeColor="text1"/>
          <w:szCs w:val="24"/>
        </w:rPr>
        <w:t>ДЕЙСТВИЕ У ЧЕЛОВЕКА</w:t>
      </w:r>
      <w:bookmarkEnd w:id="193"/>
    </w:p>
    <w:p w14:paraId="6AE6EC5C" w14:textId="77777777" w:rsidR="00A56861" w:rsidRDefault="00A56861" w:rsidP="00971701">
      <w:pPr>
        <w:pStyle w:val="a0"/>
      </w:pPr>
    </w:p>
    <w:p w14:paraId="3015A13B" w14:textId="101D34E6" w:rsidR="00C05BC6" w:rsidRDefault="00C05BC6" w:rsidP="00A56861">
      <w:pPr>
        <w:pStyle w:val="Heading2"/>
        <w:numPr>
          <w:ilvl w:val="0"/>
          <w:numId w:val="0"/>
        </w:numPr>
        <w:contextualSpacing/>
        <w:rPr>
          <w:color w:val="000000" w:themeColor="text1"/>
          <w:szCs w:val="24"/>
        </w:rPr>
      </w:pPr>
      <w:bookmarkStart w:id="194" w:name="_Toc174025463"/>
      <w:r w:rsidRPr="00D93386">
        <w:rPr>
          <w:color w:val="000000" w:themeColor="text1"/>
          <w:szCs w:val="24"/>
        </w:rPr>
        <w:t>Введение и резюме</w:t>
      </w:r>
      <w:bookmarkEnd w:id="194"/>
    </w:p>
    <w:p w14:paraId="4B8315D9" w14:textId="77777777" w:rsidR="00A56861" w:rsidRPr="00A56861" w:rsidRDefault="00A56861" w:rsidP="00A56861">
      <w:pPr>
        <w:rPr>
          <w:lang w:val="x-none"/>
        </w:rPr>
      </w:pPr>
    </w:p>
    <w:p w14:paraId="48D71492" w14:textId="77777777" w:rsidR="00C05BC6" w:rsidRPr="00FA6907" w:rsidRDefault="00C05BC6" w:rsidP="00C05BC6">
      <w:pPr>
        <w:ind w:firstLine="709"/>
        <w:contextualSpacing/>
        <w:jc w:val="both"/>
      </w:pPr>
      <w:r w:rsidRPr="00D53E19">
        <w:t>Клинических исследований препарата</w:t>
      </w:r>
      <w:r w:rsidRPr="00D53E19">
        <w:rPr>
          <w:color w:val="000000"/>
        </w:rPr>
        <w:t xml:space="preserve"> </w:t>
      </w:r>
      <w:bookmarkStart w:id="195" w:name="_Hlk150042443"/>
      <w:r w:rsidRPr="00D01EF0">
        <w:rPr>
          <w:color w:val="000000" w:themeColor="text1"/>
          <w:lang w:val="en-US"/>
        </w:rPr>
        <w:t>PT</w:t>
      </w:r>
      <w:r w:rsidRPr="00D01EF0">
        <w:rPr>
          <w:color w:val="000000" w:themeColor="text1"/>
        </w:rPr>
        <w:t>-</w:t>
      </w:r>
      <w:r w:rsidRPr="00D01EF0">
        <w:rPr>
          <w:color w:val="000000" w:themeColor="text1"/>
          <w:lang w:val="en-US"/>
        </w:rPr>
        <w:t>BCT</w:t>
      </w:r>
      <w:bookmarkEnd w:id="195"/>
      <w:r w:rsidRPr="00D01EF0">
        <w:rPr>
          <w:color w:val="000000" w:themeColor="text1"/>
        </w:rPr>
        <w:t xml:space="preserve">, таблетки, покрытые пленочной оболочкой </w:t>
      </w:r>
      <w:r w:rsidRPr="00D01EF0">
        <w:rPr>
          <w:color w:val="333333"/>
        </w:rPr>
        <w:t>50 мг+25 мг+200 мг</w:t>
      </w:r>
      <w:r w:rsidRPr="00D53E19">
        <w:rPr>
          <w:bCs/>
        </w:rPr>
        <w:t>,</w:t>
      </w:r>
      <w:r w:rsidRPr="00D53E19">
        <w:t xml:space="preserve"> (АО «Р-Фарм», Россия) не проводилось. Так как препарат </w:t>
      </w:r>
      <w:r w:rsidRPr="00D01EF0">
        <w:rPr>
          <w:color w:val="000000" w:themeColor="text1"/>
          <w:lang w:val="en-US"/>
        </w:rPr>
        <w:t>PT</w:t>
      </w:r>
      <w:r w:rsidRPr="00D01EF0">
        <w:rPr>
          <w:color w:val="000000" w:themeColor="text1"/>
        </w:rPr>
        <w:t>-</w:t>
      </w:r>
      <w:r w:rsidRPr="00D01EF0">
        <w:rPr>
          <w:color w:val="000000" w:themeColor="text1"/>
          <w:lang w:val="en-US"/>
        </w:rPr>
        <w:t>BCT</w:t>
      </w:r>
      <w:r w:rsidRPr="00D53E19">
        <w:t xml:space="preserve">, разработанный АО «Р-Фарм», Россия, представляет собой воспроизведенный препарат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bookmarkStart w:id="196" w:name="_Hlk150123408"/>
      <w:r>
        <w:rPr>
          <w:color w:val="000000"/>
          <w:shd w:val="clear" w:color="auto" w:fill="FFFFFF"/>
        </w:rPr>
        <w:t>тенофовир</w:t>
      </w:r>
      <w:r w:rsidRPr="00D01EF0">
        <w:rPr>
          <w:color w:val="000000"/>
          <w:shd w:val="clear" w:color="auto" w:fill="FFFFFF"/>
        </w:rPr>
        <w:t>а алафенамид</w:t>
      </w:r>
      <w:r>
        <w:rPr>
          <w:color w:val="000000"/>
          <w:shd w:val="clear" w:color="auto" w:fill="FFFFFF"/>
        </w:rPr>
        <w:t>а</w:t>
      </w:r>
      <w:r w:rsidRPr="00D01EF0">
        <w:rPr>
          <w:color w:val="000000"/>
          <w:shd w:val="clear" w:color="auto" w:fill="FFFFFF"/>
        </w:rPr>
        <w:t>+эмтрицитабин</w:t>
      </w:r>
      <w:bookmarkEnd w:id="196"/>
      <w:r>
        <w:rPr>
          <w:color w:val="000000"/>
          <w:shd w:val="clear" w:color="auto" w:fill="FFFFFF"/>
        </w:rPr>
        <w:t>а</w:t>
      </w:r>
      <w:r w:rsidRPr="00D53E19">
        <w:t xml:space="preserve">, ожидается, что его свойства будут идентичны свойствам оригинального препарата </w:t>
      </w:r>
      <w:bookmarkStart w:id="197" w:name="_Hlk150042467"/>
      <w:r w:rsidRPr="00D01EF0">
        <w:rPr>
          <w:color w:val="333333"/>
        </w:rPr>
        <w:t>Биктарви</w:t>
      </w:r>
      <w:r w:rsidRPr="00D01EF0">
        <w:rPr>
          <w:color w:val="333333"/>
          <w:vertAlign w:val="superscript"/>
        </w:rPr>
        <w:t>®</w:t>
      </w:r>
      <w:r w:rsidRPr="00D01EF0">
        <w:t xml:space="preserve"> </w:t>
      </w:r>
      <w:bookmarkEnd w:id="197"/>
      <w:r w:rsidRPr="00D01EF0">
        <w:t xml:space="preserve">(МНН: </w:t>
      </w:r>
      <w:r w:rsidRPr="00D01EF0">
        <w:rPr>
          <w:color w:val="000000"/>
          <w:shd w:val="clear" w:color="auto" w:fill="FFFFFF"/>
        </w:rPr>
        <w:t>биктегравир+</w:t>
      </w:r>
      <w:r>
        <w:rPr>
          <w:color w:val="000000"/>
          <w:shd w:val="clear" w:color="auto" w:fill="FFFFFF"/>
        </w:rPr>
        <w:t>тенофовир</w:t>
      </w:r>
      <w:r w:rsidRPr="00D01EF0">
        <w:rPr>
          <w:color w:val="000000"/>
          <w:shd w:val="clear" w:color="auto" w:fill="FFFFFF"/>
        </w:rPr>
        <w:t>а алафенамид+эмтрицитабин</w:t>
      </w:r>
      <w:r w:rsidRPr="00D01EF0">
        <w:t xml:space="preserve">), таблетки, покрытые пленочной оболочкой </w:t>
      </w:r>
      <w:bookmarkStart w:id="198" w:name="_Hlk150042491"/>
      <w:r w:rsidRPr="00D01EF0">
        <w:t>50 мг+25 мг+200 мг</w:t>
      </w:r>
      <w:bookmarkEnd w:id="198"/>
      <w:r w:rsidRPr="00D01EF0">
        <w:t xml:space="preserve"> (владелец РУ: </w:t>
      </w:r>
      <w:bookmarkStart w:id="199" w:name="_Hlk150042505"/>
      <w:r>
        <w:t>Гилеад Сайенсиз Интернешнл Лимитед</w:t>
      </w:r>
      <w:r w:rsidRPr="00D01EF0">
        <w:t>, Великобритания</w:t>
      </w:r>
      <w:bookmarkEnd w:id="199"/>
      <w:r w:rsidRPr="00D01EF0">
        <w:t>)</w:t>
      </w:r>
      <w:r w:rsidRPr="00D53E19">
        <w:t xml:space="preserve">, которому </w:t>
      </w:r>
      <w:r w:rsidRPr="00D01EF0">
        <w:rPr>
          <w:color w:val="000000" w:themeColor="text1"/>
          <w:lang w:val="en-US"/>
        </w:rPr>
        <w:t>PT</w:t>
      </w:r>
      <w:r w:rsidRPr="00D01EF0">
        <w:rPr>
          <w:color w:val="000000" w:themeColor="text1"/>
        </w:rPr>
        <w:t>-</w:t>
      </w:r>
      <w:r w:rsidRPr="00D01EF0">
        <w:rPr>
          <w:color w:val="000000" w:themeColor="text1"/>
          <w:lang w:val="en-US"/>
        </w:rPr>
        <w:t>BCT</w:t>
      </w:r>
      <w:r w:rsidRPr="00D53E19">
        <w:t xml:space="preserve"> полностью соответствует по качественному и количественному составу действующих и вспомогательных веществ, а также по лекарственной форме и дозировке. Имеются незначительные отличия в составе пленочной оболочки. В связи с этим ниже приводятся данные клинических исследований ор</w:t>
      </w:r>
      <w:r w:rsidRPr="00FA6907">
        <w:t xml:space="preserve">игинального препарата </w:t>
      </w:r>
      <w:r w:rsidRPr="00FA6907">
        <w:rPr>
          <w:color w:val="000000"/>
          <w:shd w:val="clear" w:color="auto" w:fill="FFFFFF"/>
        </w:rPr>
        <w:t>биктегравира+тенофовира алафенамида+эмтрицитабина</w:t>
      </w:r>
      <w:r w:rsidRPr="00FA6907">
        <w:t>.</w:t>
      </w:r>
    </w:p>
    <w:p w14:paraId="7E3D1175" w14:textId="77777777" w:rsidR="00C05BC6" w:rsidRPr="00A56861" w:rsidRDefault="00C05BC6" w:rsidP="00C05BC6">
      <w:pPr>
        <w:ind w:firstLine="709"/>
        <w:jc w:val="both"/>
        <w:rPr>
          <w:bCs/>
          <w:lang w:bidi="ru-RU"/>
        </w:rPr>
      </w:pPr>
      <w:r w:rsidRPr="00FA6907">
        <w:rPr>
          <w:bCs/>
          <w:lang w:bidi="ru-RU"/>
        </w:rPr>
        <w:t xml:space="preserve">Клиническая разработка </w:t>
      </w:r>
      <w:r w:rsidRPr="00FA6907">
        <w:rPr>
          <w:color w:val="000000"/>
          <w:shd w:val="clear" w:color="auto" w:fill="FFFFFF"/>
        </w:rPr>
        <w:t>биктегравира+тенофовира алафенамида+эмтрицитабина</w:t>
      </w:r>
      <w:r w:rsidRPr="00FA6907">
        <w:rPr>
          <w:bCs/>
          <w:lang w:bidi="ru-RU"/>
        </w:rPr>
        <w:t xml:space="preserve"> включала исследования фармакокинетики многократных доз у пациентов с вирусом ВИЧ-1, исследования фармакокинетики у здоровых доюровольцев и у особых групп пациентов, исследования фармакокинетических лекарственных взаимодействий и влияния пищи у здоровых добровольцев, исследования </w:t>
      </w:r>
      <w:r w:rsidRPr="00FA6907">
        <w:rPr>
          <w:bCs/>
          <w:lang w:val="en-US" w:bidi="ru-RU"/>
        </w:rPr>
        <w:t>II</w:t>
      </w:r>
      <w:r w:rsidRPr="00FA6907">
        <w:rPr>
          <w:bCs/>
          <w:lang w:bidi="ru-RU"/>
        </w:rPr>
        <w:t xml:space="preserve"> фазы для подбора дозы препарата, а также ключевые </w:t>
      </w:r>
      <w:r w:rsidRPr="00A56861">
        <w:rPr>
          <w:bCs/>
          <w:lang w:bidi="ru-RU"/>
        </w:rPr>
        <w:t xml:space="preserve">исследования </w:t>
      </w:r>
      <w:r w:rsidRPr="00A56861">
        <w:rPr>
          <w:bCs/>
          <w:lang w:val="en-US" w:bidi="ru-RU"/>
        </w:rPr>
        <w:t>III</w:t>
      </w:r>
      <w:r w:rsidRPr="00A56861">
        <w:rPr>
          <w:bCs/>
          <w:lang w:bidi="ru-RU"/>
        </w:rPr>
        <w:t xml:space="preserve"> фазы у пациентов с ВИЧ-1 инфекцией, на основании результатов которых были утверждены настоящие показания для медицинского применения </w:t>
      </w:r>
      <w:r w:rsidRPr="00A56861">
        <w:rPr>
          <w:shd w:val="clear" w:color="auto" w:fill="FFFFFF"/>
        </w:rPr>
        <w:t>биктегравира+тенофовира алафенамида+эмтрицитабина</w:t>
      </w:r>
      <w:r w:rsidRPr="00A56861">
        <w:rPr>
          <w:bCs/>
          <w:lang w:bidi="ru-RU"/>
        </w:rPr>
        <w:t>.</w:t>
      </w:r>
    </w:p>
    <w:p w14:paraId="07D3AF57" w14:textId="77777777" w:rsidR="00C05BC6" w:rsidRPr="00A56861" w:rsidRDefault="00C05BC6" w:rsidP="00C05BC6">
      <w:pPr>
        <w:ind w:firstLine="708"/>
        <w:jc w:val="both"/>
        <w:rPr>
          <w:bCs/>
          <w:iCs/>
        </w:rPr>
      </w:pPr>
      <w:r w:rsidRPr="00A56861">
        <w:t>В феврале 2018 года </w:t>
      </w:r>
      <w:hyperlink r:id="rId41" w:history="1">
        <w:r w:rsidRPr="00A56861">
          <w:rPr>
            <w:rStyle w:val="Hyperlink"/>
            <w:rFonts w:eastAsia="MS Mincho"/>
            <w:color w:val="auto"/>
            <w:u w:val="none"/>
          </w:rPr>
          <w:t>Биктарви</w:t>
        </w:r>
        <w:r w:rsidRPr="00A56861">
          <w:rPr>
            <w:rStyle w:val="Hyperlink"/>
            <w:rFonts w:eastAsia="MS Mincho"/>
            <w:color w:val="auto"/>
            <w:u w:val="none"/>
            <w:vertAlign w:val="superscript"/>
          </w:rPr>
          <w:t>®</w:t>
        </w:r>
      </w:hyperlink>
      <w:r w:rsidRPr="00A56861">
        <w:t> был одобрен для лечения ВИЧ-1 инфекции у взрослых пациентов в США, затем и в Европейском Союзе в июне 2018 года.</w:t>
      </w:r>
      <w:r w:rsidRPr="00A56861">
        <w:rPr>
          <w:bCs/>
          <w:iCs/>
        </w:rPr>
        <w:t xml:space="preserve"> </w:t>
      </w:r>
      <w:hyperlink r:id="rId42" w:history="1">
        <w:r w:rsidRPr="00A56861">
          <w:rPr>
            <w:rStyle w:val="Hyperlink"/>
            <w:rFonts w:eastAsia="MS Mincho"/>
            <w:color w:val="auto"/>
            <w:u w:val="none"/>
          </w:rPr>
          <w:t>Биктарви</w:t>
        </w:r>
        <w:r w:rsidRPr="00A56861">
          <w:rPr>
            <w:rStyle w:val="Hyperlink"/>
            <w:rFonts w:eastAsia="MS Mincho"/>
            <w:color w:val="auto"/>
            <w:u w:val="none"/>
            <w:vertAlign w:val="superscript"/>
          </w:rPr>
          <w:t>®</w:t>
        </w:r>
      </w:hyperlink>
      <w:r w:rsidRPr="00A56861">
        <w:t> получил широкое признание у международного медицинского сообщества и с 2020 года одобрен в России для лечения ВИЧ-инфекции у взрослых.</w:t>
      </w:r>
    </w:p>
    <w:p w14:paraId="5EFA5D91" w14:textId="77777777" w:rsidR="00C05BC6" w:rsidRPr="00A56861" w:rsidRDefault="00C05BC6" w:rsidP="00C05BC6">
      <w:pPr>
        <w:ind w:firstLine="708"/>
        <w:jc w:val="both"/>
      </w:pPr>
      <w:r w:rsidRPr="00A56861">
        <w:t>Позднее показания для применения лекарственного препарата </w:t>
      </w:r>
      <w:hyperlink r:id="rId43" w:history="1">
        <w:r w:rsidRPr="00A56861">
          <w:t>Биктарви</w:t>
        </w:r>
      </w:hyperlink>
      <w:r w:rsidRPr="00A56861">
        <w:rPr>
          <w:vertAlign w:val="superscript"/>
        </w:rPr>
        <w:t>® </w:t>
      </w:r>
      <w:r w:rsidRPr="00A56861">
        <w:t>были расширены - он стал доступен для лечения ВИЧ-1 инфекции не только у взрослых, но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w:t>
      </w:r>
      <w:hyperlink r:id="rId44" w:history="1">
        <w:r w:rsidRPr="00A56861">
          <w:t>эмтрицитабину</w:t>
        </w:r>
      </w:hyperlink>
      <w:r w:rsidRPr="00A56861">
        <w:t> или </w:t>
      </w:r>
      <w:hyperlink r:id="rId45" w:history="1">
        <w:r w:rsidRPr="00A56861">
          <w:t>тенофовиру</w:t>
        </w:r>
      </w:hyperlink>
      <w:r w:rsidRPr="00A56861">
        <w:t>. МЗ Российской Федерации официально обновило инструкцию по медицинскому применению препарата </w:t>
      </w:r>
      <w:hyperlink r:id="rId46" w:history="1">
        <w:r w:rsidRPr="00A56861">
          <w:rPr>
            <w:rStyle w:val="Hyperlink"/>
            <w:rFonts w:eastAsia="MS Mincho"/>
            <w:color w:val="auto"/>
            <w:u w:val="none"/>
          </w:rPr>
          <w:t>Биктарви</w:t>
        </w:r>
        <w:r w:rsidRPr="00A56861">
          <w:rPr>
            <w:rStyle w:val="Hyperlink"/>
            <w:rFonts w:eastAsia="MS Mincho"/>
            <w:color w:val="auto"/>
            <w:u w:val="none"/>
            <w:vertAlign w:val="superscript"/>
          </w:rPr>
          <w:t>®</w:t>
        </w:r>
      </w:hyperlink>
      <w:r w:rsidRPr="00A56861">
        <w:t xml:space="preserve">  19 мая 2021 года. </w:t>
      </w:r>
    </w:p>
    <w:p w14:paraId="45E47006" w14:textId="77777777" w:rsidR="00C05BC6" w:rsidRPr="00A56861" w:rsidRDefault="00C05BC6" w:rsidP="00C05BC6">
      <w:pPr>
        <w:ind w:firstLine="708"/>
        <w:jc w:val="both"/>
        <w:rPr>
          <w:szCs w:val="24"/>
        </w:rPr>
      </w:pPr>
      <w:r w:rsidRPr="00A56861">
        <w:rPr>
          <w:szCs w:val="24"/>
        </w:rPr>
        <w:t>Доза биктагревира 50 мг была выбрана для комбинации B/F/TAF на основании исследования  однократных нарастающих доз (5, 25, 50, 100, 300 или 600 мг) и многократные нарастающих доз (5, 25, 50, 100 или 300 мг один раз в сутки в течение 7 дней) BIC в виде монотерапии; схема хорошо переносилась здоровыми участниками, и было подтверждено отсутствие лекарственного взаимодействия между BIC и F/TAF.</w:t>
      </w:r>
    </w:p>
    <w:p w14:paraId="67AA62AE" w14:textId="77777777" w:rsidR="00C05BC6" w:rsidRPr="00A56861" w:rsidRDefault="00C05BC6" w:rsidP="00C05BC6">
      <w:pPr>
        <w:ind w:firstLine="708"/>
        <w:jc w:val="both"/>
        <w:rPr>
          <w:szCs w:val="24"/>
        </w:rPr>
      </w:pPr>
      <w:r w:rsidRPr="00A56861">
        <w:rPr>
          <w:szCs w:val="24"/>
        </w:rPr>
        <w:t xml:space="preserve">Эффективность и безопасность </w:t>
      </w:r>
      <w:hyperlink r:id="rId47" w:history="1">
        <w:r w:rsidRPr="00A56861">
          <w:rPr>
            <w:rStyle w:val="Hyperlink"/>
            <w:rFonts w:eastAsia="MS Mincho"/>
            <w:color w:val="auto"/>
            <w:szCs w:val="24"/>
            <w:u w:val="none"/>
          </w:rPr>
          <w:t>Биктарви</w:t>
        </w:r>
        <w:r w:rsidRPr="00A56861">
          <w:rPr>
            <w:rStyle w:val="Hyperlink"/>
            <w:rFonts w:eastAsia="MS Mincho"/>
            <w:color w:val="auto"/>
            <w:u w:val="none"/>
            <w:vertAlign w:val="superscript"/>
          </w:rPr>
          <w:t>®</w:t>
        </w:r>
      </w:hyperlink>
      <w:r w:rsidRPr="00A56861">
        <w:t> </w:t>
      </w:r>
      <w:r w:rsidRPr="00A56861">
        <w:rPr>
          <w:szCs w:val="24"/>
        </w:rPr>
        <w:t xml:space="preserve">у ВИЧ-1-инфицированных, ранее не получавших лечения взрослых основаны на 48-недельных и 144-недельных данных двух двойных слепых рандомизированных контролируемых по активному препарату исследований, GS-US-380-1489 (n = 629) и GS-US-380-1490 (n = 645). Кроме того, доступны дополнительные данные об эффективности и безопасности для взрослых пациентов, получавших </w:t>
      </w:r>
      <w:hyperlink r:id="rId48" w:history="1">
        <w:r w:rsidRPr="00A56861">
          <w:rPr>
            <w:rStyle w:val="Hyperlink"/>
            <w:rFonts w:eastAsia="MS Mincho"/>
            <w:color w:val="auto"/>
            <w:szCs w:val="24"/>
            <w:u w:val="none"/>
          </w:rPr>
          <w:t>Биктарви</w:t>
        </w:r>
        <w:r w:rsidRPr="00A56861">
          <w:rPr>
            <w:rStyle w:val="Hyperlink"/>
            <w:rFonts w:eastAsia="MS Mincho"/>
            <w:color w:val="auto"/>
            <w:u w:val="none"/>
            <w:vertAlign w:val="superscript"/>
          </w:rPr>
          <w:t>®</w:t>
        </w:r>
      </w:hyperlink>
      <w:r w:rsidRPr="00A56861">
        <w:t> </w:t>
      </w:r>
      <w:r w:rsidRPr="00A56861">
        <w:rPr>
          <w:szCs w:val="24"/>
        </w:rPr>
        <w:t xml:space="preserve"> по открытой схеме в течение дополнительных 96 недель после 144-й недели в необязательной дополнительной фазе этих исследований (n = 1025).</w:t>
      </w:r>
    </w:p>
    <w:p w14:paraId="0E989883" w14:textId="77777777" w:rsidR="00C05BC6" w:rsidRPr="00FA6907" w:rsidRDefault="00C05BC6" w:rsidP="00C05BC6">
      <w:pPr>
        <w:ind w:firstLine="708"/>
        <w:jc w:val="both"/>
        <w:rPr>
          <w:szCs w:val="24"/>
        </w:rPr>
      </w:pPr>
      <w:r w:rsidRPr="00A56861">
        <w:rPr>
          <w:szCs w:val="24"/>
        </w:rPr>
        <w:t xml:space="preserve">Эффективность и безопасность </w:t>
      </w:r>
      <w:hyperlink r:id="rId49" w:history="1">
        <w:r w:rsidRPr="00A56861">
          <w:rPr>
            <w:rStyle w:val="Hyperlink"/>
            <w:rFonts w:eastAsia="MS Mincho"/>
            <w:color w:val="auto"/>
            <w:szCs w:val="24"/>
            <w:u w:val="none"/>
          </w:rPr>
          <w:t>Биктарви</w:t>
        </w:r>
        <w:r w:rsidRPr="00A56861">
          <w:rPr>
            <w:rStyle w:val="Hyperlink"/>
            <w:rFonts w:eastAsia="MS Mincho"/>
            <w:color w:val="auto"/>
            <w:u w:val="none"/>
            <w:vertAlign w:val="superscript"/>
          </w:rPr>
          <w:t>®</w:t>
        </w:r>
      </w:hyperlink>
      <w:r w:rsidRPr="00A56861">
        <w:t> </w:t>
      </w:r>
      <w:r w:rsidRPr="00A56861">
        <w:rPr>
          <w:szCs w:val="24"/>
        </w:rPr>
        <w:t xml:space="preserve">у взрослых с вирусологической супрессией ВИЧ-1 основаны на 48-недельных данных рандомизированного двойного </w:t>
      </w:r>
      <w:r w:rsidRPr="00FA6907">
        <w:rPr>
          <w:szCs w:val="24"/>
        </w:rPr>
        <w:t>слепого контролируемого по активному препарату исследования GS-US-380-1844 (n = 563); и открытого рандомизированного контролируемого по активному препарату исследования, GS-US-380-1878 (n = 577).</w:t>
      </w:r>
    </w:p>
    <w:p w14:paraId="0F1F9144" w14:textId="77777777" w:rsidR="00C05BC6" w:rsidRPr="00FA6907" w:rsidRDefault="00C05BC6" w:rsidP="00C05BC6">
      <w:pPr>
        <w:ind w:firstLine="709"/>
        <w:jc w:val="both"/>
        <w:rPr>
          <w:color w:val="333333"/>
        </w:rPr>
      </w:pPr>
      <w:r w:rsidRPr="00FA6907">
        <w:rPr>
          <w:color w:val="333333"/>
        </w:rPr>
        <w:t xml:space="preserve">Оценка нежелательных реакций основана на данных по безопасности по результатам всех исследований фазы </w:t>
      </w:r>
      <w:r w:rsidRPr="00FA6907">
        <w:rPr>
          <w:color w:val="333333"/>
          <w:lang w:val="en-US"/>
        </w:rPr>
        <w:t>II</w:t>
      </w:r>
      <w:r w:rsidRPr="00FA6907">
        <w:rPr>
          <w:color w:val="333333"/>
        </w:rPr>
        <w:t xml:space="preserve"> и </w:t>
      </w:r>
      <w:r w:rsidRPr="00FA6907">
        <w:rPr>
          <w:color w:val="333333"/>
          <w:lang w:val="en-US"/>
        </w:rPr>
        <w:t>III</w:t>
      </w:r>
      <w:r w:rsidRPr="00FA6907">
        <w:rPr>
          <w:color w:val="333333"/>
        </w:rPr>
        <w:t xml:space="preserve"> с применением препарата Биктарви</w:t>
      </w:r>
      <w:r w:rsidRPr="00FA6907">
        <w:rPr>
          <w:color w:val="333333"/>
          <w:vertAlign w:val="superscript"/>
        </w:rPr>
        <w:t>®</w:t>
      </w:r>
      <w:r w:rsidRPr="00FA6907">
        <w:rPr>
          <w:color w:val="333333"/>
        </w:rPr>
        <w:t>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получавших терапию, были головная боль (5%), диарея (5%) и тошнота (4%).</w:t>
      </w:r>
    </w:p>
    <w:p w14:paraId="49148F9B" w14:textId="77777777" w:rsidR="00C05BC6" w:rsidRPr="00FA6907" w:rsidRDefault="00C05BC6" w:rsidP="00C05BC6">
      <w:pPr>
        <w:ind w:firstLine="709"/>
        <w:jc w:val="both"/>
        <w:rPr>
          <w:bCs/>
          <w:lang w:bidi="ru-RU"/>
        </w:rPr>
      </w:pPr>
      <w:r w:rsidRPr="00FA6907">
        <w:rPr>
          <w:color w:val="000000"/>
        </w:rPr>
        <w:t xml:space="preserve">Большое количество данных указывает на то, что </w:t>
      </w:r>
      <w:r w:rsidRPr="00FA6907">
        <w:rPr>
          <w:color w:val="000000"/>
          <w:shd w:val="clear" w:color="auto" w:fill="FFFFFF"/>
        </w:rPr>
        <w:t>биктегравир+тенофовира алафенамид+эмтрицитабин</w:t>
      </w:r>
      <w:r w:rsidRPr="00FA6907">
        <w:rPr>
          <w:bCs/>
          <w:lang w:bidi="ru-RU"/>
        </w:rPr>
        <w:t xml:space="preserve"> </w:t>
      </w:r>
      <w:r w:rsidRPr="00FA6907">
        <w:rPr>
          <w:color w:val="000000"/>
        </w:rPr>
        <w:t xml:space="preserve">обладает хорошим профилем безопасности и переносимости, с низкой частотой возникновения нежелательных эффектов (в основном, легких и умеренных). </w:t>
      </w:r>
    </w:p>
    <w:p w14:paraId="34D6061A" w14:textId="77777777" w:rsidR="00C05BC6" w:rsidRPr="00192E6B" w:rsidRDefault="00C05BC6" w:rsidP="00C05BC6">
      <w:pPr>
        <w:ind w:firstLine="708"/>
        <w:jc w:val="both"/>
        <w:rPr>
          <w:szCs w:val="24"/>
        </w:rPr>
      </w:pPr>
      <w:r w:rsidRPr="00FA6907">
        <w:rPr>
          <w:szCs w:val="24"/>
        </w:rPr>
        <w:t>Свойства фармакокинетики и фармакодинамики эмтрицитабина и тенофовира</w:t>
      </w:r>
      <w:r w:rsidRPr="00FA6907">
        <w:rPr>
          <w:color w:val="000000"/>
          <w:szCs w:val="24"/>
          <w:shd w:val="clear" w:color="auto" w:fill="FFFFFF"/>
        </w:rPr>
        <w:t xml:space="preserve"> алафенамид</w:t>
      </w:r>
      <w:r>
        <w:rPr>
          <w:color w:val="000000"/>
          <w:szCs w:val="24"/>
          <w:shd w:val="clear" w:color="auto" w:fill="FFFFFF"/>
        </w:rPr>
        <w:t>а</w:t>
      </w:r>
      <w:r w:rsidRPr="00FA6907">
        <w:rPr>
          <w:szCs w:val="24"/>
        </w:rPr>
        <w:t xml:space="preserve"> оценивались в рамках их программ разработки. Поэтому текущий обзор сосредоточен на обсуждении ФК/ФД свойств биктагревира в рамках использования B/F/TAF.</w:t>
      </w:r>
    </w:p>
    <w:p w14:paraId="11B4D04A" w14:textId="163BFE31" w:rsidR="00C05BC6" w:rsidRDefault="00C05BC6" w:rsidP="00A56861">
      <w:pPr>
        <w:pStyle w:val="Heading2"/>
        <w:spacing w:before="240"/>
        <w:contextualSpacing/>
        <w:rPr>
          <w:color w:val="000000" w:themeColor="text1"/>
          <w:szCs w:val="24"/>
        </w:rPr>
      </w:pPr>
      <w:bookmarkStart w:id="200" w:name="_Toc174025464"/>
      <w:r w:rsidRPr="00433DA2">
        <w:rPr>
          <w:color w:val="000000" w:themeColor="text1"/>
          <w:szCs w:val="24"/>
        </w:rPr>
        <w:t xml:space="preserve">Фармакокинетика </w:t>
      </w:r>
      <w:r>
        <w:rPr>
          <w:color w:val="000000" w:themeColor="text1"/>
          <w:szCs w:val="24"/>
        </w:rPr>
        <w:t>у</w:t>
      </w:r>
      <w:r w:rsidRPr="00433DA2">
        <w:rPr>
          <w:color w:val="000000" w:themeColor="text1"/>
          <w:szCs w:val="24"/>
        </w:rPr>
        <w:t xml:space="preserve"> человека</w:t>
      </w:r>
      <w:bookmarkEnd w:id="200"/>
    </w:p>
    <w:p w14:paraId="16934E82" w14:textId="77777777" w:rsidR="00A56861" w:rsidRPr="00A56861" w:rsidRDefault="00A56861" w:rsidP="00A56861">
      <w:pPr>
        <w:rPr>
          <w:lang w:val="x-none"/>
        </w:rPr>
      </w:pPr>
    </w:p>
    <w:p w14:paraId="60A76D3D" w14:textId="77777777" w:rsidR="00C05BC6" w:rsidRPr="00A56861" w:rsidRDefault="00C05BC6" w:rsidP="00C05BC6">
      <w:pPr>
        <w:ind w:firstLine="709"/>
        <w:contextualSpacing/>
        <w:jc w:val="both"/>
        <w:rPr>
          <w:rStyle w:val="rynqvb"/>
          <w:szCs w:val="24"/>
        </w:rPr>
      </w:pPr>
      <w:r w:rsidRPr="00A56861">
        <w:rPr>
          <w:rStyle w:val="a3"/>
          <w:rFonts w:ascii="Times New Roman" w:hAnsi="Times New Roman"/>
          <w:bCs/>
          <w:sz w:val="24"/>
          <w:szCs w:val="24"/>
        </w:rPr>
        <w:t xml:space="preserve">Фармакокинетические свойства биктегравира+тенофовира алафенамида+эмтрицитабина оценивались у взрослых, не инфицированных ВИЧ-1, и у взрослых, инфицированных ВИЧ-1 и в особых группах взрослых пациентов. Исследованы взаимодействия, данные представлены в таблице 4-1 </w:t>
      </w:r>
      <w:r w:rsidRPr="00A56861">
        <w:rPr>
          <w:szCs w:val="24"/>
        </w:rPr>
        <w:t>[1]</w:t>
      </w:r>
      <w:r w:rsidRPr="00A56861">
        <w:rPr>
          <w:rStyle w:val="a3"/>
          <w:rFonts w:ascii="Times New Roman" w:hAnsi="Times New Roman"/>
          <w:bCs/>
          <w:sz w:val="24"/>
          <w:szCs w:val="24"/>
        </w:rPr>
        <w:t>.</w:t>
      </w:r>
      <w:r w:rsidRPr="00A56861">
        <w:rPr>
          <w:szCs w:val="24"/>
        </w:rPr>
        <w:t xml:space="preserve">  </w:t>
      </w:r>
      <w:r w:rsidRPr="00A56861">
        <w:rPr>
          <w:rStyle w:val="hwtze"/>
          <w:szCs w:val="24"/>
          <w:highlight w:val="yellow"/>
        </w:rPr>
        <w:t xml:space="preserve"> </w:t>
      </w:r>
    </w:p>
    <w:p w14:paraId="1216AC82" w14:textId="77777777" w:rsidR="00C05BC6" w:rsidRDefault="00C05BC6" w:rsidP="00C05BC6">
      <w:pPr>
        <w:ind w:firstLine="709"/>
        <w:contextualSpacing/>
        <w:rPr>
          <w:rStyle w:val="rynqvb"/>
        </w:rPr>
      </w:pPr>
    </w:p>
    <w:p w14:paraId="6D57F8DC" w14:textId="3C3E58DA" w:rsidR="00A56861" w:rsidRDefault="00A56861" w:rsidP="00A56861">
      <w:pPr>
        <w:pStyle w:val="Caption"/>
        <w:keepNext/>
      </w:pPr>
      <w:bookmarkStart w:id="201" w:name="_Toc174026286"/>
      <w:r>
        <w:t xml:space="preserve">Таблица </w:t>
      </w:r>
      <w:fldSimple w:instr=" STYLEREF 1 \s ">
        <w:r w:rsidR="00A07F7F">
          <w:rPr>
            <w:noProof/>
          </w:rPr>
          <w:t>4</w:t>
        </w:r>
      </w:fldSimple>
      <w:r w:rsidR="00A07F7F">
        <w:noBreakHyphen/>
      </w:r>
      <w:fldSimple w:instr=" SEQ Таблица \* ARABIC \s 1 ">
        <w:r w:rsidR="00A07F7F">
          <w:rPr>
            <w:noProof/>
          </w:rPr>
          <w:t>1</w:t>
        </w:r>
      </w:fldSimple>
      <w:r>
        <w:t>.</w:t>
      </w:r>
      <w:r w:rsidRPr="00A56861">
        <w:rPr>
          <w:szCs w:val="24"/>
        </w:rPr>
        <w:t xml:space="preserve"> </w:t>
      </w:r>
      <w:r w:rsidRPr="00A56861">
        <w:rPr>
          <w:b w:val="0"/>
          <w:szCs w:val="24"/>
        </w:rPr>
        <w:t>Представленные фармакокинетические исследования.</w:t>
      </w:r>
      <w:bookmarkEnd w:id="201"/>
    </w:p>
    <w:tbl>
      <w:tblPr>
        <w:tblW w:w="5000" w:type="pct"/>
        <w:tblCellMar>
          <w:left w:w="57" w:type="dxa"/>
          <w:right w:w="57" w:type="dxa"/>
        </w:tblCellMar>
        <w:tblLook w:val="0000" w:firstRow="0" w:lastRow="0" w:firstColumn="0" w:lastColumn="0" w:noHBand="0" w:noVBand="0"/>
      </w:tblPr>
      <w:tblGrid>
        <w:gridCol w:w="1750"/>
        <w:gridCol w:w="2360"/>
        <w:gridCol w:w="2043"/>
        <w:gridCol w:w="3193"/>
      </w:tblGrid>
      <w:tr w:rsidR="00C05BC6" w:rsidRPr="005F35D1" w14:paraId="3BB5DFA9" w14:textId="77777777" w:rsidTr="004F3A49">
        <w:trPr>
          <w:trHeight w:val="750"/>
          <w:tblHeader/>
        </w:trPr>
        <w:tc>
          <w:tcPr>
            <w:tcW w:w="9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CD280" w14:textId="77777777" w:rsidR="00C05BC6" w:rsidRPr="00B960DC" w:rsidRDefault="00C05BC6" w:rsidP="004F3A49">
            <w:pPr>
              <w:jc w:val="center"/>
              <w:rPr>
                <w:b/>
                <w:bCs/>
              </w:rPr>
            </w:pPr>
            <w:r w:rsidRPr="00B960DC">
              <w:rPr>
                <w:b/>
                <w:bCs/>
              </w:rPr>
              <w:t>Раздел ФК</w:t>
            </w:r>
          </w:p>
        </w:tc>
        <w:tc>
          <w:tcPr>
            <w:tcW w:w="12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2418CA" w14:textId="77777777" w:rsidR="00C05BC6" w:rsidRPr="00B960DC" w:rsidRDefault="00C05BC6" w:rsidP="004F3A49">
            <w:pPr>
              <w:jc w:val="center"/>
              <w:rPr>
                <w:b/>
                <w:bCs/>
              </w:rPr>
            </w:pPr>
            <w:r w:rsidRPr="00B960DC">
              <w:rPr>
                <w:b/>
                <w:bCs/>
              </w:rPr>
              <w:t>Подраздел</w:t>
            </w:r>
          </w:p>
        </w:tc>
        <w:tc>
          <w:tcPr>
            <w:tcW w:w="109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D8089A" w14:textId="77777777" w:rsidR="00C05BC6" w:rsidRPr="00B960DC" w:rsidRDefault="00C05BC6" w:rsidP="004F3A49">
            <w:pPr>
              <w:jc w:val="center"/>
              <w:rPr>
                <w:b/>
                <w:bCs/>
              </w:rPr>
            </w:pPr>
            <w:r w:rsidRPr="00B960DC">
              <w:rPr>
                <w:b/>
                <w:bCs/>
              </w:rPr>
              <w:t>Идент. № исследования</w:t>
            </w:r>
          </w:p>
        </w:tc>
        <w:tc>
          <w:tcPr>
            <w:tcW w:w="17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CECDB0" w14:textId="77777777" w:rsidR="00C05BC6" w:rsidRPr="00B960DC" w:rsidRDefault="00C05BC6" w:rsidP="004F3A49">
            <w:pPr>
              <w:jc w:val="center"/>
              <w:rPr>
                <w:b/>
                <w:bCs/>
              </w:rPr>
            </w:pPr>
            <w:r w:rsidRPr="00B960DC">
              <w:rPr>
                <w:b/>
                <w:bCs/>
              </w:rPr>
              <w:t>*</w:t>
            </w:r>
          </w:p>
        </w:tc>
      </w:tr>
      <w:tr w:rsidR="00C05BC6" w:rsidRPr="005F35D1" w14:paraId="12A6D6EF" w14:textId="77777777" w:rsidTr="00A56861">
        <w:trPr>
          <w:trHeight w:val="851"/>
        </w:trPr>
        <w:tc>
          <w:tcPr>
            <w:tcW w:w="936" w:type="pct"/>
            <w:vMerge w:val="restart"/>
            <w:tcBorders>
              <w:top w:val="single" w:sz="4" w:space="0" w:color="auto"/>
              <w:left w:val="single" w:sz="4" w:space="0" w:color="auto"/>
            </w:tcBorders>
            <w:shd w:val="clear" w:color="auto" w:fill="FFFFFF"/>
            <w:tcMar>
              <w:top w:w="57" w:type="dxa"/>
              <w:bottom w:w="57" w:type="dxa"/>
            </w:tcMar>
            <w:vAlign w:val="center"/>
          </w:tcPr>
          <w:p w14:paraId="4B5220A6" w14:textId="77777777" w:rsidR="00C05BC6" w:rsidRPr="005F35D1" w:rsidRDefault="00C05BC6" w:rsidP="00867723">
            <w:r w:rsidRPr="00430339">
              <w:t>ФК у здоровых взрослых</w:t>
            </w:r>
          </w:p>
        </w:tc>
        <w:tc>
          <w:tcPr>
            <w:tcW w:w="1263" w:type="pct"/>
            <w:tcBorders>
              <w:top w:val="single" w:sz="4" w:space="0" w:color="auto"/>
              <w:left w:val="single" w:sz="4" w:space="0" w:color="auto"/>
            </w:tcBorders>
            <w:shd w:val="clear" w:color="auto" w:fill="FFFFFF"/>
            <w:tcMar>
              <w:top w:w="57" w:type="dxa"/>
              <w:bottom w:w="57" w:type="dxa"/>
            </w:tcMar>
            <w:vAlign w:val="center"/>
          </w:tcPr>
          <w:p w14:paraId="28BB5A5F" w14:textId="77777777" w:rsidR="00C05BC6" w:rsidRPr="005F35D1" w:rsidRDefault="00C05BC6" w:rsidP="00867723">
            <w:r w:rsidRPr="00430339">
              <w:t>Относительная биодоступность</w:t>
            </w:r>
          </w:p>
        </w:tc>
        <w:tc>
          <w:tcPr>
            <w:tcW w:w="1093" w:type="pct"/>
            <w:tcBorders>
              <w:top w:val="single" w:sz="4" w:space="0" w:color="auto"/>
              <w:left w:val="single" w:sz="4" w:space="0" w:color="auto"/>
            </w:tcBorders>
            <w:shd w:val="clear" w:color="auto" w:fill="FFFFFF"/>
            <w:tcMar>
              <w:top w:w="57" w:type="dxa"/>
              <w:bottom w:w="57" w:type="dxa"/>
            </w:tcMar>
            <w:vAlign w:val="center"/>
          </w:tcPr>
          <w:p w14:paraId="3686AEBA" w14:textId="77777777" w:rsidR="00C05BC6" w:rsidRPr="005F35D1" w:rsidRDefault="00C05BC6" w:rsidP="00867723">
            <w:r w:rsidRPr="00430339">
              <w:t>GS-US-141-1233</w:t>
            </w:r>
          </w:p>
        </w:tc>
        <w:tc>
          <w:tcPr>
            <w:tcW w:w="1708" w:type="pct"/>
            <w:tcBorders>
              <w:top w:val="single" w:sz="4" w:space="0" w:color="auto"/>
              <w:left w:val="single" w:sz="4" w:space="0" w:color="auto"/>
              <w:right w:val="single" w:sz="4" w:space="0" w:color="auto"/>
            </w:tcBorders>
            <w:shd w:val="clear" w:color="auto" w:fill="FFFFFF"/>
            <w:tcMar>
              <w:top w:w="57" w:type="dxa"/>
              <w:bottom w:w="57" w:type="dxa"/>
            </w:tcMar>
            <w:vAlign w:val="center"/>
          </w:tcPr>
          <w:p w14:paraId="67E9E298" w14:textId="77777777" w:rsidR="00C05BC6" w:rsidRPr="005F35D1" w:rsidRDefault="00C05BC6" w:rsidP="00867723">
            <w:r w:rsidRPr="00430339">
              <w:t>Относительная биодоступность комбинированного препарата с установленной дозой и свободной комбинации препаратов и эффект приема пищи</w:t>
            </w:r>
          </w:p>
        </w:tc>
      </w:tr>
      <w:tr w:rsidR="00C05BC6" w:rsidRPr="005F35D1" w14:paraId="3AE15F17" w14:textId="77777777" w:rsidTr="00A56861">
        <w:trPr>
          <w:trHeight w:val="851"/>
        </w:trPr>
        <w:tc>
          <w:tcPr>
            <w:tcW w:w="936" w:type="pct"/>
            <w:vMerge/>
            <w:tcBorders>
              <w:left w:val="single" w:sz="4" w:space="0" w:color="auto"/>
            </w:tcBorders>
            <w:shd w:val="clear" w:color="auto" w:fill="FFFFFF"/>
            <w:tcMar>
              <w:top w:w="57" w:type="dxa"/>
              <w:bottom w:w="57" w:type="dxa"/>
            </w:tcMar>
            <w:vAlign w:val="center"/>
          </w:tcPr>
          <w:p w14:paraId="25905004" w14:textId="77777777" w:rsidR="00C05BC6" w:rsidRPr="005F35D1" w:rsidRDefault="00C05BC6" w:rsidP="00867723"/>
        </w:tc>
        <w:tc>
          <w:tcPr>
            <w:tcW w:w="1263" w:type="pct"/>
            <w:tcBorders>
              <w:top w:val="single" w:sz="4" w:space="0" w:color="auto"/>
              <w:left w:val="single" w:sz="4" w:space="0" w:color="auto"/>
            </w:tcBorders>
            <w:shd w:val="clear" w:color="auto" w:fill="FFFFFF"/>
            <w:tcMar>
              <w:top w:w="57" w:type="dxa"/>
              <w:bottom w:w="57" w:type="dxa"/>
            </w:tcMar>
            <w:vAlign w:val="center"/>
          </w:tcPr>
          <w:p w14:paraId="2C5A5DFB" w14:textId="77777777" w:rsidR="00C05BC6" w:rsidRPr="005F35D1" w:rsidRDefault="00C05BC6" w:rsidP="00867723">
            <w:r w:rsidRPr="00430339">
              <w:t>Разовые и многократные нарастающие дозы</w:t>
            </w:r>
          </w:p>
        </w:tc>
        <w:tc>
          <w:tcPr>
            <w:tcW w:w="1093" w:type="pct"/>
            <w:tcBorders>
              <w:top w:val="single" w:sz="4" w:space="0" w:color="auto"/>
              <w:left w:val="single" w:sz="4" w:space="0" w:color="auto"/>
            </w:tcBorders>
            <w:shd w:val="clear" w:color="auto" w:fill="FFFFFF"/>
            <w:tcMar>
              <w:top w:w="57" w:type="dxa"/>
              <w:bottom w:w="57" w:type="dxa"/>
            </w:tcMar>
            <w:vAlign w:val="center"/>
          </w:tcPr>
          <w:p w14:paraId="21D42653" w14:textId="77777777" w:rsidR="00C05BC6" w:rsidRPr="005F35D1" w:rsidRDefault="00C05BC6" w:rsidP="00867723">
            <w:r w:rsidRPr="00430339">
              <w:t>GS-US-141-1218</w:t>
            </w:r>
          </w:p>
        </w:tc>
        <w:tc>
          <w:tcPr>
            <w:tcW w:w="1708" w:type="pct"/>
            <w:tcBorders>
              <w:top w:val="single" w:sz="4" w:space="0" w:color="auto"/>
              <w:left w:val="single" w:sz="4" w:space="0" w:color="auto"/>
              <w:right w:val="single" w:sz="4" w:space="0" w:color="auto"/>
            </w:tcBorders>
            <w:shd w:val="clear" w:color="auto" w:fill="FFFFFF"/>
            <w:tcMar>
              <w:top w:w="57" w:type="dxa"/>
              <w:bottom w:w="57" w:type="dxa"/>
            </w:tcMar>
            <w:vAlign w:val="center"/>
          </w:tcPr>
          <w:p w14:paraId="62CF0435" w14:textId="77777777" w:rsidR="00C05BC6" w:rsidRPr="005F35D1" w:rsidRDefault="00C05BC6" w:rsidP="00867723">
            <w:r w:rsidRPr="00430339">
              <w:t xml:space="preserve">ФК BIC после однократного и многократного нарастающего перорального введения доз BIC и потенциал лекарственных взаимодействий между BIC и </w:t>
            </w:r>
            <w:r w:rsidRPr="00430339">
              <w:rPr>
                <w:smallCaps/>
              </w:rPr>
              <w:t>FTc/tAF</w:t>
            </w:r>
          </w:p>
        </w:tc>
      </w:tr>
      <w:tr w:rsidR="00C05BC6" w:rsidRPr="005F35D1" w14:paraId="071A9747" w14:textId="77777777" w:rsidTr="00A56861">
        <w:trPr>
          <w:trHeight w:val="851"/>
        </w:trPr>
        <w:tc>
          <w:tcPr>
            <w:tcW w:w="936" w:type="pct"/>
            <w:vMerge/>
            <w:tcBorders>
              <w:left w:val="single" w:sz="4" w:space="0" w:color="auto"/>
            </w:tcBorders>
            <w:shd w:val="clear" w:color="auto" w:fill="FFFFFF"/>
            <w:tcMar>
              <w:top w:w="57" w:type="dxa"/>
              <w:bottom w:w="57" w:type="dxa"/>
            </w:tcMar>
            <w:vAlign w:val="center"/>
          </w:tcPr>
          <w:p w14:paraId="7309B62A" w14:textId="77777777" w:rsidR="00C05BC6" w:rsidRPr="005F35D1" w:rsidRDefault="00C05BC6" w:rsidP="00867723"/>
        </w:tc>
        <w:tc>
          <w:tcPr>
            <w:tcW w:w="1263" w:type="pct"/>
            <w:tcBorders>
              <w:top w:val="single" w:sz="4" w:space="0" w:color="auto"/>
              <w:left w:val="single" w:sz="4" w:space="0" w:color="auto"/>
            </w:tcBorders>
            <w:shd w:val="clear" w:color="auto" w:fill="FFFFFF"/>
            <w:tcMar>
              <w:top w:w="57" w:type="dxa"/>
              <w:bottom w:w="57" w:type="dxa"/>
            </w:tcMar>
            <w:vAlign w:val="center"/>
          </w:tcPr>
          <w:p w14:paraId="569E6E08" w14:textId="77777777" w:rsidR="00C05BC6" w:rsidRPr="005F35D1" w:rsidRDefault="00C05BC6" w:rsidP="00867723">
            <w:r w:rsidRPr="00430339">
              <w:t>С акцентом на оценку интервала QT</w:t>
            </w:r>
          </w:p>
        </w:tc>
        <w:tc>
          <w:tcPr>
            <w:tcW w:w="1093" w:type="pct"/>
            <w:tcBorders>
              <w:top w:val="single" w:sz="4" w:space="0" w:color="auto"/>
              <w:left w:val="single" w:sz="4" w:space="0" w:color="auto"/>
            </w:tcBorders>
            <w:shd w:val="clear" w:color="auto" w:fill="FFFFFF"/>
            <w:tcMar>
              <w:top w:w="57" w:type="dxa"/>
              <w:bottom w:w="57" w:type="dxa"/>
            </w:tcMar>
            <w:vAlign w:val="center"/>
          </w:tcPr>
          <w:p w14:paraId="16EFFDA7" w14:textId="77777777" w:rsidR="00C05BC6" w:rsidRPr="005F35D1" w:rsidRDefault="00C05BC6" w:rsidP="00867723">
            <w:r w:rsidRPr="00430339">
              <w:t>GS-US-141-1480</w:t>
            </w:r>
          </w:p>
        </w:tc>
        <w:tc>
          <w:tcPr>
            <w:tcW w:w="1708" w:type="pct"/>
            <w:tcBorders>
              <w:top w:val="single" w:sz="4" w:space="0" w:color="auto"/>
              <w:left w:val="single" w:sz="4" w:space="0" w:color="auto"/>
              <w:right w:val="single" w:sz="4" w:space="0" w:color="auto"/>
            </w:tcBorders>
            <w:shd w:val="clear" w:color="auto" w:fill="FFFFFF"/>
            <w:tcMar>
              <w:top w:w="57" w:type="dxa"/>
              <w:bottom w:w="57" w:type="dxa"/>
            </w:tcMar>
            <w:vAlign w:val="center"/>
          </w:tcPr>
          <w:p w14:paraId="0FE2B3DB" w14:textId="77777777" w:rsidR="00C05BC6" w:rsidRPr="005F35D1" w:rsidRDefault="00C05BC6" w:rsidP="00867723">
            <w:r w:rsidRPr="00430339">
              <w:t>Влияние BIC на интервал QT/QTc и ФК терапевтических и сверхтерапевтических доз</w:t>
            </w:r>
          </w:p>
        </w:tc>
      </w:tr>
      <w:tr w:rsidR="00C05BC6" w:rsidRPr="005F35D1" w14:paraId="52CF6960" w14:textId="77777777" w:rsidTr="00A56861">
        <w:trPr>
          <w:trHeight w:val="851"/>
        </w:trPr>
        <w:tc>
          <w:tcPr>
            <w:tcW w:w="936" w:type="pct"/>
            <w:vMerge/>
            <w:tcBorders>
              <w:left w:val="single" w:sz="4" w:space="0" w:color="auto"/>
              <w:bottom w:val="single" w:sz="4" w:space="0" w:color="auto"/>
            </w:tcBorders>
            <w:shd w:val="clear" w:color="auto" w:fill="FFFFFF"/>
            <w:tcMar>
              <w:top w:w="57" w:type="dxa"/>
              <w:bottom w:w="57" w:type="dxa"/>
            </w:tcMar>
            <w:vAlign w:val="center"/>
          </w:tcPr>
          <w:p w14:paraId="222A338B"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4808308A" w14:textId="77777777" w:rsidR="00C05BC6" w:rsidRPr="005F35D1" w:rsidRDefault="00C05BC6" w:rsidP="00867723">
            <w:r w:rsidRPr="00430339">
              <w:t>Баланс масс</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7D3AFE30" w14:textId="77777777" w:rsidR="00C05BC6" w:rsidRPr="005F35D1" w:rsidRDefault="00C05BC6" w:rsidP="00867723">
            <w:r w:rsidRPr="00430339">
              <w:t>GS-US-141-1481</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5B367265" w14:textId="77777777" w:rsidR="00C05BC6" w:rsidRPr="005F35D1" w:rsidRDefault="00C05BC6" w:rsidP="00867723">
            <w:r w:rsidRPr="00430339">
              <w:t>Баланс масс BIC после введения однократной пероральной дозы радиоактивно меченого (</w:t>
            </w:r>
            <w:r w:rsidRPr="00430339">
              <w:rPr>
                <w:vertAlign w:val="superscript"/>
              </w:rPr>
              <w:t>14</w:t>
            </w:r>
            <w:r w:rsidRPr="00430339">
              <w:t>C)-BIC</w:t>
            </w:r>
          </w:p>
        </w:tc>
      </w:tr>
      <w:tr w:rsidR="00C05BC6" w:rsidRPr="005F35D1" w14:paraId="3C90F91E" w14:textId="77777777" w:rsidTr="00A56861">
        <w:trPr>
          <w:trHeight w:val="851"/>
        </w:trPr>
        <w:tc>
          <w:tcPr>
            <w:tcW w:w="936" w:type="pct"/>
            <w:vMerge w:val="restart"/>
            <w:tcBorders>
              <w:top w:val="single" w:sz="4" w:space="0" w:color="auto"/>
              <w:left w:val="single" w:sz="4" w:space="0" w:color="auto"/>
              <w:bottom w:val="single" w:sz="4" w:space="0" w:color="auto"/>
            </w:tcBorders>
            <w:shd w:val="clear" w:color="auto" w:fill="FFFFFF"/>
            <w:tcMar>
              <w:top w:w="57" w:type="dxa"/>
              <w:bottom w:w="57" w:type="dxa"/>
            </w:tcMar>
            <w:vAlign w:val="center"/>
          </w:tcPr>
          <w:p w14:paraId="7A0A7C29" w14:textId="77777777" w:rsidR="00C05BC6" w:rsidRPr="005F35D1" w:rsidRDefault="00C05BC6" w:rsidP="00867723">
            <w:r w:rsidRPr="00430339">
              <w:t>ФК в особых группах пациентов</w:t>
            </w:r>
          </w:p>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7F4A2D7F" w14:textId="77777777" w:rsidR="00C05BC6" w:rsidRPr="00A43BD0" w:rsidRDefault="00C05BC6" w:rsidP="00867723">
            <w:pPr>
              <w:rPr>
                <w:lang w:val="en-US"/>
              </w:rPr>
            </w:pPr>
            <w:r w:rsidRPr="00430339">
              <w:t>Целевая группа пациентов</w:t>
            </w:r>
            <w:r w:rsidRPr="003A0583">
              <w:rPr>
                <w:vertAlign w:val="superscript"/>
              </w:rPr>
              <w:t>§</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5BC06409" w14:textId="77777777" w:rsidR="00C05BC6" w:rsidRPr="005F35D1" w:rsidRDefault="00C05BC6" w:rsidP="00867723">
            <w:r w:rsidRPr="00430339">
              <w:t>GS-US-141-1219</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7ECA93B1" w14:textId="77777777" w:rsidR="00C05BC6" w:rsidRPr="005F35D1" w:rsidRDefault="00C05BC6" w:rsidP="00867723">
            <w:r w:rsidRPr="00430339">
              <w:t>Безопасность, фармакокинетика и противовирусная активность BIC у ВИЧ-1-инфицированных пациентов</w:t>
            </w:r>
          </w:p>
        </w:tc>
      </w:tr>
      <w:tr w:rsidR="00C05BC6" w:rsidRPr="005F35D1" w14:paraId="6FCCC2AA"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20B1CBA4"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5FDE20F4" w14:textId="77777777" w:rsidR="00C05BC6" w:rsidRPr="005F35D1" w:rsidRDefault="00C05BC6" w:rsidP="00867723">
            <w:r w:rsidRPr="00430339">
              <w:t>Пациенты с нарушением функции печени</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67A30A54" w14:textId="77777777" w:rsidR="00C05BC6" w:rsidRPr="005F35D1" w:rsidRDefault="00C05BC6" w:rsidP="00867723">
            <w:r w:rsidRPr="00430339">
              <w:t>GS-US-141-1478</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74D0229C" w14:textId="77777777" w:rsidR="00C05BC6" w:rsidRPr="005F35D1" w:rsidRDefault="00C05BC6" w:rsidP="00867723">
            <w:r w:rsidRPr="00430339">
              <w:t>Фармакокинетический профиль однократной пероральной дозы 75 мг BIC у пациентов с умеренным нарушением функции печени по сравнению со здоровыми участниками из контрольной группы</w:t>
            </w:r>
          </w:p>
        </w:tc>
      </w:tr>
      <w:tr w:rsidR="00C05BC6" w:rsidRPr="005F35D1" w14:paraId="0ED9CC39"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1D54E7AD"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5D488B52" w14:textId="77777777" w:rsidR="00C05BC6" w:rsidRPr="005F35D1" w:rsidRDefault="00C05BC6" w:rsidP="00867723">
            <w:r w:rsidRPr="00430339">
              <w:t>Нарушение функции почек</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4315C0D3" w14:textId="77777777" w:rsidR="00C05BC6" w:rsidRPr="005F35D1" w:rsidRDefault="00C05BC6" w:rsidP="00867723">
            <w:r w:rsidRPr="00430339">
              <w:t>GS-US-141-1479</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3493380B" w14:textId="77777777" w:rsidR="00C05BC6" w:rsidRPr="005F35D1" w:rsidRDefault="00C05BC6" w:rsidP="00867723">
            <w:r w:rsidRPr="00430339">
              <w:t>ФК BIC после однократного перорального приема дозы 75 мг у пациентов с тяжелым нарушением функции почек и соответствующих здоровых участников из контрольной группы</w:t>
            </w:r>
          </w:p>
        </w:tc>
      </w:tr>
      <w:tr w:rsidR="00C05BC6" w:rsidRPr="005F35D1" w14:paraId="4B136BA0"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547C7275"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453FE4D8" w14:textId="77777777" w:rsidR="00C05BC6" w:rsidRPr="005F35D1" w:rsidRDefault="00C05BC6" w:rsidP="00867723">
            <w:r w:rsidRPr="00430339">
              <w:t>Другие особые группы пациентов</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3F3B135A" w14:textId="77777777" w:rsidR="00C05BC6" w:rsidRPr="005F35D1" w:rsidRDefault="00C05BC6" w:rsidP="00867723">
            <w:r w:rsidRPr="00430339">
              <w:t>GS-US-380-1991</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58623837" w14:textId="77777777" w:rsidR="00C05BC6" w:rsidRPr="005F35D1" w:rsidRDefault="00C05BC6" w:rsidP="00867723">
            <w:r w:rsidRPr="00430339">
              <w:t>ФК BIC, FTC, TAF и TFV для здоровых японцев и европеоидов</w:t>
            </w:r>
          </w:p>
        </w:tc>
      </w:tr>
      <w:tr w:rsidR="00C05BC6" w:rsidRPr="005F35D1" w14:paraId="4F238B1A" w14:textId="77777777" w:rsidTr="00A56861">
        <w:trPr>
          <w:trHeight w:val="851"/>
        </w:trPr>
        <w:tc>
          <w:tcPr>
            <w:tcW w:w="936" w:type="pct"/>
            <w:vMerge w:val="restart"/>
            <w:tcBorders>
              <w:top w:val="single" w:sz="4" w:space="0" w:color="auto"/>
              <w:left w:val="single" w:sz="4" w:space="0" w:color="auto"/>
              <w:bottom w:val="single" w:sz="4" w:space="0" w:color="auto"/>
            </w:tcBorders>
            <w:shd w:val="clear" w:color="auto" w:fill="FFFFFF"/>
            <w:tcMar>
              <w:top w:w="57" w:type="dxa"/>
              <w:bottom w:w="57" w:type="dxa"/>
            </w:tcMar>
            <w:vAlign w:val="center"/>
          </w:tcPr>
          <w:p w14:paraId="4314A434" w14:textId="77777777" w:rsidR="00C05BC6" w:rsidRPr="005F35D1" w:rsidRDefault="00C05BC6" w:rsidP="00867723">
            <w:r w:rsidRPr="00430339">
              <w:t>ФК взаимодействия</w:t>
            </w:r>
          </w:p>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09EC38E2" w14:textId="77777777" w:rsidR="00C05BC6" w:rsidRPr="006C3513" w:rsidRDefault="00C05BC6" w:rsidP="00867723">
            <w:pPr>
              <w:rPr>
                <w:lang w:val="en-US"/>
              </w:rPr>
            </w:pPr>
            <w:r w:rsidRPr="006C3513">
              <w:rPr>
                <w:lang w:val="en-US"/>
              </w:rPr>
              <w:t>ATV, COBI, RIF, VORI, DRV</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464EEF59" w14:textId="77777777" w:rsidR="00C05BC6" w:rsidRPr="005F35D1" w:rsidRDefault="00C05BC6" w:rsidP="00867723">
            <w:r w:rsidRPr="00430339">
              <w:t>GS-US-141-1485</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5D40FA7A" w14:textId="77777777" w:rsidR="00C05BC6" w:rsidRPr="00430339" w:rsidRDefault="00C05BC6" w:rsidP="00867723">
            <w:r w:rsidRPr="00430339">
              <w:t>Эффект смешанного</w:t>
            </w:r>
          </w:p>
          <w:p w14:paraId="20D60FA9" w14:textId="77777777" w:rsidR="00C05BC6" w:rsidRPr="005F35D1" w:rsidRDefault="00C05BC6" w:rsidP="00867723">
            <w:r w:rsidRPr="00430339">
              <w:t>ингибирования UGT1A1/CYP3A4 на ФК BIC</w:t>
            </w:r>
          </w:p>
        </w:tc>
      </w:tr>
      <w:tr w:rsidR="00C05BC6" w:rsidRPr="005F35D1" w14:paraId="2F25A903"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219C53F1" w14:textId="77777777" w:rsidR="00C05BC6" w:rsidRPr="005F35D1" w:rsidRDefault="00C05BC6" w:rsidP="00867723">
            <w:pPr>
              <w:rPr>
                <w:sz w:val="10"/>
                <w:szCs w:val="10"/>
              </w:rPr>
            </w:pPr>
          </w:p>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054D02D2" w14:textId="77777777" w:rsidR="00C05BC6" w:rsidRPr="005F35D1" w:rsidRDefault="00C05BC6" w:rsidP="00867723">
            <w:r w:rsidRPr="00430339">
              <w:t>MDZ</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7671E397" w14:textId="77777777" w:rsidR="00C05BC6" w:rsidRPr="005F35D1" w:rsidRDefault="00C05BC6" w:rsidP="00867723">
            <w:r w:rsidRPr="00430339">
              <w:t>GS-US-380-4270</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0A3505A1" w14:textId="77777777" w:rsidR="00C05BC6" w:rsidRPr="005F35D1" w:rsidRDefault="00C05BC6" w:rsidP="00867723">
            <w:r w:rsidRPr="00430339">
              <w:t>Влияние комбинированного препарата с установленной дозой B/F/TAF на ФК субстрата CYP3A, MDZ</w:t>
            </w:r>
          </w:p>
        </w:tc>
      </w:tr>
      <w:tr w:rsidR="00C05BC6" w:rsidRPr="005F35D1" w14:paraId="44CF2E9F"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52D1A26B"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4F50C3E7" w14:textId="77777777" w:rsidR="00C05BC6" w:rsidRPr="005F35D1" w:rsidRDefault="00C05BC6" w:rsidP="00867723">
            <w:r w:rsidRPr="00430339">
              <w:t>LDV/SOFC</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6878575F" w14:textId="77777777" w:rsidR="00C05BC6" w:rsidRPr="005F35D1" w:rsidRDefault="00C05BC6" w:rsidP="00867723">
            <w:r w:rsidRPr="00430339">
              <w:t>GS-US-380-1761</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6BBCCB46" w14:textId="77777777" w:rsidR="00C05BC6" w:rsidRPr="005F35D1" w:rsidRDefault="00C05BC6" w:rsidP="00867723">
            <w:r w:rsidRPr="00430339">
              <w:t>Взаимодействие между B/F/TAF и LDV/SOF</w:t>
            </w:r>
          </w:p>
        </w:tc>
      </w:tr>
      <w:tr w:rsidR="00C05BC6" w:rsidRPr="005F35D1" w14:paraId="37272F7A"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5B3C5CB5"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35BD6884" w14:textId="77777777" w:rsidR="00C05BC6" w:rsidRPr="005F35D1" w:rsidRDefault="00C05BC6" w:rsidP="00867723">
            <w:r w:rsidRPr="00430339">
              <w:t>SOF/VEL/VOX</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3E5F64D9" w14:textId="77777777" w:rsidR="00C05BC6" w:rsidRPr="005F35D1" w:rsidRDefault="00C05BC6" w:rsidP="00867723">
            <w:r w:rsidRPr="00430339">
              <w:t>GS-US-380-1999</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6CACAAF3" w14:textId="77777777" w:rsidR="00C05BC6" w:rsidRPr="005F35D1" w:rsidRDefault="00C05BC6" w:rsidP="00867723">
            <w:r w:rsidRPr="00430339">
              <w:t>ФК равновесного состояния BIC, FTC, TAF и TFV после введения SOF/VEL/VOX</w:t>
            </w:r>
          </w:p>
        </w:tc>
      </w:tr>
      <w:tr w:rsidR="00C05BC6" w:rsidRPr="005F35D1" w14:paraId="5B0C9648"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75553741"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6135B3F2" w14:textId="77777777" w:rsidR="00C05BC6" w:rsidRPr="005F35D1" w:rsidRDefault="00C05BC6" w:rsidP="00867723">
            <w:r w:rsidRPr="00430339">
              <w:t>Метформин</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64452427" w14:textId="77777777" w:rsidR="00C05BC6" w:rsidRPr="005F35D1" w:rsidRDefault="00C05BC6" w:rsidP="00867723">
            <w:r w:rsidRPr="00430339">
              <w:t>GS-US-380-3908</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4B88D2D2" w14:textId="77777777" w:rsidR="00C05BC6" w:rsidRPr="005F35D1" w:rsidRDefault="00C05BC6" w:rsidP="00867723">
            <w:r w:rsidRPr="00430339">
              <w:t>ФК метформина после одновременного применения комбинированного препарата с установленной дозой B/F/TAF в равновесном состоянии</w:t>
            </w:r>
          </w:p>
        </w:tc>
      </w:tr>
      <w:tr w:rsidR="00C05BC6" w:rsidRPr="005F35D1" w14:paraId="5AF658DA" w14:textId="77777777" w:rsidTr="00A56861">
        <w:trPr>
          <w:trHeight w:val="851"/>
        </w:trPr>
        <w:tc>
          <w:tcPr>
            <w:tcW w:w="936" w:type="pct"/>
            <w:vMerge/>
            <w:tcBorders>
              <w:top w:val="single" w:sz="4" w:space="0" w:color="auto"/>
              <w:left w:val="single" w:sz="4" w:space="0" w:color="auto"/>
              <w:bottom w:val="single" w:sz="4" w:space="0" w:color="auto"/>
            </w:tcBorders>
            <w:shd w:val="clear" w:color="auto" w:fill="FFFFFF"/>
            <w:tcMar>
              <w:top w:w="57" w:type="dxa"/>
              <w:bottom w:w="57" w:type="dxa"/>
            </w:tcMar>
            <w:vAlign w:val="center"/>
          </w:tcPr>
          <w:p w14:paraId="0CEE39C0"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2A2A3C50" w14:textId="77777777" w:rsidR="00C05BC6" w:rsidRPr="005F35D1" w:rsidRDefault="00C05BC6" w:rsidP="00867723">
            <w:r w:rsidRPr="00430339">
              <w:t>Антациды, препараты кальция или железа</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3158A06E" w14:textId="77777777" w:rsidR="00C05BC6" w:rsidRPr="005F35D1" w:rsidRDefault="00C05BC6" w:rsidP="00867723">
            <w:r w:rsidRPr="00430339">
              <w:t>GS-US-380-3909</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300F6DDC" w14:textId="77777777" w:rsidR="00C05BC6" w:rsidRPr="005F35D1" w:rsidRDefault="00C05BC6" w:rsidP="00867723">
            <w:r w:rsidRPr="00430339">
              <w:t>Влияние одновременного приема антацидов, препаратов кальция или железа с комбинированным препаратом с установленной дозой B/F/TAF</w:t>
            </w:r>
          </w:p>
        </w:tc>
      </w:tr>
      <w:tr w:rsidR="00C05BC6" w:rsidRPr="005F35D1" w14:paraId="05F588E6" w14:textId="77777777" w:rsidTr="00A56861">
        <w:trPr>
          <w:trHeight w:val="851"/>
        </w:trPr>
        <w:tc>
          <w:tcPr>
            <w:tcW w:w="936" w:type="pct"/>
            <w:vMerge w:val="restart"/>
            <w:tcBorders>
              <w:top w:val="single" w:sz="4" w:space="0" w:color="auto"/>
              <w:left w:val="single" w:sz="4" w:space="0" w:color="auto"/>
            </w:tcBorders>
            <w:shd w:val="clear" w:color="auto" w:fill="FFFFFF"/>
            <w:tcMar>
              <w:top w:w="57" w:type="dxa"/>
              <w:bottom w:w="57" w:type="dxa"/>
            </w:tcMar>
            <w:vAlign w:val="center"/>
          </w:tcPr>
          <w:p w14:paraId="37BB8B6C" w14:textId="77777777" w:rsidR="00C05BC6" w:rsidRPr="005F35D1" w:rsidRDefault="00C05BC6" w:rsidP="00867723">
            <w:r w:rsidRPr="00430339">
              <w:t>Анализ популяционной ФК</w:t>
            </w:r>
          </w:p>
        </w:tc>
        <w:tc>
          <w:tcPr>
            <w:tcW w:w="1263" w:type="pct"/>
            <w:vMerge w:val="restart"/>
            <w:tcBorders>
              <w:top w:val="single" w:sz="4" w:space="0" w:color="auto"/>
              <w:left w:val="single" w:sz="4" w:space="0" w:color="auto"/>
            </w:tcBorders>
            <w:shd w:val="clear" w:color="auto" w:fill="FFFFFF"/>
            <w:tcMar>
              <w:top w:w="57" w:type="dxa"/>
              <w:bottom w:w="57" w:type="dxa"/>
            </w:tcMar>
            <w:vAlign w:val="center"/>
          </w:tcPr>
          <w:p w14:paraId="30E07B1D" w14:textId="77777777" w:rsidR="00C05BC6" w:rsidRPr="005F35D1" w:rsidRDefault="00C05BC6" w:rsidP="00867723">
            <w:r w:rsidRPr="00430339">
              <w:t>Здоровые участники и целевая группа пациентов</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2EDFC8F3" w14:textId="77777777" w:rsidR="00C05BC6" w:rsidRPr="005F35D1" w:rsidRDefault="00C05BC6" w:rsidP="00867723">
            <w:r w:rsidRPr="00430339">
              <w:t>QP-2017-1010 BIC Population PK</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5A2CDBB5" w14:textId="77777777" w:rsidR="00C05BC6" w:rsidRPr="005F35D1" w:rsidRDefault="00C05BC6" w:rsidP="00867723">
            <w:r w:rsidRPr="00430339">
              <w:t>Популяционная ФК BIC с использованием данных, собранных в восьми клинических исследованиях.</w:t>
            </w:r>
          </w:p>
        </w:tc>
      </w:tr>
      <w:tr w:rsidR="00C05BC6" w:rsidRPr="005F35D1" w14:paraId="42E41559" w14:textId="77777777" w:rsidTr="00A56861">
        <w:trPr>
          <w:trHeight w:val="851"/>
        </w:trPr>
        <w:tc>
          <w:tcPr>
            <w:tcW w:w="936" w:type="pct"/>
            <w:vMerge/>
            <w:tcBorders>
              <w:left w:val="single" w:sz="4" w:space="0" w:color="auto"/>
            </w:tcBorders>
            <w:shd w:val="clear" w:color="auto" w:fill="FFFFFF"/>
            <w:tcMar>
              <w:top w:w="57" w:type="dxa"/>
              <w:bottom w:w="57" w:type="dxa"/>
            </w:tcMar>
            <w:vAlign w:val="center"/>
          </w:tcPr>
          <w:p w14:paraId="37918060" w14:textId="77777777" w:rsidR="00C05BC6" w:rsidRPr="005F35D1" w:rsidRDefault="00C05BC6" w:rsidP="00867723"/>
        </w:tc>
        <w:tc>
          <w:tcPr>
            <w:tcW w:w="1263" w:type="pct"/>
            <w:vMerge/>
            <w:tcBorders>
              <w:left w:val="single" w:sz="4" w:space="0" w:color="auto"/>
              <w:bottom w:val="single" w:sz="4" w:space="0" w:color="auto"/>
            </w:tcBorders>
            <w:shd w:val="clear" w:color="auto" w:fill="FFFFFF"/>
            <w:tcMar>
              <w:top w:w="57" w:type="dxa"/>
              <w:bottom w:w="57" w:type="dxa"/>
            </w:tcMar>
            <w:vAlign w:val="center"/>
          </w:tcPr>
          <w:p w14:paraId="63F6ABC7" w14:textId="77777777" w:rsidR="00C05BC6" w:rsidRPr="005F35D1" w:rsidRDefault="00C05BC6" w:rsidP="00867723"/>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0928E762" w14:textId="77777777" w:rsidR="00C05BC6" w:rsidRPr="005F35D1" w:rsidRDefault="00C05BC6" w:rsidP="00867723">
            <w:r w:rsidRPr="00430339">
              <w:t>QP-2017-1012 TAF PopPK</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01415846" w14:textId="77777777" w:rsidR="00C05BC6" w:rsidRPr="005F35D1" w:rsidRDefault="00C05BC6" w:rsidP="00867723">
            <w:r w:rsidRPr="00430339">
              <w:t>Популяционная ФК TAF по результатам 12 клинических исследований</w:t>
            </w:r>
          </w:p>
        </w:tc>
      </w:tr>
      <w:tr w:rsidR="00C05BC6" w:rsidRPr="00430339" w14:paraId="36A9EC3B" w14:textId="77777777" w:rsidTr="00A56861">
        <w:trPr>
          <w:trHeight w:val="851"/>
        </w:trPr>
        <w:tc>
          <w:tcPr>
            <w:tcW w:w="936" w:type="pct"/>
            <w:vMerge/>
            <w:tcBorders>
              <w:left w:val="single" w:sz="4" w:space="0" w:color="auto"/>
              <w:bottom w:val="single" w:sz="4" w:space="0" w:color="auto"/>
            </w:tcBorders>
            <w:shd w:val="clear" w:color="auto" w:fill="FFFFFF"/>
            <w:tcMar>
              <w:top w:w="57" w:type="dxa"/>
              <w:bottom w:w="57" w:type="dxa"/>
            </w:tcMar>
            <w:vAlign w:val="center"/>
          </w:tcPr>
          <w:p w14:paraId="4313DFB5" w14:textId="77777777" w:rsidR="00C05BC6" w:rsidRPr="005F35D1" w:rsidRDefault="00C05BC6" w:rsidP="00867723"/>
        </w:tc>
        <w:tc>
          <w:tcPr>
            <w:tcW w:w="126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6C7A0907" w14:textId="77777777" w:rsidR="00C05BC6" w:rsidRPr="005F35D1" w:rsidRDefault="00C05BC6" w:rsidP="00867723">
            <w:r w:rsidRPr="00430339">
              <w:t>Другое</w:t>
            </w:r>
          </w:p>
        </w:tc>
        <w:tc>
          <w:tcPr>
            <w:tcW w:w="1093" w:type="pct"/>
            <w:tcBorders>
              <w:top w:val="single" w:sz="4" w:space="0" w:color="auto"/>
              <w:left w:val="single" w:sz="4" w:space="0" w:color="auto"/>
              <w:bottom w:val="single" w:sz="4" w:space="0" w:color="auto"/>
            </w:tcBorders>
            <w:shd w:val="clear" w:color="auto" w:fill="FFFFFF"/>
            <w:tcMar>
              <w:top w:w="57" w:type="dxa"/>
              <w:bottom w:w="57" w:type="dxa"/>
            </w:tcMar>
            <w:vAlign w:val="center"/>
          </w:tcPr>
          <w:p w14:paraId="20B94F6D" w14:textId="77777777" w:rsidR="00C05BC6" w:rsidRPr="005F35D1" w:rsidRDefault="00C05BC6" w:rsidP="00867723">
            <w:r w:rsidRPr="00430339">
              <w:t>QP 2015-1001 DDI</w:t>
            </w:r>
          </w:p>
        </w:tc>
        <w:tc>
          <w:tcPr>
            <w:tcW w:w="1708" w:type="pct"/>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0028C212" w14:textId="77777777" w:rsidR="00C05BC6" w:rsidRPr="00430339" w:rsidRDefault="00C05BC6" w:rsidP="00867723">
            <w:r w:rsidRPr="00430339">
              <w:t>Количественный анализ и прогнозирование лекарственных взаимодействий BIC</w:t>
            </w:r>
          </w:p>
        </w:tc>
      </w:tr>
      <w:tr w:rsidR="00C05BC6" w:rsidRPr="00430339" w14:paraId="5E62FE24" w14:textId="77777777" w:rsidTr="00867723">
        <w:trPr>
          <w:trHeight w:val="178"/>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Mar>
              <w:top w:w="57" w:type="dxa"/>
              <w:bottom w:w="57" w:type="dxa"/>
            </w:tcMar>
            <w:vAlign w:val="center"/>
          </w:tcPr>
          <w:p w14:paraId="2FD8560C" w14:textId="77777777" w:rsidR="00C05BC6" w:rsidRDefault="00C05BC6" w:rsidP="00867723">
            <w:pPr>
              <w:spacing w:before="120"/>
              <w:rPr>
                <w:color w:val="000000"/>
              </w:rPr>
            </w:pPr>
            <w:r w:rsidRPr="003A0583">
              <w:rPr>
                <w:b/>
                <w:bCs/>
                <w:sz w:val="20"/>
                <w:szCs w:val="20"/>
              </w:rPr>
              <w:t>Примечания:</w:t>
            </w:r>
            <w:r w:rsidRPr="00430339">
              <w:rPr>
                <w:color w:val="000000"/>
              </w:rPr>
              <w:t xml:space="preserve"> </w:t>
            </w:r>
          </w:p>
          <w:p w14:paraId="1969DE95" w14:textId="77777777" w:rsidR="00C05BC6" w:rsidRPr="003A0583" w:rsidRDefault="00C05BC6" w:rsidP="00867723">
            <w:pPr>
              <w:rPr>
                <w:color w:val="000000"/>
                <w:sz w:val="20"/>
                <w:szCs w:val="20"/>
              </w:rPr>
            </w:pPr>
            <w:r w:rsidRPr="003A0583">
              <w:rPr>
                <w:color w:val="000000"/>
                <w:sz w:val="20"/>
                <w:szCs w:val="20"/>
              </w:rPr>
              <w:t>* Указывает основную ФК цель исследования.</w:t>
            </w:r>
          </w:p>
          <w:p w14:paraId="0D8CB3E7" w14:textId="77777777" w:rsidR="00C05BC6" w:rsidRPr="003A0583" w:rsidRDefault="00C05BC6" w:rsidP="00867723">
            <w:pPr>
              <w:rPr>
                <w:color w:val="000000"/>
                <w:sz w:val="20"/>
                <w:szCs w:val="20"/>
              </w:rPr>
            </w:pPr>
            <w:r w:rsidRPr="003A0583">
              <w:rPr>
                <w:color w:val="000000"/>
                <w:sz w:val="20"/>
                <w:szCs w:val="20"/>
              </w:rPr>
              <w:t xml:space="preserve">§ Пациенты, которые имели бы право на получение препарата, если бы его одобрили по предлагаемому показанию. </w:t>
            </w:r>
          </w:p>
          <w:p w14:paraId="69DE5A1D" w14:textId="77777777" w:rsidR="00C05BC6" w:rsidRPr="003A0583" w:rsidRDefault="00C05BC6" w:rsidP="00867723">
            <w:pPr>
              <w:rPr>
                <w:color w:val="000000"/>
                <w:sz w:val="20"/>
                <w:szCs w:val="20"/>
              </w:rPr>
            </w:pPr>
            <w:r w:rsidRPr="003A0583">
              <w:rPr>
                <w:color w:val="000000"/>
                <w:sz w:val="20"/>
                <w:szCs w:val="20"/>
              </w:rPr>
              <w:t>ATV = атазанавир;</w:t>
            </w:r>
          </w:p>
          <w:p w14:paraId="12340964" w14:textId="77777777" w:rsidR="00C05BC6" w:rsidRPr="003A0583" w:rsidRDefault="00C05BC6" w:rsidP="00867723">
            <w:pPr>
              <w:rPr>
                <w:color w:val="000000"/>
                <w:sz w:val="20"/>
                <w:szCs w:val="20"/>
              </w:rPr>
            </w:pPr>
            <w:r w:rsidRPr="003A0583">
              <w:rPr>
                <w:color w:val="000000"/>
                <w:sz w:val="20"/>
                <w:szCs w:val="20"/>
              </w:rPr>
              <w:t xml:space="preserve">COBI = кобицистат; </w:t>
            </w:r>
          </w:p>
          <w:p w14:paraId="715908A8" w14:textId="77777777" w:rsidR="00C05BC6" w:rsidRPr="003A0583" w:rsidRDefault="00C05BC6" w:rsidP="00867723">
            <w:pPr>
              <w:rPr>
                <w:color w:val="000000"/>
                <w:sz w:val="20"/>
                <w:szCs w:val="20"/>
              </w:rPr>
            </w:pPr>
            <w:r w:rsidRPr="003A0583">
              <w:rPr>
                <w:color w:val="000000"/>
                <w:sz w:val="20"/>
                <w:szCs w:val="20"/>
              </w:rPr>
              <w:t xml:space="preserve">DRV = дарунавир; </w:t>
            </w:r>
          </w:p>
          <w:p w14:paraId="7FAE123C" w14:textId="77777777" w:rsidR="00C05BC6" w:rsidRPr="003A0583" w:rsidRDefault="00C05BC6" w:rsidP="00867723">
            <w:pPr>
              <w:rPr>
                <w:color w:val="000000"/>
                <w:sz w:val="20"/>
                <w:szCs w:val="20"/>
              </w:rPr>
            </w:pPr>
            <w:r w:rsidRPr="003A0583">
              <w:rPr>
                <w:color w:val="000000"/>
                <w:sz w:val="20"/>
                <w:szCs w:val="20"/>
              </w:rPr>
              <w:t xml:space="preserve">LDV = ледипасвир; </w:t>
            </w:r>
          </w:p>
          <w:p w14:paraId="53FE75B7" w14:textId="77777777" w:rsidR="00C05BC6" w:rsidRPr="003A0583" w:rsidRDefault="00C05BC6" w:rsidP="00867723">
            <w:pPr>
              <w:rPr>
                <w:color w:val="000000"/>
                <w:sz w:val="20"/>
                <w:szCs w:val="20"/>
              </w:rPr>
            </w:pPr>
            <w:r w:rsidRPr="003A0583">
              <w:rPr>
                <w:color w:val="000000"/>
                <w:sz w:val="20"/>
                <w:szCs w:val="20"/>
              </w:rPr>
              <w:t xml:space="preserve">MDZ = мидазолам; </w:t>
            </w:r>
          </w:p>
          <w:p w14:paraId="63F6D94D" w14:textId="77777777" w:rsidR="00C05BC6" w:rsidRPr="003A0583" w:rsidRDefault="00C05BC6" w:rsidP="00867723">
            <w:pPr>
              <w:rPr>
                <w:color w:val="000000"/>
                <w:sz w:val="20"/>
                <w:szCs w:val="20"/>
              </w:rPr>
            </w:pPr>
            <w:r w:rsidRPr="003A0583">
              <w:rPr>
                <w:color w:val="000000"/>
                <w:sz w:val="20"/>
                <w:szCs w:val="20"/>
              </w:rPr>
              <w:t>QT = электрокардиографический интервал между началом волны Q и окончанием волны T, представляющий собой продолжительность деполяризации и последующей реполяризации желудочков;</w:t>
            </w:r>
          </w:p>
          <w:p w14:paraId="0FFB476D" w14:textId="77777777" w:rsidR="00C05BC6" w:rsidRPr="003A0583" w:rsidRDefault="00C05BC6" w:rsidP="00867723">
            <w:pPr>
              <w:rPr>
                <w:color w:val="000000"/>
                <w:sz w:val="20"/>
                <w:szCs w:val="20"/>
              </w:rPr>
            </w:pPr>
            <w:r w:rsidRPr="003A0583">
              <w:rPr>
                <w:color w:val="000000"/>
                <w:sz w:val="20"/>
                <w:szCs w:val="20"/>
              </w:rPr>
              <w:t>QTc = интервал QT с поправкой на частоту сердечных сокращений; RIF = рифампин;</w:t>
            </w:r>
          </w:p>
          <w:p w14:paraId="35EFDC04" w14:textId="77777777" w:rsidR="00C05BC6" w:rsidRPr="003A0583" w:rsidRDefault="00C05BC6" w:rsidP="00867723">
            <w:pPr>
              <w:rPr>
                <w:color w:val="000000"/>
                <w:sz w:val="20"/>
                <w:szCs w:val="20"/>
              </w:rPr>
            </w:pPr>
            <w:r w:rsidRPr="003A0583">
              <w:rPr>
                <w:color w:val="000000"/>
                <w:sz w:val="20"/>
                <w:szCs w:val="20"/>
              </w:rPr>
              <w:t xml:space="preserve">SOF = софосбувир; </w:t>
            </w:r>
          </w:p>
          <w:p w14:paraId="4DD860DD" w14:textId="77777777" w:rsidR="00C05BC6" w:rsidRPr="003A0583" w:rsidRDefault="00C05BC6" w:rsidP="00867723">
            <w:pPr>
              <w:rPr>
                <w:color w:val="000000"/>
                <w:sz w:val="20"/>
                <w:szCs w:val="20"/>
              </w:rPr>
            </w:pPr>
            <w:r w:rsidRPr="003A0583">
              <w:rPr>
                <w:color w:val="000000"/>
                <w:sz w:val="20"/>
                <w:szCs w:val="20"/>
              </w:rPr>
              <w:t xml:space="preserve">TFV = тенофовир; </w:t>
            </w:r>
          </w:p>
          <w:p w14:paraId="0108EF35" w14:textId="77777777" w:rsidR="00C05BC6" w:rsidRPr="003A0583" w:rsidRDefault="00C05BC6" w:rsidP="00867723">
            <w:pPr>
              <w:rPr>
                <w:color w:val="000000"/>
                <w:sz w:val="20"/>
                <w:szCs w:val="20"/>
              </w:rPr>
            </w:pPr>
            <w:r w:rsidRPr="003A0583">
              <w:rPr>
                <w:color w:val="000000"/>
                <w:sz w:val="20"/>
                <w:szCs w:val="20"/>
              </w:rPr>
              <w:t xml:space="preserve">VEL = велпатасвир; </w:t>
            </w:r>
          </w:p>
          <w:p w14:paraId="4ECD6D77" w14:textId="77777777" w:rsidR="00C05BC6" w:rsidRPr="003A0583" w:rsidRDefault="00C05BC6" w:rsidP="00867723">
            <w:pPr>
              <w:rPr>
                <w:color w:val="000000"/>
                <w:sz w:val="20"/>
                <w:szCs w:val="20"/>
              </w:rPr>
            </w:pPr>
            <w:r w:rsidRPr="003A0583">
              <w:rPr>
                <w:color w:val="000000"/>
                <w:sz w:val="20"/>
                <w:szCs w:val="20"/>
              </w:rPr>
              <w:t xml:space="preserve">VORI = вориконазол; </w:t>
            </w:r>
          </w:p>
          <w:p w14:paraId="39ED4453" w14:textId="77777777" w:rsidR="00C05BC6" w:rsidRPr="003A0583" w:rsidRDefault="00C05BC6" w:rsidP="00867723">
            <w:pPr>
              <w:rPr>
                <w:sz w:val="20"/>
                <w:szCs w:val="20"/>
              </w:rPr>
            </w:pPr>
            <w:r w:rsidRPr="003A0583">
              <w:rPr>
                <w:color w:val="000000"/>
                <w:sz w:val="20"/>
                <w:szCs w:val="20"/>
              </w:rPr>
              <w:t>VOX = воксилапревир.</w:t>
            </w:r>
          </w:p>
        </w:tc>
      </w:tr>
    </w:tbl>
    <w:p w14:paraId="16BC8AB1" w14:textId="77777777" w:rsidR="00C05BC6" w:rsidRPr="00DC267A" w:rsidRDefault="00C05BC6" w:rsidP="00C05BC6">
      <w:pPr>
        <w:spacing w:before="240"/>
        <w:rPr>
          <w:b/>
        </w:rPr>
      </w:pPr>
      <w:bookmarkStart w:id="202" w:name="_Hlk150780494"/>
      <w:r w:rsidRPr="00806BAA">
        <w:rPr>
          <w:b/>
        </w:rPr>
        <w:t>Всасывание</w:t>
      </w:r>
    </w:p>
    <w:p w14:paraId="5A215315" w14:textId="77777777" w:rsidR="00C05BC6" w:rsidRDefault="00C05BC6" w:rsidP="00C05BC6">
      <w:pPr>
        <w:ind w:firstLine="709"/>
        <w:rPr>
          <w:rStyle w:val="rynqvb"/>
        </w:rPr>
      </w:pPr>
    </w:p>
    <w:p w14:paraId="4B7D41F7" w14:textId="77777777" w:rsidR="00C05BC6" w:rsidRPr="008F2E3D" w:rsidRDefault="00C05BC6" w:rsidP="00C05BC6">
      <w:pPr>
        <w:ind w:firstLine="708"/>
        <w:jc w:val="both"/>
        <w:rPr>
          <w:szCs w:val="24"/>
        </w:rPr>
      </w:pPr>
      <w:bookmarkStart w:id="203" w:name="_Toc52190578"/>
      <w:r w:rsidRPr="008F2E3D">
        <w:rPr>
          <w:szCs w:val="24"/>
        </w:rPr>
        <w:t xml:space="preserve">Биктегравир абсорбируется после перорального приема, при этом пиковые концентрации в плазме достигаются через 2,0–4,0 часа после приема </w:t>
      </w:r>
      <w:r w:rsidRPr="008F2E3D">
        <w:rPr>
          <w:color w:val="000000"/>
          <w:szCs w:val="24"/>
          <w:shd w:val="clear" w:color="auto" w:fill="FFFFFF"/>
        </w:rPr>
        <w:t>биктегравир+тенофовира алафенамид+эмтрицитабин</w:t>
      </w:r>
      <w:r w:rsidRPr="008F2E3D">
        <w:rPr>
          <w:szCs w:val="24"/>
          <w:shd w:val="clear" w:color="auto" w:fill="FFFFFF" w:themeFill="background1"/>
        </w:rPr>
        <w:t xml:space="preserve"> (</w:t>
      </w:r>
      <w:r w:rsidRPr="008F2E3D">
        <w:rPr>
          <w:szCs w:val="24"/>
        </w:rPr>
        <w:t>B/F/TAF). Что касается приема натощак, прием B/F/TAF с пищей с умеренным (~600 ккал, 27% жира) или высоким (~800 ккал, 50% жира) содержанием жира приводил к повышению AUC биктегравира (24%). Это незначительное изменение не считается клинически значимым, и B/F/TAF можно принимать независимо от приема пищи.</w:t>
      </w:r>
    </w:p>
    <w:p w14:paraId="1F588BCE" w14:textId="77777777" w:rsidR="00C05BC6" w:rsidRPr="008F2E3D" w:rsidRDefault="00C05BC6" w:rsidP="00C05BC6">
      <w:pPr>
        <w:ind w:firstLine="708"/>
        <w:jc w:val="both"/>
        <w:rPr>
          <w:szCs w:val="24"/>
        </w:rPr>
      </w:pPr>
      <w:r w:rsidRPr="008F2E3D">
        <w:rPr>
          <w:szCs w:val="24"/>
        </w:rPr>
        <w:t>После перорального приема B/F/TAF независимо от приема пищи у ВИЧ-1-инфицированных взрослых средние фармакокинетические параметры (КВ%) биктегравира при многократном приеме составляли C</w:t>
      </w:r>
      <w:r w:rsidRPr="008F2E3D">
        <w:rPr>
          <w:szCs w:val="24"/>
          <w:vertAlign w:val="subscript"/>
        </w:rPr>
        <w:t>max</w:t>
      </w:r>
      <w:r w:rsidRPr="008F2E3D">
        <w:rPr>
          <w:szCs w:val="24"/>
        </w:rPr>
        <w:t xml:space="preserve"> = 6,15 мкг/мл (22,9%), AUC</w:t>
      </w:r>
      <w:r w:rsidRPr="008F2E3D">
        <w:rPr>
          <w:szCs w:val="24"/>
          <w:vertAlign w:val="subscript"/>
        </w:rPr>
        <w:t>tau</w:t>
      </w:r>
      <w:r w:rsidRPr="008F2E3D">
        <w:rPr>
          <w:szCs w:val="24"/>
        </w:rPr>
        <w:t xml:space="preserve"> = 102 мкг·ч/мл (26,9%), а C</w:t>
      </w:r>
      <w:r w:rsidRPr="008F2E3D">
        <w:rPr>
          <w:szCs w:val="24"/>
          <w:vertAlign w:val="subscript"/>
        </w:rPr>
        <w:t>trough</w:t>
      </w:r>
      <w:r w:rsidRPr="008F2E3D">
        <w:rPr>
          <w:szCs w:val="24"/>
        </w:rPr>
        <w:t xml:space="preserve"> = 2,61 мкг/мл (35,2%).</w:t>
      </w:r>
    </w:p>
    <w:p w14:paraId="22F826F8" w14:textId="77777777" w:rsidR="00C05BC6" w:rsidRPr="008F2E3D" w:rsidRDefault="00C05BC6" w:rsidP="00C05BC6">
      <w:pPr>
        <w:jc w:val="both"/>
        <w:rPr>
          <w:szCs w:val="24"/>
        </w:rPr>
      </w:pPr>
      <w:r w:rsidRPr="008F2E3D">
        <w:rPr>
          <w:szCs w:val="24"/>
        </w:rPr>
        <w:t>Эмтрицитабин быстро и экстенсивно абсорбируется после перорального приема, при этом пиковые концентрации в плазме достигаются через 1,5–2,0 часа после приема B/F/TAF. Средняя абсолютная биодоступность эмтрицитабина из твердых капсул по 200 мг составила 93%. Системная экспозиция эмтрицитабина не изменялась при приеме эмтрицитабина с пищей, а B/F/TAF можно принимать независимо от приема пищи.</w:t>
      </w:r>
    </w:p>
    <w:p w14:paraId="24FBB65C" w14:textId="77777777" w:rsidR="00C05BC6" w:rsidRPr="008F2E3D" w:rsidRDefault="00C05BC6" w:rsidP="00C05BC6">
      <w:pPr>
        <w:ind w:firstLine="708"/>
        <w:jc w:val="both"/>
        <w:rPr>
          <w:szCs w:val="24"/>
        </w:rPr>
      </w:pPr>
      <w:r w:rsidRPr="008F2E3D">
        <w:rPr>
          <w:szCs w:val="24"/>
        </w:rPr>
        <w:t>После перорального приема B/F/TAF независимо от приема пищи у инфицированных ВИЧ-1 взрослых средние (КВ%) фармакокинетические параметры эмтрицитабина при многократном приеме составляли C</w:t>
      </w:r>
      <w:r w:rsidRPr="008F2E3D">
        <w:rPr>
          <w:szCs w:val="24"/>
          <w:vertAlign w:val="subscript"/>
        </w:rPr>
        <w:t>max</w:t>
      </w:r>
      <w:r w:rsidRPr="008F2E3D">
        <w:rPr>
          <w:szCs w:val="24"/>
        </w:rPr>
        <w:t xml:space="preserve"> = 2,13 мкг/мл (34,7%), AUC</w:t>
      </w:r>
      <w:r w:rsidRPr="008F2E3D">
        <w:rPr>
          <w:szCs w:val="24"/>
          <w:vertAlign w:val="subscript"/>
        </w:rPr>
        <w:t>tau</w:t>
      </w:r>
      <w:r w:rsidRPr="008F2E3D">
        <w:rPr>
          <w:szCs w:val="24"/>
        </w:rPr>
        <w:t xml:space="preserve"> = 12,3 мкг·ч/мл (29,2%), а C</w:t>
      </w:r>
      <w:r w:rsidRPr="008F2E3D">
        <w:rPr>
          <w:szCs w:val="24"/>
          <w:vertAlign w:val="subscript"/>
        </w:rPr>
        <w:t>trough</w:t>
      </w:r>
      <w:r w:rsidRPr="008F2E3D">
        <w:rPr>
          <w:szCs w:val="24"/>
        </w:rPr>
        <w:t xml:space="preserve"> = 0,096 мкг/мл (37,4%).</w:t>
      </w:r>
    </w:p>
    <w:p w14:paraId="678FBF16" w14:textId="77777777" w:rsidR="00C05BC6" w:rsidRPr="008F2E3D" w:rsidRDefault="00C05BC6" w:rsidP="00C05BC6">
      <w:pPr>
        <w:jc w:val="both"/>
        <w:rPr>
          <w:szCs w:val="24"/>
        </w:rPr>
      </w:pPr>
      <w:r w:rsidRPr="008F2E3D">
        <w:rPr>
          <w:szCs w:val="24"/>
        </w:rPr>
        <w:t>Тенофовира алафенамид быстро абсорбируется после перорального приема, при этом пиковые концентрации в плазме достигаются через 0,5–2,0 часа после приема B/F/TAF. Что касается приема натощак, прием тенофовира алафенамида с пищей с умеренным (~600 ккал, 27% жира) или высоким (~800 ккал, 50% жира) содержанием жира приводил к повышению AUC</w:t>
      </w:r>
      <w:r w:rsidRPr="008F2E3D">
        <w:rPr>
          <w:szCs w:val="24"/>
          <w:vertAlign w:val="subscript"/>
        </w:rPr>
        <w:t>last</w:t>
      </w:r>
      <w:r w:rsidRPr="008F2E3D">
        <w:rPr>
          <w:szCs w:val="24"/>
        </w:rPr>
        <w:t xml:space="preserve"> на 48 и 63% соответственно. Это незначительное изменение не считается клинически значимым, и B/F/TAF можно принимать независимо от приема пищи.</w:t>
      </w:r>
    </w:p>
    <w:p w14:paraId="10A29CC4" w14:textId="77777777" w:rsidR="00C05BC6" w:rsidRPr="00F721F0" w:rsidRDefault="00C05BC6" w:rsidP="00C05BC6">
      <w:pPr>
        <w:ind w:firstLine="708"/>
        <w:jc w:val="both"/>
        <w:rPr>
          <w:szCs w:val="24"/>
        </w:rPr>
      </w:pPr>
      <w:r w:rsidRPr="008F2E3D">
        <w:rPr>
          <w:szCs w:val="24"/>
        </w:rPr>
        <w:t>После перорального приема B/F/TAF независимо от приема пищи у инфицированных ВИЧ-1 взрослых средние (КВ%) фармакокинетические параметры тенофовира алафенамида составили C</w:t>
      </w:r>
      <w:r w:rsidRPr="008F2E3D">
        <w:rPr>
          <w:szCs w:val="24"/>
          <w:vertAlign w:val="subscript"/>
        </w:rPr>
        <w:t>max</w:t>
      </w:r>
      <w:r w:rsidRPr="008F2E3D">
        <w:rPr>
          <w:szCs w:val="24"/>
        </w:rPr>
        <w:t xml:space="preserve"> = 0,121 мкг/мл (15,4%), а AUC</w:t>
      </w:r>
      <w:r w:rsidRPr="008F2E3D">
        <w:rPr>
          <w:szCs w:val="24"/>
          <w:vertAlign w:val="subscript"/>
        </w:rPr>
        <w:t>tau</w:t>
      </w:r>
      <w:r w:rsidRPr="008F2E3D">
        <w:rPr>
          <w:szCs w:val="24"/>
        </w:rPr>
        <w:t xml:space="preserve"> = 0,142 мкг·ч/мл (17,3%)</w:t>
      </w:r>
      <w:r w:rsidRPr="00EB709E">
        <w:rPr>
          <w:szCs w:val="24"/>
        </w:rPr>
        <w:t xml:space="preserve"> </w:t>
      </w:r>
      <w:r w:rsidRPr="00EB709E">
        <w:rPr>
          <w:rStyle w:val="a3"/>
          <w:bCs/>
        </w:rPr>
        <w:t xml:space="preserve"> </w:t>
      </w:r>
      <w:r w:rsidRPr="00CE563B">
        <w:rPr>
          <w:szCs w:val="24"/>
        </w:rPr>
        <w:t>[</w:t>
      </w:r>
      <w:r w:rsidRPr="00EB709E">
        <w:rPr>
          <w:szCs w:val="24"/>
        </w:rPr>
        <w:t>2</w:t>
      </w:r>
      <w:r w:rsidRPr="00CE563B">
        <w:rPr>
          <w:szCs w:val="24"/>
        </w:rPr>
        <w:t>]</w:t>
      </w:r>
      <w:r w:rsidRPr="00B960DC">
        <w:rPr>
          <w:rStyle w:val="a3"/>
          <w:bCs/>
        </w:rPr>
        <w:t>.</w:t>
      </w:r>
      <w:r w:rsidRPr="00B960DC">
        <w:t xml:space="preserve"> </w:t>
      </w:r>
      <w:r>
        <w:t xml:space="preserve"> </w:t>
      </w:r>
    </w:p>
    <w:p w14:paraId="4964C2A6" w14:textId="77777777" w:rsidR="00C05BC6" w:rsidRPr="00F721F0" w:rsidRDefault="00C05BC6" w:rsidP="00C05BC6">
      <w:pPr>
        <w:jc w:val="both"/>
      </w:pPr>
    </w:p>
    <w:p w14:paraId="398C4407" w14:textId="77777777" w:rsidR="00C05BC6" w:rsidRPr="00BA07B2" w:rsidRDefault="00C05BC6" w:rsidP="00C05BC6">
      <w:pPr>
        <w:rPr>
          <w:b/>
        </w:rPr>
      </w:pPr>
      <w:r w:rsidRPr="00806BAA">
        <w:rPr>
          <w:b/>
        </w:rPr>
        <w:t>Распределение</w:t>
      </w:r>
      <w:bookmarkStart w:id="204" w:name="_Toc52190579"/>
      <w:bookmarkEnd w:id="203"/>
      <w:r>
        <w:rPr>
          <w:b/>
        </w:rPr>
        <w:t xml:space="preserve"> </w:t>
      </w:r>
    </w:p>
    <w:p w14:paraId="551AA5B2" w14:textId="77777777" w:rsidR="00C05BC6" w:rsidRDefault="00C05BC6" w:rsidP="00C05BC6">
      <w:pPr>
        <w:ind w:firstLine="708"/>
        <w:rPr>
          <w:color w:val="000000"/>
        </w:rPr>
      </w:pPr>
    </w:p>
    <w:p w14:paraId="7A537FBE" w14:textId="77777777" w:rsidR="00C05BC6" w:rsidRPr="008F2E3D" w:rsidRDefault="00C05BC6" w:rsidP="00C05BC6">
      <w:pPr>
        <w:ind w:firstLine="708"/>
        <w:jc w:val="both"/>
        <w:rPr>
          <w:szCs w:val="24"/>
        </w:rPr>
      </w:pPr>
      <w:r w:rsidRPr="008F2E3D">
        <w:rPr>
          <w:i/>
          <w:iCs/>
          <w:szCs w:val="24"/>
        </w:rPr>
        <w:t>In vitro</w:t>
      </w:r>
      <w:r w:rsidRPr="008F2E3D">
        <w:rPr>
          <w:szCs w:val="24"/>
        </w:rPr>
        <w:t xml:space="preserve"> связывание биктегравира с белками плазмы крови человека составляло &gt; 99% (свободная фракция ~0,25%). Соотношение концентраций биктегравира в крови и плазме человека </w:t>
      </w:r>
      <w:r w:rsidRPr="008F2E3D">
        <w:rPr>
          <w:i/>
          <w:iCs/>
          <w:szCs w:val="24"/>
        </w:rPr>
        <w:t>in vitro</w:t>
      </w:r>
      <w:r w:rsidRPr="008F2E3D">
        <w:rPr>
          <w:szCs w:val="24"/>
        </w:rPr>
        <w:t xml:space="preserve"> составляло 0,64.</w:t>
      </w:r>
    </w:p>
    <w:p w14:paraId="7058934F" w14:textId="77777777" w:rsidR="00C05BC6" w:rsidRPr="008F2E3D" w:rsidRDefault="00C05BC6" w:rsidP="00C05BC6">
      <w:pPr>
        <w:ind w:firstLine="708"/>
        <w:jc w:val="both"/>
        <w:rPr>
          <w:szCs w:val="24"/>
        </w:rPr>
      </w:pPr>
      <w:r w:rsidRPr="008F2E3D">
        <w:rPr>
          <w:i/>
          <w:iCs/>
          <w:szCs w:val="24"/>
        </w:rPr>
        <w:t>In vitro</w:t>
      </w:r>
      <w:r w:rsidRPr="008F2E3D">
        <w:rPr>
          <w:szCs w:val="24"/>
        </w:rPr>
        <w:t xml:space="preserve"> связывание эмтрицитабина с белками плазмы крови человека составляло &lt;4% и не зависело от концентрации в диапазоне от 0,02 до 200 мкг/мл. При максимальной концентрации в плазме среднее отношение концентраций эмтрицитабина в плазме и в крови составляло ~ 1,0, а среднее отношение концентраций эмтрицитабина в сперме и в плазме составляло ~ 4,0.</w:t>
      </w:r>
    </w:p>
    <w:p w14:paraId="11181E23" w14:textId="77777777" w:rsidR="00C05BC6" w:rsidRPr="00F721F0" w:rsidRDefault="00C05BC6" w:rsidP="00C05BC6">
      <w:pPr>
        <w:ind w:firstLine="708"/>
        <w:jc w:val="both"/>
        <w:rPr>
          <w:szCs w:val="24"/>
        </w:rPr>
      </w:pPr>
      <w:r w:rsidRPr="008F2E3D">
        <w:rPr>
          <w:i/>
          <w:iCs/>
          <w:szCs w:val="24"/>
        </w:rPr>
        <w:t>In vitro</w:t>
      </w:r>
      <w:r w:rsidRPr="008F2E3D">
        <w:rPr>
          <w:szCs w:val="24"/>
        </w:rPr>
        <w:t xml:space="preserve"> связывание тенофовира с белками плазмы крови человека составляет &lt;0,7% и не зависит от концентрации в диапазоне 0,01–25 мкг/мл. </w:t>
      </w:r>
      <w:r w:rsidRPr="008F2E3D">
        <w:rPr>
          <w:i/>
          <w:iCs/>
          <w:szCs w:val="24"/>
        </w:rPr>
        <w:t>Ex vivo</w:t>
      </w:r>
      <w:r w:rsidRPr="008F2E3D">
        <w:rPr>
          <w:szCs w:val="24"/>
        </w:rPr>
        <w:t xml:space="preserve"> связывание тенофовира алафенамида с белками плазмы крови человека в образцах, полученных в ходе клинических исследований, составляло примерно 80%</w:t>
      </w:r>
      <w:r w:rsidRPr="00EB709E">
        <w:rPr>
          <w:szCs w:val="24"/>
        </w:rPr>
        <w:t xml:space="preserve"> </w:t>
      </w:r>
      <w:r w:rsidRPr="00CE563B">
        <w:rPr>
          <w:szCs w:val="24"/>
        </w:rPr>
        <w:t>[</w:t>
      </w:r>
      <w:r w:rsidRPr="00EB709E">
        <w:rPr>
          <w:szCs w:val="24"/>
        </w:rPr>
        <w:t>3</w:t>
      </w:r>
      <w:r w:rsidRPr="00CE563B">
        <w:rPr>
          <w:szCs w:val="24"/>
        </w:rPr>
        <w:t>]</w:t>
      </w:r>
      <w:r w:rsidRPr="00B960DC">
        <w:rPr>
          <w:rStyle w:val="a3"/>
          <w:bCs/>
        </w:rPr>
        <w:t>.</w:t>
      </w:r>
      <w:r w:rsidRPr="00B960DC">
        <w:t xml:space="preserve"> </w:t>
      </w:r>
      <w:r>
        <w:t xml:space="preserve"> </w:t>
      </w:r>
    </w:p>
    <w:p w14:paraId="6548CF7F" w14:textId="77777777" w:rsidR="00C05BC6" w:rsidRPr="00F721F0" w:rsidRDefault="00C05BC6" w:rsidP="00C05BC6">
      <w:pPr>
        <w:rPr>
          <w:b/>
        </w:rPr>
      </w:pPr>
    </w:p>
    <w:p w14:paraId="354D307A" w14:textId="77777777" w:rsidR="00C05BC6" w:rsidRPr="00806BAA" w:rsidRDefault="00C05BC6" w:rsidP="00C05BC6">
      <w:pPr>
        <w:rPr>
          <w:b/>
        </w:rPr>
      </w:pPr>
      <w:r w:rsidRPr="00806BAA">
        <w:rPr>
          <w:b/>
        </w:rPr>
        <w:t>Метаболизм</w:t>
      </w:r>
      <w:bookmarkEnd w:id="204"/>
    </w:p>
    <w:p w14:paraId="6D497D07" w14:textId="77777777" w:rsidR="00C05BC6" w:rsidRDefault="00C05BC6" w:rsidP="00C05BC6">
      <w:pPr>
        <w:ind w:firstLine="709"/>
        <w:contextualSpacing/>
        <w:rPr>
          <w:color w:val="000000"/>
        </w:rPr>
      </w:pPr>
      <w:bookmarkStart w:id="205" w:name="_Toc52190580"/>
    </w:p>
    <w:p w14:paraId="374E650A" w14:textId="77777777" w:rsidR="00C05BC6" w:rsidRPr="000066FD" w:rsidRDefault="00C05BC6" w:rsidP="00C05BC6">
      <w:pPr>
        <w:ind w:firstLine="708"/>
        <w:jc w:val="both"/>
        <w:rPr>
          <w:szCs w:val="24"/>
        </w:rPr>
      </w:pPr>
      <w:r w:rsidRPr="000066FD">
        <w:rPr>
          <w:szCs w:val="24"/>
        </w:rPr>
        <w:t xml:space="preserve">Метаболизм является основным путем выведения биктегравира в организме человека. Исследования фенотипирования </w:t>
      </w:r>
      <w:r w:rsidRPr="000066FD">
        <w:rPr>
          <w:i/>
          <w:iCs/>
          <w:szCs w:val="24"/>
        </w:rPr>
        <w:t>in vitro</w:t>
      </w:r>
      <w:r w:rsidRPr="000066FD">
        <w:rPr>
          <w:szCs w:val="24"/>
        </w:rPr>
        <w:t xml:space="preserve"> показали, что биктегравир в основном метаболизируется CYP3A и UGT1A1. После однократного перорального приема [</w:t>
      </w:r>
      <w:r w:rsidRPr="000066FD">
        <w:rPr>
          <w:szCs w:val="24"/>
          <w:vertAlign w:val="superscript"/>
        </w:rPr>
        <w:t>14</w:t>
      </w:r>
      <w:r w:rsidRPr="000066FD">
        <w:rPr>
          <w:szCs w:val="24"/>
        </w:rPr>
        <w:t>C]-биктегравира ~60% дозы, полученной из кала, содержали неизмененное исходное вещество, десфторгидрокси-BIC-цистеин-конъюгат, и другие второстепенные окислительные метаболиты. Тридцать пять процентов принятой дозы было выделено из мочи и состояло в основном из глюкуронида биктегравира и других второстепенных окислительных метаболитов и их конъюгатов II фазы. Почечный клиренс неизмененного исходного вещества был минимальным.</w:t>
      </w:r>
    </w:p>
    <w:p w14:paraId="5586EEE6" w14:textId="77777777" w:rsidR="00C05BC6" w:rsidRPr="000066FD" w:rsidRDefault="00C05BC6" w:rsidP="00C05BC6">
      <w:pPr>
        <w:ind w:firstLine="708"/>
        <w:jc w:val="both"/>
        <w:rPr>
          <w:szCs w:val="24"/>
        </w:rPr>
      </w:pPr>
      <w:r w:rsidRPr="000066FD">
        <w:rPr>
          <w:szCs w:val="24"/>
        </w:rPr>
        <w:t>После приема [</w:t>
      </w:r>
      <w:r w:rsidRPr="000066FD">
        <w:rPr>
          <w:szCs w:val="24"/>
          <w:vertAlign w:val="superscript"/>
        </w:rPr>
        <w:t>14</w:t>
      </w:r>
      <w:r w:rsidRPr="000066FD">
        <w:rPr>
          <w:szCs w:val="24"/>
        </w:rPr>
        <w:t>C]-эмтрицитабина препарат полностью выделялся с мочой (~86%) и калом (~14%). Тринадцать процентов дозы выделялось с мочой в виде трех предполагаемых метаболитов. Метаболизм эмтрицитабина включает окисление его тиольной части с образованием 3'-сульфоксидных диастереомеров (около 9% от дозы) и конъюгирование с глюкуроновой кислотой с образованием 2'-О-глюкуронида (около 4% от дозы). Других метаболитов не выявлено.</w:t>
      </w:r>
    </w:p>
    <w:p w14:paraId="3487C539" w14:textId="77777777" w:rsidR="00C05BC6" w:rsidRPr="00EB709E" w:rsidRDefault="00C05BC6" w:rsidP="00C05BC6">
      <w:pPr>
        <w:ind w:firstLine="708"/>
        <w:jc w:val="both"/>
        <w:rPr>
          <w:szCs w:val="24"/>
        </w:rPr>
      </w:pPr>
      <w:r w:rsidRPr="000066FD">
        <w:rPr>
          <w:szCs w:val="24"/>
        </w:rPr>
        <w:t xml:space="preserve">Метаболизм является основным путем элиминации тенофовира алафенамида у людей, на его долю приходится &gt; 80% пероральной дозы. Исследования </w:t>
      </w:r>
      <w:r w:rsidRPr="000066FD">
        <w:rPr>
          <w:i/>
          <w:iCs/>
          <w:szCs w:val="24"/>
        </w:rPr>
        <w:t>in vitro</w:t>
      </w:r>
      <w:r w:rsidRPr="000066FD">
        <w:rPr>
          <w:szCs w:val="24"/>
        </w:rPr>
        <w:t xml:space="preserve"> показали, что тенофовира алафенамид метаболизируется до тенофовира (основного метаболита) с помощью катепсина А в МКПК (в т.ч. в лимфоцитах и других клетках-мишенях ВИЧ) и макрофагах; а также с помощью карбоксилэстеразы-1 в гепатоцитах. </w:t>
      </w:r>
      <w:r w:rsidRPr="000066FD">
        <w:rPr>
          <w:i/>
          <w:iCs/>
          <w:szCs w:val="24"/>
        </w:rPr>
        <w:t>In vivo</w:t>
      </w:r>
      <w:r w:rsidRPr="000066FD">
        <w:rPr>
          <w:szCs w:val="24"/>
        </w:rPr>
        <w:t xml:space="preserve"> тенофовира алафенамид гидролизуется в клетках с образованием тенофовира (основного метаболита), который фосфорилируется до активного метаболита, тенофовира дифосфата. В клинических исследованиях на людях пероральная доза тенофовира алафенамида 25 мг приводила к повышению концентрации тенофовира дифосфата в МКПК &gt; в 4 раза и к снижению концентрации тенофовира в плазме &gt; 90% по сравнению с пероральной дозой 245 мг тенофовира дизопроксила</w:t>
      </w:r>
      <w:r>
        <w:rPr>
          <w:szCs w:val="24"/>
        </w:rPr>
        <w:t xml:space="preserve"> </w:t>
      </w:r>
      <w:r w:rsidRPr="00CE563B">
        <w:rPr>
          <w:szCs w:val="24"/>
        </w:rPr>
        <w:t>[</w:t>
      </w:r>
      <w:r w:rsidRPr="00EB709E">
        <w:rPr>
          <w:szCs w:val="24"/>
        </w:rPr>
        <w:t>3</w:t>
      </w:r>
      <w:r w:rsidRPr="00CE563B">
        <w:rPr>
          <w:szCs w:val="24"/>
        </w:rPr>
        <w:t>]</w:t>
      </w:r>
      <w:r w:rsidRPr="00B960DC">
        <w:rPr>
          <w:rStyle w:val="a3"/>
          <w:bCs/>
        </w:rPr>
        <w:t>.</w:t>
      </w:r>
      <w:r w:rsidRPr="00B960DC">
        <w:t xml:space="preserve"> </w:t>
      </w:r>
      <w:r>
        <w:t xml:space="preserve"> </w:t>
      </w:r>
    </w:p>
    <w:p w14:paraId="57A5E31D" w14:textId="77777777" w:rsidR="00C05BC6" w:rsidRPr="00EB709E" w:rsidRDefault="00C05BC6" w:rsidP="00C05BC6">
      <w:pPr>
        <w:rPr>
          <w:b/>
          <w:color w:val="FF0000"/>
        </w:rPr>
      </w:pPr>
    </w:p>
    <w:p w14:paraId="1206AD59" w14:textId="77777777" w:rsidR="00C05BC6" w:rsidRPr="000066FD" w:rsidRDefault="00C05BC6" w:rsidP="00C05BC6">
      <w:pPr>
        <w:spacing w:after="240"/>
        <w:rPr>
          <w:b/>
        </w:rPr>
      </w:pPr>
      <w:r w:rsidRPr="008D5D02">
        <w:rPr>
          <w:b/>
        </w:rPr>
        <w:t>Выведение</w:t>
      </w:r>
      <w:bookmarkStart w:id="206" w:name="_Toc83655951"/>
      <w:bookmarkEnd w:id="205"/>
    </w:p>
    <w:p w14:paraId="2534F2B2" w14:textId="77777777" w:rsidR="00C05BC6" w:rsidRPr="000066FD" w:rsidRDefault="00C05BC6" w:rsidP="00C05BC6">
      <w:pPr>
        <w:ind w:firstLine="708"/>
        <w:jc w:val="both"/>
        <w:rPr>
          <w:szCs w:val="24"/>
        </w:rPr>
      </w:pPr>
      <w:r w:rsidRPr="000066FD">
        <w:rPr>
          <w:szCs w:val="24"/>
        </w:rPr>
        <w:t>Биктегравир выводится преимущественно за счет метаболизма в печени. Почечная экскреция неизмененного биктегравира является второстепенным путем (~1% дозы). Период полувыведения биктегравира из плазмы крови составлял 17,3 часа.</w:t>
      </w:r>
    </w:p>
    <w:p w14:paraId="7B4F5573" w14:textId="77777777" w:rsidR="00C05BC6" w:rsidRPr="000066FD" w:rsidRDefault="00C05BC6" w:rsidP="00C05BC6">
      <w:pPr>
        <w:jc w:val="both"/>
        <w:rPr>
          <w:szCs w:val="24"/>
        </w:rPr>
      </w:pPr>
      <w:r w:rsidRPr="000066FD">
        <w:rPr>
          <w:szCs w:val="24"/>
        </w:rPr>
        <w:t>Эмтрицитабин в основном выводится почками за счет клубочковой фильтрации и активной канальцевой секреции. Период полувыведения эмтрицитабина из плазмы крови составляет приблизительно 10 часов.</w:t>
      </w:r>
    </w:p>
    <w:p w14:paraId="2D8E2539" w14:textId="77777777" w:rsidR="00C05BC6" w:rsidRPr="00EB709E" w:rsidRDefault="00C05BC6" w:rsidP="00C05BC6">
      <w:pPr>
        <w:ind w:firstLine="708"/>
        <w:jc w:val="both"/>
      </w:pPr>
      <w:r w:rsidRPr="000066FD">
        <w:rPr>
          <w:szCs w:val="24"/>
        </w:rPr>
        <w:t>Тенофовира алафенамид выводится после его метаболизма до тенофовира. Средний период полувыведения тенофовира алафенамида и тенофовира составляет 0,51 и 32,37 часа соответственно. Тенофовир выводится почками за счет клубочковой фильтрации и активной канальцевой секреции. Почечная экскреция неизмененного тенофовира алафенамида является второстепенным путем, при этом с мочой выводится менее 1% дозы</w:t>
      </w:r>
      <w:r>
        <w:t xml:space="preserve"> </w:t>
      </w:r>
      <w:r w:rsidRPr="00CE563B">
        <w:rPr>
          <w:szCs w:val="24"/>
        </w:rPr>
        <w:t>[</w:t>
      </w:r>
      <w:r>
        <w:rPr>
          <w:szCs w:val="24"/>
        </w:rPr>
        <w:t>4</w:t>
      </w:r>
      <w:r w:rsidRPr="00CE563B">
        <w:rPr>
          <w:szCs w:val="24"/>
        </w:rPr>
        <w:t>]</w:t>
      </w:r>
      <w:r w:rsidRPr="00B960DC">
        <w:rPr>
          <w:rStyle w:val="a3"/>
          <w:bCs/>
        </w:rPr>
        <w:t>.</w:t>
      </w:r>
      <w:r w:rsidRPr="00B960DC">
        <w:t xml:space="preserve"> </w:t>
      </w:r>
      <w:r>
        <w:t xml:space="preserve"> </w:t>
      </w:r>
    </w:p>
    <w:p w14:paraId="4136CCB4" w14:textId="77777777" w:rsidR="00C05BC6" w:rsidRPr="00EB709E" w:rsidRDefault="00C05BC6" w:rsidP="00C05BC6">
      <w:pPr>
        <w:rPr>
          <w:b/>
        </w:rPr>
      </w:pPr>
    </w:p>
    <w:p w14:paraId="6E57FCCA" w14:textId="77777777" w:rsidR="00C05BC6" w:rsidRPr="000066FD" w:rsidRDefault="00C05BC6" w:rsidP="00C05BC6">
      <w:pPr>
        <w:spacing w:after="240"/>
        <w:rPr>
          <w:b/>
        </w:rPr>
      </w:pPr>
      <w:r w:rsidRPr="00DA4C75">
        <w:rPr>
          <w:b/>
        </w:rPr>
        <w:t>Линейность фармакокинетики</w:t>
      </w:r>
      <w:bookmarkStart w:id="207" w:name="_Toc52190581"/>
      <w:bookmarkEnd w:id="206"/>
    </w:p>
    <w:p w14:paraId="4089C4B3" w14:textId="77777777" w:rsidR="00C05BC6" w:rsidRPr="00EB709E" w:rsidRDefault="00C05BC6" w:rsidP="00C05BC6">
      <w:pPr>
        <w:ind w:firstLine="708"/>
        <w:jc w:val="both"/>
        <w:rPr>
          <w:szCs w:val="24"/>
        </w:rPr>
      </w:pPr>
      <w:r w:rsidRPr="000066FD">
        <w:rPr>
          <w:szCs w:val="24"/>
        </w:rPr>
        <w:t>Фармакокинетика многократного введения биктегравира пропорциональна дозе в диапазоне доз от 25 до 100 мг. Фармакокинетика многократного введения эмтрицитабина пропорциональна дозе в диапазоне доз от 25 до 200 мг. Экспозиция тенофовира алафенамида пропорциональна дозе в диапазоне доз от 8 до 125 мг</w:t>
      </w:r>
      <w:r>
        <w:rPr>
          <w:szCs w:val="24"/>
        </w:rPr>
        <w:t xml:space="preserve"> </w:t>
      </w:r>
      <w:r w:rsidRPr="00CE563B">
        <w:rPr>
          <w:szCs w:val="24"/>
        </w:rPr>
        <w:t>[</w:t>
      </w:r>
      <w:r>
        <w:rPr>
          <w:szCs w:val="24"/>
        </w:rPr>
        <w:t>4</w:t>
      </w:r>
      <w:r w:rsidRPr="00CE563B">
        <w:rPr>
          <w:szCs w:val="24"/>
        </w:rPr>
        <w:t>]</w:t>
      </w:r>
      <w:r w:rsidRPr="00B960DC">
        <w:rPr>
          <w:rStyle w:val="a3"/>
          <w:bCs/>
        </w:rPr>
        <w:t>.</w:t>
      </w:r>
      <w:r w:rsidRPr="00B960DC">
        <w:t xml:space="preserve"> </w:t>
      </w:r>
      <w:r>
        <w:t xml:space="preserve"> </w:t>
      </w:r>
    </w:p>
    <w:bookmarkEnd w:id="202"/>
    <w:p w14:paraId="004BCF7D" w14:textId="77777777" w:rsidR="00C05BC6" w:rsidRPr="00DA4C75" w:rsidRDefault="00C05BC6" w:rsidP="00C05BC6">
      <w:pPr>
        <w:rPr>
          <w:b/>
        </w:rPr>
      </w:pPr>
      <w:r w:rsidRPr="00DA4C75">
        <w:rPr>
          <w:b/>
        </w:rPr>
        <w:t>Фармакокинетика у особых групп пациентов</w:t>
      </w:r>
      <w:bookmarkEnd w:id="207"/>
    </w:p>
    <w:p w14:paraId="77639452" w14:textId="77777777" w:rsidR="00C05BC6" w:rsidRPr="008F2E3D" w:rsidRDefault="00C05BC6" w:rsidP="00C05BC6">
      <w:pPr>
        <w:rPr>
          <w:i/>
          <w:iCs/>
        </w:rPr>
      </w:pPr>
      <w:bookmarkStart w:id="208" w:name="_Toc52190583"/>
    </w:p>
    <w:bookmarkEnd w:id="208"/>
    <w:p w14:paraId="423E0A8C" w14:textId="77777777" w:rsidR="00C05BC6" w:rsidRPr="008F2E3D" w:rsidRDefault="00C05BC6" w:rsidP="00C05BC6">
      <w:pPr>
        <w:rPr>
          <w:i/>
          <w:iCs/>
        </w:rPr>
      </w:pPr>
      <w:r w:rsidRPr="008F2E3D">
        <w:rPr>
          <w:i/>
          <w:iCs/>
        </w:rPr>
        <w:t>Пациенты с нарушением функции печени</w:t>
      </w:r>
    </w:p>
    <w:p w14:paraId="61276F5B" w14:textId="77777777" w:rsidR="00C05BC6" w:rsidRPr="008F2E3D" w:rsidRDefault="00C05BC6" w:rsidP="00C05BC6">
      <w:pPr>
        <w:ind w:firstLine="708"/>
        <w:jc w:val="both"/>
        <w:rPr>
          <w:szCs w:val="24"/>
        </w:rPr>
      </w:pPr>
      <w:r w:rsidRPr="008F2E3D">
        <w:rPr>
          <w:szCs w:val="24"/>
        </w:rPr>
        <w:t>Клинически значимых изменений фармакокинетики биктегравира у пациентов с умеренным нарушением функции печени не наблюдалось. Фармакокинетика эмтрицитабина у пациентов с нарушением функции печени не изучалась; тем не менее эмтрицитабин не подвергается значительному метаболизму в печени, поэтому влияние нарушения функции печени на его метаболизм ограничено. Клинически значимых изменений фармакокинетики тенофовира алафенамида или его метаболита тенофовира у пациентов с нарушением функции печени легкой, средней или тяжелой степени не наблюдалось.</w:t>
      </w:r>
    </w:p>
    <w:p w14:paraId="40E7CF60" w14:textId="77777777" w:rsidR="00C05BC6" w:rsidRPr="008F2E3D" w:rsidRDefault="00C05BC6" w:rsidP="00C05BC6">
      <w:pPr>
        <w:rPr>
          <w:i/>
          <w:iCs/>
        </w:rPr>
      </w:pPr>
      <w:r w:rsidRPr="008F2E3D">
        <w:rPr>
          <w:i/>
          <w:iCs/>
        </w:rPr>
        <w:t>Нарушение функции почек:</w:t>
      </w:r>
    </w:p>
    <w:p w14:paraId="180B5D22" w14:textId="77777777" w:rsidR="00C05BC6" w:rsidRPr="008F2E3D" w:rsidRDefault="00C05BC6" w:rsidP="00C05BC6">
      <w:pPr>
        <w:rPr>
          <w:i/>
          <w:iCs/>
        </w:rPr>
      </w:pPr>
      <w:r w:rsidRPr="008F2E3D">
        <w:rPr>
          <w:i/>
          <w:iCs/>
        </w:rPr>
        <w:t>Тяжелое нарушение функции почек (расчетный клиренс креатинина ≥ 15 и &lt; 30 мл/мин)</w:t>
      </w:r>
    </w:p>
    <w:p w14:paraId="0700B13B" w14:textId="77777777" w:rsidR="00C05BC6" w:rsidRPr="008F2E3D" w:rsidRDefault="00C05BC6" w:rsidP="00C05BC6">
      <w:pPr>
        <w:ind w:firstLine="708"/>
        <w:jc w:val="both"/>
        <w:rPr>
          <w:szCs w:val="24"/>
        </w:rPr>
      </w:pPr>
      <w:r w:rsidRPr="008F2E3D">
        <w:rPr>
          <w:szCs w:val="24"/>
        </w:rPr>
        <w:t xml:space="preserve">Клинически значимых различий в фармакокинетике биктегравира, тенофовира алафенамида или тенофовира между здоровыми участниками и пациентами с тяжелым нарушением функции почек (расчетный CrCl ≥15 мл/мин и &lt;30 мл/мин) в исследованиях фазы 1 не наблюдалось. В отдельном исследовании фазы 1 монотерапии эмтрицитабином средняя системная экспозиция эмтрицитабина была выше у пациентов с тяжелым нарушением функции почек (CrCl &lt; 30 мл/мин) (33,7 мкг·ч/мл), чем у пациентов с нормальной функцией почек (11,8 мкг·ч/мл). Безопасность препарата </w:t>
      </w:r>
      <w:r w:rsidRPr="00FA6907">
        <w:rPr>
          <w:color w:val="333333"/>
        </w:rPr>
        <w:t>Биктарви</w:t>
      </w:r>
      <w:r w:rsidRPr="00FA6907">
        <w:rPr>
          <w:color w:val="333333"/>
          <w:vertAlign w:val="superscript"/>
        </w:rPr>
        <w:t>®</w:t>
      </w:r>
      <w:r w:rsidRPr="00FA6907">
        <w:rPr>
          <w:color w:val="333333"/>
        </w:rPr>
        <w:t> </w:t>
      </w:r>
      <w:r w:rsidRPr="008F2E3D">
        <w:rPr>
          <w:szCs w:val="24"/>
        </w:rPr>
        <w:t xml:space="preserve"> у пациентов с расчетным клиренсом креатинина ≥ 15 мл/мин и &lt; 30 мл/мин не установлена.</w:t>
      </w:r>
    </w:p>
    <w:p w14:paraId="409BC9AC" w14:textId="77777777" w:rsidR="00C05BC6" w:rsidRPr="008F2E3D" w:rsidRDefault="00C05BC6" w:rsidP="00C05BC6">
      <w:pPr>
        <w:rPr>
          <w:i/>
          <w:iCs/>
        </w:rPr>
      </w:pPr>
      <w:r w:rsidRPr="008F2E3D">
        <w:rPr>
          <w:i/>
          <w:iCs/>
        </w:rPr>
        <w:t>Терминальная стадия почечной недостаточности (расчетный клиренс креатинина &lt; 15 мл/мин)</w:t>
      </w:r>
    </w:p>
    <w:p w14:paraId="3394AFE4" w14:textId="77777777" w:rsidR="00C05BC6" w:rsidRPr="008F2E3D" w:rsidRDefault="00C05BC6" w:rsidP="00C05BC6">
      <w:pPr>
        <w:ind w:firstLine="708"/>
        <w:jc w:val="both"/>
        <w:rPr>
          <w:szCs w:val="24"/>
        </w:rPr>
      </w:pPr>
      <w:r w:rsidRPr="008F2E3D">
        <w:rPr>
          <w:szCs w:val="24"/>
        </w:rPr>
        <w:t xml:space="preserve">Экспозиция эмтрицитабина и тенофовира у 12 пациентов с терминальной стадией почечной недостаточности (расчетный CrCl &lt; 15 мл/мин), находящихся на постоянном гемодиализе, принимавших эмтрицитабин + тенофовира алафенамид в сочетании с элвитегравиром + </w:t>
      </w:r>
      <w:r w:rsidRPr="001428BC">
        <w:rPr>
          <w:szCs w:val="24"/>
        </w:rPr>
        <w:t>кобицистатом (в виде таблетки с фиксированной дозировкой) в исследовании GS-US-292- 1825, были значительно выше, чем у пациентов с нормальной функцией почек. Не наблюдалось клинически значимых различий в фармакокинетике тенофовира алафенамида у пациентов с терминальной стадией почечной недостаточности, находящихся на постоянном гемодиализе, по сравнению с пациентами с нормальной функцией почек. В дополнительной фазе исследования GS-US-292-1825, более низкая С</w:t>
      </w:r>
      <w:r w:rsidRPr="001428BC">
        <w:rPr>
          <w:szCs w:val="24"/>
          <w:vertAlign w:val="subscript"/>
        </w:rPr>
        <w:t>through</w:t>
      </w:r>
      <w:r w:rsidRPr="001428BC">
        <w:rPr>
          <w:szCs w:val="24"/>
        </w:rPr>
        <w:t xml:space="preserve"> биктегравира наблюдалась у пациентов с терминальной стадией почечной недостаточности, принимавших </w:t>
      </w:r>
      <w:r w:rsidRPr="001428BC">
        <w:rPr>
          <w:color w:val="333333"/>
          <w:szCs w:val="24"/>
        </w:rPr>
        <w:t>Биктарви</w:t>
      </w:r>
      <w:r w:rsidRPr="001428BC">
        <w:rPr>
          <w:color w:val="333333"/>
          <w:szCs w:val="24"/>
          <w:vertAlign w:val="superscript"/>
        </w:rPr>
        <w:t>®</w:t>
      </w:r>
      <w:r w:rsidRPr="001428BC">
        <w:rPr>
          <w:szCs w:val="24"/>
        </w:rPr>
        <w:t xml:space="preserve">, при сравнении с пациентами с нормальной функцией почек, но различие не было оценено как клинически значимое. Дополнительных нежелательных реакций у пациентов с терминальной стадией почечной недостаточности, находящихся на постоянном гемодиализе, в этом исследовании не было обнаружено. Отсутствуют фармакокинетические данные для биктегравира, эмтрицитабина или тенофовира алафенамида у пациентов с терминальной стадией почечной недостаточности (расчетный CrCl &lt;15 мл/мин), не находящихся на постоянном гемодиализе. Безопасность </w:t>
      </w:r>
      <w:r w:rsidRPr="001428BC">
        <w:rPr>
          <w:color w:val="333333"/>
          <w:szCs w:val="24"/>
        </w:rPr>
        <w:t>Биктарви</w:t>
      </w:r>
      <w:r w:rsidRPr="001428BC">
        <w:rPr>
          <w:color w:val="333333"/>
          <w:szCs w:val="24"/>
          <w:vertAlign w:val="superscript"/>
        </w:rPr>
        <w:t>®</w:t>
      </w:r>
      <w:r w:rsidRPr="001428BC">
        <w:rPr>
          <w:color w:val="333333"/>
          <w:szCs w:val="24"/>
        </w:rPr>
        <w:t> </w:t>
      </w:r>
      <w:r w:rsidRPr="001428BC">
        <w:rPr>
          <w:szCs w:val="24"/>
        </w:rPr>
        <w:t>у таких пациентов не установлена.</w:t>
      </w:r>
    </w:p>
    <w:p w14:paraId="6A2C8096" w14:textId="77777777" w:rsidR="00C05BC6" w:rsidRPr="008F2E3D" w:rsidRDefault="00C05BC6" w:rsidP="00C05BC6">
      <w:pPr>
        <w:rPr>
          <w:i/>
          <w:iCs/>
        </w:rPr>
      </w:pPr>
      <w:r w:rsidRPr="008F2E3D">
        <w:rPr>
          <w:i/>
          <w:iCs/>
        </w:rPr>
        <w:t>Возраст, пол и расовая принадлежность</w:t>
      </w:r>
    </w:p>
    <w:p w14:paraId="484DF4A0" w14:textId="77777777" w:rsidR="00C05BC6" w:rsidRPr="008F2E3D" w:rsidRDefault="00C05BC6" w:rsidP="00C05BC6">
      <w:pPr>
        <w:ind w:firstLine="708"/>
        <w:jc w:val="both"/>
        <w:rPr>
          <w:szCs w:val="24"/>
        </w:rPr>
      </w:pPr>
      <w:r w:rsidRPr="008F2E3D">
        <w:rPr>
          <w:szCs w:val="24"/>
        </w:rPr>
        <w:t>Фармакокинетика биктегравира, эмтрицитабина и тенофовира у пожилых людей (≥ 65 лет) практически не оценивалась. В популяционном анализе, в котором были объединены данные, полученные в исследованиях у взрослых, не было выявлено каких-либо клинических различий, связанных с возрастом, полом или расовой принадлежностью, при оценке экспозиции биктегравира, эмтрицитабина или тенофовира алафенамида.</w:t>
      </w:r>
    </w:p>
    <w:p w14:paraId="71AE7ACF" w14:textId="77777777" w:rsidR="00C05BC6" w:rsidRPr="008F2E3D" w:rsidRDefault="00C05BC6" w:rsidP="00C05BC6">
      <w:pPr>
        <w:rPr>
          <w:i/>
          <w:iCs/>
        </w:rPr>
      </w:pPr>
      <w:r w:rsidRPr="008F2E3D">
        <w:rPr>
          <w:i/>
          <w:iCs/>
        </w:rPr>
        <w:t>Дети</w:t>
      </w:r>
    </w:p>
    <w:p w14:paraId="4DAA4B7D" w14:textId="77777777" w:rsidR="00C05BC6" w:rsidRPr="00EB709E" w:rsidRDefault="00C05BC6" w:rsidP="00C05BC6">
      <w:pPr>
        <w:ind w:firstLine="708"/>
        <w:jc w:val="both"/>
        <w:rPr>
          <w:szCs w:val="24"/>
        </w:rPr>
      </w:pPr>
      <w:r w:rsidRPr="008F2E3D">
        <w:rPr>
          <w:szCs w:val="24"/>
        </w:rPr>
        <w:t>Средняя C</w:t>
      </w:r>
      <w:r w:rsidRPr="008F2E3D">
        <w:rPr>
          <w:szCs w:val="24"/>
          <w:vertAlign w:val="subscript"/>
        </w:rPr>
        <w:t>max</w:t>
      </w:r>
      <w:r w:rsidRPr="008F2E3D">
        <w:rPr>
          <w:szCs w:val="24"/>
        </w:rPr>
        <w:t xml:space="preserve"> биктегравира и экспозиция эмтрицитабина и тенофовира алафенамида (AUC и/или C</w:t>
      </w:r>
      <w:r w:rsidRPr="008F2E3D">
        <w:rPr>
          <w:szCs w:val="24"/>
          <w:vertAlign w:val="subscript"/>
        </w:rPr>
        <w:t>max</w:t>
      </w:r>
      <w:r w:rsidRPr="008F2E3D">
        <w:rPr>
          <w:szCs w:val="24"/>
        </w:rPr>
        <w:t xml:space="preserve">), достигнутые у 50 детей в возрасте от 6 до &lt; 12 лет (≥ 25 кг), которые получали 50 мг/200 мг/25 мг дозы B/F/TAF и у 22 детей в возрасте ≥ 2 лет (от ≥ 14 до &lt;25 кг), которые получали дозу 30 мг/120 мг/15 мг B/F/TAF, в исследовании GS-US-380 -1474, как правило, выше, чем у взрослых. Экспозиция биктегравира, эмтрицитабина, тенофовира алафенамида и тенофовира у детей, подростков и взрослых представлена в </w:t>
      </w:r>
      <w:r>
        <w:rPr>
          <w:szCs w:val="24"/>
        </w:rPr>
        <w:t>т</w:t>
      </w:r>
      <w:r w:rsidRPr="008F2E3D">
        <w:rPr>
          <w:szCs w:val="24"/>
        </w:rPr>
        <w:t xml:space="preserve">аблице </w:t>
      </w:r>
      <w:r>
        <w:rPr>
          <w:szCs w:val="24"/>
        </w:rPr>
        <w:t xml:space="preserve">4-2 </w:t>
      </w:r>
      <w:r w:rsidRPr="00CE563B">
        <w:rPr>
          <w:szCs w:val="24"/>
        </w:rPr>
        <w:t>[</w:t>
      </w:r>
      <w:r>
        <w:rPr>
          <w:szCs w:val="24"/>
        </w:rPr>
        <w:t>5</w:t>
      </w:r>
      <w:r w:rsidRPr="00CE563B">
        <w:rPr>
          <w:szCs w:val="24"/>
        </w:rPr>
        <w:t>]</w:t>
      </w:r>
      <w:r w:rsidRPr="00B960DC">
        <w:rPr>
          <w:rStyle w:val="a3"/>
          <w:bCs/>
        </w:rPr>
        <w:t>.</w:t>
      </w:r>
      <w:r w:rsidRPr="00B960DC">
        <w:t xml:space="preserve"> </w:t>
      </w:r>
      <w:r>
        <w:t xml:space="preserve"> </w:t>
      </w:r>
    </w:p>
    <w:p w14:paraId="752D55A2" w14:textId="628C90E4" w:rsidR="00D06E72" w:rsidRDefault="00D06E72" w:rsidP="00D06E72">
      <w:pPr>
        <w:pStyle w:val="Caption"/>
        <w:keepNext/>
      </w:pPr>
      <w:bookmarkStart w:id="209" w:name="_Toc174026287"/>
      <w:r>
        <w:t xml:space="preserve">Таблица </w:t>
      </w:r>
      <w:fldSimple w:instr=" STYLEREF 1 \s ">
        <w:r w:rsidR="00A07F7F">
          <w:rPr>
            <w:noProof/>
          </w:rPr>
          <w:t>4</w:t>
        </w:r>
      </w:fldSimple>
      <w:r w:rsidR="00A07F7F">
        <w:noBreakHyphen/>
      </w:r>
      <w:fldSimple w:instr=" SEQ Таблица \* ARABIC \s 1 ">
        <w:r w:rsidR="00A07F7F">
          <w:rPr>
            <w:noProof/>
          </w:rPr>
          <w:t>2</w:t>
        </w:r>
      </w:fldSimple>
      <w:r>
        <w:t>.</w:t>
      </w:r>
      <w:r w:rsidRPr="00D06E72">
        <w:t xml:space="preserve"> </w:t>
      </w:r>
      <w:r w:rsidRPr="00D06E72">
        <w:rPr>
          <w:b w:val="0"/>
        </w:rPr>
        <w:t>Экспозиция биктегравира, эмтрицитабина, тенофовира алафенамида и тенофовира у детей, подростков и взрослых</w:t>
      </w:r>
      <w:r>
        <w:rPr>
          <w:b w:val="0"/>
        </w:rPr>
        <w:t>.</w:t>
      </w:r>
      <w:bookmarkEnd w:id="209"/>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3" w:type="dxa"/>
          <w:right w:w="113" w:type="dxa"/>
        </w:tblCellMar>
        <w:tblLook w:val="04A0" w:firstRow="1" w:lastRow="0" w:firstColumn="1" w:lastColumn="0" w:noHBand="0" w:noVBand="1"/>
      </w:tblPr>
      <w:tblGrid>
        <w:gridCol w:w="1640"/>
        <w:gridCol w:w="2166"/>
        <w:gridCol w:w="1837"/>
        <w:gridCol w:w="1856"/>
        <w:gridCol w:w="1837"/>
      </w:tblGrid>
      <w:tr w:rsidR="00C05BC6" w:rsidRPr="0061223A" w14:paraId="1C544184" w14:textId="77777777" w:rsidTr="004F3A49">
        <w:trPr>
          <w:cantSplit/>
          <w:trHeight w:val="227"/>
        </w:trPr>
        <w:tc>
          <w:tcPr>
            <w:tcW w:w="878" w:type="pct"/>
            <w:shd w:val="clear" w:color="auto" w:fill="D9D9D9" w:themeFill="background1" w:themeFillShade="D9"/>
            <w:vAlign w:val="center"/>
          </w:tcPr>
          <w:p w14:paraId="4E377321" w14:textId="77777777" w:rsidR="00C05BC6" w:rsidRPr="008F2E3D" w:rsidRDefault="00C05BC6" w:rsidP="00867723">
            <w:pPr>
              <w:ind w:left="170"/>
              <w:rPr>
                <w:szCs w:val="24"/>
              </w:rPr>
            </w:pPr>
          </w:p>
        </w:tc>
        <w:tc>
          <w:tcPr>
            <w:tcW w:w="1160" w:type="pct"/>
            <w:shd w:val="clear" w:color="auto" w:fill="D9D9D9" w:themeFill="background1" w:themeFillShade="D9"/>
            <w:vAlign w:val="center"/>
          </w:tcPr>
          <w:p w14:paraId="4048985F" w14:textId="77777777" w:rsidR="00C05BC6" w:rsidRPr="008F2E3D" w:rsidRDefault="00C05BC6" w:rsidP="00867723">
            <w:pPr>
              <w:jc w:val="center"/>
              <w:rPr>
                <w:szCs w:val="24"/>
              </w:rPr>
            </w:pPr>
            <w:r w:rsidRPr="008F2E3D">
              <w:rPr>
                <w:b/>
                <w:bCs/>
                <w:color w:val="000000"/>
                <w:szCs w:val="24"/>
              </w:rPr>
              <w:t>Дети в возрасте ≥ 2 лет</w:t>
            </w:r>
          </w:p>
          <w:p w14:paraId="3C0A571E" w14:textId="77777777" w:rsidR="00C05BC6" w:rsidRPr="008F2E3D" w:rsidRDefault="00C05BC6" w:rsidP="00867723">
            <w:pPr>
              <w:jc w:val="center"/>
              <w:rPr>
                <w:szCs w:val="24"/>
              </w:rPr>
            </w:pPr>
            <w:r w:rsidRPr="008F2E3D">
              <w:rPr>
                <w:b/>
                <w:bCs/>
                <w:color w:val="000000"/>
                <w:szCs w:val="24"/>
              </w:rPr>
              <w:t>≥ 14 до &lt; 25 кг</w:t>
            </w:r>
            <w:r w:rsidRPr="008F2E3D">
              <w:rPr>
                <w:b/>
                <w:bCs/>
                <w:color w:val="000000"/>
                <w:szCs w:val="24"/>
                <w:vertAlign w:val="superscript"/>
              </w:rPr>
              <w:t>a</w:t>
            </w:r>
          </w:p>
        </w:tc>
        <w:tc>
          <w:tcPr>
            <w:tcW w:w="984" w:type="pct"/>
            <w:shd w:val="clear" w:color="auto" w:fill="D9D9D9" w:themeFill="background1" w:themeFillShade="D9"/>
            <w:vAlign w:val="center"/>
          </w:tcPr>
          <w:p w14:paraId="73BCF53C" w14:textId="77777777" w:rsidR="00C05BC6" w:rsidRPr="008F2E3D" w:rsidRDefault="00C05BC6" w:rsidP="00867723">
            <w:pPr>
              <w:jc w:val="center"/>
              <w:rPr>
                <w:szCs w:val="24"/>
              </w:rPr>
            </w:pPr>
            <w:r w:rsidRPr="008F2E3D">
              <w:rPr>
                <w:b/>
                <w:bCs/>
                <w:color w:val="000000"/>
                <w:szCs w:val="24"/>
              </w:rPr>
              <w:t>Дети в возрасте от 6 до &lt; 12 лет</w:t>
            </w:r>
          </w:p>
          <w:p w14:paraId="3318E8BF" w14:textId="77777777" w:rsidR="00C05BC6" w:rsidRPr="008F2E3D" w:rsidRDefault="00C05BC6" w:rsidP="00867723">
            <w:pPr>
              <w:jc w:val="center"/>
              <w:rPr>
                <w:szCs w:val="24"/>
              </w:rPr>
            </w:pPr>
            <w:r w:rsidRPr="008F2E3D">
              <w:rPr>
                <w:b/>
                <w:bCs/>
                <w:color w:val="000000"/>
                <w:szCs w:val="24"/>
              </w:rPr>
              <w:t>≥ 25 кг</w:t>
            </w:r>
            <w:r w:rsidRPr="008F2E3D">
              <w:rPr>
                <w:b/>
                <w:bCs/>
                <w:color w:val="000000"/>
                <w:szCs w:val="24"/>
                <w:vertAlign w:val="superscript"/>
              </w:rPr>
              <w:t>а</w:t>
            </w:r>
          </w:p>
        </w:tc>
        <w:tc>
          <w:tcPr>
            <w:tcW w:w="994" w:type="pct"/>
            <w:shd w:val="clear" w:color="auto" w:fill="D9D9D9" w:themeFill="background1" w:themeFillShade="D9"/>
            <w:vAlign w:val="center"/>
          </w:tcPr>
          <w:p w14:paraId="5DA5BB3B" w14:textId="77777777" w:rsidR="00C05BC6" w:rsidRPr="008F2E3D" w:rsidRDefault="00C05BC6" w:rsidP="00867723">
            <w:pPr>
              <w:jc w:val="center"/>
              <w:rPr>
                <w:b/>
                <w:bCs/>
                <w:color w:val="000000"/>
                <w:szCs w:val="24"/>
              </w:rPr>
            </w:pPr>
            <w:r w:rsidRPr="008F2E3D">
              <w:rPr>
                <w:b/>
                <w:bCs/>
                <w:color w:val="000000"/>
                <w:szCs w:val="24"/>
              </w:rPr>
              <w:t>Подростки в возрасте от 12 до &lt; 18 лет</w:t>
            </w:r>
          </w:p>
          <w:p w14:paraId="3A0CAA17" w14:textId="77777777" w:rsidR="00C05BC6" w:rsidRPr="008F2E3D" w:rsidRDefault="00C05BC6" w:rsidP="00867723">
            <w:pPr>
              <w:jc w:val="center"/>
              <w:rPr>
                <w:szCs w:val="24"/>
              </w:rPr>
            </w:pPr>
            <w:r w:rsidRPr="008F2E3D">
              <w:rPr>
                <w:b/>
                <w:bCs/>
                <w:color w:val="000000"/>
                <w:szCs w:val="24"/>
              </w:rPr>
              <w:t>≥ 35 кг</w:t>
            </w:r>
            <w:r w:rsidRPr="008F2E3D">
              <w:rPr>
                <w:b/>
                <w:bCs/>
                <w:color w:val="000000"/>
                <w:szCs w:val="24"/>
                <w:vertAlign w:val="superscript"/>
              </w:rPr>
              <w:t>a</w:t>
            </w:r>
          </w:p>
        </w:tc>
        <w:tc>
          <w:tcPr>
            <w:tcW w:w="984" w:type="pct"/>
            <w:shd w:val="clear" w:color="auto" w:fill="D9D9D9" w:themeFill="background1" w:themeFillShade="D9"/>
            <w:vAlign w:val="center"/>
          </w:tcPr>
          <w:p w14:paraId="12E5FE2A" w14:textId="77777777" w:rsidR="00C05BC6" w:rsidRPr="008F2E3D" w:rsidRDefault="00C05BC6" w:rsidP="00867723">
            <w:pPr>
              <w:jc w:val="center"/>
              <w:rPr>
                <w:szCs w:val="24"/>
              </w:rPr>
            </w:pPr>
            <w:r w:rsidRPr="008F2E3D">
              <w:rPr>
                <w:b/>
                <w:bCs/>
                <w:color w:val="000000"/>
                <w:szCs w:val="24"/>
              </w:rPr>
              <w:t>Взрослые</w:t>
            </w:r>
            <w:r w:rsidRPr="008F2E3D">
              <w:rPr>
                <w:b/>
                <w:bCs/>
                <w:color w:val="000000"/>
                <w:szCs w:val="24"/>
                <w:vertAlign w:val="superscript"/>
              </w:rPr>
              <w:t>b</w:t>
            </w:r>
          </w:p>
        </w:tc>
      </w:tr>
      <w:tr w:rsidR="00C05BC6" w:rsidRPr="0061223A" w14:paraId="411637F7" w14:textId="77777777" w:rsidTr="004F3A49">
        <w:trPr>
          <w:cantSplit/>
          <w:trHeight w:val="227"/>
        </w:trPr>
        <w:tc>
          <w:tcPr>
            <w:tcW w:w="878" w:type="pct"/>
            <w:shd w:val="clear" w:color="auto" w:fill="D9D9D9" w:themeFill="background1" w:themeFillShade="D9"/>
            <w:vAlign w:val="center"/>
          </w:tcPr>
          <w:p w14:paraId="67621787" w14:textId="77777777" w:rsidR="00C05BC6" w:rsidRPr="008F2E3D" w:rsidRDefault="00C05BC6" w:rsidP="00867723">
            <w:pPr>
              <w:ind w:left="170"/>
              <w:rPr>
                <w:szCs w:val="24"/>
              </w:rPr>
            </w:pPr>
          </w:p>
        </w:tc>
        <w:tc>
          <w:tcPr>
            <w:tcW w:w="1160" w:type="pct"/>
            <w:shd w:val="clear" w:color="auto" w:fill="D9D9D9" w:themeFill="background1" w:themeFillShade="D9"/>
            <w:vAlign w:val="center"/>
          </w:tcPr>
          <w:p w14:paraId="392D872F" w14:textId="77777777" w:rsidR="00C05BC6" w:rsidRPr="008F2E3D" w:rsidRDefault="00C05BC6" w:rsidP="00867723">
            <w:pPr>
              <w:jc w:val="center"/>
              <w:rPr>
                <w:b/>
                <w:bCs/>
                <w:color w:val="000000"/>
                <w:szCs w:val="24"/>
              </w:rPr>
            </w:pPr>
            <w:r w:rsidRPr="008F2E3D">
              <w:rPr>
                <w:b/>
                <w:bCs/>
                <w:color w:val="000000"/>
                <w:szCs w:val="24"/>
              </w:rPr>
              <w:t>B/F/TAF</w:t>
            </w:r>
          </w:p>
          <w:p w14:paraId="22A7FA8E" w14:textId="77777777" w:rsidR="00C05BC6" w:rsidRPr="008F2E3D" w:rsidRDefault="00C05BC6" w:rsidP="00867723">
            <w:pPr>
              <w:jc w:val="center"/>
              <w:rPr>
                <w:szCs w:val="24"/>
              </w:rPr>
            </w:pPr>
            <w:r w:rsidRPr="008F2E3D">
              <w:rPr>
                <w:b/>
                <w:bCs/>
                <w:color w:val="000000"/>
                <w:szCs w:val="24"/>
              </w:rPr>
              <w:t>(30 мг/120 мг/15 мг)</w:t>
            </w:r>
          </w:p>
        </w:tc>
        <w:tc>
          <w:tcPr>
            <w:tcW w:w="2962" w:type="pct"/>
            <w:gridSpan w:val="3"/>
            <w:shd w:val="clear" w:color="auto" w:fill="D9D9D9" w:themeFill="background1" w:themeFillShade="D9"/>
            <w:vAlign w:val="center"/>
          </w:tcPr>
          <w:p w14:paraId="2143E351" w14:textId="77777777" w:rsidR="00C05BC6" w:rsidRPr="008F2E3D" w:rsidRDefault="00C05BC6" w:rsidP="00867723">
            <w:pPr>
              <w:jc w:val="center"/>
              <w:rPr>
                <w:b/>
                <w:bCs/>
                <w:color w:val="000000"/>
                <w:szCs w:val="24"/>
              </w:rPr>
            </w:pPr>
            <w:r w:rsidRPr="008F2E3D">
              <w:rPr>
                <w:b/>
                <w:bCs/>
                <w:color w:val="000000"/>
                <w:szCs w:val="24"/>
              </w:rPr>
              <w:t>B/F/TAF</w:t>
            </w:r>
          </w:p>
          <w:p w14:paraId="44746A13" w14:textId="77777777" w:rsidR="00C05BC6" w:rsidRPr="008F2E3D" w:rsidRDefault="00C05BC6" w:rsidP="00867723">
            <w:pPr>
              <w:jc w:val="center"/>
              <w:rPr>
                <w:szCs w:val="24"/>
              </w:rPr>
            </w:pPr>
            <w:r w:rsidRPr="008F2E3D">
              <w:rPr>
                <w:b/>
                <w:bCs/>
                <w:color w:val="000000"/>
                <w:szCs w:val="24"/>
              </w:rPr>
              <w:t>(50 мг/200 мг/25 мг)</w:t>
            </w:r>
          </w:p>
        </w:tc>
      </w:tr>
      <w:tr w:rsidR="00C05BC6" w:rsidRPr="0061223A" w14:paraId="7B513F54" w14:textId="77777777" w:rsidTr="00867723">
        <w:trPr>
          <w:trHeight w:val="227"/>
          <w:tblHeader/>
        </w:trPr>
        <w:tc>
          <w:tcPr>
            <w:tcW w:w="878" w:type="pct"/>
            <w:shd w:val="clear" w:color="auto" w:fill="FFFFFF"/>
          </w:tcPr>
          <w:p w14:paraId="0C6DC923" w14:textId="77777777" w:rsidR="00C05BC6" w:rsidRPr="008F2E3D" w:rsidRDefault="00C05BC6" w:rsidP="00867723">
            <w:pPr>
              <w:ind w:left="170"/>
              <w:rPr>
                <w:szCs w:val="24"/>
              </w:rPr>
            </w:pPr>
          </w:p>
        </w:tc>
        <w:tc>
          <w:tcPr>
            <w:tcW w:w="1160" w:type="pct"/>
            <w:shd w:val="clear" w:color="auto" w:fill="FFFFFF"/>
          </w:tcPr>
          <w:p w14:paraId="6ACA055A" w14:textId="77777777" w:rsidR="00C05BC6" w:rsidRPr="008F2E3D" w:rsidRDefault="00C05BC6" w:rsidP="00867723">
            <w:pPr>
              <w:jc w:val="center"/>
              <w:rPr>
                <w:szCs w:val="24"/>
              </w:rPr>
            </w:pPr>
            <w:r w:rsidRPr="008F2E3D">
              <w:rPr>
                <w:color w:val="000000"/>
                <w:szCs w:val="24"/>
              </w:rPr>
              <w:t>n = 12</w:t>
            </w:r>
          </w:p>
        </w:tc>
        <w:tc>
          <w:tcPr>
            <w:tcW w:w="984" w:type="pct"/>
            <w:shd w:val="clear" w:color="auto" w:fill="FFFFFF"/>
          </w:tcPr>
          <w:p w14:paraId="633C2C07" w14:textId="77777777" w:rsidR="00C05BC6" w:rsidRPr="008F2E3D" w:rsidRDefault="00C05BC6" w:rsidP="00867723">
            <w:pPr>
              <w:jc w:val="center"/>
              <w:rPr>
                <w:szCs w:val="24"/>
              </w:rPr>
            </w:pPr>
            <w:r w:rsidRPr="008F2E3D">
              <w:rPr>
                <w:color w:val="000000"/>
                <w:szCs w:val="24"/>
              </w:rPr>
              <w:t>n = 25</w:t>
            </w:r>
          </w:p>
        </w:tc>
        <w:tc>
          <w:tcPr>
            <w:tcW w:w="994" w:type="pct"/>
            <w:shd w:val="clear" w:color="auto" w:fill="FFFFFF"/>
          </w:tcPr>
          <w:p w14:paraId="1671FCC2" w14:textId="77777777" w:rsidR="00C05BC6" w:rsidRPr="008F2E3D" w:rsidRDefault="00C05BC6" w:rsidP="00867723">
            <w:pPr>
              <w:jc w:val="center"/>
              <w:rPr>
                <w:szCs w:val="24"/>
              </w:rPr>
            </w:pPr>
            <w:r w:rsidRPr="008F2E3D">
              <w:rPr>
                <w:color w:val="000000"/>
                <w:szCs w:val="24"/>
              </w:rPr>
              <w:t>n = 24</w:t>
            </w:r>
          </w:p>
        </w:tc>
        <w:tc>
          <w:tcPr>
            <w:tcW w:w="984" w:type="pct"/>
            <w:shd w:val="clear" w:color="auto" w:fill="FFFFFF"/>
          </w:tcPr>
          <w:p w14:paraId="2DFA6DC1" w14:textId="77777777" w:rsidR="00C05BC6" w:rsidRPr="008F2E3D" w:rsidRDefault="00C05BC6" w:rsidP="00867723">
            <w:pPr>
              <w:jc w:val="center"/>
              <w:rPr>
                <w:szCs w:val="24"/>
              </w:rPr>
            </w:pPr>
            <w:r w:rsidRPr="008F2E3D">
              <w:rPr>
                <w:color w:val="000000"/>
                <w:szCs w:val="24"/>
              </w:rPr>
              <w:t>n = 77</w:t>
            </w:r>
          </w:p>
        </w:tc>
      </w:tr>
      <w:tr w:rsidR="00C05BC6" w:rsidRPr="0061223A" w14:paraId="37C71D19" w14:textId="77777777" w:rsidTr="00867723">
        <w:trPr>
          <w:trHeight w:val="227"/>
          <w:tblHeader/>
        </w:trPr>
        <w:tc>
          <w:tcPr>
            <w:tcW w:w="878" w:type="pct"/>
            <w:shd w:val="clear" w:color="auto" w:fill="FFFFFF"/>
          </w:tcPr>
          <w:p w14:paraId="76F77EE3" w14:textId="77777777" w:rsidR="00C05BC6" w:rsidRPr="008F2E3D" w:rsidRDefault="00C05BC6" w:rsidP="00867723">
            <w:pPr>
              <w:rPr>
                <w:szCs w:val="24"/>
              </w:rPr>
            </w:pPr>
            <w:r w:rsidRPr="008F2E3D">
              <w:rPr>
                <w:b/>
                <w:bCs/>
                <w:color w:val="000000"/>
                <w:szCs w:val="24"/>
              </w:rPr>
              <w:t>BIC</w:t>
            </w:r>
          </w:p>
        </w:tc>
        <w:tc>
          <w:tcPr>
            <w:tcW w:w="1160" w:type="pct"/>
            <w:shd w:val="clear" w:color="auto" w:fill="FFFFFF"/>
          </w:tcPr>
          <w:p w14:paraId="0FCBB098" w14:textId="77777777" w:rsidR="00C05BC6" w:rsidRPr="008F2E3D" w:rsidRDefault="00C05BC6" w:rsidP="00867723">
            <w:pPr>
              <w:jc w:val="center"/>
              <w:rPr>
                <w:szCs w:val="24"/>
              </w:rPr>
            </w:pPr>
          </w:p>
        </w:tc>
        <w:tc>
          <w:tcPr>
            <w:tcW w:w="984" w:type="pct"/>
            <w:shd w:val="clear" w:color="auto" w:fill="FFFFFF"/>
          </w:tcPr>
          <w:p w14:paraId="144280E0" w14:textId="77777777" w:rsidR="00C05BC6" w:rsidRPr="008F2E3D" w:rsidRDefault="00C05BC6" w:rsidP="00867723">
            <w:pPr>
              <w:jc w:val="center"/>
              <w:rPr>
                <w:szCs w:val="24"/>
              </w:rPr>
            </w:pPr>
          </w:p>
        </w:tc>
        <w:tc>
          <w:tcPr>
            <w:tcW w:w="994" w:type="pct"/>
            <w:shd w:val="clear" w:color="auto" w:fill="FFFFFF"/>
          </w:tcPr>
          <w:p w14:paraId="5656DA0E" w14:textId="77777777" w:rsidR="00C05BC6" w:rsidRPr="008F2E3D" w:rsidRDefault="00C05BC6" w:rsidP="00867723">
            <w:pPr>
              <w:jc w:val="center"/>
              <w:rPr>
                <w:szCs w:val="24"/>
              </w:rPr>
            </w:pPr>
          </w:p>
        </w:tc>
        <w:tc>
          <w:tcPr>
            <w:tcW w:w="984" w:type="pct"/>
            <w:shd w:val="clear" w:color="auto" w:fill="FFFFFF"/>
          </w:tcPr>
          <w:p w14:paraId="5CF82C44" w14:textId="77777777" w:rsidR="00C05BC6" w:rsidRPr="008F2E3D" w:rsidRDefault="00C05BC6" w:rsidP="00867723">
            <w:pPr>
              <w:jc w:val="center"/>
              <w:rPr>
                <w:szCs w:val="24"/>
              </w:rPr>
            </w:pPr>
          </w:p>
        </w:tc>
      </w:tr>
      <w:tr w:rsidR="00C05BC6" w:rsidRPr="0061223A" w14:paraId="2F789C67" w14:textId="77777777" w:rsidTr="00867723">
        <w:trPr>
          <w:trHeight w:val="227"/>
          <w:tblHeader/>
        </w:trPr>
        <w:tc>
          <w:tcPr>
            <w:tcW w:w="878" w:type="pct"/>
            <w:shd w:val="clear" w:color="auto" w:fill="FFFFFF"/>
          </w:tcPr>
          <w:p w14:paraId="6CB40D3D" w14:textId="77777777" w:rsidR="00C05BC6" w:rsidRPr="008F2E3D" w:rsidRDefault="00C05BC6" w:rsidP="00867723">
            <w:pPr>
              <w:ind w:left="170"/>
              <w:rPr>
                <w:szCs w:val="24"/>
              </w:rPr>
            </w:pPr>
            <w:r w:rsidRPr="008F2E3D">
              <w:rPr>
                <w:color w:val="000000"/>
                <w:szCs w:val="24"/>
              </w:rPr>
              <w:t>AUC</w:t>
            </w:r>
            <w:r w:rsidRPr="008F2E3D">
              <w:rPr>
                <w:color w:val="000000"/>
                <w:szCs w:val="24"/>
                <w:vertAlign w:val="subscript"/>
              </w:rPr>
              <w:t>tau</w:t>
            </w:r>
          </w:p>
          <w:p w14:paraId="526CD019" w14:textId="77777777" w:rsidR="00C05BC6" w:rsidRPr="008F2E3D" w:rsidRDefault="00C05BC6" w:rsidP="00867723">
            <w:pPr>
              <w:ind w:left="170"/>
              <w:rPr>
                <w:szCs w:val="24"/>
              </w:rPr>
            </w:pPr>
            <w:r w:rsidRPr="008F2E3D">
              <w:rPr>
                <w:color w:val="000000"/>
                <w:szCs w:val="24"/>
              </w:rPr>
              <w:t>(нг·ч/мл)</w:t>
            </w:r>
          </w:p>
        </w:tc>
        <w:tc>
          <w:tcPr>
            <w:tcW w:w="1160" w:type="pct"/>
            <w:shd w:val="clear" w:color="auto" w:fill="FFFFFF"/>
          </w:tcPr>
          <w:p w14:paraId="33784180" w14:textId="77777777" w:rsidR="00C05BC6" w:rsidRPr="008F2E3D" w:rsidRDefault="00C05BC6" w:rsidP="00867723">
            <w:pPr>
              <w:jc w:val="center"/>
              <w:rPr>
                <w:szCs w:val="24"/>
              </w:rPr>
            </w:pPr>
            <w:r w:rsidRPr="008F2E3D">
              <w:rPr>
                <w:color w:val="000000"/>
                <w:szCs w:val="24"/>
              </w:rPr>
              <w:t>108364,5 (22,9)</w:t>
            </w:r>
          </w:p>
        </w:tc>
        <w:tc>
          <w:tcPr>
            <w:tcW w:w="984" w:type="pct"/>
            <w:shd w:val="clear" w:color="auto" w:fill="FFFFFF"/>
          </w:tcPr>
          <w:p w14:paraId="27758CFD" w14:textId="77777777" w:rsidR="00C05BC6" w:rsidRPr="008F2E3D" w:rsidRDefault="00C05BC6" w:rsidP="00867723">
            <w:pPr>
              <w:jc w:val="center"/>
              <w:rPr>
                <w:szCs w:val="24"/>
              </w:rPr>
            </w:pPr>
            <w:r w:rsidRPr="008F2E3D">
              <w:rPr>
                <w:color w:val="000000"/>
                <w:szCs w:val="24"/>
              </w:rPr>
              <w:t>121034,2 (36,4)</w:t>
            </w:r>
          </w:p>
        </w:tc>
        <w:tc>
          <w:tcPr>
            <w:tcW w:w="994" w:type="pct"/>
            <w:shd w:val="clear" w:color="auto" w:fill="FFFFFF"/>
          </w:tcPr>
          <w:p w14:paraId="63AE964E" w14:textId="77777777" w:rsidR="00C05BC6" w:rsidRPr="008F2E3D" w:rsidRDefault="00C05BC6" w:rsidP="00867723">
            <w:pPr>
              <w:jc w:val="center"/>
              <w:rPr>
                <w:szCs w:val="24"/>
              </w:rPr>
            </w:pPr>
            <w:r w:rsidRPr="008F2E3D">
              <w:rPr>
                <w:color w:val="000000"/>
                <w:szCs w:val="24"/>
              </w:rPr>
              <w:t>109668,1 (30,6)</w:t>
            </w:r>
          </w:p>
        </w:tc>
        <w:tc>
          <w:tcPr>
            <w:tcW w:w="984" w:type="pct"/>
            <w:shd w:val="clear" w:color="auto" w:fill="FFFFFF"/>
          </w:tcPr>
          <w:p w14:paraId="3BC92AB8" w14:textId="77777777" w:rsidR="00C05BC6" w:rsidRPr="008F2E3D" w:rsidRDefault="00C05BC6" w:rsidP="00867723">
            <w:pPr>
              <w:jc w:val="center"/>
              <w:rPr>
                <w:szCs w:val="24"/>
              </w:rPr>
            </w:pPr>
            <w:r w:rsidRPr="008F2E3D">
              <w:rPr>
                <w:color w:val="000000"/>
                <w:szCs w:val="24"/>
              </w:rPr>
              <w:t>94227,1 (34,7)</w:t>
            </w:r>
          </w:p>
        </w:tc>
      </w:tr>
      <w:tr w:rsidR="00C05BC6" w:rsidRPr="0061223A" w14:paraId="504DB186" w14:textId="77777777" w:rsidTr="00867723">
        <w:trPr>
          <w:trHeight w:val="227"/>
          <w:tblHeader/>
        </w:trPr>
        <w:tc>
          <w:tcPr>
            <w:tcW w:w="878" w:type="pct"/>
            <w:shd w:val="clear" w:color="auto" w:fill="FFFFFF"/>
          </w:tcPr>
          <w:p w14:paraId="4114E0CD"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max</w:t>
            </w:r>
          </w:p>
          <w:p w14:paraId="5900F9F4"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1581EB8C" w14:textId="77777777" w:rsidR="00C05BC6" w:rsidRPr="008F2E3D" w:rsidRDefault="00C05BC6" w:rsidP="00867723">
            <w:pPr>
              <w:jc w:val="center"/>
              <w:rPr>
                <w:szCs w:val="24"/>
              </w:rPr>
            </w:pPr>
            <w:r w:rsidRPr="008F2E3D">
              <w:rPr>
                <w:color w:val="000000"/>
                <w:szCs w:val="24"/>
              </w:rPr>
              <w:t>10040,0 (19,9)</w:t>
            </w:r>
          </w:p>
        </w:tc>
        <w:tc>
          <w:tcPr>
            <w:tcW w:w="984" w:type="pct"/>
            <w:shd w:val="clear" w:color="auto" w:fill="FFFFFF"/>
          </w:tcPr>
          <w:p w14:paraId="34360E89" w14:textId="77777777" w:rsidR="00C05BC6" w:rsidRPr="008F2E3D" w:rsidRDefault="00C05BC6" w:rsidP="00867723">
            <w:pPr>
              <w:jc w:val="center"/>
              <w:rPr>
                <w:szCs w:val="24"/>
              </w:rPr>
            </w:pPr>
            <w:r w:rsidRPr="008F2E3D">
              <w:rPr>
                <w:color w:val="000000"/>
                <w:szCs w:val="24"/>
              </w:rPr>
              <w:t>10988,8 (28,3)</w:t>
            </w:r>
          </w:p>
        </w:tc>
        <w:tc>
          <w:tcPr>
            <w:tcW w:w="994" w:type="pct"/>
            <w:shd w:val="clear" w:color="auto" w:fill="FFFFFF"/>
          </w:tcPr>
          <w:p w14:paraId="18D86BD9" w14:textId="77777777" w:rsidR="00C05BC6" w:rsidRPr="008F2E3D" w:rsidRDefault="00C05BC6" w:rsidP="00867723">
            <w:pPr>
              <w:jc w:val="center"/>
              <w:rPr>
                <w:szCs w:val="24"/>
              </w:rPr>
            </w:pPr>
            <w:r w:rsidRPr="008F2E3D">
              <w:rPr>
                <w:color w:val="000000"/>
                <w:szCs w:val="24"/>
              </w:rPr>
              <w:t>8087,1 (29,9)</w:t>
            </w:r>
          </w:p>
        </w:tc>
        <w:tc>
          <w:tcPr>
            <w:tcW w:w="984" w:type="pct"/>
            <w:shd w:val="clear" w:color="auto" w:fill="FFFFFF"/>
          </w:tcPr>
          <w:p w14:paraId="41AE21A6" w14:textId="77777777" w:rsidR="00C05BC6" w:rsidRPr="008F2E3D" w:rsidRDefault="00C05BC6" w:rsidP="00867723">
            <w:pPr>
              <w:jc w:val="center"/>
              <w:rPr>
                <w:szCs w:val="24"/>
              </w:rPr>
            </w:pPr>
            <w:r w:rsidRPr="008F2E3D">
              <w:rPr>
                <w:color w:val="000000"/>
                <w:szCs w:val="24"/>
              </w:rPr>
              <w:t>6801,6 (30,1)</w:t>
            </w:r>
          </w:p>
        </w:tc>
      </w:tr>
      <w:tr w:rsidR="00C05BC6" w:rsidRPr="0061223A" w14:paraId="6DBFD527" w14:textId="77777777" w:rsidTr="00867723">
        <w:trPr>
          <w:trHeight w:val="227"/>
          <w:tblHeader/>
        </w:trPr>
        <w:tc>
          <w:tcPr>
            <w:tcW w:w="878" w:type="pct"/>
            <w:shd w:val="clear" w:color="auto" w:fill="FFFFFF"/>
          </w:tcPr>
          <w:p w14:paraId="4FA041D0"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tau</w:t>
            </w:r>
          </w:p>
          <w:p w14:paraId="5209A420"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56EA381D" w14:textId="77777777" w:rsidR="00C05BC6" w:rsidRPr="008F2E3D" w:rsidRDefault="00C05BC6" w:rsidP="00867723">
            <w:pPr>
              <w:jc w:val="center"/>
              <w:rPr>
                <w:szCs w:val="24"/>
              </w:rPr>
            </w:pPr>
            <w:r w:rsidRPr="008F2E3D">
              <w:rPr>
                <w:color w:val="000000"/>
                <w:szCs w:val="24"/>
              </w:rPr>
              <w:t>1924,5 (78,3)</w:t>
            </w:r>
            <w:r w:rsidRPr="008F2E3D">
              <w:rPr>
                <w:color w:val="000000"/>
                <w:szCs w:val="24"/>
                <w:vertAlign w:val="superscript"/>
              </w:rPr>
              <w:t>c</w:t>
            </w:r>
          </w:p>
        </w:tc>
        <w:tc>
          <w:tcPr>
            <w:tcW w:w="984" w:type="pct"/>
            <w:shd w:val="clear" w:color="auto" w:fill="FFFFFF"/>
          </w:tcPr>
          <w:p w14:paraId="72779E3A" w14:textId="77777777" w:rsidR="00C05BC6" w:rsidRPr="008F2E3D" w:rsidRDefault="00C05BC6" w:rsidP="00867723">
            <w:pPr>
              <w:jc w:val="center"/>
              <w:rPr>
                <w:szCs w:val="24"/>
              </w:rPr>
            </w:pPr>
            <w:r w:rsidRPr="008F2E3D">
              <w:rPr>
                <w:color w:val="000000"/>
                <w:szCs w:val="24"/>
              </w:rPr>
              <w:t>2366,6 (78,8)</w:t>
            </w:r>
            <w:r w:rsidRPr="008F2E3D">
              <w:rPr>
                <w:color w:val="000000"/>
                <w:szCs w:val="24"/>
                <w:vertAlign w:val="superscript"/>
              </w:rPr>
              <w:t>d</w:t>
            </w:r>
          </w:p>
        </w:tc>
        <w:tc>
          <w:tcPr>
            <w:tcW w:w="994" w:type="pct"/>
            <w:shd w:val="clear" w:color="auto" w:fill="FFFFFF"/>
          </w:tcPr>
          <w:p w14:paraId="71FE1446" w14:textId="77777777" w:rsidR="00C05BC6" w:rsidRPr="008F2E3D" w:rsidRDefault="00C05BC6" w:rsidP="00867723">
            <w:pPr>
              <w:jc w:val="center"/>
              <w:rPr>
                <w:szCs w:val="24"/>
              </w:rPr>
            </w:pPr>
            <w:r w:rsidRPr="008F2E3D">
              <w:rPr>
                <w:color w:val="000000"/>
                <w:szCs w:val="24"/>
              </w:rPr>
              <w:t>2327,4 (48,6)</w:t>
            </w:r>
          </w:p>
        </w:tc>
        <w:tc>
          <w:tcPr>
            <w:tcW w:w="984" w:type="pct"/>
            <w:shd w:val="clear" w:color="auto" w:fill="FFFFFF"/>
          </w:tcPr>
          <w:p w14:paraId="3B5CAF5A" w14:textId="77777777" w:rsidR="00C05BC6" w:rsidRPr="008F2E3D" w:rsidRDefault="00C05BC6" w:rsidP="00867723">
            <w:pPr>
              <w:jc w:val="center"/>
              <w:rPr>
                <w:szCs w:val="24"/>
              </w:rPr>
            </w:pPr>
            <w:r w:rsidRPr="008F2E3D">
              <w:rPr>
                <w:color w:val="000000"/>
                <w:szCs w:val="24"/>
              </w:rPr>
              <w:t>2256,7 (47,3)</w:t>
            </w:r>
            <w:r w:rsidRPr="008F2E3D">
              <w:rPr>
                <w:color w:val="000000"/>
                <w:szCs w:val="24"/>
                <w:vertAlign w:val="superscript"/>
              </w:rPr>
              <w:t>g</w:t>
            </w:r>
          </w:p>
        </w:tc>
      </w:tr>
      <w:tr w:rsidR="00C05BC6" w:rsidRPr="0061223A" w14:paraId="0A456572" w14:textId="77777777" w:rsidTr="00867723">
        <w:trPr>
          <w:trHeight w:val="227"/>
          <w:tblHeader/>
        </w:trPr>
        <w:tc>
          <w:tcPr>
            <w:tcW w:w="878" w:type="pct"/>
            <w:shd w:val="clear" w:color="auto" w:fill="FFFFFF"/>
          </w:tcPr>
          <w:p w14:paraId="7361219D" w14:textId="77777777" w:rsidR="00C05BC6" w:rsidRPr="008F2E3D" w:rsidRDefault="00C05BC6" w:rsidP="00867723">
            <w:pPr>
              <w:rPr>
                <w:szCs w:val="24"/>
              </w:rPr>
            </w:pPr>
            <w:r w:rsidRPr="008F2E3D">
              <w:rPr>
                <w:b/>
                <w:bCs/>
                <w:color w:val="000000"/>
                <w:szCs w:val="24"/>
              </w:rPr>
              <w:t>FTC</w:t>
            </w:r>
          </w:p>
        </w:tc>
        <w:tc>
          <w:tcPr>
            <w:tcW w:w="1160" w:type="pct"/>
            <w:shd w:val="clear" w:color="auto" w:fill="FFFFFF"/>
          </w:tcPr>
          <w:p w14:paraId="70538C54" w14:textId="77777777" w:rsidR="00C05BC6" w:rsidRPr="008F2E3D" w:rsidRDefault="00C05BC6" w:rsidP="00867723">
            <w:pPr>
              <w:jc w:val="center"/>
              <w:rPr>
                <w:szCs w:val="24"/>
              </w:rPr>
            </w:pPr>
          </w:p>
        </w:tc>
        <w:tc>
          <w:tcPr>
            <w:tcW w:w="984" w:type="pct"/>
            <w:shd w:val="clear" w:color="auto" w:fill="FFFFFF"/>
          </w:tcPr>
          <w:p w14:paraId="503B5BF0" w14:textId="77777777" w:rsidR="00C05BC6" w:rsidRPr="008F2E3D" w:rsidRDefault="00C05BC6" w:rsidP="00867723">
            <w:pPr>
              <w:jc w:val="center"/>
              <w:rPr>
                <w:szCs w:val="24"/>
              </w:rPr>
            </w:pPr>
          </w:p>
        </w:tc>
        <w:tc>
          <w:tcPr>
            <w:tcW w:w="994" w:type="pct"/>
            <w:shd w:val="clear" w:color="auto" w:fill="FFFFFF"/>
          </w:tcPr>
          <w:p w14:paraId="1042F5E9" w14:textId="77777777" w:rsidR="00C05BC6" w:rsidRPr="008F2E3D" w:rsidRDefault="00C05BC6" w:rsidP="00867723">
            <w:pPr>
              <w:jc w:val="center"/>
              <w:rPr>
                <w:szCs w:val="24"/>
              </w:rPr>
            </w:pPr>
          </w:p>
        </w:tc>
        <w:tc>
          <w:tcPr>
            <w:tcW w:w="984" w:type="pct"/>
            <w:shd w:val="clear" w:color="auto" w:fill="FFFFFF"/>
          </w:tcPr>
          <w:p w14:paraId="73E09873" w14:textId="77777777" w:rsidR="00C05BC6" w:rsidRPr="008F2E3D" w:rsidRDefault="00C05BC6" w:rsidP="00867723">
            <w:pPr>
              <w:jc w:val="center"/>
              <w:rPr>
                <w:szCs w:val="24"/>
              </w:rPr>
            </w:pPr>
          </w:p>
        </w:tc>
      </w:tr>
      <w:tr w:rsidR="00C05BC6" w:rsidRPr="0061223A" w14:paraId="6A23BAF0" w14:textId="77777777" w:rsidTr="00867723">
        <w:trPr>
          <w:trHeight w:val="227"/>
          <w:tblHeader/>
        </w:trPr>
        <w:tc>
          <w:tcPr>
            <w:tcW w:w="878" w:type="pct"/>
            <w:shd w:val="clear" w:color="auto" w:fill="FFFFFF"/>
          </w:tcPr>
          <w:p w14:paraId="23518F06" w14:textId="77777777" w:rsidR="00C05BC6" w:rsidRPr="008F2E3D" w:rsidRDefault="00C05BC6" w:rsidP="00867723">
            <w:pPr>
              <w:ind w:left="170"/>
              <w:rPr>
                <w:szCs w:val="24"/>
              </w:rPr>
            </w:pPr>
            <w:r w:rsidRPr="008F2E3D">
              <w:rPr>
                <w:color w:val="000000"/>
                <w:szCs w:val="24"/>
              </w:rPr>
              <w:t>AUC</w:t>
            </w:r>
            <w:r w:rsidRPr="008F2E3D">
              <w:rPr>
                <w:color w:val="000000"/>
                <w:szCs w:val="24"/>
                <w:vertAlign w:val="subscript"/>
              </w:rPr>
              <w:t>tau</w:t>
            </w:r>
          </w:p>
          <w:p w14:paraId="0AE88D09" w14:textId="77777777" w:rsidR="00C05BC6" w:rsidRPr="008F2E3D" w:rsidRDefault="00C05BC6" w:rsidP="00867723">
            <w:pPr>
              <w:ind w:left="170"/>
              <w:rPr>
                <w:szCs w:val="24"/>
              </w:rPr>
            </w:pPr>
            <w:r w:rsidRPr="008F2E3D">
              <w:rPr>
                <w:color w:val="000000"/>
                <w:szCs w:val="24"/>
              </w:rPr>
              <w:t>(нг·ч/мл)</w:t>
            </w:r>
          </w:p>
        </w:tc>
        <w:tc>
          <w:tcPr>
            <w:tcW w:w="1160" w:type="pct"/>
            <w:shd w:val="clear" w:color="auto" w:fill="FFFFFF"/>
          </w:tcPr>
          <w:p w14:paraId="16773A0F" w14:textId="77777777" w:rsidR="00C05BC6" w:rsidRPr="008F2E3D" w:rsidRDefault="00C05BC6" w:rsidP="00867723">
            <w:pPr>
              <w:jc w:val="center"/>
              <w:rPr>
                <w:szCs w:val="24"/>
              </w:rPr>
            </w:pPr>
            <w:r w:rsidRPr="008F2E3D">
              <w:rPr>
                <w:color w:val="000000"/>
                <w:szCs w:val="24"/>
              </w:rPr>
              <w:t>14991,2 (21,9)</w:t>
            </w:r>
          </w:p>
        </w:tc>
        <w:tc>
          <w:tcPr>
            <w:tcW w:w="984" w:type="pct"/>
            <w:shd w:val="clear" w:color="auto" w:fill="FFFFFF"/>
          </w:tcPr>
          <w:p w14:paraId="76FB163B" w14:textId="77777777" w:rsidR="00C05BC6" w:rsidRPr="008F2E3D" w:rsidRDefault="00C05BC6" w:rsidP="00867723">
            <w:pPr>
              <w:jc w:val="center"/>
              <w:rPr>
                <w:szCs w:val="24"/>
              </w:rPr>
            </w:pPr>
            <w:r w:rsidRPr="008F2E3D">
              <w:rPr>
                <w:color w:val="000000"/>
                <w:szCs w:val="24"/>
              </w:rPr>
              <w:t>17565,1 (36,9)</w:t>
            </w:r>
          </w:p>
        </w:tc>
        <w:tc>
          <w:tcPr>
            <w:tcW w:w="994" w:type="pct"/>
            <w:shd w:val="clear" w:color="auto" w:fill="FFFFFF"/>
          </w:tcPr>
          <w:p w14:paraId="1990CBE6" w14:textId="77777777" w:rsidR="00C05BC6" w:rsidRPr="008F2E3D" w:rsidRDefault="00C05BC6" w:rsidP="00867723">
            <w:pPr>
              <w:jc w:val="center"/>
              <w:rPr>
                <w:szCs w:val="24"/>
              </w:rPr>
            </w:pPr>
            <w:r w:rsidRPr="008F2E3D">
              <w:rPr>
                <w:color w:val="000000"/>
                <w:szCs w:val="24"/>
              </w:rPr>
              <w:t>13579,1 (21,7)</w:t>
            </w:r>
          </w:p>
        </w:tc>
        <w:tc>
          <w:tcPr>
            <w:tcW w:w="984" w:type="pct"/>
            <w:shd w:val="clear" w:color="auto" w:fill="FFFFFF"/>
          </w:tcPr>
          <w:p w14:paraId="62EAF0C6" w14:textId="77777777" w:rsidR="00C05BC6" w:rsidRPr="008F2E3D" w:rsidRDefault="00C05BC6" w:rsidP="00867723">
            <w:pPr>
              <w:jc w:val="center"/>
              <w:rPr>
                <w:szCs w:val="24"/>
              </w:rPr>
            </w:pPr>
            <w:r w:rsidRPr="008F2E3D">
              <w:rPr>
                <w:color w:val="000000"/>
                <w:szCs w:val="24"/>
              </w:rPr>
              <w:t>12293,6 (29,2)</w:t>
            </w:r>
          </w:p>
        </w:tc>
      </w:tr>
      <w:tr w:rsidR="00C05BC6" w:rsidRPr="0061223A" w14:paraId="4BF14300" w14:textId="77777777" w:rsidTr="00867723">
        <w:trPr>
          <w:trHeight w:val="227"/>
          <w:tblHeader/>
        </w:trPr>
        <w:tc>
          <w:tcPr>
            <w:tcW w:w="878" w:type="pct"/>
            <w:shd w:val="clear" w:color="auto" w:fill="FFFFFF"/>
          </w:tcPr>
          <w:p w14:paraId="77C76F50"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max</w:t>
            </w:r>
          </w:p>
          <w:p w14:paraId="39064002"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3FD24E97" w14:textId="77777777" w:rsidR="00C05BC6" w:rsidRPr="008F2E3D" w:rsidRDefault="00C05BC6" w:rsidP="00867723">
            <w:pPr>
              <w:jc w:val="center"/>
              <w:rPr>
                <w:szCs w:val="24"/>
              </w:rPr>
            </w:pPr>
            <w:r w:rsidRPr="008F2E3D">
              <w:rPr>
                <w:color w:val="000000"/>
                <w:szCs w:val="24"/>
              </w:rPr>
              <w:t>3849,2 (34,7)</w:t>
            </w:r>
          </w:p>
        </w:tc>
        <w:tc>
          <w:tcPr>
            <w:tcW w:w="984" w:type="pct"/>
            <w:shd w:val="clear" w:color="auto" w:fill="FFFFFF"/>
          </w:tcPr>
          <w:p w14:paraId="021DC3BC" w14:textId="77777777" w:rsidR="00C05BC6" w:rsidRPr="008F2E3D" w:rsidRDefault="00C05BC6" w:rsidP="00867723">
            <w:pPr>
              <w:jc w:val="center"/>
              <w:rPr>
                <w:szCs w:val="24"/>
              </w:rPr>
            </w:pPr>
            <w:r w:rsidRPr="008F2E3D">
              <w:rPr>
                <w:color w:val="000000"/>
                <w:szCs w:val="24"/>
              </w:rPr>
              <w:t>3888,4 (31,0)</w:t>
            </w:r>
          </w:p>
        </w:tc>
        <w:tc>
          <w:tcPr>
            <w:tcW w:w="994" w:type="pct"/>
            <w:shd w:val="clear" w:color="auto" w:fill="FFFFFF"/>
          </w:tcPr>
          <w:p w14:paraId="4AEAC4B5" w14:textId="77777777" w:rsidR="00C05BC6" w:rsidRPr="008F2E3D" w:rsidRDefault="00C05BC6" w:rsidP="00867723">
            <w:pPr>
              <w:jc w:val="center"/>
              <w:rPr>
                <w:szCs w:val="24"/>
              </w:rPr>
            </w:pPr>
            <w:r w:rsidRPr="008F2E3D">
              <w:rPr>
                <w:color w:val="000000"/>
                <w:szCs w:val="24"/>
              </w:rPr>
              <w:t>2689,2 (34,0)</w:t>
            </w:r>
          </w:p>
        </w:tc>
        <w:tc>
          <w:tcPr>
            <w:tcW w:w="984" w:type="pct"/>
            <w:shd w:val="clear" w:color="auto" w:fill="FFFFFF"/>
          </w:tcPr>
          <w:p w14:paraId="2B89438D" w14:textId="77777777" w:rsidR="00C05BC6" w:rsidRPr="008F2E3D" w:rsidRDefault="00C05BC6" w:rsidP="00867723">
            <w:pPr>
              <w:jc w:val="center"/>
              <w:rPr>
                <w:szCs w:val="24"/>
              </w:rPr>
            </w:pPr>
            <w:r w:rsidRPr="008F2E3D">
              <w:rPr>
                <w:color w:val="000000"/>
                <w:szCs w:val="24"/>
              </w:rPr>
              <w:t>2127,0 (34,7)</w:t>
            </w:r>
          </w:p>
        </w:tc>
      </w:tr>
      <w:tr w:rsidR="00C05BC6" w:rsidRPr="0061223A" w14:paraId="70039A3B" w14:textId="77777777" w:rsidTr="00867723">
        <w:trPr>
          <w:trHeight w:val="227"/>
          <w:tblHeader/>
        </w:trPr>
        <w:tc>
          <w:tcPr>
            <w:tcW w:w="878" w:type="pct"/>
            <w:shd w:val="clear" w:color="auto" w:fill="FFFFFF"/>
          </w:tcPr>
          <w:p w14:paraId="01A43B7C"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tau</w:t>
            </w:r>
          </w:p>
          <w:p w14:paraId="148AA76A"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26455D29" w14:textId="77777777" w:rsidR="00C05BC6" w:rsidRPr="008F2E3D" w:rsidRDefault="00C05BC6" w:rsidP="00867723">
            <w:pPr>
              <w:jc w:val="center"/>
              <w:rPr>
                <w:szCs w:val="24"/>
              </w:rPr>
            </w:pPr>
            <w:r w:rsidRPr="008F2E3D">
              <w:rPr>
                <w:color w:val="000000"/>
                <w:szCs w:val="24"/>
              </w:rPr>
              <w:t>210,3 (242,9)</w:t>
            </w:r>
            <w:r w:rsidRPr="008F2E3D">
              <w:rPr>
                <w:color w:val="000000"/>
                <w:szCs w:val="24"/>
                <w:vertAlign w:val="superscript"/>
              </w:rPr>
              <w:t>c</w:t>
            </w:r>
          </w:p>
        </w:tc>
        <w:tc>
          <w:tcPr>
            <w:tcW w:w="984" w:type="pct"/>
            <w:shd w:val="clear" w:color="auto" w:fill="FFFFFF"/>
          </w:tcPr>
          <w:p w14:paraId="4E13B018" w14:textId="77777777" w:rsidR="00C05BC6" w:rsidRPr="008F2E3D" w:rsidRDefault="00C05BC6" w:rsidP="00867723">
            <w:pPr>
              <w:jc w:val="center"/>
              <w:rPr>
                <w:szCs w:val="24"/>
              </w:rPr>
            </w:pPr>
            <w:r w:rsidRPr="008F2E3D">
              <w:rPr>
                <w:color w:val="000000"/>
                <w:szCs w:val="24"/>
              </w:rPr>
              <w:t>226,7 (322,8)</w:t>
            </w:r>
            <w:r w:rsidRPr="008F2E3D">
              <w:rPr>
                <w:color w:val="000000"/>
                <w:szCs w:val="24"/>
                <w:vertAlign w:val="superscript"/>
              </w:rPr>
              <w:t>d</w:t>
            </w:r>
          </w:p>
        </w:tc>
        <w:tc>
          <w:tcPr>
            <w:tcW w:w="994" w:type="pct"/>
            <w:shd w:val="clear" w:color="auto" w:fill="FFFFFF"/>
          </w:tcPr>
          <w:p w14:paraId="645761C5" w14:textId="77777777" w:rsidR="00C05BC6" w:rsidRPr="008F2E3D" w:rsidRDefault="00C05BC6" w:rsidP="00867723">
            <w:pPr>
              <w:jc w:val="center"/>
              <w:rPr>
                <w:szCs w:val="24"/>
              </w:rPr>
            </w:pPr>
            <w:r w:rsidRPr="008F2E3D">
              <w:rPr>
                <w:color w:val="000000"/>
                <w:szCs w:val="24"/>
              </w:rPr>
              <w:t>64,4 (25,0)</w:t>
            </w:r>
          </w:p>
        </w:tc>
        <w:tc>
          <w:tcPr>
            <w:tcW w:w="984" w:type="pct"/>
            <w:shd w:val="clear" w:color="auto" w:fill="FFFFFF"/>
          </w:tcPr>
          <w:p w14:paraId="074EAB05" w14:textId="77777777" w:rsidR="00C05BC6" w:rsidRPr="008F2E3D" w:rsidRDefault="00C05BC6" w:rsidP="00867723">
            <w:pPr>
              <w:jc w:val="center"/>
              <w:rPr>
                <w:szCs w:val="24"/>
              </w:rPr>
            </w:pPr>
            <w:r w:rsidRPr="008F2E3D">
              <w:rPr>
                <w:color w:val="000000"/>
                <w:szCs w:val="24"/>
              </w:rPr>
              <w:t>96,0 (37,4)</w:t>
            </w:r>
            <w:r w:rsidRPr="008F2E3D">
              <w:rPr>
                <w:color w:val="000000"/>
                <w:szCs w:val="24"/>
                <w:vertAlign w:val="superscript"/>
              </w:rPr>
              <w:t>h</w:t>
            </w:r>
          </w:p>
        </w:tc>
      </w:tr>
      <w:tr w:rsidR="00C05BC6" w:rsidRPr="0061223A" w14:paraId="3E97D1F1" w14:textId="77777777" w:rsidTr="00867723">
        <w:trPr>
          <w:trHeight w:val="227"/>
          <w:tblHeader/>
        </w:trPr>
        <w:tc>
          <w:tcPr>
            <w:tcW w:w="878" w:type="pct"/>
            <w:shd w:val="clear" w:color="auto" w:fill="FFFFFF"/>
          </w:tcPr>
          <w:p w14:paraId="5540CB35" w14:textId="77777777" w:rsidR="00C05BC6" w:rsidRPr="008F2E3D" w:rsidRDefault="00C05BC6" w:rsidP="00867723">
            <w:pPr>
              <w:rPr>
                <w:szCs w:val="24"/>
              </w:rPr>
            </w:pPr>
            <w:r w:rsidRPr="008F2E3D">
              <w:rPr>
                <w:b/>
                <w:bCs/>
                <w:color w:val="000000"/>
                <w:szCs w:val="24"/>
              </w:rPr>
              <w:t>TAF</w:t>
            </w:r>
          </w:p>
        </w:tc>
        <w:tc>
          <w:tcPr>
            <w:tcW w:w="1160" w:type="pct"/>
            <w:shd w:val="clear" w:color="auto" w:fill="FFFFFF"/>
          </w:tcPr>
          <w:p w14:paraId="31C0A12C" w14:textId="77777777" w:rsidR="00C05BC6" w:rsidRPr="008F2E3D" w:rsidRDefault="00C05BC6" w:rsidP="00867723">
            <w:pPr>
              <w:jc w:val="center"/>
              <w:rPr>
                <w:szCs w:val="24"/>
              </w:rPr>
            </w:pPr>
          </w:p>
        </w:tc>
        <w:tc>
          <w:tcPr>
            <w:tcW w:w="984" w:type="pct"/>
            <w:shd w:val="clear" w:color="auto" w:fill="FFFFFF"/>
          </w:tcPr>
          <w:p w14:paraId="45F3E48F" w14:textId="77777777" w:rsidR="00C05BC6" w:rsidRPr="008F2E3D" w:rsidRDefault="00C05BC6" w:rsidP="00867723">
            <w:pPr>
              <w:jc w:val="center"/>
              <w:rPr>
                <w:szCs w:val="24"/>
              </w:rPr>
            </w:pPr>
          </w:p>
        </w:tc>
        <w:tc>
          <w:tcPr>
            <w:tcW w:w="994" w:type="pct"/>
            <w:shd w:val="clear" w:color="auto" w:fill="FFFFFF"/>
          </w:tcPr>
          <w:p w14:paraId="3894180B" w14:textId="77777777" w:rsidR="00C05BC6" w:rsidRPr="008F2E3D" w:rsidRDefault="00C05BC6" w:rsidP="00867723">
            <w:pPr>
              <w:jc w:val="center"/>
              <w:rPr>
                <w:szCs w:val="24"/>
              </w:rPr>
            </w:pPr>
          </w:p>
        </w:tc>
        <w:tc>
          <w:tcPr>
            <w:tcW w:w="984" w:type="pct"/>
            <w:shd w:val="clear" w:color="auto" w:fill="FFFFFF"/>
          </w:tcPr>
          <w:p w14:paraId="246B2C86" w14:textId="77777777" w:rsidR="00C05BC6" w:rsidRPr="008F2E3D" w:rsidRDefault="00C05BC6" w:rsidP="00867723">
            <w:pPr>
              <w:jc w:val="center"/>
              <w:rPr>
                <w:szCs w:val="24"/>
              </w:rPr>
            </w:pPr>
          </w:p>
        </w:tc>
      </w:tr>
      <w:tr w:rsidR="00C05BC6" w:rsidRPr="0061223A" w14:paraId="412FE68A" w14:textId="77777777" w:rsidTr="00867723">
        <w:trPr>
          <w:trHeight w:val="227"/>
          <w:tblHeader/>
        </w:trPr>
        <w:tc>
          <w:tcPr>
            <w:tcW w:w="878" w:type="pct"/>
            <w:shd w:val="clear" w:color="auto" w:fill="FFFFFF"/>
          </w:tcPr>
          <w:p w14:paraId="615DEC68" w14:textId="77777777" w:rsidR="00C05BC6" w:rsidRPr="008F2E3D" w:rsidRDefault="00C05BC6" w:rsidP="00867723">
            <w:pPr>
              <w:ind w:left="170"/>
              <w:rPr>
                <w:szCs w:val="24"/>
              </w:rPr>
            </w:pPr>
            <w:r w:rsidRPr="008F2E3D">
              <w:rPr>
                <w:color w:val="000000"/>
                <w:szCs w:val="24"/>
              </w:rPr>
              <w:t>AUC</w:t>
            </w:r>
            <w:r w:rsidRPr="008F2E3D">
              <w:rPr>
                <w:color w:val="000000"/>
                <w:szCs w:val="24"/>
                <w:vertAlign w:val="subscript"/>
              </w:rPr>
              <w:t>tau</w:t>
            </w:r>
          </w:p>
          <w:p w14:paraId="6B433429" w14:textId="77777777" w:rsidR="00C05BC6" w:rsidRPr="008F2E3D" w:rsidRDefault="00C05BC6" w:rsidP="00867723">
            <w:pPr>
              <w:ind w:left="170"/>
              <w:rPr>
                <w:szCs w:val="24"/>
              </w:rPr>
            </w:pPr>
            <w:r w:rsidRPr="008F2E3D">
              <w:rPr>
                <w:color w:val="000000"/>
                <w:szCs w:val="24"/>
              </w:rPr>
              <w:t>(нг·ч/мл)</w:t>
            </w:r>
          </w:p>
        </w:tc>
        <w:tc>
          <w:tcPr>
            <w:tcW w:w="1160" w:type="pct"/>
            <w:shd w:val="clear" w:color="auto" w:fill="FFFFFF"/>
          </w:tcPr>
          <w:p w14:paraId="0C34F5B2" w14:textId="77777777" w:rsidR="00C05BC6" w:rsidRPr="008F2E3D" w:rsidRDefault="00C05BC6" w:rsidP="00867723">
            <w:pPr>
              <w:jc w:val="center"/>
              <w:rPr>
                <w:szCs w:val="24"/>
              </w:rPr>
            </w:pPr>
            <w:r w:rsidRPr="008F2E3D">
              <w:rPr>
                <w:color w:val="000000"/>
                <w:szCs w:val="24"/>
              </w:rPr>
              <w:t>305,4 (42,6)</w:t>
            </w:r>
          </w:p>
        </w:tc>
        <w:tc>
          <w:tcPr>
            <w:tcW w:w="984" w:type="pct"/>
            <w:shd w:val="clear" w:color="auto" w:fill="FFFFFF"/>
          </w:tcPr>
          <w:p w14:paraId="66C2573F" w14:textId="77777777" w:rsidR="00C05BC6" w:rsidRPr="008F2E3D" w:rsidRDefault="00C05BC6" w:rsidP="00867723">
            <w:pPr>
              <w:jc w:val="center"/>
              <w:rPr>
                <w:szCs w:val="24"/>
              </w:rPr>
            </w:pPr>
            <w:r w:rsidRPr="008F2E3D">
              <w:rPr>
                <w:color w:val="000000"/>
                <w:szCs w:val="24"/>
              </w:rPr>
              <w:t>434,5 (94,9)</w:t>
            </w:r>
            <w:r w:rsidRPr="008F2E3D">
              <w:rPr>
                <w:color w:val="000000"/>
                <w:szCs w:val="24"/>
                <w:vertAlign w:val="superscript"/>
              </w:rPr>
              <w:t>e</w:t>
            </w:r>
          </w:p>
        </w:tc>
        <w:tc>
          <w:tcPr>
            <w:tcW w:w="994" w:type="pct"/>
            <w:shd w:val="clear" w:color="auto" w:fill="FFFFFF"/>
          </w:tcPr>
          <w:p w14:paraId="489A04D2" w14:textId="77777777" w:rsidR="00C05BC6" w:rsidRPr="008F2E3D" w:rsidRDefault="00C05BC6" w:rsidP="00867723">
            <w:pPr>
              <w:jc w:val="center"/>
              <w:rPr>
                <w:szCs w:val="24"/>
              </w:rPr>
            </w:pPr>
            <w:r w:rsidRPr="008F2E3D">
              <w:rPr>
                <w:color w:val="000000"/>
                <w:szCs w:val="24"/>
              </w:rPr>
              <w:t>347,9 (113,2)</w:t>
            </w:r>
            <w:r w:rsidRPr="008F2E3D">
              <w:rPr>
                <w:color w:val="000000"/>
                <w:szCs w:val="24"/>
                <w:vertAlign w:val="superscript"/>
              </w:rPr>
              <w:t>f</w:t>
            </w:r>
          </w:p>
        </w:tc>
        <w:tc>
          <w:tcPr>
            <w:tcW w:w="984" w:type="pct"/>
            <w:shd w:val="clear" w:color="auto" w:fill="FFFFFF"/>
          </w:tcPr>
          <w:p w14:paraId="57B7CC92" w14:textId="77777777" w:rsidR="00C05BC6" w:rsidRPr="008F2E3D" w:rsidRDefault="00C05BC6" w:rsidP="00867723">
            <w:pPr>
              <w:jc w:val="center"/>
              <w:rPr>
                <w:szCs w:val="24"/>
              </w:rPr>
            </w:pPr>
            <w:r w:rsidRPr="008F2E3D">
              <w:rPr>
                <w:color w:val="000000"/>
                <w:szCs w:val="24"/>
              </w:rPr>
              <w:t>229,3 (63,0)</w:t>
            </w:r>
          </w:p>
        </w:tc>
      </w:tr>
      <w:tr w:rsidR="00C05BC6" w:rsidRPr="0061223A" w14:paraId="377869CB" w14:textId="77777777" w:rsidTr="00867723">
        <w:trPr>
          <w:trHeight w:val="227"/>
          <w:tblHeader/>
        </w:trPr>
        <w:tc>
          <w:tcPr>
            <w:tcW w:w="878" w:type="pct"/>
            <w:shd w:val="clear" w:color="auto" w:fill="FFFFFF"/>
          </w:tcPr>
          <w:p w14:paraId="65AC0C61"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max</w:t>
            </w:r>
          </w:p>
          <w:p w14:paraId="1463D3B0"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54BCB05F" w14:textId="77777777" w:rsidR="00C05BC6" w:rsidRPr="008F2E3D" w:rsidRDefault="00C05BC6" w:rsidP="00867723">
            <w:pPr>
              <w:jc w:val="center"/>
              <w:rPr>
                <w:szCs w:val="24"/>
              </w:rPr>
            </w:pPr>
            <w:r w:rsidRPr="008F2E3D">
              <w:rPr>
                <w:color w:val="000000"/>
                <w:szCs w:val="24"/>
              </w:rPr>
              <w:t>413,8 (31,0)</w:t>
            </w:r>
          </w:p>
        </w:tc>
        <w:tc>
          <w:tcPr>
            <w:tcW w:w="984" w:type="pct"/>
            <w:shd w:val="clear" w:color="auto" w:fill="FFFFFF"/>
          </w:tcPr>
          <w:p w14:paraId="65C71782" w14:textId="77777777" w:rsidR="00C05BC6" w:rsidRPr="008F2E3D" w:rsidRDefault="00C05BC6" w:rsidP="00867723">
            <w:pPr>
              <w:jc w:val="center"/>
              <w:rPr>
                <w:szCs w:val="24"/>
              </w:rPr>
            </w:pPr>
            <w:r w:rsidRPr="008F2E3D">
              <w:rPr>
                <w:color w:val="000000"/>
                <w:szCs w:val="24"/>
              </w:rPr>
              <w:t>581,8 (99,9)</w:t>
            </w:r>
            <w:r w:rsidRPr="008F2E3D">
              <w:rPr>
                <w:color w:val="000000"/>
                <w:szCs w:val="24"/>
                <w:vertAlign w:val="superscript"/>
              </w:rPr>
              <w:t>d</w:t>
            </w:r>
          </w:p>
        </w:tc>
        <w:tc>
          <w:tcPr>
            <w:tcW w:w="994" w:type="pct"/>
            <w:shd w:val="clear" w:color="auto" w:fill="FFFFFF"/>
          </w:tcPr>
          <w:p w14:paraId="21DDBEC1" w14:textId="77777777" w:rsidR="00C05BC6" w:rsidRPr="008F2E3D" w:rsidRDefault="00C05BC6" w:rsidP="00867723">
            <w:pPr>
              <w:jc w:val="center"/>
              <w:rPr>
                <w:szCs w:val="24"/>
              </w:rPr>
            </w:pPr>
            <w:r w:rsidRPr="008F2E3D">
              <w:rPr>
                <w:color w:val="000000"/>
                <w:szCs w:val="24"/>
              </w:rPr>
              <w:t>333,9 (110,6)</w:t>
            </w:r>
          </w:p>
        </w:tc>
        <w:tc>
          <w:tcPr>
            <w:tcW w:w="984" w:type="pct"/>
            <w:shd w:val="clear" w:color="auto" w:fill="FFFFFF"/>
          </w:tcPr>
          <w:p w14:paraId="52EBB480" w14:textId="77777777" w:rsidR="00C05BC6" w:rsidRPr="008F2E3D" w:rsidRDefault="00C05BC6" w:rsidP="00867723">
            <w:pPr>
              <w:jc w:val="center"/>
              <w:rPr>
                <w:szCs w:val="24"/>
              </w:rPr>
            </w:pPr>
            <w:r w:rsidRPr="008F2E3D">
              <w:rPr>
                <w:color w:val="000000"/>
                <w:szCs w:val="24"/>
              </w:rPr>
              <w:t>276,5 (62,4)</w:t>
            </w:r>
          </w:p>
        </w:tc>
      </w:tr>
      <w:tr w:rsidR="00C05BC6" w:rsidRPr="0061223A" w14:paraId="20F15C0D" w14:textId="77777777" w:rsidTr="00867723">
        <w:trPr>
          <w:trHeight w:val="227"/>
          <w:tblHeader/>
        </w:trPr>
        <w:tc>
          <w:tcPr>
            <w:tcW w:w="878" w:type="pct"/>
            <w:shd w:val="clear" w:color="auto" w:fill="FFFFFF"/>
          </w:tcPr>
          <w:p w14:paraId="217F5BAD"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tau</w:t>
            </w:r>
          </w:p>
          <w:p w14:paraId="2DECC7E7"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6FBDAA67" w14:textId="77777777" w:rsidR="00C05BC6" w:rsidRPr="008F2E3D" w:rsidRDefault="00C05BC6" w:rsidP="00867723">
            <w:pPr>
              <w:jc w:val="center"/>
              <w:rPr>
                <w:szCs w:val="24"/>
              </w:rPr>
            </w:pPr>
            <w:r w:rsidRPr="008F2E3D">
              <w:rPr>
                <w:color w:val="000000"/>
                <w:szCs w:val="24"/>
              </w:rPr>
              <w:t>Н/П</w:t>
            </w:r>
          </w:p>
        </w:tc>
        <w:tc>
          <w:tcPr>
            <w:tcW w:w="984" w:type="pct"/>
            <w:shd w:val="clear" w:color="auto" w:fill="FFFFFF"/>
          </w:tcPr>
          <w:p w14:paraId="5A3F282E" w14:textId="77777777" w:rsidR="00C05BC6" w:rsidRPr="008F2E3D" w:rsidRDefault="00C05BC6" w:rsidP="00867723">
            <w:pPr>
              <w:jc w:val="center"/>
              <w:rPr>
                <w:szCs w:val="24"/>
              </w:rPr>
            </w:pPr>
            <w:r w:rsidRPr="008F2E3D">
              <w:rPr>
                <w:color w:val="000000"/>
                <w:szCs w:val="24"/>
              </w:rPr>
              <w:t>Н/П</w:t>
            </w:r>
          </w:p>
        </w:tc>
        <w:tc>
          <w:tcPr>
            <w:tcW w:w="994" w:type="pct"/>
            <w:shd w:val="clear" w:color="auto" w:fill="FFFFFF"/>
          </w:tcPr>
          <w:p w14:paraId="43F542CE" w14:textId="77777777" w:rsidR="00C05BC6" w:rsidRPr="008F2E3D" w:rsidRDefault="00C05BC6" w:rsidP="00867723">
            <w:pPr>
              <w:jc w:val="center"/>
              <w:rPr>
                <w:szCs w:val="24"/>
              </w:rPr>
            </w:pPr>
            <w:r w:rsidRPr="008F2E3D">
              <w:rPr>
                <w:color w:val="000000"/>
                <w:szCs w:val="24"/>
              </w:rPr>
              <w:t>Н/П</w:t>
            </w:r>
          </w:p>
        </w:tc>
        <w:tc>
          <w:tcPr>
            <w:tcW w:w="984" w:type="pct"/>
            <w:shd w:val="clear" w:color="auto" w:fill="FFFFFF"/>
          </w:tcPr>
          <w:p w14:paraId="3310A75D" w14:textId="77777777" w:rsidR="00C05BC6" w:rsidRPr="008F2E3D" w:rsidRDefault="00C05BC6" w:rsidP="00867723">
            <w:pPr>
              <w:jc w:val="center"/>
              <w:rPr>
                <w:szCs w:val="24"/>
              </w:rPr>
            </w:pPr>
            <w:r w:rsidRPr="008F2E3D">
              <w:rPr>
                <w:color w:val="000000"/>
                <w:szCs w:val="24"/>
              </w:rPr>
              <w:t>Н/П</w:t>
            </w:r>
          </w:p>
        </w:tc>
      </w:tr>
      <w:tr w:rsidR="00C05BC6" w:rsidRPr="0061223A" w14:paraId="76B33935" w14:textId="77777777" w:rsidTr="00867723">
        <w:trPr>
          <w:trHeight w:val="227"/>
          <w:tblHeader/>
        </w:trPr>
        <w:tc>
          <w:tcPr>
            <w:tcW w:w="878" w:type="pct"/>
            <w:shd w:val="clear" w:color="auto" w:fill="FFFFFF"/>
          </w:tcPr>
          <w:p w14:paraId="66651A37" w14:textId="77777777" w:rsidR="00C05BC6" w:rsidRPr="008F2E3D" w:rsidRDefault="00C05BC6" w:rsidP="00867723">
            <w:pPr>
              <w:rPr>
                <w:szCs w:val="24"/>
              </w:rPr>
            </w:pPr>
            <w:r w:rsidRPr="008F2E3D">
              <w:rPr>
                <w:b/>
                <w:bCs/>
                <w:color w:val="000000"/>
                <w:szCs w:val="24"/>
              </w:rPr>
              <w:t>TFV</w:t>
            </w:r>
          </w:p>
        </w:tc>
        <w:tc>
          <w:tcPr>
            <w:tcW w:w="1160" w:type="pct"/>
            <w:shd w:val="clear" w:color="auto" w:fill="FFFFFF"/>
          </w:tcPr>
          <w:p w14:paraId="4FAB925C" w14:textId="77777777" w:rsidR="00C05BC6" w:rsidRPr="008F2E3D" w:rsidRDefault="00C05BC6" w:rsidP="00867723">
            <w:pPr>
              <w:jc w:val="center"/>
              <w:rPr>
                <w:szCs w:val="24"/>
              </w:rPr>
            </w:pPr>
          </w:p>
        </w:tc>
        <w:tc>
          <w:tcPr>
            <w:tcW w:w="984" w:type="pct"/>
            <w:shd w:val="clear" w:color="auto" w:fill="FFFFFF"/>
          </w:tcPr>
          <w:p w14:paraId="041AC039" w14:textId="77777777" w:rsidR="00C05BC6" w:rsidRPr="008F2E3D" w:rsidRDefault="00C05BC6" w:rsidP="00867723">
            <w:pPr>
              <w:jc w:val="center"/>
              <w:rPr>
                <w:szCs w:val="24"/>
              </w:rPr>
            </w:pPr>
          </w:p>
        </w:tc>
        <w:tc>
          <w:tcPr>
            <w:tcW w:w="994" w:type="pct"/>
            <w:shd w:val="clear" w:color="auto" w:fill="FFFFFF"/>
          </w:tcPr>
          <w:p w14:paraId="114CF44C" w14:textId="77777777" w:rsidR="00C05BC6" w:rsidRPr="008F2E3D" w:rsidRDefault="00C05BC6" w:rsidP="00867723">
            <w:pPr>
              <w:jc w:val="center"/>
              <w:rPr>
                <w:szCs w:val="24"/>
              </w:rPr>
            </w:pPr>
          </w:p>
        </w:tc>
        <w:tc>
          <w:tcPr>
            <w:tcW w:w="984" w:type="pct"/>
            <w:shd w:val="clear" w:color="auto" w:fill="FFFFFF"/>
          </w:tcPr>
          <w:p w14:paraId="5044B3D1" w14:textId="77777777" w:rsidR="00C05BC6" w:rsidRPr="008F2E3D" w:rsidRDefault="00C05BC6" w:rsidP="00867723">
            <w:pPr>
              <w:jc w:val="center"/>
              <w:rPr>
                <w:szCs w:val="24"/>
              </w:rPr>
            </w:pPr>
          </w:p>
        </w:tc>
      </w:tr>
      <w:tr w:rsidR="00C05BC6" w:rsidRPr="0061223A" w14:paraId="6091EAF2" w14:textId="77777777" w:rsidTr="00867723">
        <w:trPr>
          <w:trHeight w:val="227"/>
          <w:tblHeader/>
        </w:trPr>
        <w:tc>
          <w:tcPr>
            <w:tcW w:w="878" w:type="pct"/>
            <w:shd w:val="clear" w:color="auto" w:fill="FFFFFF"/>
          </w:tcPr>
          <w:p w14:paraId="54A68FC1" w14:textId="77777777" w:rsidR="00C05BC6" w:rsidRPr="008F2E3D" w:rsidRDefault="00C05BC6" w:rsidP="00867723">
            <w:pPr>
              <w:ind w:left="170"/>
              <w:rPr>
                <w:szCs w:val="24"/>
              </w:rPr>
            </w:pPr>
            <w:r w:rsidRPr="008F2E3D">
              <w:rPr>
                <w:color w:val="000000"/>
                <w:szCs w:val="24"/>
              </w:rPr>
              <w:t>AUC</w:t>
            </w:r>
            <w:r w:rsidRPr="008F2E3D">
              <w:rPr>
                <w:color w:val="000000"/>
                <w:szCs w:val="24"/>
                <w:vertAlign w:val="subscript"/>
              </w:rPr>
              <w:t>tau</w:t>
            </w:r>
          </w:p>
          <w:p w14:paraId="14E5AF5D" w14:textId="77777777" w:rsidR="00C05BC6" w:rsidRPr="008F2E3D" w:rsidRDefault="00C05BC6" w:rsidP="00867723">
            <w:pPr>
              <w:ind w:left="170"/>
              <w:rPr>
                <w:szCs w:val="24"/>
              </w:rPr>
            </w:pPr>
            <w:r w:rsidRPr="008F2E3D">
              <w:rPr>
                <w:color w:val="000000"/>
                <w:szCs w:val="24"/>
              </w:rPr>
              <w:t>(нг·ч/мл)</w:t>
            </w:r>
          </w:p>
        </w:tc>
        <w:tc>
          <w:tcPr>
            <w:tcW w:w="1160" w:type="pct"/>
            <w:shd w:val="clear" w:color="auto" w:fill="FFFFFF"/>
          </w:tcPr>
          <w:p w14:paraId="4A854ADE" w14:textId="77777777" w:rsidR="00C05BC6" w:rsidRPr="008F2E3D" w:rsidRDefault="00C05BC6" w:rsidP="00867723">
            <w:pPr>
              <w:jc w:val="center"/>
              <w:rPr>
                <w:szCs w:val="24"/>
              </w:rPr>
            </w:pPr>
            <w:r w:rsidRPr="008F2E3D">
              <w:rPr>
                <w:color w:val="000000"/>
                <w:szCs w:val="24"/>
              </w:rPr>
              <w:t>326,6 (23,8)</w:t>
            </w:r>
          </w:p>
        </w:tc>
        <w:tc>
          <w:tcPr>
            <w:tcW w:w="984" w:type="pct"/>
            <w:shd w:val="clear" w:color="auto" w:fill="FFFFFF"/>
          </w:tcPr>
          <w:p w14:paraId="7695F672" w14:textId="77777777" w:rsidR="00C05BC6" w:rsidRPr="008F2E3D" w:rsidRDefault="00C05BC6" w:rsidP="00867723">
            <w:pPr>
              <w:jc w:val="center"/>
              <w:rPr>
                <w:szCs w:val="24"/>
              </w:rPr>
            </w:pPr>
            <w:r w:rsidRPr="008F2E3D">
              <w:rPr>
                <w:color w:val="000000"/>
                <w:szCs w:val="24"/>
              </w:rPr>
              <w:t>427,7 (28,5)</w:t>
            </w:r>
          </w:p>
        </w:tc>
        <w:tc>
          <w:tcPr>
            <w:tcW w:w="994" w:type="pct"/>
            <w:shd w:val="clear" w:color="auto" w:fill="FFFFFF"/>
          </w:tcPr>
          <w:p w14:paraId="721C5E69" w14:textId="77777777" w:rsidR="00C05BC6" w:rsidRPr="008F2E3D" w:rsidRDefault="00C05BC6" w:rsidP="00867723">
            <w:pPr>
              <w:jc w:val="center"/>
              <w:rPr>
                <w:szCs w:val="24"/>
              </w:rPr>
            </w:pPr>
            <w:r w:rsidRPr="008F2E3D">
              <w:rPr>
                <w:color w:val="000000"/>
                <w:szCs w:val="24"/>
              </w:rPr>
              <w:t>333,5 (31,5)</w:t>
            </w:r>
          </w:p>
        </w:tc>
        <w:tc>
          <w:tcPr>
            <w:tcW w:w="984" w:type="pct"/>
            <w:shd w:val="clear" w:color="auto" w:fill="FFFFFF"/>
          </w:tcPr>
          <w:p w14:paraId="455ECAAB" w14:textId="77777777" w:rsidR="00C05BC6" w:rsidRPr="008F2E3D" w:rsidRDefault="00C05BC6" w:rsidP="00867723">
            <w:pPr>
              <w:jc w:val="center"/>
              <w:rPr>
                <w:szCs w:val="24"/>
              </w:rPr>
            </w:pPr>
            <w:r w:rsidRPr="008F2E3D">
              <w:rPr>
                <w:color w:val="000000"/>
                <w:szCs w:val="24"/>
              </w:rPr>
              <w:t>292,6 (27,4)</w:t>
            </w:r>
            <w:r w:rsidRPr="008F2E3D">
              <w:rPr>
                <w:color w:val="000000"/>
                <w:szCs w:val="24"/>
                <w:vertAlign w:val="superscript"/>
              </w:rPr>
              <w:t>i</w:t>
            </w:r>
          </w:p>
        </w:tc>
      </w:tr>
      <w:tr w:rsidR="00C05BC6" w:rsidRPr="0061223A" w14:paraId="4E073B35" w14:textId="77777777" w:rsidTr="00867723">
        <w:trPr>
          <w:trHeight w:val="227"/>
          <w:tblHeader/>
        </w:trPr>
        <w:tc>
          <w:tcPr>
            <w:tcW w:w="878" w:type="pct"/>
            <w:shd w:val="clear" w:color="auto" w:fill="FFFFFF"/>
          </w:tcPr>
          <w:p w14:paraId="58EF242C"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max</w:t>
            </w:r>
          </w:p>
          <w:p w14:paraId="694B9927"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143F5FF6" w14:textId="77777777" w:rsidR="00C05BC6" w:rsidRPr="008F2E3D" w:rsidRDefault="00C05BC6" w:rsidP="00867723">
            <w:pPr>
              <w:jc w:val="center"/>
              <w:rPr>
                <w:szCs w:val="24"/>
              </w:rPr>
            </w:pPr>
            <w:r w:rsidRPr="008F2E3D">
              <w:rPr>
                <w:color w:val="000000"/>
                <w:szCs w:val="24"/>
              </w:rPr>
              <w:t>21,9 (29,2)</w:t>
            </w:r>
          </w:p>
        </w:tc>
        <w:tc>
          <w:tcPr>
            <w:tcW w:w="984" w:type="pct"/>
            <w:shd w:val="clear" w:color="auto" w:fill="FFFFFF"/>
          </w:tcPr>
          <w:p w14:paraId="5E511E55" w14:textId="77777777" w:rsidR="00C05BC6" w:rsidRPr="008F2E3D" w:rsidRDefault="00C05BC6" w:rsidP="00867723">
            <w:pPr>
              <w:jc w:val="center"/>
              <w:rPr>
                <w:szCs w:val="24"/>
              </w:rPr>
            </w:pPr>
            <w:r w:rsidRPr="008F2E3D">
              <w:rPr>
                <w:color w:val="000000"/>
                <w:szCs w:val="24"/>
              </w:rPr>
              <w:t>35,5 (89,0)</w:t>
            </w:r>
          </w:p>
        </w:tc>
        <w:tc>
          <w:tcPr>
            <w:tcW w:w="994" w:type="pct"/>
            <w:shd w:val="clear" w:color="auto" w:fill="FFFFFF"/>
          </w:tcPr>
          <w:p w14:paraId="69058508" w14:textId="77777777" w:rsidR="00C05BC6" w:rsidRPr="008F2E3D" w:rsidRDefault="00C05BC6" w:rsidP="00867723">
            <w:pPr>
              <w:jc w:val="center"/>
              <w:rPr>
                <w:szCs w:val="24"/>
              </w:rPr>
            </w:pPr>
            <w:r w:rsidRPr="008F2E3D">
              <w:rPr>
                <w:color w:val="000000"/>
                <w:szCs w:val="24"/>
              </w:rPr>
              <w:t>24,0 (64,2)</w:t>
            </w:r>
          </w:p>
        </w:tc>
        <w:tc>
          <w:tcPr>
            <w:tcW w:w="984" w:type="pct"/>
            <w:shd w:val="clear" w:color="auto" w:fill="FFFFFF"/>
          </w:tcPr>
          <w:p w14:paraId="13CD822A" w14:textId="77777777" w:rsidR="00C05BC6" w:rsidRPr="008F2E3D" w:rsidRDefault="00C05BC6" w:rsidP="00867723">
            <w:pPr>
              <w:jc w:val="center"/>
              <w:rPr>
                <w:szCs w:val="24"/>
              </w:rPr>
            </w:pPr>
            <w:r w:rsidRPr="008F2E3D">
              <w:rPr>
                <w:color w:val="000000"/>
                <w:szCs w:val="24"/>
              </w:rPr>
              <w:t>15,2 (26,1)</w:t>
            </w:r>
            <w:r w:rsidRPr="008F2E3D">
              <w:rPr>
                <w:color w:val="000000"/>
                <w:szCs w:val="24"/>
                <w:vertAlign w:val="superscript"/>
              </w:rPr>
              <w:t>i</w:t>
            </w:r>
          </w:p>
        </w:tc>
      </w:tr>
      <w:tr w:rsidR="00C05BC6" w:rsidRPr="0061223A" w14:paraId="23C85F71" w14:textId="77777777" w:rsidTr="00867723">
        <w:trPr>
          <w:trHeight w:val="227"/>
          <w:tblHeader/>
        </w:trPr>
        <w:tc>
          <w:tcPr>
            <w:tcW w:w="878" w:type="pct"/>
            <w:shd w:val="clear" w:color="auto" w:fill="FFFFFF"/>
          </w:tcPr>
          <w:p w14:paraId="067731B4" w14:textId="77777777" w:rsidR="00C05BC6" w:rsidRPr="008F2E3D" w:rsidRDefault="00C05BC6" w:rsidP="00867723">
            <w:pPr>
              <w:ind w:left="170"/>
              <w:rPr>
                <w:szCs w:val="24"/>
              </w:rPr>
            </w:pPr>
            <w:r w:rsidRPr="008F2E3D">
              <w:rPr>
                <w:color w:val="000000"/>
                <w:szCs w:val="24"/>
              </w:rPr>
              <w:t>C</w:t>
            </w:r>
            <w:r w:rsidRPr="008F2E3D">
              <w:rPr>
                <w:color w:val="000000"/>
                <w:szCs w:val="24"/>
                <w:vertAlign w:val="subscript"/>
              </w:rPr>
              <w:t>tau</w:t>
            </w:r>
          </w:p>
          <w:p w14:paraId="25BA8AE1" w14:textId="77777777" w:rsidR="00C05BC6" w:rsidRPr="008F2E3D" w:rsidRDefault="00C05BC6" w:rsidP="00867723">
            <w:pPr>
              <w:ind w:left="170"/>
              <w:rPr>
                <w:szCs w:val="24"/>
              </w:rPr>
            </w:pPr>
            <w:r w:rsidRPr="008F2E3D">
              <w:rPr>
                <w:color w:val="000000"/>
                <w:szCs w:val="24"/>
              </w:rPr>
              <w:t>(нг/мл)</w:t>
            </w:r>
          </w:p>
        </w:tc>
        <w:tc>
          <w:tcPr>
            <w:tcW w:w="1160" w:type="pct"/>
            <w:shd w:val="clear" w:color="auto" w:fill="FFFFFF"/>
          </w:tcPr>
          <w:p w14:paraId="006E8DF8" w14:textId="77777777" w:rsidR="00C05BC6" w:rsidRPr="008F2E3D" w:rsidRDefault="00C05BC6" w:rsidP="00867723">
            <w:pPr>
              <w:jc w:val="center"/>
              <w:rPr>
                <w:szCs w:val="24"/>
              </w:rPr>
            </w:pPr>
            <w:r w:rsidRPr="008F2E3D">
              <w:rPr>
                <w:color w:val="000000"/>
                <w:szCs w:val="24"/>
              </w:rPr>
              <w:t>10,3 (30,5)</w:t>
            </w:r>
            <w:r w:rsidRPr="008F2E3D">
              <w:rPr>
                <w:color w:val="000000"/>
                <w:szCs w:val="24"/>
                <w:vertAlign w:val="superscript"/>
              </w:rPr>
              <w:t>c</w:t>
            </w:r>
          </w:p>
        </w:tc>
        <w:tc>
          <w:tcPr>
            <w:tcW w:w="984" w:type="pct"/>
            <w:shd w:val="clear" w:color="auto" w:fill="FFFFFF"/>
          </w:tcPr>
          <w:p w14:paraId="2C49075C" w14:textId="77777777" w:rsidR="00C05BC6" w:rsidRPr="008F2E3D" w:rsidRDefault="00C05BC6" w:rsidP="00867723">
            <w:pPr>
              <w:jc w:val="center"/>
              <w:rPr>
                <w:szCs w:val="24"/>
              </w:rPr>
            </w:pPr>
            <w:r w:rsidRPr="008F2E3D">
              <w:rPr>
                <w:color w:val="000000"/>
                <w:szCs w:val="24"/>
              </w:rPr>
              <w:t>14,0 (30,2)</w:t>
            </w:r>
            <w:r w:rsidRPr="008F2E3D">
              <w:rPr>
                <w:color w:val="000000"/>
                <w:szCs w:val="24"/>
                <w:vertAlign w:val="superscript"/>
              </w:rPr>
              <w:t>d</w:t>
            </w:r>
          </w:p>
        </w:tc>
        <w:tc>
          <w:tcPr>
            <w:tcW w:w="994" w:type="pct"/>
            <w:shd w:val="clear" w:color="auto" w:fill="FFFFFF"/>
          </w:tcPr>
          <w:p w14:paraId="08AC2AF8" w14:textId="77777777" w:rsidR="00C05BC6" w:rsidRPr="008F2E3D" w:rsidRDefault="00C05BC6" w:rsidP="00867723">
            <w:pPr>
              <w:jc w:val="center"/>
              <w:rPr>
                <w:szCs w:val="24"/>
              </w:rPr>
            </w:pPr>
            <w:r w:rsidRPr="008F2E3D">
              <w:rPr>
                <w:color w:val="000000"/>
                <w:szCs w:val="24"/>
              </w:rPr>
              <w:t>11,1 (32,4)</w:t>
            </w:r>
          </w:p>
        </w:tc>
        <w:tc>
          <w:tcPr>
            <w:tcW w:w="984" w:type="pct"/>
            <w:shd w:val="clear" w:color="auto" w:fill="FFFFFF"/>
          </w:tcPr>
          <w:p w14:paraId="4FF92334" w14:textId="77777777" w:rsidR="00C05BC6" w:rsidRPr="008F2E3D" w:rsidRDefault="00C05BC6" w:rsidP="00867723">
            <w:pPr>
              <w:jc w:val="center"/>
              <w:rPr>
                <w:szCs w:val="24"/>
              </w:rPr>
            </w:pPr>
            <w:r w:rsidRPr="008F2E3D">
              <w:rPr>
                <w:color w:val="000000"/>
                <w:szCs w:val="24"/>
              </w:rPr>
              <w:t>10,6 (28,5)</w:t>
            </w:r>
            <w:r w:rsidRPr="008F2E3D">
              <w:rPr>
                <w:color w:val="000000"/>
                <w:szCs w:val="24"/>
                <w:vertAlign w:val="superscript"/>
              </w:rPr>
              <w:t>i</w:t>
            </w:r>
          </w:p>
        </w:tc>
      </w:tr>
      <w:tr w:rsidR="00C05BC6" w:rsidRPr="0061223A" w14:paraId="517C9BFC" w14:textId="77777777" w:rsidTr="00867723">
        <w:trPr>
          <w:trHeight w:val="227"/>
          <w:tblHeader/>
        </w:trPr>
        <w:tc>
          <w:tcPr>
            <w:tcW w:w="5000" w:type="pct"/>
            <w:gridSpan w:val="5"/>
            <w:shd w:val="clear" w:color="auto" w:fill="FFFFFF"/>
          </w:tcPr>
          <w:p w14:paraId="5902303D" w14:textId="77777777" w:rsidR="00C05BC6" w:rsidRPr="00C27AF2" w:rsidRDefault="00C05BC6" w:rsidP="00867723">
            <w:pPr>
              <w:rPr>
                <w:b/>
                <w:bCs/>
                <w:color w:val="000000"/>
                <w:sz w:val="20"/>
              </w:rPr>
            </w:pPr>
            <w:r w:rsidRPr="00C27AF2">
              <w:rPr>
                <w:b/>
                <w:bCs/>
                <w:color w:val="000000"/>
                <w:sz w:val="20"/>
              </w:rPr>
              <w:t>Примечания:</w:t>
            </w:r>
          </w:p>
          <w:p w14:paraId="44018B39" w14:textId="77777777" w:rsidR="00C05BC6" w:rsidRPr="00C27AF2" w:rsidRDefault="00C05BC6" w:rsidP="00867723">
            <w:pPr>
              <w:spacing w:before="20"/>
              <w:rPr>
                <w:sz w:val="20"/>
                <w:szCs w:val="20"/>
              </w:rPr>
            </w:pPr>
            <w:r w:rsidRPr="00C27AF2">
              <w:rPr>
                <w:sz w:val="20"/>
                <w:szCs w:val="20"/>
              </w:rPr>
              <w:t>BIC = биктегравир; FTC = эмтрицитабин; TAF = тенофовира алафенамида фумарат; TFV = тенофовир</w:t>
            </w:r>
          </w:p>
          <w:p w14:paraId="0A46D53D" w14:textId="77777777" w:rsidR="00C05BC6" w:rsidRPr="00C27AF2" w:rsidRDefault="00C05BC6" w:rsidP="00867723">
            <w:pPr>
              <w:rPr>
                <w:sz w:val="20"/>
                <w:szCs w:val="20"/>
              </w:rPr>
            </w:pPr>
            <w:r w:rsidRPr="00C27AF2">
              <w:rPr>
                <w:sz w:val="20"/>
                <w:szCs w:val="20"/>
              </w:rPr>
              <w:t>Н/П = неприменимо; %КВ = процентный коэффициент вариации</w:t>
            </w:r>
          </w:p>
          <w:p w14:paraId="5A6F3C3B" w14:textId="77777777" w:rsidR="00C05BC6" w:rsidRPr="00C27AF2" w:rsidRDefault="00C05BC6" w:rsidP="00867723">
            <w:pPr>
              <w:rPr>
                <w:sz w:val="20"/>
                <w:szCs w:val="20"/>
              </w:rPr>
            </w:pPr>
            <w:r w:rsidRPr="00C27AF2">
              <w:rPr>
                <w:sz w:val="20"/>
                <w:szCs w:val="20"/>
              </w:rPr>
              <w:t>Данные представлены как среднее значение (%КВ).</w:t>
            </w:r>
          </w:p>
          <w:p w14:paraId="786690AD" w14:textId="77777777" w:rsidR="00C05BC6" w:rsidRPr="00C27AF2" w:rsidRDefault="00C05BC6" w:rsidP="00867723">
            <w:pPr>
              <w:ind w:left="284" w:hanging="284"/>
              <w:rPr>
                <w:sz w:val="20"/>
                <w:szCs w:val="20"/>
              </w:rPr>
            </w:pPr>
            <w:r w:rsidRPr="00C27AF2">
              <w:rPr>
                <w:sz w:val="20"/>
                <w:szCs w:val="20"/>
              </w:rPr>
              <w:t>a Данные по интенсивной фармакокинетике из исследования GS-US-380-1474.</w:t>
            </w:r>
          </w:p>
          <w:p w14:paraId="11C9369C" w14:textId="77777777" w:rsidR="00C05BC6" w:rsidRPr="00C27AF2" w:rsidRDefault="00C05BC6" w:rsidP="00867723">
            <w:pPr>
              <w:ind w:left="284" w:hanging="284"/>
              <w:rPr>
                <w:sz w:val="20"/>
                <w:szCs w:val="20"/>
              </w:rPr>
            </w:pPr>
            <w:r w:rsidRPr="00C27AF2">
              <w:rPr>
                <w:sz w:val="20"/>
                <w:szCs w:val="20"/>
              </w:rPr>
              <w:t>b Данные по интенсивной фармакокинетике из исследований GS-US-380-1489, GS-US-380-1490, GS-US-380-1844, GS-US-380-1878 для экспозиции ФК BIC, FTC и TAF; и данные по популяционной ФК из исследований GS-US-292-0104 и GS-US-292-0111 для экспозиции ФК TFV</w:t>
            </w:r>
          </w:p>
          <w:p w14:paraId="6F40B897" w14:textId="77777777" w:rsidR="00C05BC6" w:rsidRPr="00C27AF2" w:rsidRDefault="00C05BC6" w:rsidP="00867723">
            <w:pPr>
              <w:ind w:left="284" w:hanging="284"/>
              <w:rPr>
                <w:sz w:val="20"/>
                <w:szCs w:val="20"/>
                <w:lang w:val="en-US"/>
              </w:rPr>
            </w:pPr>
            <w:r w:rsidRPr="00C27AF2">
              <w:rPr>
                <w:sz w:val="20"/>
                <w:szCs w:val="20"/>
                <w:lang w:val="en-US"/>
              </w:rPr>
              <w:t>c</w:t>
            </w:r>
            <w:r w:rsidRPr="00C27AF2">
              <w:rPr>
                <w:sz w:val="20"/>
                <w:szCs w:val="20"/>
                <w:lang w:val="en-US"/>
              </w:rPr>
              <w:tab/>
              <w:t>n = 11</w:t>
            </w:r>
          </w:p>
          <w:p w14:paraId="20F6625B" w14:textId="77777777" w:rsidR="00C05BC6" w:rsidRPr="00C27AF2" w:rsidRDefault="00C05BC6" w:rsidP="00867723">
            <w:pPr>
              <w:ind w:left="284" w:hanging="284"/>
              <w:rPr>
                <w:sz w:val="20"/>
                <w:szCs w:val="20"/>
                <w:lang w:val="en-US"/>
              </w:rPr>
            </w:pPr>
            <w:r w:rsidRPr="00C27AF2">
              <w:rPr>
                <w:sz w:val="20"/>
                <w:szCs w:val="20"/>
                <w:lang w:val="en-US"/>
              </w:rPr>
              <w:t>d</w:t>
            </w:r>
            <w:r w:rsidRPr="00C27AF2">
              <w:rPr>
                <w:sz w:val="20"/>
                <w:szCs w:val="20"/>
                <w:lang w:val="en-US"/>
              </w:rPr>
              <w:tab/>
              <w:t>n = 24</w:t>
            </w:r>
          </w:p>
          <w:p w14:paraId="27280D4F" w14:textId="77777777" w:rsidR="00C05BC6" w:rsidRPr="00C27AF2" w:rsidRDefault="00C05BC6" w:rsidP="00867723">
            <w:pPr>
              <w:ind w:left="284" w:hanging="284"/>
              <w:rPr>
                <w:sz w:val="20"/>
                <w:szCs w:val="20"/>
                <w:lang w:val="en-US"/>
              </w:rPr>
            </w:pPr>
            <w:r w:rsidRPr="00C27AF2">
              <w:rPr>
                <w:sz w:val="20"/>
                <w:szCs w:val="20"/>
                <w:lang w:val="en-US"/>
              </w:rPr>
              <w:t>e</w:t>
            </w:r>
            <w:r w:rsidRPr="00C27AF2">
              <w:rPr>
                <w:sz w:val="20"/>
                <w:szCs w:val="20"/>
                <w:lang w:val="en-US"/>
              </w:rPr>
              <w:tab/>
              <w:t>n = 22</w:t>
            </w:r>
          </w:p>
          <w:p w14:paraId="469357C8" w14:textId="77777777" w:rsidR="00C05BC6" w:rsidRPr="00C27AF2" w:rsidRDefault="00C05BC6" w:rsidP="00867723">
            <w:pPr>
              <w:ind w:left="284" w:hanging="284"/>
              <w:rPr>
                <w:sz w:val="20"/>
                <w:szCs w:val="20"/>
                <w:lang w:val="en-US"/>
              </w:rPr>
            </w:pPr>
            <w:r w:rsidRPr="00C27AF2">
              <w:rPr>
                <w:sz w:val="20"/>
                <w:szCs w:val="20"/>
                <w:lang w:val="en-US"/>
              </w:rPr>
              <w:t>f</w:t>
            </w:r>
            <w:r w:rsidRPr="00C27AF2">
              <w:rPr>
                <w:sz w:val="20"/>
                <w:szCs w:val="20"/>
                <w:lang w:val="en-US"/>
              </w:rPr>
              <w:tab/>
              <w:t>n = 23</w:t>
            </w:r>
          </w:p>
          <w:p w14:paraId="1D9B6375" w14:textId="77777777" w:rsidR="00C05BC6" w:rsidRPr="00C27AF2" w:rsidRDefault="00C05BC6" w:rsidP="00867723">
            <w:pPr>
              <w:ind w:left="284" w:hanging="284"/>
              <w:rPr>
                <w:sz w:val="20"/>
                <w:szCs w:val="20"/>
                <w:lang w:val="en-US"/>
              </w:rPr>
            </w:pPr>
            <w:r w:rsidRPr="00C27AF2">
              <w:rPr>
                <w:sz w:val="20"/>
                <w:szCs w:val="20"/>
                <w:lang w:val="en-US"/>
              </w:rPr>
              <w:t>g</w:t>
            </w:r>
            <w:r w:rsidRPr="00C27AF2">
              <w:rPr>
                <w:sz w:val="20"/>
                <w:szCs w:val="20"/>
                <w:lang w:val="en-US"/>
              </w:rPr>
              <w:tab/>
              <w:t>n = 75</w:t>
            </w:r>
          </w:p>
          <w:p w14:paraId="6D434423" w14:textId="77777777" w:rsidR="00C05BC6" w:rsidRPr="00C27AF2" w:rsidRDefault="00C05BC6" w:rsidP="00867723">
            <w:pPr>
              <w:ind w:left="284" w:hanging="284"/>
              <w:rPr>
                <w:sz w:val="20"/>
                <w:szCs w:val="20"/>
              </w:rPr>
            </w:pPr>
            <w:r w:rsidRPr="00C27AF2">
              <w:rPr>
                <w:sz w:val="20"/>
                <w:szCs w:val="20"/>
              </w:rPr>
              <w:t>h</w:t>
            </w:r>
            <w:r w:rsidRPr="00C27AF2">
              <w:rPr>
                <w:sz w:val="20"/>
                <w:szCs w:val="20"/>
              </w:rPr>
              <w:tab/>
              <w:t>n = 74</w:t>
            </w:r>
          </w:p>
          <w:p w14:paraId="4899DB3D" w14:textId="77777777" w:rsidR="00C05BC6" w:rsidRDefault="00C05BC6" w:rsidP="00867723">
            <w:pPr>
              <w:rPr>
                <w:color w:val="000000"/>
                <w:sz w:val="19"/>
                <w:szCs w:val="19"/>
              </w:rPr>
            </w:pPr>
            <w:r w:rsidRPr="00C27AF2">
              <w:rPr>
                <w:sz w:val="20"/>
              </w:rPr>
              <w:t>i    n = 841</w:t>
            </w:r>
          </w:p>
        </w:tc>
      </w:tr>
    </w:tbl>
    <w:p w14:paraId="3478F0CF" w14:textId="77777777" w:rsidR="00C05BC6" w:rsidRPr="006A1536" w:rsidRDefault="00C05BC6" w:rsidP="00C05BC6">
      <w:pPr>
        <w:rPr>
          <w:lang w:val="en-US"/>
        </w:rPr>
      </w:pPr>
    </w:p>
    <w:p w14:paraId="1EBAFC02" w14:textId="76181DA1" w:rsidR="00C05BC6" w:rsidRDefault="00C05BC6" w:rsidP="001A2C58">
      <w:pPr>
        <w:pStyle w:val="Heading2"/>
        <w:spacing w:after="240"/>
        <w:rPr>
          <w:color w:val="000000" w:themeColor="text1"/>
          <w:szCs w:val="24"/>
        </w:rPr>
      </w:pPr>
      <w:bookmarkStart w:id="210" w:name="_Toc174025465"/>
      <w:r w:rsidRPr="00393349">
        <w:rPr>
          <w:color w:val="000000" w:themeColor="text1"/>
          <w:szCs w:val="24"/>
        </w:rPr>
        <w:t>Фармакодинамика</w:t>
      </w:r>
      <w:r>
        <w:rPr>
          <w:color w:val="000000" w:themeColor="text1"/>
          <w:szCs w:val="24"/>
        </w:rPr>
        <w:t xml:space="preserve"> у человека</w:t>
      </w:r>
      <w:bookmarkEnd w:id="210"/>
    </w:p>
    <w:p w14:paraId="0662A528" w14:textId="77777777" w:rsidR="00C05BC6" w:rsidRPr="00192E6B" w:rsidRDefault="00C05BC6" w:rsidP="00C05BC6">
      <w:pPr>
        <w:ind w:firstLine="708"/>
        <w:jc w:val="both"/>
        <w:rPr>
          <w:szCs w:val="24"/>
        </w:rPr>
      </w:pPr>
      <w:r w:rsidRPr="00FA6907">
        <w:rPr>
          <w:szCs w:val="24"/>
        </w:rPr>
        <w:t>Свойства фармакодинамики эмтрицитабина и тенофовира</w:t>
      </w:r>
      <w:r w:rsidRPr="00FA6907">
        <w:rPr>
          <w:color w:val="000000"/>
          <w:szCs w:val="24"/>
          <w:shd w:val="clear" w:color="auto" w:fill="FFFFFF"/>
        </w:rPr>
        <w:t xml:space="preserve"> алафенамид</w:t>
      </w:r>
      <w:r>
        <w:rPr>
          <w:color w:val="000000"/>
          <w:szCs w:val="24"/>
          <w:shd w:val="clear" w:color="auto" w:fill="FFFFFF"/>
        </w:rPr>
        <w:t>а</w:t>
      </w:r>
      <w:r w:rsidRPr="00FA6907">
        <w:rPr>
          <w:szCs w:val="24"/>
        </w:rPr>
        <w:t xml:space="preserve"> оценивались в рамках их программ разработки. Поэтому текущий обзор сосредоточен на обсуждении ФК/ФД свойств биктагревира в рамках использования B/F/TAF.</w:t>
      </w:r>
    </w:p>
    <w:p w14:paraId="1166AD80" w14:textId="77777777" w:rsidR="00C05BC6" w:rsidRPr="00F010C3" w:rsidRDefault="00C05BC6" w:rsidP="00C05BC6"/>
    <w:p w14:paraId="2B1AC34B" w14:textId="77777777" w:rsidR="00C05BC6" w:rsidRPr="00F87F27" w:rsidRDefault="00C05BC6" w:rsidP="00C05BC6">
      <w:pPr>
        <w:spacing w:after="240"/>
        <w:rPr>
          <w:b/>
          <w:bCs/>
          <w:i/>
          <w:iCs/>
        </w:rPr>
      </w:pPr>
      <w:bookmarkStart w:id="211" w:name="bookmark292"/>
      <w:bookmarkStart w:id="212" w:name="bookmark293"/>
      <w:bookmarkStart w:id="213" w:name="bookmark294"/>
      <w:r w:rsidRPr="00F87F27">
        <w:rPr>
          <w:b/>
          <w:bCs/>
          <w:i/>
          <w:iCs/>
        </w:rPr>
        <w:t>Механизм действия</w:t>
      </w:r>
      <w:bookmarkEnd w:id="211"/>
      <w:bookmarkEnd w:id="212"/>
      <w:bookmarkEnd w:id="213"/>
    </w:p>
    <w:p w14:paraId="3CC2EC23" w14:textId="77777777" w:rsidR="00C05BC6" w:rsidRPr="00192E6B" w:rsidRDefault="00C05BC6" w:rsidP="00C05BC6">
      <w:pPr>
        <w:ind w:firstLine="708"/>
        <w:jc w:val="both"/>
        <w:rPr>
          <w:szCs w:val="24"/>
        </w:rPr>
      </w:pPr>
      <w:r w:rsidRPr="00F87F27">
        <w:rPr>
          <w:szCs w:val="24"/>
        </w:rPr>
        <w:t>Ингибитор переноса цепи интегразы (ИПЦИ) биктагревир и Н(т)ИОТ эмтрицитабин</w:t>
      </w:r>
      <w:r w:rsidRPr="00F87F27">
        <w:rPr>
          <w:color w:val="000000"/>
          <w:szCs w:val="24"/>
          <w:shd w:val="clear" w:color="auto" w:fill="FFFFFF"/>
        </w:rPr>
        <w:t xml:space="preserve"> и </w:t>
      </w:r>
      <w:r w:rsidRPr="00F87F27">
        <w:rPr>
          <w:szCs w:val="24"/>
        </w:rPr>
        <w:t>тенофовира</w:t>
      </w:r>
      <w:r w:rsidRPr="00F87F27">
        <w:rPr>
          <w:color w:val="000000"/>
          <w:szCs w:val="24"/>
          <w:shd w:val="clear" w:color="auto" w:fill="FFFFFF"/>
        </w:rPr>
        <w:t xml:space="preserve"> алафенамид</w:t>
      </w:r>
      <w:r w:rsidRPr="00F87F27">
        <w:rPr>
          <w:szCs w:val="24"/>
          <w:shd w:val="clear" w:color="auto" w:fill="FFFFFF" w:themeFill="background1"/>
        </w:rPr>
        <w:t xml:space="preserve"> </w:t>
      </w:r>
      <w:r w:rsidRPr="00F87F27">
        <w:rPr>
          <w:szCs w:val="24"/>
        </w:rPr>
        <w:t xml:space="preserve">являются мощными и селективными ингибиторами ВИЧ-1 и ВИЧ-2. Эмтрицитабин и TAF также являются мощными и селективными ингибиторами ВГВ. Все 3 препарата демонстрируют мощную антиретровирусную активность в отношении различных подтипов ВИЧ-1 </w:t>
      </w:r>
      <w:r w:rsidRPr="00F87F27">
        <w:rPr>
          <w:i/>
          <w:szCs w:val="24"/>
        </w:rPr>
        <w:t>in vitro</w:t>
      </w:r>
      <w:r w:rsidRPr="00F87F27">
        <w:rPr>
          <w:szCs w:val="24"/>
        </w:rPr>
        <w:t xml:space="preserve">. Эмтрицитабин и TAF фосфорилируются внутриклеточно неперекрывающимися путями и в комбинации не проявляют антагонизма в отношении образования своих активных метаболитов. Биктегравиру не требуется метаболическая модификация для проявления активности. Комбинации из двух и трех </w:t>
      </w:r>
      <w:r w:rsidRPr="00192E6B">
        <w:rPr>
          <w:szCs w:val="24"/>
        </w:rPr>
        <w:t xml:space="preserve">препаратов BIC, FTC и TAF последовательно демонстрируют синергетическую анти-ВИЧ-1 активность </w:t>
      </w:r>
      <w:r w:rsidRPr="00192E6B">
        <w:rPr>
          <w:i/>
          <w:szCs w:val="24"/>
        </w:rPr>
        <w:t>in vitro</w:t>
      </w:r>
      <w:r w:rsidRPr="00192E6B">
        <w:rPr>
          <w:szCs w:val="24"/>
        </w:rPr>
        <w:t xml:space="preserve"> и не проявляют признаков антагонизма или цитотоксичности.</w:t>
      </w:r>
    </w:p>
    <w:p w14:paraId="1CE9D707" w14:textId="77777777" w:rsidR="00C05BC6" w:rsidRPr="00192E6B" w:rsidRDefault="00C05BC6" w:rsidP="00C05BC6">
      <w:pPr>
        <w:ind w:firstLine="708"/>
        <w:jc w:val="both"/>
        <w:rPr>
          <w:szCs w:val="24"/>
        </w:rPr>
      </w:pPr>
      <w:r w:rsidRPr="00192E6B">
        <w:rPr>
          <w:szCs w:val="24"/>
        </w:rPr>
        <w:t>Профили резистентности для отдельных агентов BIC, FTC и TAF хорошо охарактеризованы. Перекрестная резистентность между классами НИОТ и ИПЦИ не установлена.</w:t>
      </w:r>
    </w:p>
    <w:p w14:paraId="51EAF8FD" w14:textId="77777777" w:rsidR="00C05BC6" w:rsidRDefault="00C05BC6" w:rsidP="00C05BC6">
      <w:pPr>
        <w:ind w:firstLine="708"/>
        <w:jc w:val="both"/>
        <w:rPr>
          <w:szCs w:val="24"/>
        </w:rPr>
      </w:pPr>
      <w:r w:rsidRPr="00192E6B">
        <w:rPr>
          <w:szCs w:val="24"/>
        </w:rPr>
        <w:t xml:space="preserve">Биктегравир, FTC и TAF не обладают фармакологически значимой нецелевой аффинностью связывания с исследуемыми рецепторами. Биктегравир, FTC и TAF обладают низкой цитотоксичностью </w:t>
      </w:r>
      <w:r w:rsidRPr="00192E6B">
        <w:rPr>
          <w:i/>
          <w:szCs w:val="24"/>
        </w:rPr>
        <w:t>in vitro</w:t>
      </w:r>
      <w:r w:rsidRPr="00192E6B">
        <w:rPr>
          <w:szCs w:val="24"/>
        </w:rPr>
        <w:t xml:space="preserve"> в различных типах клеток человека. Как FTC, так и TAF показали низкий потенциал митохондриальной токсичности в долгосрочных исследованиях токсичности, и доказательства митохондриальной токсичности </w:t>
      </w:r>
      <w:r w:rsidRPr="00192E6B">
        <w:rPr>
          <w:i/>
          <w:szCs w:val="24"/>
        </w:rPr>
        <w:t>in vitro</w:t>
      </w:r>
      <w:r w:rsidRPr="00192E6B">
        <w:rPr>
          <w:szCs w:val="24"/>
        </w:rPr>
        <w:t xml:space="preserve"> и </w:t>
      </w:r>
      <w:r w:rsidRPr="00192E6B">
        <w:rPr>
          <w:i/>
          <w:szCs w:val="24"/>
        </w:rPr>
        <w:t>in vivo</w:t>
      </w:r>
      <w:r w:rsidRPr="00192E6B">
        <w:rPr>
          <w:szCs w:val="24"/>
        </w:rPr>
        <w:t xml:space="preserve"> отсутствовали. </w:t>
      </w:r>
    </w:p>
    <w:p w14:paraId="3E5EECC2" w14:textId="77777777" w:rsidR="00C05BC6" w:rsidRPr="00192E6B" w:rsidRDefault="00C05BC6" w:rsidP="00C05BC6">
      <w:pPr>
        <w:ind w:firstLine="708"/>
        <w:jc w:val="both"/>
        <w:rPr>
          <w:szCs w:val="24"/>
        </w:rPr>
      </w:pPr>
      <w:r w:rsidRPr="00192E6B">
        <w:rPr>
          <w:szCs w:val="24"/>
        </w:rPr>
        <w:t>Свойства фармакокинетики и фармакодинамики эмтрицитабина и тенофовира</w:t>
      </w:r>
      <w:r w:rsidRPr="00192E6B">
        <w:rPr>
          <w:color w:val="000000"/>
          <w:szCs w:val="24"/>
          <w:shd w:val="clear" w:color="auto" w:fill="FFFFFF"/>
        </w:rPr>
        <w:t xml:space="preserve"> алафенамид</w:t>
      </w:r>
      <w:r w:rsidRPr="00192E6B">
        <w:rPr>
          <w:szCs w:val="24"/>
        </w:rPr>
        <w:t xml:space="preserve"> оценивались в рамках их программ разработки. Поэтому текущий обзор сосредоточен на обсуждении ФК/ФД свойств биктагревира в рамках использования B/F/TAF</w:t>
      </w:r>
      <w:r>
        <w:rPr>
          <w:szCs w:val="24"/>
        </w:rPr>
        <w:t xml:space="preserve"> </w:t>
      </w:r>
      <w:r w:rsidRPr="00EB709E">
        <w:rPr>
          <w:szCs w:val="24"/>
        </w:rPr>
        <w:t>[</w:t>
      </w:r>
      <w:r>
        <w:rPr>
          <w:szCs w:val="24"/>
        </w:rPr>
        <w:t>6</w:t>
      </w:r>
      <w:r w:rsidRPr="00EB709E">
        <w:rPr>
          <w:szCs w:val="24"/>
        </w:rPr>
        <w:t>].</w:t>
      </w:r>
    </w:p>
    <w:p w14:paraId="533BBBCE" w14:textId="134499D9" w:rsidR="00C05BC6" w:rsidRPr="001A2C58" w:rsidRDefault="00C05BC6" w:rsidP="001A2C58">
      <w:pPr>
        <w:ind w:firstLine="708"/>
        <w:jc w:val="both"/>
        <w:rPr>
          <w:szCs w:val="24"/>
        </w:rPr>
      </w:pPr>
      <w:r>
        <w:rPr>
          <w:szCs w:val="24"/>
        </w:rPr>
        <w:t xml:space="preserve"> </w:t>
      </w:r>
    </w:p>
    <w:p w14:paraId="35A0A461" w14:textId="77777777" w:rsidR="00C05BC6" w:rsidRPr="00C27AF2" w:rsidRDefault="00C05BC6" w:rsidP="00C05BC6">
      <w:pPr>
        <w:spacing w:after="240"/>
        <w:rPr>
          <w:b/>
          <w:bCs/>
          <w:i/>
          <w:iCs/>
        </w:rPr>
      </w:pPr>
      <w:bookmarkStart w:id="214" w:name="bookmark295"/>
      <w:bookmarkStart w:id="215" w:name="bookmark296"/>
      <w:bookmarkStart w:id="216" w:name="bookmark297"/>
      <w:r w:rsidRPr="00C27AF2">
        <w:rPr>
          <w:b/>
          <w:bCs/>
          <w:i/>
          <w:iCs/>
        </w:rPr>
        <w:t>Первичная фармакодинамика</w:t>
      </w:r>
      <w:bookmarkEnd w:id="214"/>
      <w:bookmarkEnd w:id="215"/>
      <w:bookmarkEnd w:id="216"/>
    </w:p>
    <w:p w14:paraId="6ECEEF35" w14:textId="77777777" w:rsidR="00C05BC6" w:rsidRPr="00C27AF2" w:rsidRDefault="00C05BC6" w:rsidP="00C05BC6">
      <w:pPr>
        <w:ind w:firstLine="708"/>
        <w:jc w:val="both"/>
        <w:rPr>
          <w:szCs w:val="24"/>
        </w:rPr>
      </w:pPr>
      <w:r>
        <w:rPr>
          <w:szCs w:val="24"/>
        </w:rPr>
        <w:t xml:space="preserve">Биктагревир </w:t>
      </w:r>
      <w:r w:rsidRPr="00C27AF2">
        <w:rPr>
          <w:szCs w:val="24"/>
        </w:rPr>
        <w:t>представляет собой новый ингибитор переноса цепи интегразой ВИЧ-1 с высокой активностью и селективностью в противовирусных тестах и не требует метаболической модификации для проявления АРВ-активности. BIC ингибировал активность переноса цепи при IC50 7,5 нМ, показав эффективность, сравнимую с EVG и DTG.</w:t>
      </w:r>
    </w:p>
    <w:p w14:paraId="22FBD054" w14:textId="77777777" w:rsidR="001A2C58" w:rsidRDefault="001A2C58" w:rsidP="001A2C58">
      <w:pPr>
        <w:pStyle w:val="Caption"/>
        <w:keepNext/>
        <w:jc w:val="both"/>
      </w:pPr>
    </w:p>
    <w:p w14:paraId="0915F07D" w14:textId="6CAD5579" w:rsidR="001A2C58" w:rsidRDefault="001A2C58" w:rsidP="001A2C58">
      <w:pPr>
        <w:pStyle w:val="Caption"/>
        <w:keepNext/>
        <w:jc w:val="both"/>
      </w:pPr>
      <w:bookmarkStart w:id="217" w:name="_Toc174026288"/>
      <w:r>
        <w:t xml:space="preserve">Таблица </w:t>
      </w:r>
      <w:fldSimple w:instr=" STYLEREF 1 \s ">
        <w:r w:rsidR="00A07F7F">
          <w:rPr>
            <w:noProof/>
          </w:rPr>
          <w:t>4</w:t>
        </w:r>
      </w:fldSimple>
      <w:r w:rsidR="00A07F7F">
        <w:noBreakHyphen/>
      </w:r>
      <w:fldSimple w:instr=" SEQ Таблица \* ARABIC \s 1 ">
        <w:r w:rsidR="00A07F7F">
          <w:rPr>
            <w:noProof/>
          </w:rPr>
          <w:t>3</w:t>
        </w:r>
      </w:fldSimple>
      <w:r>
        <w:t>.</w:t>
      </w:r>
      <w:r w:rsidRPr="001A2C58">
        <w:rPr>
          <w:szCs w:val="24"/>
        </w:rPr>
        <w:t xml:space="preserve"> </w:t>
      </w:r>
      <w:r w:rsidRPr="001A2C58">
        <w:rPr>
          <w:b w:val="0"/>
          <w:szCs w:val="24"/>
        </w:rPr>
        <w:t>Ингибирующая активность в анализах переноса цепи интегразы ВИЧ-1 и 3'-концевого процессинга</w:t>
      </w:r>
      <w:r>
        <w:rPr>
          <w:b w:val="0"/>
          <w:szCs w:val="24"/>
        </w:rPr>
        <w:t>.</w:t>
      </w:r>
      <w:bookmarkEnd w:id="2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837"/>
        <w:gridCol w:w="1886"/>
        <w:gridCol w:w="1877"/>
        <w:gridCol w:w="1885"/>
      </w:tblGrid>
      <w:tr w:rsidR="00C05BC6" w:rsidRPr="009C4A94" w14:paraId="455C419F" w14:textId="77777777" w:rsidTr="004F3A49">
        <w:trPr>
          <w:trHeight w:val="283"/>
        </w:trPr>
        <w:tc>
          <w:tcPr>
            <w:tcW w:w="996" w:type="pct"/>
            <w:vMerge w:val="restart"/>
            <w:shd w:val="clear" w:color="auto" w:fill="D9D9D9" w:themeFill="background1" w:themeFillShade="D9"/>
            <w:vAlign w:val="center"/>
          </w:tcPr>
          <w:p w14:paraId="23C8E122" w14:textId="77777777" w:rsidR="00C05BC6" w:rsidRPr="004F3A49" w:rsidRDefault="00C05BC6" w:rsidP="004F3A49">
            <w:pPr>
              <w:ind w:left="57"/>
              <w:jc w:val="center"/>
              <w:rPr>
                <w:b/>
                <w:szCs w:val="24"/>
              </w:rPr>
            </w:pPr>
            <w:r w:rsidRPr="004F3A49">
              <w:rPr>
                <w:b/>
                <w:szCs w:val="24"/>
              </w:rPr>
              <w:t>Соединение</w:t>
            </w:r>
          </w:p>
        </w:tc>
        <w:tc>
          <w:tcPr>
            <w:tcW w:w="1992" w:type="pct"/>
            <w:gridSpan w:val="2"/>
            <w:shd w:val="clear" w:color="auto" w:fill="D9D9D9" w:themeFill="background1" w:themeFillShade="D9"/>
            <w:vAlign w:val="center"/>
          </w:tcPr>
          <w:p w14:paraId="6C71A992" w14:textId="77777777" w:rsidR="00C05BC6" w:rsidRPr="004F3A49" w:rsidRDefault="00C05BC6" w:rsidP="004F3A49">
            <w:pPr>
              <w:jc w:val="center"/>
              <w:rPr>
                <w:b/>
                <w:szCs w:val="24"/>
              </w:rPr>
            </w:pPr>
            <w:r w:rsidRPr="004F3A49">
              <w:rPr>
                <w:b/>
                <w:szCs w:val="24"/>
              </w:rPr>
              <w:t>Ингибирование переноса цепи</w:t>
            </w:r>
            <w:r w:rsidRPr="004F3A49">
              <w:rPr>
                <w:b/>
                <w:szCs w:val="24"/>
                <w:vertAlign w:val="superscript"/>
              </w:rPr>
              <w:t>a</w:t>
            </w:r>
          </w:p>
        </w:tc>
        <w:tc>
          <w:tcPr>
            <w:tcW w:w="2013" w:type="pct"/>
            <w:gridSpan w:val="2"/>
            <w:shd w:val="clear" w:color="auto" w:fill="D9D9D9" w:themeFill="background1" w:themeFillShade="D9"/>
            <w:vAlign w:val="center"/>
          </w:tcPr>
          <w:p w14:paraId="5F83262C" w14:textId="77777777" w:rsidR="00C05BC6" w:rsidRPr="004F3A49" w:rsidRDefault="00C05BC6" w:rsidP="004F3A49">
            <w:pPr>
              <w:jc w:val="center"/>
              <w:rPr>
                <w:b/>
                <w:szCs w:val="24"/>
              </w:rPr>
            </w:pPr>
            <w:r w:rsidRPr="004F3A49">
              <w:rPr>
                <w:b/>
                <w:szCs w:val="24"/>
              </w:rPr>
              <w:t>Ингибирование 3'-концевого процессинга</w:t>
            </w:r>
            <w:r w:rsidRPr="004F3A49">
              <w:rPr>
                <w:b/>
                <w:szCs w:val="24"/>
                <w:vertAlign w:val="superscript"/>
              </w:rPr>
              <w:t>b</w:t>
            </w:r>
          </w:p>
        </w:tc>
      </w:tr>
      <w:tr w:rsidR="00C05BC6" w:rsidRPr="009C4A94" w14:paraId="2DD471A7" w14:textId="77777777" w:rsidTr="00A07F7F">
        <w:trPr>
          <w:trHeight w:val="951"/>
        </w:trPr>
        <w:tc>
          <w:tcPr>
            <w:tcW w:w="996" w:type="pct"/>
            <w:vMerge/>
            <w:shd w:val="clear" w:color="auto" w:fill="D9D9D9" w:themeFill="background1" w:themeFillShade="D9"/>
            <w:vAlign w:val="center"/>
          </w:tcPr>
          <w:p w14:paraId="7F4E5038" w14:textId="77777777" w:rsidR="00C05BC6" w:rsidRPr="004F3A49" w:rsidRDefault="00C05BC6" w:rsidP="004F3A49">
            <w:pPr>
              <w:ind w:left="57"/>
              <w:jc w:val="center"/>
              <w:rPr>
                <w:b/>
                <w:szCs w:val="24"/>
              </w:rPr>
            </w:pPr>
          </w:p>
        </w:tc>
        <w:tc>
          <w:tcPr>
            <w:tcW w:w="983" w:type="pct"/>
            <w:shd w:val="clear" w:color="auto" w:fill="D9D9D9" w:themeFill="background1" w:themeFillShade="D9"/>
            <w:vAlign w:val="center"/>
          </w:tcPr>
          <w:p w14:paraId="7A685DEA" w14:textId="77777777" w:rsidR="00C05BC6" w:rsidRPr="004F3A49" w:rsidRDefault="00C05BC6" w:rsidP="004F3A49">
            <w:pPr>
              <w:jc w:val="center"/>
              <w:rPr>
                <w:b/>
                <w:szCs w:val="24"/>
              </w:rPr>
            </w:pPr>
            <w:r w:rsidRPr="004F3A49">
              <w:rPr>
                <w:b/>
                <w:szCs w:val="24"/>
              </w:rPr>
              <w:t>IC50 (nM)</w:t>
            </w:r>
          </w:p>
        </w:tc>
        <w:tc>
          <w:tcPr>
            <w:tcW w:w="1008" w:type="pct"/>
            <w:shd w:val="clear" w:color="auto" w:fill="D9D9D9" w:themeFill="background1" w:themeFillShade="D9"/>
            <w:vAlign w:val="center"/>
          </w:tcPr>
          <w:p w14:paraId="10E7D7AA" w14:textId="77777777" w:rsidR="00C05BC6" w:rsidRPr="004F3A49" w:rsidRDefault="00C05BC6" w:rsidP="004F3A49">
            <w:pPr>
              <w:jc w:val="center"/>
              <w:rPr>
                <w:b/>
                <w:szCs w:val="24"/>
              </w:rPr>
            </w:pPr>
            <w:r w:rsidRPr="004F3A49">
              <w:rPr>
                <w:b/>
                <w:szCs w:val="24"/>
              </w:rPr>
              <w:t>Максимальное ингибирование (%)</w:t>
            </w:r>
            <w:r w:rsidRPr="004F3A49">
              <w:rPr>
                <w:b/>
                <w:szCs w:val="24"/>
                <w:vertAlign w:val="superscript"/>
              </w:rPr>
              <w:t>c</w:t>
            </w:r>
          </w:p>
        </w:tc>
        <w:tc>
          <w:tcPr>
            <w:tcW w:w="1004" w:type="pct"/>
            <w:shd w:val="clear" w:color="auto" w:fill="D9D9D9" w:themeFill="background1" w:themeFillShade="D9"/>
            <w:vAlign w:val="center"/>
          </w:tcPr>
          <w:p w14:paraId="29495FC3" w14:textId="77777777" w:rsidR="00C05BC6" w:rsidRPr="004F3A49" w:rsidRDefault="00C05BC6" w:rsidP="004F3A49">
            <w:pPr>
              <w:jc w:val="center"/>
              <w:rPr>
                <w:b/>
                <w:szCs w:val="24"/>
              </w:rPr>
            </w:pPr>
            <w:r w:rsidRPr="004F3A49">
              <w:rPr>
                <w:b/>
                <w:szCs w:val="24"/>
              </w:rPr>
              <w:t>IC50 (nM)</w:t>
            </w:r>
          </w:p>
        </w:tc>
        <w:tc>
          <w:tcPr>
            <w:tcW w:w="1008" w:type="pct"/>
            <w:shd w:val="clear" w:color="auto" w:fill="D9D9D9" w:themeFill="background1" w:themeFillShade="D9"/>
            <w:vAlign w:val="center"/>
          </w:tcPr>
          <w:p w14:paraId="7EEB8EDB" w14:textId="77777777" w:rsidR="00C05BC6" w:rsidRPr="004F3A49" w:rsidRDefault="00C05BC6" w:rsidP="004F3A49">
            <w:pPr>
              <w:jc w:val="center"/>
              <w:rPr>
                <w:b/>
                <w:szCs w:val="24"/>
              </w:rPr>
            </w:pPr>
            <w:r w:rsidRPr="004F3A49">
              <w:rPr>
                <w:b/>
                <w:szCs w:val="24"/>
              </w:rPr>
              <w:t>Максимальное ингибирование (%)</w:t>
            </w:r>
            <w:r w:rsidRPr="004F3A49">
              <w:rPr>
                <w:b/>
                <w:szCs w:val="24"/>
                <w:vertAlign w:val="superscript"/>
              </w:rPr>
              <w:t>c</w:t>
            </w:r>
          </w:p>
        </w:tc>
      </w:tr>
      <w:tr w:rsidR="00C05BC6" w:rsidRPr="009C4A94" w14:paraId="4547F195" w14:textId="77777777" w:rsidTr="001A2C58">
        <w:trPr>
          <w:trHeight w:val="283"/>
        </w:trPr>
        <w:tc>
          <w:tcPr>
            <w:tcW w:w="996" w:type="pct"/>
          </w:tcPr>
          <w:p w14:paraId="4A18E484" w14:textId="77777777" w:rsidR="00C05BC6" w:rsidRPr="00C27AF2" w:rsidRDefault="00C05BC6" w:rsidP="00867723">
            <w:pPr>
              <w:ind w:left="57"/>
              <w:rPr>
                <w:szCs w:val="24"/>
              </w:rPr>
            </w:pPr>
            <w:r w:rsidRPr="00C27AF2">
              <w:rPr>
                <w:szCs w:val="24"/>
              </w:rPr>
              <w:t>GS-9883</w:t>
            </w:r>
          </w:p>
        </w:tc>
        <w:tc>
          <w:tcPr>
            <w:tcW w:w="983" w:type="pct"/>
          </w:tcPr>
          <w:p w14:paraId="3803756B" w14:textId="77777777" w:rsidR="00C05BC6" w:rsidRPr="00C27AF2" w:rsidRDefault="00C05BC6" w:rsidP="00867723">
            <w:pPr>
              <w:rPr>
                <w:szCs w:val="24"/>
              </w:rPr>
            </w:pPr>
            <w:r w:rsidRPr="00C27AF2">
              <w:rPr>
                <w:szCs w:val="24"/>
              </w:rPr>
              <w:t>7,5 ± 0,3</w:t>
            </w:r>
          </w:p>
        </w:tc>
        <w:tc>
          <w:tcPr>
            <w:tcW w:w="1008" w:type="pct"/>
          </w:tcPr>
          <w:p w14:paraId="77BC5F10" w14:textId="77777777" w:rsidR="00C05BC6" w:rsidRPr="00C27AF2" w:rsidRDefault="00C05BC6" w:rsidP="00867723">
            <w:pPr>
              <w:rPr>
                <w:szCs w:val="24"/>
              </w:rPr>
            </w:pPr>
            <w:r w:rsidRPr="00C27AF2">
              <w:rPr>
                <w:szCs w:val="24"/>
              </w:rPr>
              <w:t>99,4 ± 0,7</w:t>
            </w:r>
          </w:p>
        </w:tc>
        <w:tc>
          <w:tcPr>
            <w:tcW w:w="1004" w:type="pct"/>
          </w:tcPr>
          <w:p w14:paraId="1097D6CF" w14:textId="77777777" w:rsidR="00C05BC6" w:rsidRPr="00C27AF2" w:rsidRDefault="00C05BC6" w:rsidP="00867723">
            <w:pPr>
              <w:rPr>
                <w:szCs w:val="24"/>
              </w:rPr>
            </w:pPr>
            <w:r w:rsidRPr="00C27AF2">
              <w:rPr>
                <w:szCs w:val="24"/>
              </w:rPr>
              <w:t>241 ± 51</w:t>
            </w:r>
          </w:p>
        </w:tc>
        <w:tc>
          <w:tcPr>
            <w:tcW w:w="1008" w:type="pct"/>
          </w:tcPr>
          <w:p w14:paraId="2C188F8D" w14:textId="77777777" w:rsidR="00C05BC6" w:rsidRPr="00C27AF2" w:rsidRDefault="00C05BC6" w:rsidP="00867723">
            <w:pPr>
              <w:rPr>
                <w:szCs w:val="24"/>
              </w:rPr>
            </w:pPr>
            <w:r w:rsidRPr="00C27AF2">
              <w:rPr>
                <w:szCs w:val="24"/>
              </w:rPr>
              <w:t>106 ± 4</w:t>
            </w:r>
          </w:p>
        </w:tc>
      </w:tr>
      <w:tr w:rsidR="00C05BC6" w:rsidRPr="009C4A94" w14:paraId="6BDAE73C" w14:textId="77777777" w:rsidTr="001A2C58">
        <w:trPr>
          <w:trHeight w:val="283"/>
        </w:trPr>
        <w:tc>
          <w:tcPr>
            <w:tcW w:w="996" w:type="pct"/>
          </w:tcPr>
          <w:p w14:paraId="740BC767" w14:textId="77777777" w:rsidR="00C05BC6" w:rsidRPr="00C27AF2" w:rsidRDefault="00C05BC6" w:rsidP="00867723">
            <w:pPr>
              <w:ind w:left="57"/>
              <w:rPr>
                <w:szCs w:val="24"/>
              </w:rPr>
            </w:pPr>
            <w:r w:rsidRPr="00C27AF2">
              <w:rPr>
                <w:szCs w:val="24"/>
              </w:rPr>
              <w:t>DTG</w:t>
            </w:r>
          </w:p>
        </w:tc>
        <w:tc>
          <w:tcPr>
            <w:tcW w:w="983" w:type="pct"/>
          </w:tcPr>
          <w:p w14:paraId="02EDB84D" w14:textId="77777777" w:rsidR="00C05BC6" w:rsidRPr="00C27AF2" w:rsidRDefault="00C05BC6" w:rsidP="00867723">
            <w:pPr>
              <w:rPr>
                <w:szCs w:val="24"/>
              </w:rPr>
            </w:pPr>
            <w:r w:rsidRPr="00C27AF2">
              <w:rPr>
                <w:szCs w:val="24"/>
              </w:rPr>
              <w:t>7,4 ± 0,6</w:t>
            </w:r>
          </w:p>
        </w:tc>
        <w:tc>
          <w:tcPr>
            <w:tcW w:w="1008" w:type="pct"/>
          </w:tcPr>
          <w:p w14:paraId="74C41B71" w14:textId="77777777" w:rsidR="00C05BC6" w:rsidRPr="00C27AF2" w:rsidRDefault="00C05BC6" w:rsidP="00867723">
            <w:pPr>
              <w:rPr>
                <w:szCs w:val="24"/>
              </w:rPr>
            </w:pPr>
            <w:r w:rsidRPr="00C27AF2">
              <w:rPr>
                <w:szCs w:val="24"/>
              </w:rPr>
              <w:t>100,3 ± 0,6</w:t>
            </w:r>
          </w:p>
        </w:tc>
        <w:tc>
          <w:tcPr>
            <w:tcW w:w="1004" w:type="pct"/>
          </w:tcPr>
          <w:p w14:paraId="225DA41C" w14:textId="77777777" w:rsidR="00C05BC6" w:rsidRPr="00C27AF2" w:rsidRDefault="00C05BC6" w:rsidP="00867723">
            <w:pPr>
              <w:rPr>
                <w:szCs w:val="24"/>
              </w:rPr>
            </w:pPr>
            <w:r w:rsidRPr="00C27AF2">
              <w:rPr>
                <w:szCs w:val="24"/>
              </w:rPr>
              <w:t>232 ± 33</w:t>
            </w:r>
          </w:p>
        </w:tc>
        <w:tc>
          <w:tcPr>
            <w:tcW w:w="1008" w:type="pct"/>
          </w:tcPr>
          <w:p w14:paraId="7D6D797F" w14:textId="77777777" w:rsidR="00C05BC6" w:rsidRPr="00C27AF2" w:rsidRDefault="00C05BC6" w:rsidP="00867723">
            <w:pPr>
              <w:rPr>
                <w:szCs w:val="24"/>
              </w:rPr>
            </w:pPr>
            <w:r w:rsidRPr="00C27AF2">
              <w:rPr>
                <w:szCs w:val="24"/>
              </w:rPr>
              <w:t>115 ± 3</w:t>
            </w:r>
          </w:p>
        </w:tc>
      </w:tr>
      <w:tr w:rsidR="00C05BC6" w:rsidRPr="009C4A94" w14:paraId="45F6DF8C" w14:textId="77777777" w:rsidTr="001A2C58">
        <w:trPr>
          <w:trHeight w:val="283"/>
        </w:trPr>
        <w:tc>
          <w:tcPr>
            <w:tcW w:w="996" w:type="pct"/>
          </w:tcPr>
          <w:p w14:paraId="47E5CA6E" w14:textId="77777777" w:rsidR="00C05BC6" w:rsidRPr="00C27AF2" w:rsidRDefault="00C05BC6" w:rsidP="00867723">
            <w:pPr>
              <w:ind w:left="57"/>
              <w:rPr>
                <w:szCs w:val="24"/>
              </w:rPr>
            </w:pPr>
            <w:r w:rsidRPr="00C27AF2">
              <w:rPr>
                <w:szCs w:val="24"/>
              </w:rPr>
              <w:t>EVG</w:t>
            </w:r>
          </w:p>
        </w:tc>
        <w:tc>
          <w:tcPr>
            <w:tcW w:w="983" w:type="pct"/>
          </w:tcPr>
          <w:p w14:paraId="5593AB83" w14:textId="77777777" w:rsidR="00C05BC6" w:rsidRPr="00C27AF2" w:rsidRDefault="00C05BC6" w:rsidP="00867723">
            <w:pPr>
              <w:rPr>
                <w:szCs w:val="24"/>
              </w:rPr>
            </w:pPr>
            <w:r w:rsidRPr="00C27AF2">
              <w:rPr>
                <w:szCs w:val="24"/>
              </w:rPr>
              <w:t>8,4 ± 0,7</w:t>
            </w:r>
          </w:p>
        </w:tc>
        <w:tc>
          <w:tcPr>
            <w:tcW w:w="1008" w:type="pct"/>
          </w:tcPr>
          <w:p w14:paraId="1D279A5B" w14:textId="77777777" w:rsidR="00C05BC6" w:rsidRPr="00C27AF2" w:rsidRDefault="00C05BC6" w:rsidP="00867723">
            <w:pPr>
              <w:rPr>
                <w:szCs w:val="24"/>
              </w:rPr>
            </w:pPr>
            <w:r w:rsidRPr="00C27AF2">
              <w:rPr>
                <w:szCs w:val="24"/>
              </w:rPr>
              <w:t>99,9 ± 0,3</w:t>
            </w:r>
          </w:p>
        </w:tc>
        <w:tc>
          <w:tcPr>
            <w:tcW w:w="1004" w:type="pct"/>
          </w:tcPr>
          <w:p w14:paraId="13595FC4" w14:textId="77777777" w:rsidR="00C05BC6" w:rsidRPr="00C27AF2" w:rsidRDefault="00C05BC6" w:rsidP="00867723">
            <w:pPr>
              <w:rPr>
                <w:szCs w:val="24"/>
              </w:rPr>
            </w:pPr>
            <w:r w:rsidRPr="00C27AF2">
              <w:rPr>
                <w:szCs w:val="24"/>
              </w:rPr>
              <w:t>556 ± 40</w:t>
            </w:r>
          </w:p>
        </w:tc>
        <w:tc>
          <w:tcPr>
            <w:tcW w:w="1008" w:type="pct"/>
          </w:tcPr>
          <w:p w14:paraId="66BB9959" w14:textId="77777777" w:rsidR="00C05BC6" w:rsidRPr="00C27AF2" w:rsidRDefault="00C05BC6" w:rsidP="00867723">
            <w:pPr>
              <w:rPr>
                <w:szCs w:val="24"/>
              </w:rPr>
            </w:pPr>
            <w:r w:rsidRPr="00C27AF2">
              <w:rPr>
                <w:szCs w:val="24"/>
              </w:rPr>
              <w:t>93 ± 2</w:t>
            </w:r>
          </w:p>
        </w:tc>
      </w:tr>
      <w:tr w:rsidR="00C05BC6" w:rsidRPr="00A858B5" w14:paraId="1820CDCF" w14:textId="77777777" w:rsidTr="00867723">
        <w:trPr>
          <w:trHeight w:val="428"/>
        </w:trPr>
        <w:tc>
          <w:tcPr>
            <w:tcW w:w="5000" w:type="pct"/>
            <w:gridSpan w:val="5"/>
            <w:vAlign w:val="bottom"/>
          </w:tcPr>
          <w:p w14:paraId="2AEACD23" w14:textId="77777777" w:rsidR="00C05BC6" w:rsidRPr="00C27AF2" w:rsidRDefault="00C05BC6" w:rsidP="00867723">
            <w:pPr>
              <w:spacing w:before="60"/>
              <w:rPr>
                <w:b/>
                <w:bCs/>
                <w:sz w:val="20"/>
                <w:szCs w:val="20"/>
              </w:rPr>
            </w:pPr>
            <w:r w:rsidRPr="00C27AF2">
              <w:rPr>
                <w:b/>
                <w:bCs/>
                <w:sz w:val="20"/>
                <w:szCs w:val="20"/>
              </w:rPr>
              <w:t>Примечания:</w:t>
            </w:r>
          </w:p>
          <w:p w14:paraId="0CCC71F0" w14:textId="77777777" w:rsidR="00C05BC6" w:rsidRPr="00C27AF2" w:rsidRDefault="00C05BC6" w:rsidP="00867723">
            <w:pPr>
              <w:spacing w:before="60"/>
              <w:rPr>
                <w:sz w:val="20"/>
                <w:szCs w:val="20"/>
              </w:rPr>
            </w:pPr>
            <w:r w:rsidRPr="0046310C">
              <w:rPr>
                <w:sz w:val="20"/>
                <w:szCs w:val="20"/>
                <w:vertAlign w:val="superscript"/>
              </w:rPr>
              <w:t xml:space="preserve">a </w:t>
            </w:r>
            <w:r w:rsidRPr="00C27AF2">
              <w:rPr>
                <w:sz w:val="20"/>
                <w:szCs w:val="20"/>
              </w:rPr>
              <w:t>Данные представляют собой среднее значение ± стандартное отклонение 3 независимых экспериментов, проведенных в трех повторностях.</w:t>
            </w:r>
          </w:p>
          <w:p w14:paraId="1A3BBCD6" w14:textId="77777777" w:rsidR="00C05BC6" w:rsidRPr="00C27AF2" w:rsidRDefault="00C05BC6" w:rsidP="00867723">
            <w:pPr>
              <w:rPr>
                <w:sz w:val="20"/>
                <w:szCs w:val="20"/>
              </w:rPr>
            </w:pPr>
            <w:r w:rsidRPr="0046310C">
              <w:rPr>
                <w:sz w:val="20"/>
                <w:szCs w:val="20"/>
                <w:vertAlign w:val="superscript"/>
              </w:rPr>
              <w:t xml:space="preserve">b </w:t>
            </w:r>
            <w:r w:rsidRPr="00C27AF2">
              <w:rPr>
                <w:sz w:val="20"/>
                <w:szCs w:val="20"/>
              </w:rPr>
              <w:t>Данные представляют собой среднее значение ± стандартное отклонение 5 независимых экспериментов, проведенных в трех повторностях.</w:t>
            </w:r>
          </w:p>
          <w:p w14:paraId="00C81D83" w14:textId="77777777" w:rsidR="00C05BC6" w:rsidRPr="00A858B5" w:rsidRDefault="00C05BC6" w:rsidP="00867723">
            <w:pPr>
              <w:rPr>
                <w:sz w:val="12"/>
                <w:szCs w:val="12"/>
              </w:rPr>
            </w:pPr>
            <w:r w:rsidRPr="0046310C">
              <w:rPr>
                <w:sz w:val="20"/>
                <w:szCs w:val="20"/>
                <w:vertAlign w:val="superscript"/>
              </w:rPr>
              <w:t>c</w:t>
            </w:r>
            <w:r w:rsidRPr="00C27AF2">
              <w:rPr>
                <w:sz w:val="20"/>
                <w:szCs w:val="20"/>
              </w:rPr>
              <w:t xml:space="preserve"> Максимальное ингибирование определяли подбором кривой.</w:t>
            </w:r>
          </w:p>
        </w:tc>
      </w:tr>
    </w:tbl>
    <w:p w14:paraId="3D843FEA" w14:textId="77777777" w:rsidR="00C05BC6" w:rsidRPr="00C27AF2" w:rsidRDefault="00C05BC6" w:rsidP="00C05BC6">
      <w:pPr>
        <w:spacing w:before="240"/>
        <w:ind w:firstLine="708"/>
        <w:jc w:val="both"/>
        <w:rPr>
          <w:szCs w:val="24"/>
        </w:rPr>
      </w:pPr>
      <w:r w:rsidRPr="00C27AF2">
        <w:rPr>
          <w:szCs w:val="24"/>
        </w:rPr>
        <w:t>Таким образом, ингибировалась интеграция ВИЧ в клетку. Такое ингибирование интеграции ДНК ВИЧ-1 оценивали путем оценки количества прерванных кольцевых ДНК ВИЧ, содержащих 1 или 2 длинных концевых повтора (кольца 2-LTR), а также количества аутентичных продуктов интеграции ВИЧ-1 в инфицированных MT- 2 клетки. BIC увеличил накопление колец 2-LTR — результата прерывания интеграции. BIC значительно уменьшал интеграционные контакты, но не влиял на синтез вирусной ДНК, измеряемый конечными продуктами обратной транскрипции, что демонстрирует аутентичное ингибирование интеграции ВИЧ-1. Как и ожидалось, DTG оказывал аналогичное влияние на интеграционные контакты.</w:t>
      </w:r>
    </w:p>
    <w:p w14:paraId="1594BE74" w14:textId="77777777" w:rsidR="00C05BC6" w:rsidRPr="00C27AF2" w:rsidRDefault="00C05BC6" w:rsidP="00C05BC6">
      <w:pPr>
        <w:ind w:firstLine="708"/>
        <w:jc w:val="both"/>
        <w:rPr>
          <w:szCs w:val="24"/>
        </w:rPr>
      </w:pPr>
      <w:r w:rsidRPr="00C27AF2">
        <w:rPr>
          <w:szCs w:val="24"/>
        </w:rPr>
        <w:t xml:space="preserve">Кинетику диссоциации </w:t>
      </w:r>
      <w:r w:rsidRPr="00C27AF2">
        <w:rPr>
          <w:szCs w:val="24"/>
          <w:vertAlign w:val="superscript"/>
        </w:rPr>
        <w:t>3</w:t>
      </w:r>
      <w:r w:rsidRPr="00C27AF2">
        <w:rPr>
          <w:szCs w:val="24"/>
        </w:rPr>
        <w:t xml:space="preserve">H-меченых ИПЦИ BIC, DTG, RAL и EVG измеряли с использованием комплексов интеграза/ДНК ВИЧ дикого типа и сцинтилляционного анализа сближения. Согласно обоим методам анализа данных, BIC имел более длительный период полувыведения из комплексов интеграза/ДНК ВИЧ-1 по сравнению с DTG, RAL и EVG; предполагается, что длительный период полураспада диссоциации способствует высокому барьеру для </w:t>
      </w:r>
      <w:r w:rsidRPr="00EB709E">
        <w:rPr>
          <w:szCs w:val="24"/>
        </w:rPr>
        <w:t>резистентности [6]</w:t>
      </w:r>
      <w:r w:rsidRPr="00EB709E">
        <w:rPr>
          <w:rStyle w:val="a3"/>
          <w:rFonts w:eastAsia="Verdana"/>
          <w:bCs/>
        </w:rPr>
        <w:t>.</w:t>
      </w:r>
      <w:r w:rsidRPr="00B960DC">
        <w:t xml:space="preserve"> </w:t>
      </w:r>
      <w:r>
        <w:t xml:space="preserve"> </w:t>
      </w:r>
    </w:p>
    <w:p w14:paraId="065B1A0C" w14:textId="77777777" w:rsidR="00C05BC6" w:rsidRDefault="00C05BC6" w:rsidP="001A2C58">
      <w:pPr>
        <w:spacing w:before="240" w:after="240"/>
        <w:rPr>
          <w:b/>
          <w:bCs/>
        </w:rPr>
      </w:pPr>
      <w:bookmarkStart w:id="218" w:name="bookmark298"/>
      <w:bookmarkStart w:id="219" w:name="bookmark299"/>
      <w:bookmarkStart w:id="220" w:name="bookmark300"/>
      <w:r w:rsidRPr="00C27AF2">
        <w:rPr>
          <w:b/>
          <w:bCs/>
        </w:rPr>
        <w:t>В отношении ВИЧ</w:t>
      </w:r>
      <w:bookmarkEnd w:id="218"/>
      <w:bookmarkEnd w:id="219"/>
      <w:bookmarkEnd w:id="220"/>
    </w:p>
    <w:p w14:paraId="7002F0C9" w14:textId="77777777" w:rsidR="00C05BC6" w:rsidRPr="00C27AF2" w:rsidRDefault="00C05BC6" w:rsidP="00C05BC6">
      <w:pPr>
        <w:spacing w:after="240"/>
        <w:ind w:firstLine="708"/>
        <w:jc w:val="both"/>
        <w:rPr>
          <w:b/>
          <w:bCs/>
        </w:rPr>
      </w:pPr>
      <w:r w:rsidRPr="00C27AF2">
        <w:t>В случае использования лимфобластоидных Т-клеточных линий и первичных человеческих Т-лимфоцитов в противовирусных тестах ВИЧ-1 расчетная концентрация препарата для полумаксимальной эффективной концентрации (EC</w:t>
      </w:r>
      <w:r w:rsidRPr="0046310C">
        <w:rPr>
          <w:vertAlign w:val="subscript"/>
        </w:rPr>
        <w:t>50</w:t>
      </w:r>
      <w:r w:rsidRPr="00C27AF2">
        <w:t>) BIC варьировалась от 1,5 до 2,4 нМ, а индексы селективности — от 1500 до 8800</w:t>
      </w:r>
      <w:r>
        <w:t>.</w:t>
      </w:r>
    </w:p>
    <w:p w14:paraId="14A9C21B" w14:textId="7D0DC6E1" w:rsidR="001A2C58" w:rsidRDefault="001A2C58" w:rsidP="001A2C58">
      <w:pPr>
        <w:pStyle w:val="Caption"/>
        <w:keepNext/>
      </w:pPr>
      <w:bookmarkStart w:id="221" w:name="_Toc174026289"/>
      <w:r>
        <w:t xml:space="preserve">Таблица </w:t>
      </w:r>
      <w:fldSimple w:instr=" STYLEREF 1 \s ">
        <w:r w:rsidR="00A07F7F">
          <w:rPr>
            <w:noProof/>
          </w:rPr>
          <w:t>4</w:t>
        </w:r>
      </w:fldSimple>
      <w:r w:rsidR="00A07F7F">
        <w:noBreakHyphen/>
      </w:r>
      <w:fldSimple w:instr=" SEQ Таблица \* ARABIC \s 1 ">
        <w:r w:rsidR="00A07F7F">
          <w:rPr>
            <w:noProof/>
          </w:rPr>
          <w:t>4</w:t>
        </w:r>
      </w:fldSimple>
      <w:r>
        <w:t>.</w:t>
      </w:r>
      <w:r w:rsidRPr="001A2C58">
        <w:rPr>
          <w:bCs w:val="0"/>
          <w:szCs w:val="24"/>
        </w:rPr>
        <w:t xml:space="preserve"> </w:t>
      </w:r>
      <w:r w:rsidRPr="001A2C58">
        <w:rPr>
          <w:b w:val="0"/>
          <w:bCs w:val="0"/>
          <w:szCs w:val="24"/>
        </w:rPr>
        <w:t>Противовирусная активность BIC в линиях Т-клеток.</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3437"/>
        <w:gridCol w:w="3494"/>
      </w:tblGrid>
      <w:tr w:rsidR="00C05BC6" w:rsidRPr="00C32351" w14:paraId="1AFD113F" w14:textId="77777777" w:rsidTr="00A07F7F">
        <w:trPr>
          <w:trHeight w:val="471"/>
        </w:trPr>
        <w:tc>
          <w:tcPr>
            <w:tcW w:w="1292" w:type="pct"/>
            <w:vMerge w:val="restart"/>
            <w:shd w:val="clear" w:color="auto" w:fill="D9D9D9" w:themeFill="background1" w:themeFillShade="D9"/>
            <w:vAlign w:val="center"/>
          </w:tcPr>
          <w:p w14:paraId="097FA16E" w14:textId="77777777" w:rsidR="00C05BC6" w:rsidRPr="001A2C58" w:rsidRDefault="00C05BC6" w:rsidP="00A07F7F">
            <w:pPr>
              <w:ind w:left="170"/>
              <w:jc w:val="center"/>
              <w:rPr>
                <w:b/>
                <w:szCs w:val="24"/>
              </w:rPr>
            </w:pPr>
            <w:r w:rsidRPr="001A2C58">
              <w:rPr>
                <w:b/>
                <w:szCs w:val="24"/>
              </w:rPr>
              <w:t>Соединение</w:t>
            </w:r>
          </w:p>
        </w:tc>
        <w:tc>
          <w:tcPr>
            <w:tcW w:w="3708" w:type="pct"/>
            <w:gridSpan w:val="2"/>
            <w:shd w:val="clear" w:color="auto" w:fill="D9D9D9" w:themeFill="background1" w:themeFillShade="D9"/>
            <w:vAlign w:val="center"/>
          </w:tcPr>
          <w:p w14:paraId="0060C1F2" w14:textId="77777777" w:rsidR="00C05BC6" w:rsidRPr="001A2C58" w:rsidRDefault="00C05BC6" w:rsidP="00A07F7F">
            <w:pPr>
              <w:jc w:val="center"/>
              <w:rPr>
                <w:b/>
                <w:szCs w:val="24"/>
              </w:rPr>
            </w:pPr>
            <w:r w:rsidRPr="001A2C58">
              <w:rPr>
                <w:b/>
                <w:szCs w:val="24"/>
              </w:rPr>
              <w:t>EC</w:t>
            </w:r>
            <w:r w:rsidRPr="001A2C58">
              <w:rPr>
                <w:b/>
                <w:szCs w:val="24"/>
                <w:vertAlign w:val="subscript"/>
              </w:rPr>
              <w:t>50</w:t>
            </w:r>
            <w:r w:rsidRPr="001A2C58">
              <w:rPr>
                <w:b/>
                <w:szCs w:val="24"/>
              </w:rPr>
              <w:t xml:space="preserve"> (nM)</w:t>
            </w:r>
          </w:p>
        </w:tc>
      </w:tr>
      <w:tr w:rsidR="00C05BC6" w:rsidRPr="00C32351" w14:paraId="391525CB" w14:textId="77777777" w:rsidTr="00A07F7F">
        <w:trPr>
          <w:trHeight w:val="461"/>
        </w:trPr>
        <w:tc>
          <w:tcPr>
            <w:tcW w:w="1292" w:type="pct"/>
            <w:vMerge/>
            <w:shd w:val="clear" w:color="auto" w:fill="D9D9D9" w:themeFill="background1" w:themeFillShade="D9"/>
            <w:vAlign w:val="center"/>
          </w:tcPr>
          <w:p w14:paraId="798B576E" w14:textId="77777777" w:rsidR="00C05BC6" w:rsidRPr="00C27AF2" w:rsidRDefault="00C05BC6" w:rsidP="00A07F7F">
            <w:pPr>
              <w:ind w:left="170"/>
              <w:jc w:val="center"/>
              <w:rPr>
                <w:b/>
                <w:szCs w:val="24"/>
              </w:rPr>
            </w:pPr>
          </w:p>
        </w:tc>
        <w:tc>
          <w:tcPr>
            <w:tcW w:w="1839" w:type="pct"/>
            <w:shd w:val="clear" w:color="auto" w:fill="D9D9D9" w:themeFill="background1" w:themeFillShade="D9"/>
            <w:vAlign w:val="center"/>
          </w:tcPr>
          <w:p w14:paraId="71A6125D" w14:textId="77777777" w:rsidR="00C05BC6" w:rsidRPr="00C27AF2" w:rsidRDefault="00C05BC6" w:rsidP="00A07F7F">
            <w:pPr>
              <w:jc w:val="center"/>
              <w:rPr>
                <w:b/>
                <w:szCs w:val="24"/>
              </w:rPr>
            </w:pPr>
            <w:r w:rsidRPr="00C27AF2">
              <w:rPr>
                <w:b/>
                <w:szCs w:val="24"/>
              </w:rPr>
              <w:t>Клетки MT-2</w:t>
            </w:r>
            <w:r w:rsidRPr="00C27AF2">
              <w:rPr>
                <w:b/>
                <w:szCs w:val="24"/>
                <w:vertAlign w:val="superscript"/>
              </w:rPr>
              <w:t>a</w:t>
            </w:r>
          </w:p>
        </w:tc>
        <w:tc>
          <w:tcPr>
            <w:tcW w:w="1869" w:type="pct"/>
            <w:shd w:val="clear" w:color="auto" w:fill="D9D9D9" w:themeFill="background1" w:themeFillShade="D9"/>
            <w:vAlign w:val="center"/>
          </w:tcPr>
          <w:p w14:paraId="0B1B8049" w14:textId="77777777" w:rsidR="00C05BC6" w:rsidRPr="00C27AF2" w:rsidRDefault="00C05BC6" w:rsidP="00A07F7F">
            <w:pPr>
              <w:jc w:val="center"/>
              <w:rPr>
                <w:b/>
                <w:szCs w:val="24"/>
              </w:rPr>
            </w:pPr>
            <w:r w:rsidRPr="00C27AF2">
              <w:rPr>
                <w:b/>
                <w:szCs w:val="24"/>
              </w:rPr>
              <w:t>Клетки MT-4</w:t>
            </w:r>
            <w:r w:rsidRPr="00C27AF2">
              <w:rPr>
                <w:b/>
                <w:szCs w:val="24"/>
                <w:vertAlign w:val="superscript"/>
              </w:rPr>
              <w:t>a</w:t>
            </w:r>
          </w:p>
        </w:tc>
      </w:tr>
      <w:tr w:rsidR="00C05BC6" w:rsidRPr="00C32351" w14:paraId="42895BAF" w14:textId="77777777" w:rsidTr="001A2C58">
        <w:trPr>
          <w:trHeight w:val="227"/>
        </w:trPr>
        <w:tc>
          <w:tcPr>
            <w:tcW w:w="1292" w:type="pct"/>
          </w:tcPr>
          <w:p w14:paraId="7B57BC34" w14:textId="77777777" w:rsidR="00C05BC6" w:rsidRPr="00C27AF2" w:rsidRDefault="00C05BC6" w:rsidP="00867723">
            <w:pPr>
              <w:ind w:left="170"/>
              <w:rPr>
                <w:szCs w:val="24"/>
              </w:rPr>
            </w:pPr>
            <w:r w:rsidRPr="00C27AF2">
              <w:rPr>
                <w:szCs w:val="24"/>
              </w:rPr>
              <w:t>BIC</w:t>
            </w:r>
          </w:p>
        </w:tc>
        <w:tc>
          <w:tcPr>
            <w:tcW w:w="1839" w:type="pct"/>
          </w:tcPr>
          <w:p w14:paraId="6FDC0076" w14:textId="77777777" w:rsidR="00C05BC6" w:rsidRPr="00C27AF2" w:rsidRDefault="00C05BC6" w:rsidP="00867723">
            <w:pPr>
              <w:rPr>
                <w:szCs w:val="24"/>
              </w:rPr>
            </w:pPr>
            <w:r w:rsidRPr="00C27AF2">
              <w:rPr>
                <w:szCs w:val="24"/>
              </w:rPr>
              <w:t>1,5 ± 0,2</w:t>
            </w:r>
          </w:p>
        </w:tc>
        <w:tc>
          <w:tcPr>
            <w:tcW w:w="1869" w:type="pct"/>
          </w:tcPr>
          <w:p w14:paraId="660AAC85" w14:textId="77777777" w:rsidR="00C05BC6" w:rsidRPr="00C27AF2" w:rsidRDefault="00C05BC6" w:rsidP="00867723">
            <w:pPr>
              <w:rPr>
                <w:szCs w:val="24"/>
              </w:rPr>
            </w:pPr>
            <w:r w:rsidRPr="00C27AF2">
              <w:rPr>
                <w:szCs w:val="24"/>
              </w:rPr>
              <w:t>2,4 ± 0,4</w:t>
            </w:r>
          </w:p>
        </w:tc>
      </w:tr>
      <w:tr w:rsidR="00C05BC6" w:rsidRPr="00C32351" w14:paraId="27193538" w14:textId="77777777" w:rsidTr="001A2C58">
        <w:trPr>
          <w:trHeight w:val="227"/>
        </w:trPr>
        <w:tc>
          <w:tcPr>
            <w:tcW w:w="1292" w:type="pct"/>
          </w:tcPr>
          <w:p w14:paraId="2A8F1B99" w14:textId="77777777" w:rsidR="00C05BC6" w:rsidRPr="00C27AF2" w:rsidRDefault="00C05BC6" w:rsidP="00867723">
            <w:pPr>
              <w:ind w:left="170"/>
              <w:rPr>
                <w:szCs w:val="24"/>
              </w:rPr>
            </w:pPr>
            <w:r w:rsidRPr="00C27AF2">
              <w:rPr>
                <w:szCs w:val="24"/>
              </w:rPr>
              <w:t>DTG</w:t>
            </w:r>
          </w:p>
        </w:tc>
        <w:tc>
          <w:tcPr>
            <w:tcW w:w="1839" w:type="pct"/>
          </w:tcPr>
          <w:p w14:paraId="4F2279F3" w14:textId="77777777" w:rsidR="00C05BC6" w:rsidRPr="00C27AF2" w:rsidRDefault="00C05BC6" w:rsidP="00867723">
            <w:pPr>
              <w:rPr>
                <w:szCs w:val="24"/>
              </w:rPr>
            </w:pPr>
            <w:r w:rsidRPr="00C27AF2">
              <w:rPr>
                <w:szCs w:val="24"/>
              </w:rPr>
              <w:t>1,5 ± 0,2</w:t>
            </w:r>
          </w:p>
        </w:tc>
        <w:tc>
          <w:tcPr>
            <w:tcW w:w="1869" w:type="pct"/>
          </w:tcPr>
          <w:p w14:paraId="78AD300C" w14:textId="77777777" w:rsidR="00C05BC6" w:rsidRPr="00C27AF2" w:rsidRDefault="00C05BC6" w:rsidP="00867723">
            <w:pPr>
              <w:rPr>
                <w:szCs w:val="24"/>
              </w:rPr>
            </w:pPr>
            <w:r w:rsidRPr="00C27AF2">
              <w:rPr>
                <w:szCs w:val="24"/>
              </w:rPr>
              <w:t>1,5 ± 0,3</w:t>
            </w:r>
          </w:p>
        </w:tc>
      </w:tr>
      <w:tr w:rsidR="00C05BC6" w:rsidRPr="00A858B5" w14:paraId="26BBA06F" w14:textId="77777777" w:rsidTr="00867723">
        <w:trPr>
          <w:trHeight w:val="227"/>
        </w:trPr>
        <w:tc>
          <w:tcPr>
            <w:tcW w:w="5000" w:type="pct"/>
            <w:gridSpan w:val="3"/>
            <w:vAlign w:val="bottom"/>
          </w:tcPr>
          <w:p w14:paraId="0D1B7EBD" w14:textId="77777777" w:rsidR="00C05BC6" w:rsidRPr="00C27AF2" w:rsidRDefault="00C05BC6" w:rsidP="00867723">
            <w:pPr>
              <w:ind w:left="170"/>
              <w:rPr>
                <w:sz w:val="20"/>
                <w:szCs w:val="20"/>
              </w:rPr>
            </w:pPr>
            <w:r w:rsidRPr="0046310C">
              <w:rPr>
                <w:sz w:val="20"/>
                <w:szCs w:val="20"/>
                <w:vertAlign w:val="superscript"/>
              </w:rPr>
              <w:t xml:space="preserve">a </w:t>
            </w:r>
            <w:r w:rsidRPr="00C27AF2">
              <w:rPr>
                <w:sz w:val="20"/>
                <w:szCs w:val="20"/>
              </w:rPr>
              <w:t>Значения EC</w:t>
            </w:r>
            <w:r w:rsidRPr="0046310C">
              <w:rPr>
                <w:sz w:val="20"/>
                <w:szCs w:val="20"/>
                <w:vertAlign w:val="subscript"/>
              </w:rPr>
              <w:t>50</w:t>
            </w:r>
            <w:r w:rsidRPr="00C27AF2">
              <w:rPr>
                <w:sz w:val="20"/>
                <w:szCs w:val="20"/>
              </w:rPr>
              <w:t xml:space="preserve"> представляют собой среднее значение ± стандартное отклонение как минимум 4 независимых измерений, выполненных в трех повторностях.</w:t>
            </w:r>
          </w:p>
          <w:p w14:paraId="72D9C085" w14:textId="77777777" w:rsidR="00C05BC6" w:rsidRPr="00A858B5" w:rsidRDefault="00C05BC6" w:rsidP="00867723">
            <w:pPr>
              <w:ind w:left="170"/>
              <w:rPr>
                <w:sz w:val="12"/>
                <w:szCs w:val="12"/>
              </w:rPr>
            </w:pPr>
            <w:r w:rsidRPr="00C27AF2">
              <w:rPr>
                <w:sz w:val="20"/>
                <w:szCs w:val="20"/>
              </w:rPr>
              <w:t>Источник: PC-141-2032.</w:t>
            </w:r>
          </w:p>
        </w:tc>
      </w:tr>
    </w:tbl>
    <w:p w14:paraId="0910072E" w14:textId="562A4D0B" w:rsidR="00A07F7F" w:rsidRDefault="00A07F7F" w:rsidP="001A2C58">
      <w:pPr>
        <w:pStyle w:val="Caption"/>
        <w:keepNext/>
      </w:pPr>
    </w:p>
    <w:p w14:paraId="2FDA9502" w14:textId="64C4E22E" w:rsidR="00A07F7F" w:rsidRDefault="00A07F7F" w:rsidP="00A07F7F"/>
    <w:p w14:paraId="7025E0F0" w14:textId="77777777" w:rsidR="00A07F7F" w:rsidRPr="00A07F7F" w:rsidRDefault="00A07F7F" w:rsidP="00A07F7F"/>
    <w:p w14:paraId="7AB6D734" w14:textId="1B0DD61F" w:rsidR="001A2C58" w:rsidRDefault="001A2C58" w:rsidP="001A2C58">
      <w:pPr>
        <w:pStyle w:val="Caption"/>
        <w:keepNext/>
      </w:pPr>
      <w:bookmarkStart w:id="222" w:name="_Toc174026290"/>
      <w:r>
        <w:t xml:space="preserve">Таблица </w:t>
      </w:r>
      <w:fldSimple w:instr=" STYLEREF 1 \s ">
        <w:r w:rsidR="00A07F7F">
          <w:rPr>
            <w:noProof/>
          </w:rPr>
          <w:t>4</w:t>
        </w:r>
      </w:fldSimple>
      <w:r w:rsidR="00A07F7F">
        <w:noBreakHyphen/>
      </w:r>
      <w:fldSimple w:instr=" SEQ Таблица \* ARABIC \s 1 ">
        <w:r w:rsidR="00A07F7F">
          <w:rPr>
            <w:noProof/>
          </w:rPr>
          <w:t>5</w:t>
        </w:r>
      </w:fldSimple>
      <w:r>
        <w:t>.</w:t>
      </w:r>
      <w:r w:rsidRPr="001A2C58">
        <w:rPr>
          <w:bCs w:val="0"/>
          <w:szCs w:val="24"/>
        </w:rPr>
        <w:t xml:space="preserve"> </w:t>
      </w:r>
      <w:r w:rsidRPr="001A2C58">
        <w:rPr>
          <w:b w:val="0"/>
          <w:bCs w:val="0"/>
          <w:szCs w:val="24"/>
        </w:rPr>
        <w:t>Противовирусная активность BIC в первичных клетках</w:t>
      </w:r>
      <w:r>
        <w:rPr>
          <w:b w:val="0"/>
          <w:bCs w:val="0"/>
          <w:szCs w:val="24"/>
        </w:rPr>
        <w:t>.</w:t>
      </w:r>
      <w:bookmarkEnd w:id="2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3236"/>
        <w:gridCol w:w="3727"/>
      </w:tblGrid>
      <w:tr w:rsidR="00C05BC6" w:rsidRPr="00C32351" w14:paraId="7313731C" w14:textId="77777777" w:rsidTr="00A07F7F">
        <w:trPr>
          <w:trHeight w:val="227"/>
        </w:trPr>
        <w:tc>
          <w:tcPr>
            <w:tcW w:w="1275" w:type="pct"/>
            <w:vMerge w:val="restart"/>
            <w:shd w:val="clear" w:color="auto" w:fill="D9D9D9" w:themeFill="background1" w:themeFillShade="D9"/>
            <w:vAlign w:val="center"/>
          </w:tcPr>
          <w:p w14:paraId="2190E0BA" w14:textId="77777777" w:rsidR="00C05BC6" w:rsidRPr="001A2C58" w:rsidRDefault="00C05BC6" w:rsidP="00A07F7F">
            <w:pPr>
              <w:ind w:left="170"/>
              <w:jc w:val="center"/>
              <w:rPr>
                <w:b/>
              </w:rPr>
            </w:pPr>
            <w:r w:rsidRPr="001A2C58">
              <w:rPr>
                <w:b/>
              </w:rPr>
              <w:t>Соединение</w:t>
            </w:r>
          </w:p>
        </w:tc>
        <w:tc>
          <w:tcPr>
            <w:tcW w:w="3725" w:type="pct"/>
            <w:gridSpan w:val="2"/>
            <w:shd w:val="clear" w:color="auto" w:fill="D9D9D9" w:themeFill="background1" w:themeFillShade="D9"/>
            <w:vAlign w:val="center"/>
          </w:tcPr>
          <w:p w14:paraId="4E0A0FF8" w14:textId="77777777" w:rsidR="00C05BC6" w:rsidRPr="001A2C58" w:rsidRDefault="00C05BC6" w:rsidP="00A07F7F">
            <w:pPr>
              <w:jc w:val="center"/>
              <w:rPr>
                <w:b/>
              </w:rPr>
            </w:pPr>
            <w:r w:rsidRPr="001A2C58">
              <w:rPr>
                <w:b/>
              </w:rPr>
              <w:t>EC</w:t>
            </w:r>
            <w:r w:rsidRPr="001A2C58">
              <w:rPr>
                <w:b/>
                <w:vertAlign w:val="subscript"/>
              </w:rPr>
              <w:t>50</w:t>
            </w:r>
            <w:r w:rsidRPr="001A2C58">
              <w:rPr>
                <w:b/>
              </w:rPr>
              <w:t xml:space="preserve"> (nM)</w:t>
            </w:r>
          </w:p>
        </w:tc>
      </w:tr>
      <w:tr w:rsidR="00C05BC6" w:rsidRPr="00C32351" w14:paraId="41AE130A" w14:textId="77777777" w:rsidTr="00A07F7F">
        <w:trPr>
          <w:trHeight w:val="227"/>
        </w:trPr>
        <w:tc>
          <w:tcPr>
            <w:tcW w:w="1275" w:type="pct"/>
            <w:vMerge/>
            <w:shd w:val="clear" w:color="auto" w:fill="D9D9D9" w:themeFill="background1" w:themeFillShade="D9"/>
            <w:vAlign w:val="center"/>
          </w:tcPr>
          <w:p w14:paraId="4C33E717" w14:textId="77777777" w:rsidR="00C05BC6" w:rsidRPr="001A2C58" w:rsidRDefault="00C05BC6" w:rsidP="00A07F7F">
            <w:pPr>
              <w:ind w:left="170"/>
              <w:jc w:val="center"/>
              <w:rPr>
                <w:b/>
              </w:rPr>
            </w:pPr>
          </w:p>
        </w:tc>
        <w:tc>
          <w:tcPr>
            <w:tcW w:w="1731" w:type="pct"/>
            <w:shd w:val="clear" w:color="auto" w:fill="D9D9D9" w:themeFill="background1" w:themeFillShade="D9"/>
            <w:vAlign w:val="center"/>
          </w:tcPr>
          <w:p w14:paraId="7E35492C" w14:textId="77777777" w:rsidR="00C05BC6" w:rsidRPr="001A2C58" w:rsidRDefault="00C05BC6" w:rsidP="00A07F7F">
            <w:pPr>
              <w:jc w:val="center"/>
              <w:rPr>
                <w:b/>
              </w:rPr>
            </w:pPr>
            <w:r w:rsidRPr="001A2C58">
              <w:rPr>
                <w:b/>
              </w:rPr>
              <w:t>CD4</w:t>
            </w:r>
            <w:r w:rsidRPr="001A2C58">
              <w:rPr>
                <w:b/>
                <w:vertAlign w:val="superscript"/>
              </w:rPr>
              <w:t>+</w:t>
            </w:r>
            <w:r w:rsidRPr="001A2C58">
              <w:rPr>
                <w:b/>
              </w:rPr>
              <w:t xml:space="preserve"> Т-лимфоциты</w:t>
            </w:r>
            <w:r w:rsidRPr="001A2C58">
              <w:rPr>
                <w:b/>
                <w:vertAlign w:val="superscript"/>
              </w:rPr>
              <w:t>а</w:t>
            </w:r>
          </w:p>
        </w:tc>
        <w:tc>
          <w:tcPr>
            <w:tcW w:w="1994" w:type="pct"/>
            <w:shd w:val="clear" w:color="auto" w:fill="D9D9D9" w:themeFill="background1" w:themeFillShade="D9"/>
            <w:vAlign w:val="center"/>
          </w:tcPr>
          <w:p w14:paraId="5D452BCC" w14:textId="77777777" w:rsidR="00C05BC6" w:rsidRPr="001A2C58" w:rsidRDefault="00C05BC6" w:rsidP="00A07F7F">
            <w:pPr>
              <w:jc w:val="center"/>
              <w:rPr>
                <w:b/>
              </w:rPr>
            </w:pPr>
            <w:r w:rsidRPr="001A2C58">
              <w:rPr>
                <w:b/>
              </w:rPr>
              <w:t>Макрофаги моноцитарного происхождения</w:t>
            </w:r>
            <w:r w:rsidRPr="001A2C58">
              <w:rPr>
                <w:b/>
                <w:vertAlign w:val="superscript"/>
              </w:rPr>
              <w:t>а</w:t>
            </w:r>
          </w:p>
        </w:tc>
      </w:tr>
      <w:tr w:rsidR="00C05BC6" w:rsidRPr="00C32351" w14:paraId="318DDFF0" w14:textId="77777777" w:rsidTr="00867723">
        <w:trPr>
          <w:trHeight w:val="227"/>
        </w:trPr>
        <w:tc>
          <w:tcPr>
            <w:tcW w:w="1275" w:type="pct"/>
          </w:tcPr>
          <w:p w14:paraId="4E1D4FFB" w14:textId="77777777" w:rsidR="00C05BC6" w:rsidRPr="00C32351" w:rsidRDefault="00C05BC6" w:rsidP="00867723">
            <w:pPr>
              <w:ind w:left="170"/>
            </w:pPr>
            <w:r w:rsidRPr="00A858B5">
              <w:t>BIC</w:t>
            </w:r>
          </w:p>
        </w:tc>
        <w:tc>
          <w:tcPr>
            <w:tcW w:w="1731" w:type="pct"/>
          </w:tcPr>
          <w:p w14:paraId="559238DC" w14:textId="77777777" w:rsidR="00C05BC6" w:rsidRPr="00C32351" w:rsidRDefault="00C05BC6" w:rsidP="00867723">
            <w:r w:rsidRPr="00A858B5">
              <w:t>1,5 ± 0,3</w:t>
            </w:r>
          </w:p>
        </w:tc>
        <w:tc>
          <w:tcPr>
            <w:tcW w:w="1994" w:type="pct"/>
          </w:tcPr>
          <w:p w14:paraId="659C203E" w14:textId="77777777" w:rsidR="00C05BC6" w:rsidRPr="00C32351" w:rsidRDefault="00C05BC6" w:rsidP="00867723">
            <w:r w:rsidRPr="00A858B5">
              <w:t>6,6 ± 4,1</w:t>
            </w:r>
          </w:p>
        </w:tc>
      </w:tr>
      <w:tr w:rsidR="00C05BC6" w:rsidRPr="00C32351" w14:paraId="1868A16B" w14:textId="77777777" w:rsidTr="00867723">
        <w:trPr>
          <w:trHeight w:val="227"/>
        </w:trPr>
        <w:tc>
          <w:tcPr>
            <w:tcW w:w="1275" w:type="pct"/>
          </w:tcPr>
          <w:p w14:paraId="2AD4C5DE" w14:textId="77777777" w:rsidR="00C05BC6" w:rsidRPr="00C32351" w:rsidRDefault="00C05BC6" w:rsidP="00867723">
            <w:pPr>
              <w:ind w:left="170"/>
            </w:pPr>
            <w:r w:rsidRPr="00A858B5">
              <w:t>DTG</w:t>
            </w:r>
          </w:p>
        </w:tc>
        <w:tc>
          <w:tcPr>
            <w:tcW w:w="1731" w:type="pct"/>
          </w:tcPr>
          <w:p w14:paraId="3FB79AA8" w14:textId="77777777" w:rsidR="00C05BC6" w:rsidRPr="00C32351" w:rsidRDefault="00C05BC6" w:rsidP="00867723">
            <w:r w:rsidRPr="00A858B5">
              <w:t>1,0 ± 0,3</w:t>
            </w:r>
          </w:p>
        </w:tc>
        <w:tc>
          <w:tcPr>
            <w:tcW w:w="1994" w:type="pct"/>
          </w:tcPr>
          <w:p w14:paraId="01B5040A" w14:textId="77777777" w:rsidR="00C05BC6" w:rsidRPr="00C32351" w:rsidRDefault="00C05BC6" w:rsidP="00867723">
            <w:r w:rsidRPr="00A858B5">
              <w:t>3,1 ± 2,5</w:t>
            </w:r>
          </w:p>
        </w:tc>
      </w:tr>
      <w:tr w:rsidR="00C05BC6" w:rsidRPr="00A858B5" w14:paraId="0132186A" w14:textId="77777777" w:rsidTr="00867723">
        <w:trPr>
          <w:trHeight w:val="227"/>
        </w:trPr>
        <w:tc>
          <w:tcPr>
            <w:tcW w:w="5000" w:type="pct"/>
            <w:gridSpan w:val="3"/>
            <w:vAlign w:val="bottom"/>
          </w:tcPr>
          <w:p w14:paraId="010538AE" w14:textId="77777777" w:rsidR="00C05BC6" w:rsidRPr="0046310C" w:rsidRDefault="00C05BC6" w:rsidP="00867723">
            <w:pPr>
              <w:rPr>
                <w:b/>
                <w:bCs/>
                <w:sz w:val="20"/>
                <w:szCs w:val="20"/>
              </w:rPr>
            </w:pPr>
            <w:r w:rsidRPr="0046310C">
              <w:rPr>
                <w:b/>
                <w:bCs/>
                <w:sz w:val="20"/>
                <w:szCs w:val="20"/>
              </w:rPr>
              <w:t>Примечания:</w:t>
            </w:r>
          </w:p>
          <w:p w14:paraId="405C152C" w14:textId="77777777" w:rsidR="00C05BC6" w:rsidRPr="00C27AF2" w:rsidRDefault="00C05BC6" w:rsidP="00867723">
            <w:pPr>
              <w:rPr>
                <w:sz w:val="20"/>
                <w:szCs w:val="20"/>
              </w:rPr>
            </w:pPr>
            <w:r w:rsidRPr="00C27AF2">
              <w:rPr>
                <w:sz w:val="20"/>
                <w:szCs w:val="20"/>
                <w:vertAlign w:val="superscript"/>
              </w:rPr>
              <w:t>a</w:t>
            </w:r>
            <w:r w:rsidRPr="00C27AF2">
              <w:rPr>
                <w:sz w:val="20"/>
                <w:szCs w:val="20"/>
              </w:rPr>
              <w:t xml:space="preserve"> Значения EC</w:t>
            </w:r>
            <w:r w:rsidRPr="00C27AF2">
              <w:rPr>
                <w:sz w:val="20"/>
                <w:szCs w:val="20"/>
                <w:vertAlign w:val="subscript"/>
              </w:rPr>
              <w:t>50</w:t>
            </w:r>
            <w:r w:rsidRPr="00C27AF2">
              <w:rPr>
                <w:sz w:val="20"/>
                <w:szCs w:val="20"/>
              </w:rPr>
              <w:t xml:space="preserve"> представляют собой среднее значение ± стандартное отклонение для 4 независимых доноров, определенное в трех повторностях.</w:t>
            </w:r>
          </w:p>
          <w:p w14:paraId="27A50809" w14:textId="77777777" w:rsidR="00C05BC6" w:rsidRPr="00A858B5" w:rsidRDefault="00C05BC6" w:rsidP="00867723">
            <w:pPr>
              <w:rPr>
                <w:sz w:val="12"/>
                <w:szCs w:val="12"/>
              </w:rPr>
            </w:pPr>
            <w:r w:rsidRPr="00C27AF2">
              <w:rPr>
                <w:sz w:val="20"/>
                <w:szCs w:val="20"/>
              </w:rPr>
              <w:t>Источник: PC-141-2034.</w:t>
            </w:r>
          </w:p>
        </w:tc>
      </w:tr>
    </w:tbl>
    <w:p w14:paraId="79DF577F" w14:textId="77777777" w:rsidR="00C05BC6" w:rsidRPr="0046310C" w:rsidRDefault="00C05BC6" w:rsidP="00C05BC6">
      <w:pPr>
        <w:spacing w:before="120"/>
        <w:ind w:firstLine="708"/>
        <w:jc w:val="both"/>
        <w:rPr>
          <w:szCs w:val="24"/>
        </w:rPr>
      </w:pPr>
      <w:r w:rsidRPr="0046310C">
        <w:rPr>
          <w:szCs w:val="24"/>
        </w:rPr>
        <w:t>При тестировании на первичных человеческих МКПК в отношении клинических изолятов всех групп ВИЧ-1 (M, N, O), включая подтипы A, B, C, D, E, F и G, BIC проявил сходную противовирусную активность в отношении всех клинических изолятов со средним и медианным значениями EC</w:t>
      </w:r>
      <w:r w:rsidRPr="0046310C">
        <w:rPr>
          <w:szCs w:val="24"/>
          <w:vertAlign w:val="subscript"/>
        </w:rPr>
        <w:t>50</w:t>
      </w:r>
      <w:r w:rsidRPr="0046310C">
        <w:rPr>
          <w:szCs w:val="24"/>
        </w:rPr>
        <w:t xml:space="preserve"> 0,60 и 0,55 нМ, соответственно, на основе диапазона значений EC</w:t>
      </w:r>
      <w:r w:rsidRPr="0046310C">
        <w:rPr>
          <w:szCs w:val="24"/>
          <w:vertAlign w:val="subscript"/>
        </w:rPr>
        <w:t>50</w:t>
      </w:r>
      <w:r w:rsidRPr="0046310C">
        <w:rPr>
          <w:szCs w:val="24"/>
        </w:rPr>
        <w:t xml:space="preserve"> от &lt; 0,05 до 1,71 нМ. DTG, протестированный параллельно, показал аналогичную эффективность со средними и медианными значениями EC</w:t>
      </w:r>
      <w:r w:rsidRPr="0046310C">
        <w:rPr>
          <w:szCs w:val="24"/>
          <w:vertAlign w:val="subscript"/>
        </w:rPr>
        <w:t>50</w:t>
      </w:r>
      <w:r w:rsidRPr="0046310C">
        <w:rPr>
          <w:szCs w:val="24"/>
        </w:rPr>
        <w:t xml:space="preserve"> 0,61 нМ и 0,68 нМ соответственно, а также диапазоном значений EC</w:t>
      </w:r>
      <w:r w:rsidRPr="0046310C">
        <w:rPr>
          <w:szCs w:val="24"/>
          <w:vertAlign w:val="subscript"/>
        </w:rPr>
        <w:t>50</w:t>
      </w:r>
      <w:r w:rsidRPr="0046310C">
        <w:rPr>
          <w:szCs w:val="24"/>
        </w:rPr>
        <w:t xml:space="preserve"> от 0,09 до 1,13 нМ по отношению к тем же исследуемым изолятам. ВИЧ-2 был одинаково чувствителен как к BIC, так и к DTG со значениями EC</w:t>
      </w:r>
      <w:r w:rsidRPr="0046310C">
        <w:rPr>
          <w:szCs w:val="24"/>
          <w:vertAlign w:val="subscript"/>
        </w:rPr>
        <w:t>50</w:t>
      </w:r>
      <w:r w:rsidRPr="0046310C">
        <w:rPr>
          <w:szCs w:val="24"/>
        </w:rPr>
        <w:t xml:space="preserve"> 1,1 нМ и 2,1 нМ соответственно.</w:t>
      </w:r>
    </w:p>
    <w:p w14:paraId="3306CF19" w14:textId="77777777" w:rsidR="001A2C58" w:rsidRDefault="001A2C58" w:rsidP="00C05BC6">
      <w:pPr>
        <w:spacing w:after="240"/>
        <w:rPr>
          <w:b/>
          <w:bCs/>
        </w:rPr>
      </w:pPr>
      <w:bookmarkStart w:id="223" w:name="bookmark301"/>
      <w:bookmarkStart w:id="224" w:name="bookmark302"/>
      <w:bookmarkStart w:id="225" w:name="bookmark303"/>
    </w:p>
    <w:p w14:paraId="082C9DCD" w14:textId="3B291B3D" w:rsidR="00C05BC6" w:rsidRPr="00EF457C" w:rsidRDefault="00C05BC6" w:rsidP="00C05BC6">
      <w:pPr>
        <w:spacing w:after="240"/>
        <w:rPr>
          <w:b/>
          <w:bCs/>
        </w:rPr>
      </w:pPr>
      <w:r w:rsidRPr="00EF457C">
        <w:rPr>
          <w:b/>
          <w:bCs/>
        </w:rPr>
        <w:t>В отношении других вирусов</w:t>
      </w:r>
      <w:bookmarkEnd w:id="223"/>
      <w:bookmarkEnd w:id="224"/>
      <w:bookmarkEnd w:id="225"/>
    </w:p>
    <w:p w14:paraId="32AE6776" w14:textId="77777777" w:rsidR="00C05BC6" w:rsidRPr="00EF457C" w:rsidRDefault="00C05BC6" w:rsidP="00C05BC6">
      <w:pPr>
        <w:ind w:firstLine="708"/>
        <w:jc w:val="both"/>
        <w:rPr>
          <w:szCs w:val="24"/>
        </w:rPr>
      </w:pPr>
      <w:r w:rsidRPr="00EF457C">
        <w:rPr>
          <w:szCs w:val="24"/>
        </w:rPr>
        <w:t>Исследовали активность BIC и DTG против вирусов гепатита B и C, вируса гриппа A, человеческого риновируса (HRV) и респираторно-синцитиального вируса (RSV) в клеточных анализах. Для обоих препаратов не наблюдалось противовирусной активности в отношении этих вирусов.</w:t>
      </w:r>
    </w:p>
    <w:p w14:paraId="67C3F73A" w14:textId="77777777" w:rsidR="00C05BC6" w:rsidRPr="00EF457C" w:rsidRDefault="00C05BC6" w:rsidP="00C05BC6">
      <w:pPr>
        <w:spacing w:before="240" w:after="240"/>
        <w:rPr>
          <w:b/>
          <w:bCs/>
        </w:rPr>
      </w:pPr>
      <w:bookmarkStart w:id="226" w:name="bookmark304"/>
      <w:bookmarkStart w:id="227" w:name="bookmark305"/>
      <w:bookmarkStart w:id="228" w:name="bookmark306"/>
      <w:r w:rsidRPr="00EF457C">
        <w:rPr>
          <w:b/>
          <w:bCs/>
        </w:rPr>
        <w:t>Влияние белков сыворотки на BIC</w:t>
      </w:r>
      <w:bookmarkEnd w:id="226"/>
      <w:bookmarkEnd w:id="227"/>
      <w:bookmarkEnd w:id="228"/>
    </w:p>
    <w:p w14:paraId="63F05258" w14:textId="77777777" w:rsidR="00C05BC6" w:rsidRPr="00EF457C" w:rsidRDefault="00C05BC6" w:rsidP="00C05BC6">
      <w:pPr>
        <w:ind w:firstLine="708"/>
        <w:jc w:val="both"/>
        <w:rPr>
          <w:szCs w:val="24"/>
        </w:rPr>
      </w:pPr>
      <w:r w:rsidRPr="00EF457C">
        <w:rPr>
          <w:szCs w:val="24"/>
        </w:rPr>
        <w:t>Противовирусную ЕС</w:t>
      </w:r>
      <w:r w:rsidRPr="00EF457C">
        <w:rPr>
          <w:szCs w:val="24"/>
          <w:vertAlign w:val="subscript"/>
        </w:rPr>
        <w:t>50</w:t>
      </w:r>
      <w:r w:rsidRPr="00EF457C">
        <w:rPr>
          <w:szCs w:val="24"/>
        </w:rPr>
        <w:t xml:space="preserve"> BIC определяли в клетках МТ-2 в присутствии двух ключевых компонентов человеческой сыворотки, человеческого сывороточного альбумина (HSA) и α1-кислого гликопротеина (α1-AGP) или в присутствии цельной человеческой сыворотки.</w:t>
      </w:r>
    </w:p>
    <w:p w14:paraId="1593F7DA" w14:textId="77777777" w:rsidR="00C05BC6" w:rsidRPr="00EF457C" w:rsidRDefault="00C05BC6" w:rsidP="00C05BC6">
      <w:pPr>
        <w:ind w:firstLine="708"/>
        <w:jc w:val="both"/>
        <w:rPr>
          <w:szCs w:val="24"/>
        </w:rPr>
      </w:pPr>
      <w:r w:rsidRPr="00EF457C">
        <w:rPr>
          <w:szCs w:val="24"/>
        </w:rPr>
        <w:t>Присутствие двух компонентов сыворотки снижало противовирусную активность BIC в 20 раз по сравнению с 11-кратным снижением активности DTG. Эти данные показывают, что два протестированных компонента человеческой сыворотки способны связывать BIC так же, как и DTG.</w:t>
      </w:r>
    </w:p>
    <w:p w14:paraId="68981FAA" w14:textId="77777777" w:rsidR="00C05BC6" w:rsidRPr="00EF457C" w:rsidRDefault="00C05BC6" w:rsidP="00C05BC6">
      <w:pPr>
        <w:ind w:firstLine="708"/>
        <w:jc w:val="both"/>
        <w:rPr>
          <w:szCs w:val="24"/>
        </w:rPr>
      </w:pPr>
      <w:r w:rsidRPr="00EF457C">
        <w:rPr>
          <w:szCs w:val="24"/>
        </w:rPr>
        <w:t>В присутствии человеческой сыворотки изменение EC</w:t>
      </w:r>
      <w:r w:rsidRPr="00EF457C">
        <w:rPr>
          <w:szCs w:val="24"/>
          <w:vertAlign w:val="subscript"/>
        </w:rPr>
        <w:t>50</w:t>
      </w:r>
      <w:r w:rsidRPr="00EF457C">
        <w:rPr>
          <w:szCs w:val="24"/>
        </w:rPr>
        <w:t xml:space="preserve"> как для BIC, так и для DTG демонстрировало те же тенденции, что и для белковых компонентов сыворотки: значение BIC EC</w:t>
      </w:r>
      <w:r w:rsidRPr="00EF457C">
        <w:rPr>
          <w:szCs w:val="24"/>
          <w:vertAlign w:val="subscript"/>
        </w:rPr>
        <w:t>50</w:t>
      </w:r>
      <w:r w:rsidRPr="00EF457C">
        <w:rPr>
          <w:szCs w:val="24"/>
        </w:rPr>
        <w:t>, экстраполированное на 100% сыворотку человека, сдвинулось в 74 раза и было сравнимо с 39-кратным сдвигом для экстраполированного значения DTG.</w:t>
      </w:r>
    </w:p>
    <w:p w14:paraId="2F03A2D0" w14:textId="77777777" w:rsidR="00C05BC6" w:rsidRDefault="00C05BC6" w:rsidP="001A2C58">
      <w:pPr>
        <w:pStyle w:val="BodyText"/>
        <w:spacing w:before="240"/>
        <w:ind w:firstLine="0"/>
        <w:rPr>
          <w:b/>
          <w:bCs/>
        </w:rPr>
      </w:pPr>
      <w:bookmarkStart w:id="229" w:name="bookmark307"/>
      <w:bookmarkStart w:id="230" w:name="bookmark308"/>
      <w:bookmarkStart w:id="231" w:name="bookmark309"/>
      <w:r w:rsidRPr="00EF457C">
        <w:rPr>
          <w:b/>
          <w:bCs/>
        </w:rPr>
        <w:t>Вирусная резистентность к BIC в клинических исследованиях</w:t>
      </w:r>
      <w:bookmarkEnd w:id="229"/>
      <w:bookmarkEnd w:id="230"/>
      <w:bookmarkEnd w:id="231"/>
    </w:p>
    <w:p w14:paraId="3989C82D" w14:textId="77777777" w:rsidR="00C05BC6" w:rsidRDefault="00C05BC6" w:rsidP="00C05BC6">
      <w:pPr>
        <w:ind w:firstLine="680"/>
        <w:jc w:val="both"/>
        <w:rPr>
          <w:szCs w:val="24"/>
        </w:rPr>
      </w:pPr>
      <w:r w:rsidRPr="00EF457C">
        <w:rPr>
          <w:szCs w:val="24"/>
        </w:rPr>
        <w:t>Анализы были выполнены для ВИЧ-инфицированных участников с клиническими вирусологическими данными из 4 исследований фазы 3 B/F/TAF (GS-US-380-1489, GS-US-380-1490, GS-US-380-1844 и GS-US-380-1878). Комплексный вирусологический анализ был проведен для ВИЧ-инфицированных участников с использованием данных клинической вирусологии из исследований GS-US-380-1489 и GS-US-380-1490. Все ранее идентифицированные мутации лекарственной резистентности по классам антиретровирусных препаратов показаны в таблице 4-6.</w:t>
      </w:r>
    </w:p>
    <w:p w14:paraId="70D8B575" w14:textId="5466CBFF" w:rsidR="001A2C58" w:rsidRDefault="001A2C58" w:rsidP="001A2C58">
      <w:pPr>
        <w:pStyle w:val="Caption"/>
        <w:keepNext/>
        <w:jc w:val="both"/>
      </w:pPr>
      <w:bookmarkStart w:id="232" w:name="_Toc174026291"/>
      <w:r>
        <w:t xml:space="preserve">Таблица </w:t>
      </w:r>
      <w:fldSimple w:instr=" STYLEREF 1 \s ">
        <w:r w:rsidR="00A07F7F">
          <w:rPr>
            <w:noProof/>
          </w:rPr>
          <w:t>4</w:t>
        </w:r>
      </w:fldSimple>
      <w:r w:rsidR="00A07F7F">
        <w:noBreakHyphen/>
      </w:r>
      <w:fldSimple w:instr=" SEQ Таблица \* ARABIC \s 1 ">
        <w:r w:rsidR="00A07F7F">
          <w:rPr>
            <w:noProof/>
          </w:rPr>
          <w:t>6</w:t>
        </w:r>
      </w:fldSimple>
      <w:r>
        <w:t>.</w:t>
      </w:r>
      <w:r w:rsidRPr="001A2C58">
        <w:rPr>
          <w:szCs w:val="24"/>
        </w:rPr>
        <w:t xml:space="preserve"> </w:t>
      </w:r>
      <w:r w:rsidRPr="001A2C58">
        <w:rPr>
          <w:b w:val="0"/>
          <w:szCs w:val="24"/>
        </w:rPr>
        <w:t>Мутации, обуславливающие резистентность, по классам антиретровирусных препаратов для схемы B/F/TAF</w:t>
      </w:r>
      <w:r>
        <w:rPr>
          <w:b w:val="0"/>
          <w:szCs w:val="24"/>
        </w:rPr>
        <w:t>.</w:t>
      </w:r>
      <w:bookmarkEnd w:id="232"/>
    </w:p>
    <w:tbl>
      <w:tblPr>
        <w:tblpPr w:leftFromText="180" w:rightFromText="180" w:vertAnchor="text" w:horzAnchor="margin" w:tblpY="15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15"/>
      </w:tblGrid>
      <w:tr w:rsidR="00C05BC6" w:rsidRPr="00EF457C" w14:paraId="23E2F1D5" w14:textId="77777777" w:rsidTr="001A2C58">
        <w:trPr>
          <w:trHeight w:val="558"/>
          <w:tblHeader/>
        </w:trPr>
        <w:tc>
          <w:tcPr>
            <w:tcW w:w="5000" w:type="pct"/>
            <w:gridSpan w:val="2"/>
            <w:shd w:val="clear" w:color="auto" w:fill="D9D9D9" w:themeFill="background1" w:themeFillShade="D9"/>
          </w:tcPr>
          <w:p w14:paraId="7498C5A3" w14:textId="77777777" w:rsidR="00C05BC6" w:rsidRPr="001A2C58" w:rsidRDefault="00C05BC6" w:rsidP="001A2C58">
            <w:pPr>
              <w:spacing w:before="240" w:after="240"/>
              <w:jc w:val="center"/>
              <w:rPr>
                <w:b/>
                <w:szCs w:val="24"/>
              </w:rPr>
            </w:pPr>
            <w:r w:rsidRPr="001A2C58">
              <w:rPr>
                <w:b/>
                <w:szCs w:val="24"/>
              </w:rPr>
              <w:t>Мутации, обуславливающие резистентность</w:t>
            </w:r>
            <w:r w:rsidRPr="001A2C58">
              <w:rPr>
                <w:b/>
                <w:szCs w:val="24"/>
                <w:vertAlign w:val="superscript"/>
              </w:rPr>
              <w:t>а</w:t>
            </w:r>
          </w:p>
        </w:tc>
      </w:tr>
      <w:tr w:rsidR="00C05BC6" w:rsidRPr="00EF457C" w14:paraId="5AC29384" w14:textId="77777777" w:rsidTr="001A2C58">
        <w:trPr>
          <w:trHeight w:val="411"/>
          <w:tblHeader/>
        </w:trPr>
        <w:tc>
          <w:tcPr>
            <w:tcW w:w="2424" w:type="pct"/>
            <w:shd w:val="clear" w:color="auto" w:fill="D9D9D9" w:themeFill="background1" w:themeFillShade="D9"/>
          </w:tcPr>
          <w:p w14:paraId="54643658" w14:textId="77777777" w:rsidR="00C05BC6" w:rsidRPr="001A2C58" w:rsidRDefault="00C05BC6" w:rsidP="001A2C58">
            <w:pPr>
              <w:spacing w:before="240" w:after="240"/>
              <w:ind w:left="57"/>
              <w:jc w:val="center"/>
              <w:rPr>
                <w:b/>
                <w:szCs w:val="24"/>
              </w:rPr>
            </w:pPr>
            <w:r w:rsidRPr="001A2C58">
              <w:rPr>
                <w:b/>
                <w:szCs w:val="24"/>
              </w:rPr>
              <w:t>Группы мутаций</w:t>
            </w:r>
          </w:p>
        </w:tc>
        <w:tc>
          <w:tcPr>
            <w:tcW w:w="2576" w:type="pct"/>
            <w:shd w:val="clear" w:color="auto" w:fill="D9D9D9" w:themeFill="background1" w:themeFillShade="D9"/>
          </w:tcPr>
          <w:p w14:paraId="2385B020" w14:textId="77777777" w:rsidR="00C05BC6" w:rsidRPr="001A2C58" w:rsidRDefault="00C05BC6" w:rsidP="001A2C58">
            <w:pPr>
              <w:spacing w:before="240" w:after="240"/>
              <w:jc w:val="center"/>
              <w:rPr>
                <w:b/>
                <w:szCs w:val="24"/>
              </w:rPr>
            </w:pPr>
            <w:r w:rsidRPr="001A2C58">
              <w:rPr>
                <w:b/>
                <w:szCs w:val="24"/>
              </w:rPr>
              <w:t>Мутации кодонов</w:t>
            </w:r>
          </w:p>
        </w:tc>
      </w:tr>
      <w:tr w:rsidR="00C05BC6" w:rsidRPr="00EF457C" w14:paraId="69603620" w14:textId="77777777" w:rsidTr="00867723">
        <w:trPr>
          <w:trHeight w:val="454"/>
        </w:trPr>
        <w:tc>
          <w:tcPr>
            <w:tcW w:w="2424" w:type="pct"/>
          </w:tcPr>
          <w:p w14:paraId="75A20B43" w14:textId="77777777" w:rsidR="00C05BC6" w:rsidRPr="00EF457C" w:rsidRDefault="00C05BC6" w:rsidP="00867723">
            <w:pPr>
              <w:ind w:left="57"/>
              <w:rPr>
                <w:szCs w:val="24"/>
              </w:rPr>
            </w:pPr>
            <w:r w:rsidRPr="00EF457C">
              <w:rPr>
                <w:szCs w:val="24"/>
              </w:rPr>
              <w:t>Первичные мутации, обуславливающие резистентность (-R) к ингибитору переноса цепи интегразы (ИПЦИ).</w:t>
            </w:r>
          </w:p>
        </w:tc>
        <w:tc>
          <w:tcPr>
            <w:tcW w:w="2576" w:type="pct"/>
          </w:tcPr>
          <w:p w14:paraId="64970126" w14:textId="77777777" w:rsidR="00C05BC6" w:rsidRPr="00EF457C" w:rsidRDefault="00C05BC6" w:rsidP="00867723">
            <w:pPr>
              <w:rPr>
                <w:szCs w:val="24"/>
                <w:lang w:val="en-US"/>
              </w:rPr>
            </w:pPr>
            <w:r w:rsidRPr="00EF457C">
              <w:rPr>
                <w:szCs w:val="24"/>
                <w:lang w:val="en-US"/>
              </w:rPr>
              <w:t>T66I/A/K, E92Q/G, T97A, F121Y, Y143R/H/C, S147G,</w:t>
            </w:r>
          </w:p>
          <w:p w14:paraId="1013F9BB" w14:textId="77777777" w:rsidR="00C05BC6" w:rsidRPr="00EF457C" w:rsidRDefault="00C05BC6" w:rsidP="00867723">
            <w:pPr>
              <w:rPr>
                <w:szCs w:val="24"/>
              </w:rPr>
            </w:pPr>
            <w:r w:rsidRPr="00EF457C">
              <w:rPr>
                <w:szCs w:val="24"/>
              </w:rPr>
              <w:t>Q148H/K/R, N155H/S, R263K</w:t>
            </w:r>
          </w:p>
        </w:tc>
      </w:tr>
      <w:tr w:rsidR="00C05BC6" w:rsidRPr="001B3F8C" w14:paraId="62FEF393" w14:textId="77777777" w:rsidTr="00867723">
        <w:trPr>
          <w:trHeight w:val="454"/>
        </w:trPr>
        <w:tc>
          <w:tcPr>
            <w:tcW w:w="2424" w:type="pct"/>
          </w:tcPr>
          <w:p w14:paraId="2B09567F" w14:textId="77777777" w:rsidR="00C05BC6" w:rsidRPr="00EF457C" w:rsidRDefault="00C05BC6" w:rsidP="00867723">
            <w:pPr>
              <w:rPr>
                <w:szCs w:val="24"/>
              </w:rPr>
            </w:pPr>
            <w:r w:rsidRPr="00EF457C">
              <w:rPr>
                <w:szCs w:val="24"/>
              </w:rPr>
              <w:t>Вторичные мутации ИПЦИ-R</w:t>
            </w:r>
          </w:p>
        </w:tc>
        <w:tc>
          <w:tcPr>
            <w:tcW w:w="2576" w:type="pct"/>
          </w:tcPr>
          <w:p w14:paraId="20481D0E" w14:textId="77777777" w:rsidR="00C05BC6" w:rsidRPr="00EF457C" w:rsidRDefault="00C05BC6" w:rsidP="00867723">
            <w:pPr>
              <w:rPr>
                <w:szCs w:val="24"/>
                <w:lang w:val="en-US"/>
              </w:rPr>
            </w:pPr>
            <w:r w:rsidRPr="00EF457C">
              <w:rPr>
                <w:szCs w:val="24"/>
                <w:lang w:val="en-US"/>
              </w:rPr>
              <w:t>M50I, H51Y, L68V/I, V72A/N/T, L74M, Q95K/R, G118R,</w:t>
            </w:r>
          </w:p>
          <w:p w14:paraId="098F708A" w14:textId="77777777" w:rsidR="00C05BC6" w:rsidRPr="00EF457C" w:rsidRDefault="00C05BC6" w:rsidP="00867723">
            <w:pPr>
              <w:rPr>
                <w:szCs w:val="24"/>
                <w:lang w:val="en-US"/>
              </w:rPr>
            </w:pPr>
            <w:r w:rsidRPr="00EF457C">
              <w:rPr>
                <w:szCs w:val="24"/>
                <w:lang w:val="en-US"/>
              </w:rPr>
              <w:t>S119P/R/T, F121C, A128T, E138K/A, G140A/C/S, P145S,</w:t>
            </w:r>
          </w:p>
          <w:p w14:paraId="5EDD186D" w14:textId="77777777" w:rsidR="00C05BC6" w:rsidRPr="00EF457C" w:rsidRDefault="00C05BC6" w:rsidP="00867723">
            <w:pPr>
              <w:rPr>
                <w:szCs w:val="24"/>
                <w:lang w:val="en-US"/>
              </w:rPr>
            </w:pPr>
            <w:r w:rsidRPr="00EF457C">
              <w:rPr>
                <w:szCs w:val="24"/>
                <w:lang w:val="en-US"/>
              </w:rPr>
              <w:t>Q146R/I/K/L/P, V151L/A, S153A/F/Y, E157K/Q, G163K/R, E170A</w:t>
            </w:r>
          </w:p>
        </w:tc>
      </w:tr>
      <w:tr w:rsidR="00C05BC6" w:rsidRPr="001B3F8C" w14:paraId="59559AE9" w14:textId="77777777" w:rsidTr="00867723">
        <w:trPr>
          <w:trHeight w:val="454"/>
        </w:trPr>
        <w:tc>
          <w:tcPr>
            <w:tcW w:w="2424" w:type="pct"/>
          </w:tcPr>
          <w:p w14:paraId="69D33068" w14:textId="77777777" w:rsidR="00C05BC6" w:rsidRPr="00EF457C" w:rsidRDefault="00C05BC6" w:rsidP="00867723">
            <w:pPr>
              <w:ind w:left="57"/>
              <w:rPr>
                <w:szCs w:val="24"/>
              </w:rPr>
            </w:pPr>
            <w:r w:rsidRPr="00EF457C">
              <w:rPr>
                <w:szCs w:val="24"/>
              </w:rPr>
              <w:t>Первичные мутации, обуславливающие резистентность к нуклеозидному и нуклеотидному ингибиторам обратной транскриптазы (Н(Т)ИОТ-R)</w:t>
            </w:r>
          </w:p>
        </w:tc>
        <w:tc>
          <w:tcPr>
            <w:tcW w:w="2576" w:type="pct"/>
          </w:tcPr>
          <w:p w14:paraId="65F4F619" w14:textId="77777777" w:rsidR="00C05BC6" w:rsidRPr="00EF457C" w:rsidRDefault="00C05BC6" w:rsidP="00867723">
            <w:pPr>
              <w:rPr>
                <w:szCs w:val="24"/>
                <w:lang w:val="en-US"/>
              </w:rPr>
            </w:pPr>
            <w:r w:rsidRPr="00EF457C">
              <w:rPr>
                <w:szCs w:val="24"/>
                <w:lang w:val="en-US"/>
              </w:rPr>
              <w:t xml:space="preserve">M41L, K65R/E/N, D67N, </w:t>
            </w:r>
            <w:r w:rsidRPr="00EF457C">
              <w:rPr>
                <w:szCs w:val="24"/>
              </w:rPr>
              <w:t>вставка</w:t>
            </w:r>
            <w:r w:rsidRPr="00EF457C">
              <w:rPr>
                <w:szCs w:val="24"/>
                <w:lang w:val="en-US"/>
              </w:rPr>
              <w:t xml:space="preserve"> T69, K70E/R, L74V/I, Y115F,</w:t>
            </w:r>
          </w:p>
          <w:p w14:paraId="019201A4" w14:textId="77777777" w:rsidR="00C05BC6" w:rsidRPr="00EF457C" w:rsidRDefault="00C05BC6" w:rsidP="00867723">
            <w:pPr>
              <w:rPr>
                <w:szCs w:val="24"/>
                <w:lang w:val="en-US"/>
              </w:rPr>
            </w:pPr>
            <w:r w:rsidRPr="00EF457C">
              <w:rPr>
                <w:szCs w:val="24"/>
                <w:lang w:val="en-US"/>
              </w:rPr>
              <w:t>Q151M, M184V/I, L210W, T215Y/F, K219E/Q/N/R</w:t>
            </w:r>
          </w:p>
        </w:tc>
      </w:tr>
      <w:tr w:rsidR="00C05BC6" w:rsidRPr="001B3F8C" w14:paraId="4BE7F359" w14:textId="77777777" w:rsidTr="00867723">
        <w:trPr>
          <w:trHeight w:val="454"/>
        </w:trPr>
        <w:tc>
          <w:tcPr>
            <w:tcW w:w="2424" w:type="pct"/>
          </w:tcPr>
          <w:p w14:paraId="4424CE89" w14:textId="77777777" w:rsidR="00C05BC6" w:rsidRPr="00EF457C" w:rsidRDefault="00C05BC6" w:rsidP="00867723">
            <w:pPr>
              <w:rPr>
                <w:szCs w:val="24"/>
              </w:rPr>
            </w:pPr>
            <w:r w:rsidRPr="00EF457C">
              <w:rPr>
                <w:szCs w:val="24"/>
              </w:rPr>
              <w:t>Мутации, обуславливающие резистентность к аналогам тимидина (ТАМ)</w:t>
            </w:r>
          </w:p>
        </w:tc>
        <w:tc>
          <w:tcPr>
            <w:tcW w:w="2576" w:type="pct"/>
          </w:tcPr>
          <w:p w14:paraId="531446AB" w14:textId="77777777" w:rsidR="00C05BC6" w:rsidRPr="00EF457C" w:rsidRDefault="00C05BC6" w:rsidP="00867723">
            <w:pPr>
              <w:rPr>
                <w:szCs w:val="24"/>
                <w:lang w:val="en-US"/>
              </w:rPr>
            </w:pPr>
            <w:r w:rsidRPr="00EF457C">
              <w:rPr>
                <w:szCs w:val="24"/>
                <w:lang w:val="en-US"/>
              </w:rPr>
              <w:t>M41L, D67N, K70R, L210W, T215Y/F, K219Q/N/E/R</w:t>
            </w:r>
          </w:p>
        </w:tc>
      </w:tr>
      <w:tr w:rsidR="00C05BC6" w:rsidRPr="00EF457C" w14:paraId="2BFE923A" w14:textId="77777777" w:rsidTr="00867723">
        <w:trPr>
          <w:trHeight w:val="454"/>
        </w:trPr>
        <w:tc>
          <w:tcPr>
            <w:tcW w:w="2424" w:type="pct"/>
          </w:tcPr>
          <w:p w14:paraId="1C6F8662" w14:textId="77777777" w:rsidR="00C05BC6" w:rsidRPr="00EF457C" w:rsidRDefault="00C05BC6" w:rsidP="00867723">
            <w:pPr>
              <w:rPr>
                <w:szCs w:val="24"/>
              </w:rPr>
            </w:pPr>
            <w:r w:rsidRPr="00EF457C">
              <w:rPr>
                <w:szCs w:val="24"/>
              </w:rPr>
              <w:t>Мутации, обуславливающие резистентность к тенофовиру (TFV)</w:t>
            </w:r>
          </w:p>
        </w:tc>
        <w:tc>
          <w:tcPr>
            <w:tcW w:w="2576" w:type="pct"/>
          </w:tcPr>
          <w:p w14:paraId="7D832A66" w14:textId="77777777" w:rsidR="00C05BC6" w:rsidRPr="00EF457C" w:rsidRDefault="00C05BC6" w:rsidP="00867723">
            <w:pPr>
              <w:rPr>
                <w:szCs w:val="24"/>
              </w:rPr>
            </w:pPr>
            <w:r w:rsidRPr="00EF457C">
              <w:rPr>
                <w:szCs w:val="24"/>
              </w:rPr>
              <w:t>K65R/E/N, K70E</w:t>
            </w:r>
          </w:p>
        </w:tc>
      </w:tr>
      <w:tr w:rsidR="00C05BC6" w:rsidRPr="00EF457C" w14:paraId="2110A6C0" w14:textId="77777777" w:rsidTr="00867723">
        <w:trPr>
          <w:trHeight w:val="454"/>
        </w:trPr>
        <w:tc>
          <w:tcPr>
            <w:tcW w:w="2424" w:type="pct"/>
          </w:tcPr>
          <w:p w14:paraId="603C889F" w14:textId="77777777" w:rsidR="00C05BC6" w:rsidRPr="00EF457C" w:rsidRDefault="00C05BC6" w:rsidP="00867723">
            <w:pPr>
              <w:rPr>
                <w:szCs w:val="24"/>
              </w:rPr>
            </w:pPr>
            <w:r w:rsidRPr="00EF457C">
              <w:rPr>
                <w:szCs w:val="24"/>
              </w:rPr>
              <w:t>Мутации, обуславливающие резистентность к эмтрицитабину (FTC) и ламивудину (3TC)</w:t>
            </w:r>
          </w:p>
        </w:tc>
        <w:tc>
          <w:tcPr>
            <w:tcW w:w="2576" w:type="pct"/>
          </w:tcPr>
          <w:p w14:paraId="0D521587" w14:textId="77777777" w:rsidR="00C05BC6" w:rsidRPr="00EF457C" w:rsidRDefault="00C05BC6" w:rsidP="00867723">
            <w:pPr>
              <w:rPr>
                <w:szCs w:val="24"/>
              </w:rPr>
            </w:pPr>
            <w:r w:rsidRPr="00EF457C">
              <w:rPr>
                <w:szCs w:val="24"/>
              </w:rPr>
              <w:t>M184V/I</w:t>
            </w:r>
          </w:p>
        </w:tc>
      </w:tr>
      <w:tr w:rsidR="00C05BC6" w:rsidRPr="001B3F8C" w14:paraId="70A8100E" w14:textId="77777777" w:rsidTr="00867723">
        <w:trPr>
          <w:trHeight w:val="454"/>
        </w:trPr>
        <w:tc>
          <w:tcPr>
            <w:tcW w:w="2424" w:type="pct"/>
          </w:tcPr>
          <w:p w14:paraId="16D9CAE6" w14:textId="77777777" w:rsidR="00C05BC6" w:rsidRPr="00EF457C" w:rsidRDefault="00C05BC6" w:rsidP="00867723">
            <w:pPr>
              <w:rPr>
                <w:szCs w:val="24"/>
              </w:rPr>
            </w:pPr>
            <w:r>
              <w:rPr>
                <w:szCs w:val="24"/>
              </w:rPr>
              <w:t>М</w:t>
            </w:r>
            <w:r w:rsidRPr="00EF457C">
              <w:rPr>
                <w:szCs w:val="24"/>
              </w:rPr>
              <w:t>утации, обуславливающие резистентность к абакавиру (ABC)</w:t>
            </w:r>
          </w:p>
        </w:tc>
        <w:tc>
          <w:tcPr>
            <w:tcW w:w="2576" w:type="pct"/>
          </w:tcPr>
          <w:p w14:paraId="3C49A768" w14:textId="77777777" w:rsidR="00C05BC6" w:rsidRPr="00EF457C" w:rsidRDefault="00C05BC6" w:rsidP="00867723">
            <w:pPr>
              <w:rPr>
                <w:szCs w:val="24"/>
                <w:lang w:val="en-US"/>
              </w:rPr>
            </w:pPr>
            <w:r w:rsidRPr="00EF457C">
              <w:rPr>
                <w:szCs w:val="24"/>
                <w:lang w:val="en-US"/>
              </w:rPr>
              <w:t>K65R/E/N, K70E, L74V, Y115F, M184V/I</w:t>
            </w:r>
          </w:p>
        </w:tc>
      </w:tr>
      <w:tr w:rsidR="00C05BC6" w:rsidRPr="001B3F8C" w14:paraId="0F5AAE3E" w14:textId="77777777" w:rsidTr="00867723">
        <w:trPr>
          <w:trHeight w:val="454"/>
        </w:trPr>
        <w:tc>
          <w:tcPr>
            <w:tcW w:w="2424" w:type="pct"/>
          </w:tcPr>
          <w:p w14:paraId="7A7CC9AA" w14:textId="77777777" w:rsidR="00C05BC6" w:rsidRPr="00EF457C" w:rsidRDefault="00C05BC6" w:rsidP="00867723">
            <w:pPr>
              <w:rPr>
                <w:szCs w:val="24"/>
              </w:rPr>
            </w:pPr>
            <w:r w:rsidRPr="00EF457C">
              <w:rPr>
                <w:szCs w:val="24"/>
              </w:rPr>
              <w:t>Вторичные мутации, обуславливающие НИОТ-R</w:t>
            </w:r>
          </w:p>
        </w:tc>
        <w:tc>
          <w:tcPr>
            <w:tcW w:w="2576" w:type="pct"/>
          </w:tcPr>
          <w:p w14:paraId="20518435" w14:textId="77777777" w:rsidR="00C05BC6" w:rsidRPr="00EF457C" w:rsidRDefault="00C05BC6" w:rsidP="00867723">
            <w:pPr>
              <w:rPr>
                <w:szCs w:val="24"/>
                <w:lang w:val="en-US"/>
              </w:rPr>
            </w:pPr>
            <w:r w:rsidRPr="00EF457C">
              <w:rPr>
                <w:szCs w:val="24"/>
                <w:lang w:val="en-US"/>
              </w:rPr>
              <w:t>E44D, A62V, T69D/N, V75I, F77L, F116Y, V118I,</w:t>
            </w:r>
          </w:p>
          <w:p w14:paraId="7249AC0F" w14:textId="77777777" w:rsidR="00C05BC6" w:rsidRPr="00EF457C" w:rsidRDefault="00C05BC6" w:rsidP="00867723">
            <w:pPr>
              <w:rPr>
                <w:szCs w:val="24"/>
                <w:lang w:val="en-US"/>
              </w:rPr>
            </w:pPr>
            <w:r w:rsidRPr="00EF457C">
              <w:rPr>
                <w:szCs w:val="24"/>
                <w:lang w:val="en-US"/>
              </w:rPr>
              <w:t>T215A/C/D/E/G/H/I/L/N/S/V</w:t>
            </w:r>
            <w:r w:rsidRPr="00EF457C">
              <w:rPr>
                <w:szCs w:val="24"/>
                <w:vertAlign w:val="superscript"/>
                <w:lang w:val="en-US"/>
              </w:rPr>
              <w:t>b</w:t>
            </w:r>
          </w:p>
        </w:tc>
      </w:tr>
      <w:tr w:rsidR="00C05BC6" w:rsidRPr="00EF457C" w14:paraId="78D11BFC" w14:textId="77777777" w:rsidTr="00867723">
        <w:trPr>
          <w:trHeight w:val="454"/>
        </w:trPr>
        <w:tc>
          <w:tcPr>
            <w:tcW w:w="2424" w:type="pct"/>
          </w:tcPr>
          <w:p w14:paraId="24DB3E7E" w14:textId="77777777" w:rsidR="00C05BC6" w:rsidRPr="00EF457C" w:rsidRDefault="00C05BC6" w:rsidP="00867723">
            <w:pPr>
              <w:ind w:left="57"/>
              <w:rPr>
                <w:szCs w:val="24"/>
              </w:rPr>
            </w:pPr>
            <w:r w:rsidRPr="00EF457C">
              <w:rPr>
                <w:szCs w:val="24"/>
              </w:rPr>
              <w:t>Первичные мутации, обуславливающие резистентность к ненуклеозидному ингибитору обратной транскриптазы (ННИОТ-R)</w:t>
            </w:r>
          </w:p>
        </w:tc>
        <w:tc>
          <w:tcPr>
            <w:tcW w:w="2576" w:type="pct"/>
          </w:tcPr>
          <w:p w14:paraId="09F92392" w14:textId="77777777" w:rsidR="00C05BC6" w:rsidRPr="00EF457C" w:rsidRDefault="00C05BC6" w:rsidP="00867723">
            <w:pPr>
              <w:rPr>
                <w:szCs w:val="24"/>
                <w:lang w:val="en-US"/>
              </w:rPr>
            </w:pPr>
            <w:r w:rsidRPr="00EF457C">
              <w:rPr>
                <w:szCs w:val="24"/>
                <w:lang w:val="en-US"/>
              </w:rPr>
              <w:t>L100I, K101E/P, K103N/S, V106M/A, V108I, E138A/G/K/Q/R, V179L, Y181C/I/V, Y188C/H/L, G190A/E/Q/S, H221Y, P225H,</w:t>
            </w:r>
          </w:p>
          <w:p w14:paraId="35D64991" w14:textId="77777777" w:rsidR="00C05BC6" w:rsidRPr="00EF457C" w:rsidRDefault="00C05BC6" w:rsidP="00867723">
            <w:pPr>
              <w:rPr>
                <w:szCs w:val="24"/>
              </w:rPr>
            </w:pPr>
            <w:r w:rsidRPr="00EF457C">
              <w:rPr>
                <w:szCs w:val="24"/>
              </w:rPr>
              <w:t>F227C, M230L/I</w:t>
            </w:r>
          </w:p>
        </w:tc>
      </w:tr>
      <w:tr w:rsidR="00C05BC6" w:rsidRPr="001B3F8C" w14:paraId="32D711BE" w14:textId="77777777" w:rsidTr="00867723">
        <w:trPr>
          <w:trHeight w:val="454"/>
        </w:trPr>
        <w:tc>
          <w:tcPr>
            <w:tcW w:w="2424" w:type="pct"/>
          </w:tcPr>
          <w:p w14:paraId="092B8A5C" w14:textId="77777777" w:rsidR="00C05BC6" w:rsidRPr="00EF457C" w:rsidRDefault="00C05BC6" w:rsidP="00867723">
            <w:pPr>
              <w:rPr>
                <w:szCs w:val="24"/>
              </w:rPr>
            </w:pPr>
            <w:r w:rsidRPr="00EF457C">
              <w:rPr>
                <w:szCs w:val="24"/>
              </w:rPr>
              <w:t>Вторичные мутации, обуславливающие ННИОТ-R</w:t>
            </w:r>
          </w:p>
        </w:tc>
        <w:tc>
          <w:tcPr>
            <w:tcW w:w="2576" w:type="pct"/>
          </w:tcPr>
          <w:p w14:paraId="6667AFFB" w14:textId="77777777" w:rsidR="00C05BC6" w:rsidRPr="00EF457C" w:rsidRDefault="00C05BC6" w:rsidP="00867723">
            <w:pPr>
              <w:rPr>
                <w:szCs w:val="24"/>
                <w:lang w:val="en-US"/>
              </w:rPr>
            </w:pPr>
            <w:r w:rsidRPr="00EF457C">
              <w:rPr>
                <w:szCs w:val="24"/>
                <w:lang w:val="en-US"/>
              </w:rPr>
              <w:t>V90I, A98G, K101H, V106I, V179D/F/T</w:t>
            </w:r>
          </w:p>
        </w:tc>
      </w:tr>
      <w:tr w:rsidR="00C05BC6" w:rsidRPr="001B3F8C" w14:paraId="25628EAE" w14:textId="77777777" w:rsidTr="00867723">
        <w:trPr>
          <w:trHeight w:val="454"/>
        </w:trPr>
        <w:tc>
          <w:tcPr>
            <w:tcW w:w="2424" w:type="pct"/>
          </w:tcPr>
          <w:p w14:paraId="7FD06C87" w14:textId="77777777" w:rsidR="00C05BC6" w:rsidRPr="00EF457C" w:rsidRDefault="00C05BC6" w:rsidP="00867723">
            <w:pPr>
              <w:rPr>
                <w:szCs w:val="24"/>
              </w:rPr>
            </w:pPr>
            <w:r w:rsidRPr="00EF457C">
              <w:rPr>
                <w:szCs w:val="24"/>
              </w:rPr>
              <w:t>Первичные мутации, обуславливающие резистентность к ингибитору протеазы (ИП-R)</w:t>
            </w:r>
          </w:p>
        </w:tc>
        <w:tc>
          <w:tcPr>
            <w:tcW w:w="2576" w:type="pct"/>
          </w:tcPr>
          <w:p w14:paraId="79E07452" w14:textId="77777777" w:rsidR="00C05BC6" w:rsidRPr="00EF457C" w:rsidRDefault="00C05BC6" w:rsidP="00867723">
            <w:pPr>
              <w:rPr>
                <w:szCs w:val="24"/>
                <w:lang w:val="en-US"/>
              </w:rPr>
            </w:pPr>
            <w:r w:rsidRPr="00EF457C">
              <w:rPr>
                <w:szCs w:val="24"/>
                <w:lang w:val="en-US"/>
              </w:rPr>
              <w:t>D30N, V32I, M46I/</w:t>
            </w:r>
            <w:r w:rsidRPr="00EF457C">
              <w:rPr>
                <w:color w:val="121C58"/>
                <w:szCs w:val="24"/>
                <w:lang w:val="en-US"/>
              </w:rPr>
              <w:t xml:space="preserve">L, </w:t>
            </w:r>
            <w:r w:rsidRPr="00EF457C">
              <w:rPr>
                <w:szCs w:val="24"/>
                <w:lang w:val="en-US"/>
              </w:rPr>
              <w:t>I47V/A, G48V, I50V/L, I54M/L, Q58E,</w:t>
            </w:r>
          </w:p>
          <w:p w14:paraId="32DB629A" w14:textId="77777777" w:rsidR="00C05BC6" w:rsidRPr="00EF457C" w:rsidRDefault="00C05BC6" w:rsidP="00867723">
            <w:pPr>
              <w:rPr>
                <w:szCs w:val="24"/>
                <w:lang w:val="en-US"/>
              </w:rPr>
            </w:pPr>
            <w:r w:rsidRPr="00EF457C">
              <w:rPr>
                <w:szCs w:val="24"/>
                <w:lang w:val="en-US"/>
              </w:rPr>
              <w:t>T74P, L76V, V82A/F/L/S/T, N83D, I84V, N88S, L90M</w:t>
            </w:r>
          </w:p>
        </w:tc>
      </w:tr>
      <w:tr w:rsidR="00C05BC6" w:rsidRPr="001B3F8C" w14:paraId="1146BD2F" w14:textId="77777777" w:rsidTr="00867723">
        <w:trPr>
          <w:trHeight w:val="454"/>
        </w:trPr>
        <w:tc>
          <w:tcPr>
            <w:tcW w:w="2424" w:type="pct"/>
          </w:tcPr>
          <w:p w14:paraId="51086FCB" w14:textId="77777777" w:rsidR="00C05BC6" w:rsidRPr="00EF457C" w:rsidRDefault="00C05BC6" w:rsidP="00867723">
            <w:pPr>
              <w:rPr>
                <w:szCs w:val="24"/>
              </w:rPr>
            </w:pPr>
            <w:r w:rsidRPr="00EF457C">
              <w:rPr>
                <w:szCs w:val="24"/>
              </w:rPr>
              <w:t>Мутации, обуславливающие резистентность к атазанавиру (ATV) или дарунавиру (DRV)</w:t>
            </w:r>
          </w:p>
        </w:tc>
        <w:tc>
          <w:tcPr>
            <w:tcW w:w="2576" w:type="pct"/>
          </w:tcPr>
          <w:p w14:paraId="4BB59CA1" w14:textId="77777777" w:rsidR="00C05BC6" w:rsidRPr="00EF457C" w:rsidRDefault="00C05BC6" w:rsidP="00867723">
            <w:pPr>
              <w:rPr>
                <w:szCs w:val="24"/>
                <w:lang w:val="en-US"/>
              </w:rPr>
            </w:pPr>
            <w:r w:rsidRPr="00EF457C">
              <w:rPr>
                <w:szCs w:val="24"/>
                <w:lang w:val="en-US"/>
              </w:rPr>
              <w:t>I47V, I50L/V, I54M/L, L76V, I84V, N88S</w:t>
            </w:r>
          </w:p>
        </w:tc>
      </w:tr>
      <w:tr w:rsidR="00C05BC6" w:rsidRPr="00EF457C" w14:paraId="620E7CD1" w14:textId="77777777" w:rsidTr="00867723">
        <w:trPr>
          <w:trHeight w:val="454"/>
        </w:trPr>
        <w:tc>
          <w:tcPr>
            <w:tcW w:w="5000" w:type="pct"/>
            <w:gridSpan w:val="2"/>
            <w:vAlign w:val="bottom"/>
          </w:tcPr>
          <w:p w14:paraId="61D46EBE" w14:textId="77777777" w:rsidR="00C05BC6" w:rsidRPr="00EF457C" w:rsidRDefault="00C05BC6" w:rsidP="00867723">
            <w:pPr>
              <w:jc w:val="both"/>
              <w:rPr>
                <w:b/>
                <w:bCs/>
                <w:sz w:val="20"/>
                <w:szCs w:val="20"/>
              </w:rPr>
            </w:pPr>
            <w:r w:rsidRPr="00EF457C">
              <w:rPr>
                <w:b/>
                <w:bCs/>
                <w:sz w:val="20"/>
                <w:szCs w:val="20"/>
              </w:rPr>
              <w:t>Примечания:</w:t>
            </w:r>
          </w:p>
          <w:p w14:paraId="2DA9517B" w14:textId="77777777" w:rsidR="00C05BC6" w:rsidRPr="00EF457C" w:rsidRDefault="00C05BC6" w:rsidP="00867723">
            <w:pPr>
              <w:jc w:val="both"/>
              <w:rPr>
                <w:sz w:val="20"/>
                <w:szCs w:val="20"/>
              </w:rPr>
            </w:pPr>
            <w:r w:rsidRPr="00EF457C">
              <w:rPr>
                <w:sz w:val="20"/>
                <w:szCs w:val="20"/>
                <w:vertAlign w:val="superscript"/>
              </w:rPr>
              <w:t>a</w:t>
            </w:r>
            <w:r w:rsidRPr="00EF457C">
              <w:rPr>
                <w:sz w:val="20"/>
                <w:szCs w:val="20"/>
              </w:rPr>
              <w:t xml:space="preserve"> Адаптировано из текущего перечня IAS-USA с некоторыми изменениями [</w:t>
            </w:r>
            <w:r w:rsidRPr="00EB709E">
              <w:rPr>
                <w:sz w:val="20"/>
                <w:szCs w:val="20"/>
              </w:rPr>
              <w:t>7</w:t>
            </w:r>
            <w:r w:rsidRPr="00EF457C">
              <w:rPr>
                <w:sz w:val="20"/>
                <w:szCs w:val="20"/>
              </w:rPr>
              <w:t>]</w:t>
            </w:r>
          </w:p>
          <w:p w14:paraId="53A7A915" w14:textId="77777777" w:rsidR="00C05BC6" w:rsidRPr="00EF457C" w:rsidRDefault="00C05BC6" w:rsidP="00867723">
            <w:pPr>
              <w:jc w:val="both"/>
              <w:rPr>
                <w:szCs w:val="24"/>
              </w:rPr>
            </w:pPr>
            <w:r w:rsidRPr="00EF457C">
              <w:rPr>
                <w:sz w:val="20"/>
                <w:szCs w:val="20"/>
                <w:vertAlign w:val="superscript"/>
              </w:rPr>
              <w:t>b</w:t>
            </w:r>
            <w:r w:rsidRPr="00EF457C">
              <w:rPr>
                <w:sz w:val="20"/>
                <w:szCs w:val="20"/>
              </w:rPr>
              <w:t xml:space="preserve"> Обратные мутации в ОТ-кодоне T215, включая T215A/C/D/E/G/H/I/L/N/S/V, не были однозначно связаны со снижением ответа на эмтрицитабин или тенофовир DF.</w:t>
            </w:r>
          </w:p>
        </w:tc>
      </w:tr>
    </w:tbl>
    <w:p w14:paraId="60D7573C" w14:textId="5887B0F8" w:rsidR="00C05BC6" w:rsidRDefault="00C05BC6" w:rsidP="00C05BC6">
      <w:pPr>
        <w:keepNext/>
        <w:spacing w:before="360"/>
        <w:jc w:val="both"/>
        <w:rPr>
          <w:b/>
          <w:bCs/>
          <w:szCs w:val="24"/>
        </w:rPr>
      </w:pPr>
      <w:bookmarkStart w:id="233" w:name="bookmark310"/>
      <w:bookmarkStart w:id="234" w:name="bookmark311"/>
      <w:bookmarkStart w:id="235" w:name="bookmark312"/>
      <w:r w:rsidRPr="00CD6311">
        <w:rPr>
          <w:b/>
          <w:bCs/>
          <w:szCs w:val="24"/>
        </w:rPr>
        <w:t>Исследования GS-US-380-1489 и GS-US-380-1490</w:t>
      </w:r>
      <w:bookmarkEnd w:id="233"/>
      <w:bookmarkEnd w:id="234"/>
      <w:bookmarkEnd w:id="235"/>
    </w:p>
    <w:p w14:paraId="689CF727" w14:textId="77777777" w:rsidR="001A2C58" w:rsidRPr="00CD6311" w:rsidRDefault="001A2C58" w:rsidP="00C05BC6">
      <w:pPr>
        <w:keepNext/>
        <w:spacing w:before="360"/>
        <w:jc w:val="both"/>
        <w:rPr>
          <w:b/>
          <w:bCs/>
          <w:szCs w:val="24"/>
        </w:rPr>
      </w:pPr>
    </w:p>
    <w:p w14:paraId="4F1ED60E" w14:textId="1178BF06" w:rsidR="001A2C58" w:rsidRDefault="00C05BC6" w:rsidP="001A2C58">
      <w:pPr>
        <w:ind w:firstLine="708"/>
        <w:jc w:val="both"/>
        <w:rPr>
          <w:szCs w:val="24"/>
        </w:rPr>
      </w:pPr>
      <w:r w:rsidRPr="00EF457C">
        <w:rPr>
          <w:szCs w:val="24"/>
        </w:rPr>
        <w:t>Оба исследования проводились у пациентов, ранее не получавших АРТ</w:t>
      </w:r>
      <w:r>
        <w:rPr>
          <w:szCs w:val="24"/>
        </w:rPr>
        <w:t xml:space="preserve">. </w:t>
      </w:r>
      <w:r w:rsidRPr="00EF457C">
        <w:rPr>
          <w:szCs w:val="24"/>
        </w:rPr>
        <w:t>Исследование GS-US-380-1489 сравнивает B/F/TAF с ABC/DTG/3TC, а исследование GS-US-380-1490 сравнивает B/F/TAF с DTG+F/TAF. На исходном уровне обнаружены следующие ИПЦИ-RAM</w:t>
      </w:r>
      <w:r>
        <w:rPr>
          <w:szCs w:val="24"/>
        </w:rPr>
        <w:t xml:space="preserve"> (таблица 4-7).</w:t>
      </w:r>
    </w:p>
    <w:p w14:paraId="146DCA09" w14:textId="77777777" w:rsidR="001A2C58" w:rsidRDefault="001A2C58" w:rsidP="00C05BC6">
      <w:pPr>
        <w:ind w:firstLine="708"/>
        <w:jc w:val="both"/>
        <w:rPr>
          <w:szCs w:val="24"/>
        </w:rPr>
      </w:pPr>
    </w:p>
    <w:p w14:paraId="2E9A2899" w14:textId="1FA0929B" w:rsidR="001A2C58" w:rsidRDefault="001A2C58" w:rsidP="001A2C58">
      <w:pPr>
        <w:pStyle w:val="Caption"/>
        <w:keepNext/>
      </w:pPr>
      <w:bookmarkStart w:id="236" w:name="_Toc174026292"/>
      <w:r>
        <w:t xml:space="preserve">Таблица </w:t>
      </w:r>
      <w:fldSimple w:instr=" STYLEREF 1 \s ">
        <w:r w:rsidR="00A07F7F">
          <w:rPr>
            <w:noProof/>
          </w:rPr>
          <w:t>4</w:t>
        </w:r>
      </w:fldSimple>
      <w:r w:rsidR="00A07F7F">
        <w:noBreakHyphen/>
      </w:r>
      <w:fldSimple w:instr=" SEQ Таблица \* ARABIC \s 1 ">
        <w:r w:rsidR="00A07F7F">
          <w:rPr>
            <w:noProof/>
          </w:rPr>
          <w:t>7</w:t>
        </w:r>
      </w:fldSimple>
      <w:r>
        <w:t>.</w:t>
      </w:r>
      <w:r w:rsidRPr="001A2C58">
        <w:rPr>
          <w:szCs w:val="24"/>
        </w:rPr>
        <w:t xml:space="preserve"> </w:t>
      </w:r>
      <w:r w:rsidRPr="001A2C58">
        <w:rPr>
          <w:b w:val="0"/>
          <w:szCs w:val="24"/>
        </w:rPr>
        <w:t>Мутации в исследованиях GS-US-380-1489 и GS-US-380-1490.</w:t>
      </w:r>
      <w:bookmarkEnd w:id="2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1456"/>
        <w:gridCol w:w="1365"/>
        <w:gridCol w:w="1359"/>
        <w:gridCol w:w="1346"/>
      </w:tblGrid>
      <w:tr w:rsidR="00C05BC6" w:rsidRPr="00EF457C" w14:paraId="048C4A3E" w14:textId="77777777" w:rsidTr="00A07F7F">
        <w:trPr>
          <w:trHeight w:val="227"/>
        </w:trPr>
        <w:tc>
          <w:tcPr>
            <w:tcW w:w="2044" w:type="pct"/>
            <w:vMerge w:val="restart"/>
            <w:shd w:val="clear" w:color="auto" w:fill="D9D9D9" w:themeFill="background1" w:themeFillShade="D9"/>
            <w:vAlign w:val="center"/>
          </w:tcPr>
          <w:p w14:paraId="6DB20796" w14:textId="4AA2073A" w:rsidR="00C05BC6" w:rsidRPr="001A2C58" w:rsidRDefault="00C05BC6" w:rsidP="001A2C58">
            <w:pPr>
              <w:jc w:val="center"/>
              <w:rPr>
                <w:b/>
                <w:szCs w:val="24"/>
              </w:rPr>
            </w:pPr>
            <w:r w:rsidRPr="001A2C58">
              <w:rPr>
                <w:b/>
                <w:szCs w:val="24"/>
              </w:rPr>
              <w:t>Класс мутаций</w:t>
            </w:r>
          </w:p>
        </w:tc>
        <w:tc>
          <w:tcPr>
            <w:tcW w:w="2956" w:type="pct"/>
            <w:gridSpan w:val="4"/>
            <w:shd w:val="clear" w:color="auto" w:fill="D9D9D9" w:themeFill="background1" w:themeFillShade="D9"/>
            <w:vAlign w:val="center"/>
          </w:tcPr>
          <w:p w14:paraId="61DA08B1" w14:textId="77777777" w:rsidR="00C05BC6" w:rsidRPr="001A2C58" w:rsidRDefault="00C05BC6" w:rsidP="001A2C58">
            <w:pPr>
              <w:jc w:val="center"/>
              <w:rPr>
                <w:b/>
                <w:szCs w:val="24"/>
              </w:rPr>
            </w:pPr>
            <w:r w:rsidRPr="001A2C58">
              <w:rPr>
                <w:b/>
                <w:szCs w:val="24"/>
              </w:rPr>
              <w:t>Количество пациентов, n (%)</w:t>
            </w:r>
          </w:p>
        </w:tc>
      </w:tr>
      <w:tr w:rsidR="00C05BC6" w:rsidRPr="00EF457C" w14:paraId="3ECF1CAA" w14:textId="77777777" w:rsidTr="00A07F7F">
        <w:trPr>
          <w:trHeight w:val="227"/>
        </w:trPr>
        <w:tc>
          <w:tcPr>
            <w:tcW w:w="2044" w:type="pct"/>
            <w:vMerge/>
            <w:shd w:val="clear" w:color="auto" w:fill="D9D9D9" w:themeFill="background1" w:themeFillShade="D9"/>
            <w:vAlign w:val="center"/>
          </w:tcPr>
          <w:p w14:paraId="1508DB22" w14:textId="77777777" w:rsidR="00C05BC6" w:rsidRPr="001A2C58" w:rsidRDefault="00C05BC6" w:rsidP="001A2C58">
            <w:pPr>
              <w:jc w:val="center"/>
              <w:rPr>
                <w:b/>
                <w:szCs w:val="24"/>
              </w:rPr>
            </w:pPr>
          </w:p>
        </w:tc>
        <w:tc>
          <w:tcPr>
            <w:tcW w:w="779" w:type="pct"/>
            <w:shd w:val="clear" w:color="auto" w:fill="D9D9D9" w:themeFill="background1" w:themeFillShade="D9"/>
            <w:vAlign w:val="center"/>
          </w:tcPr>
          <w:p w14:paraId="0FCB5A15" w14:textId="77777777" w:rsidR="00C05BC6" w:rsidRPr="001A2C58" w:rsidRDefault="00C05BC6" w:rsidP="001A2C58">
            <w:pPr>
              <w:jc w:val="center"/>
              <w:rPr>
                <w:b/>
                <w:szCs w:val="24"/>
              </w:rPr>
            </w:pPr>
            <w:r w:rsidRPr="001A2C58">
              <w:rPr>
                <w:b/>
                <w:szCs w:val="24"/>
              </w:rPr>
              <w:t>B/F/TAF</w:t>
            </w:r>
          </w:p>
          <w:p w14:paraId="074B89FC" w14:textId="77777777" w:rsidR="00C05BC6" w:rsidRPr="001A2C58" w:rsidRDefault="00C05BC6" w:rsidP="001A2C58">
            <w:pPr>
              <w:jc w:val="center"/>
              <w:rPr>
                <w:b/>
                <w:szCs w:val="24"/>
              </w:rPr>
            </w:pPr>
            <w:r w:rsidRPr="001A2C58">
              <w:rPr>
                <w:b/>
                <w:szCs w:val="24"/>
              </w:rPr>
              <w:t>380-1489,1490</w:t>
            </w:r>
          </w:p>
          <w:p w14:paraId="77F93E6B" w14:textId="77777777" w:rsidR="00C05BC6" w:rsidRPr="001A2C58" w:rsidRDefault="00C05BC6" w:rsidP="001A2C58">
            <w:pPr>
              <w:jc w:val="center"/>
              <w:rPr>
                <w:b/>
                <w:szCs w:val="24"/>
              </w:rPr>
            </w:pPr>
            <w:r w:rsidRPr="001A2C58">
              <w:rPr>
                <w:b/>
                <w:szCs w:val="24"/>
              </w:rPr>
              <w:t>(N = 634)</w:t>
            </w:r>
          </w:p>
        </w:tc>
        <w:tc>
          <w:tcPr>
            <w:tcW w:w="730" w:type="pct"/>
            <w:shd w:val="clear" w:color="auto" w:fill="D9D9D9" w:themeFill="background1" w:themeFillShade="D9"/>
            <w:vAlign w:val="center"/>
          </w:tcPr>
          <w:p w14:paraId="2FDC7FB7" w14:textId="77777777" w:rsidR="00C05BC6" w:rsidRPr="001A2C58" w:rsidRDefault="00C05BC6" w:rsidP="001A2C58">
            <w:pPr>
              <w:jc w:val="center"/>
              <w:rPr>
                <w:b/>
                <w:szCs w:val="24"/>
              </w:rPr>
            </w:pPr>
            <w:r w:rsidRPr="001A2C58">
              <w:rPr>
                <w:b/>
                <w:szCs w:val="24"/>
              </w:rPr>
              <w:t>ABC DTG/3TC</w:t>
            </w:r>
          </w:p>
          <w:p w14:paraId="391C583D" w14:textId="77777777" w:rsidR="00C05BC6" w:rsidRPr="001A2C58" w:rsidRDefault="00C05BC6" w:rsidP="001A2C58">
            <w:pPr>
              <w:jc w:val="center"/>
              <w:rPr>
                <w:b/>
                <w:szCs w:val="24"/>
              </w:rPr>
            </w:pPr>
            <w:r w:rsidRPr="001A2C58">
              <w:rPr>
                <w:b/>
                <w:szCs w:val="24"/>
              </w:rPr>
              <w:t>380-1489</w:t>
            </w:r>
          </w:p>
          <w:p w14:paraId="0F71DDF3" w14:textId="77777777" w:rsidR="00C05BC6" w:rsidRPr="001A2C58" w:rsidRDefault="00C05BC6" w:rsidP="001A2C58">
            <w:pPr>
              <w:jc w:val="center"/>
              <w:rPr>
                <w:b/>
                <w:szCs w:val="24"/>
              </w:rPr>
            </w:pPr>
            <w:r w:rsidRPr="001A2C58">
              <w:rPr>
                <w:b/>
                <w:szCs w:val="24"/>
              </w:rPr>
              <w:t>(N = 315)</w:t>
            </w:r>
          </w:p>
        </w:tc>
        <w:tc>
          <w:tcPr>
            <w:tcW w:w="727" w:type="pct"/>
            <w:shd w:val="clear" w:color="auto" w:fill="D9D9D9" w:themeFill="background1" w:themeFillShade="D9"/>
            <w:vAlign w:val="center"/>
          </w:tcPr>
          <w:p w14:paraId="1E5C7930" w14:textId="77777777" w:rsidR="00C05BC6" w:rsidRPr="001A2C58" w:rsidRDefault="00C05BC6" w:rsidP="001A2C58">
            <w:pPr>
              <w:jc w:val="center"/>
              <w:rPr>
                <w:b/>
                <w:szCs w:val="24"/>
              </w:rPr>
            </w:pPr>
            <w:r w:rsidRPr="001A2C58">
              <w:rPr>
                <w:b/>
                <w:szCs w:val="24"/>
              </w:rPr>
              <w:t>DTG + F/TAF</w:t>
            </w:r>
          </w:p>
          <w:p w14:paraId="5CA1EBF8" w14:textId="77777777" w:rsidR="00C05BC6" w:rsidRPr="001A2C58" w:rsidRDefault="00C05BC6" w:rsidP="001A2C58">
            <w:pPr>
              <w:jc w:val="center"/>
              <w:rPr>
                <w:b/>
                <w:szCs w:val="24"/>
              </w:rPr>
            </w:pPr>
            <w:r w:rsidRPr="001A2C58">
              <w:rPr>
                <w:b/>
                <w:szCs w:val="24"/>
              </w:rPr>
              <w:t>380-1490</w:t>
            </w:r>
          </w:p>
          <w:p w14:paraId="4AE67883" w14:textId="77777777" w:rsidR="00C05BC6" w:rsidRPr="001A2C58" w:rsidRDefault="00C05BC6" w:rsidP="001A2C58">
            <w:pPr>
              <w:jc w:val="center"/>
              <w:rPr>
                <w:b/>
                <w:szCs w:val="24"/>
              </w:rPr>
            </w:pPr>
            <w:r w:rsidRPr="001A2C58">
              <w:rPr>
                <w:b/>
                <w:szCs w:val="24"/>
              </w:rPr>
              <w:t>(N = 325)</w:t>
            </w:r>
          </w:p>
        </w:tc>
        <w:tc>
          <w:tcPr>
            <w:tcW w:w="720" w:type="pct"/>
            <w:shd w:val="clear" w:color="auto" w:fill="D9D9D9" w:themeFill="background1" w:themeFillShade="D9"/>
            <w:vAlign w:val="center"/>
          </w:tcPr>
          <w:p w14:paraId="06AA1741" w14:textId="77777777" w:rsidR="00C05BC6" w:rsidRPr="001A2C58" w:rsidRDefault="00C05BC6" w:rsidP="001A2C58">
            <w:pPr>
              <w:jc w:val="center"/>
              <w:rPr>
                <w:b/>
                <w:szCs w:val="24"/>
              </w:rPr>
            </w:pPr>
            <w:r w:rsidRPr="001A2C58">
              <w:rPr>
                <w:b/>
                <w:szCs w:val="24"/>
              </w:rPr>
              <w:t>Все</w:t>
            </w:r>
          </w:p>
          <w:p w14:paraId="464ACE09" w14:textId="77777777" w:rsidR="00C05BC6" w:rsidRPr="001A2C58" w:rsidRDefault="00C05BC6" w:rsidP="001A2C58">
            <w:pPr>
              <w:jc w:val="center"/>
              <w:rPr>
                <w:b/>
                <w:szCs w:val="24"/>
              </w:rPr>
            </w:pPr>
            <w:r w:rsidRPr="001A2C58">
              <w:rPr>
                <w:b/>
                <w:szCs w:val="24"/>
              </w:rPr>
              <w:t>(N = 1274)</w:t>
            </w:r>
          </w:p>
        </w:tc>
      </w:tr>
      <w:tr w:rsidR="00C05BC6" w:rsidRPr="00EF457C" w14:paraId="0D25944C" w14:textId="77777777" w:rsidTr="001A2C58">
        <w:trPr>
          <w:trHeight w:val="227"/>
        </w:trPr>
        <w:tc>
          <w:tcPr>
            <w:tcW w:w="2044" w:type="pct"/>
          </w:tcPr>
          <w:p w14:paraId="2A8B8717" w14:textId="77777777" w:rsidR="00C05BC6" w:rsidRPr="00EF457C" w:rsidRDefault="00C05BC6" w:rsidP="00867723">
            <w:pPr>
              <w:jc w:val="both"/>
              <w:rPr>
                <w:szCs w:val="24"/>
              </w:rPr>
            </w:pPr>
            <w:r w:rsidRPr="00EF457C">
              <w:rPr>
                <w:szCs w:val="24"/>
              </w:rPr>
              <w:t>Первичная ИПЦИ-R</w:t>
            </w:r>
          </w:p>
        </w:tc>
        <w:tc>
          <w:tcPr>
            <w:tcW w:w="779" w:type="pct"/>
          </w:tcPr>
          <w:p w14:paraId="45CA5552" w14:textId="77777777" w:rsidR="00C05BC6" w:rsidRPr="00EF457C" w:rsidRDefault="00C05BC6" w:rsidP="00867723">
            <w:pPr>
              <w:jc w:val="both"/>
              <w:rPr>
                <w:szCs w:val="24"/>
              </w:rPr>
            </w:pPr>
            <w:r w:rsidRPr="00EF457C">
              <w:rPr>
                <w:szCs w:val="24"/>
              </w:rPr>
              <w:t>6 (1.0)</w:t>
            </w:r>
          </w:p>
        </w:tc>
        <w:tc>
          <w:tcPr>
            <w:tcW w:w="730" w:type="pct"/>
          </w:tcPr>
          <w:p w14:paraId="7E380E11" w14:textId="77777777" w:rsidR="00C05BC6" w:rsidRPr="00EF457C" w:rsidRDefault="00C05BC6" w:rsidP="00867723">
            <w:pPr>
              <w:jc w:val="both"/>
              <w:rPr>
                <w:szCs w:val="24"/>
              </w:rPr>
            </w:pPr>
            <w:r w:rsidRPr="00EF457C">
              <w:rPr>
                <w:szCs w:val="24"/>
              </w:rPr>
              <w:t>4 (1.3)</w:t>
            </w:r>
          </w:p>
        </w:tc>
        <w:tc>
          <w:tcPr>
            <w:tcW w:w="727" w:type="pct"/>
          </w:tcPr>
          <w:p w14:paraId="478095DD" w14:textId="77777777" w:rsidR="00C05BC6" w:rsidRPr="00EF457C" w:rsidRDefault="00C05BC6" w:rsidP="00867723">
            <w:pPr>
              <w:jc w:val="both"/>
              <w:rPr>
                <w:szCs w:val="24"/>
              </w:rPr>
            </w:pPr>
            <w:r w:rsidRPr="00EF457C">
              <w:rPr>
                <w:szCs w:val="24"/>
              </w:rPr>
              <w:t>6 (1.9)</w:t>
            </w:r>
          </w:p>
        </w:tc>
        <w:tc>
          <w:tcPr>
            <w:tcW w:w="720" w:type="pct"/>
          </w:tcPr>
          <w:p w14:paraId="2B022A82" w14:textId="77777777" w:rsidR="00C05BC6" w:rsidRPr="00EF457C" w:rsidRDefault="00C05BC6" w:rsidP="00867723">
            <w:pPr>
              <w:jc w:val="both"/>
              <w:rPr>
                <w:szCs w:val="24"/>
              </w:rPr>
            </w:pPr>
            <w:r w:rsidRPr="00EF457C">
              <w:rPr>
                <w:szCs w:val="24"/>
              </w:rPr>
              <w:t>16 (1.3)</w:t>
            </w:r>
          </w:p>
        </w:tc>
      </w:tr>
      <w:tr w:rsidR="00C05BC6" w:rsidRPr="00EF457C" w14:paraId="3D11D331" w14:textId="77777777" w:rsidTr="001A2C58">
        <w:trPr>
          <w:trHeight w:val="227"/>
        </w:trPr>
        <w:tc>
          <w:tcPr>
            <w:tcW w:w="2044" w:type="pct"/>
          </w:tcPr>
          <w:p w14:paraId="75B6DDA1" w14:textId="77777777" w:rsidR="00C05BC6" w:rsidRPr="00EF457C" w:rsidRDefault="00C05BC6" w:rsidP="00867723">
            <w:pPr>
              <w:jc w:val="both"/>
              <w:rPr>
                <w:szCs w:val="24"/>
              </w:rPr>
            </w:pPr>
            <w:r w:rsidRPr="00EF457C">
              <w:rPr>
                <w:szCs w:val="24"/>
              </w:rPr>
              <w:t>Среднее количество первичных мутаций ИПЦИ-R</w:t>
            </w:r>
          </w:p>
        </w:tc>
        <w:tc>
          <w:tcPr>
            <w:tcW w:w="779" w:type="pct"/>
          </w:tcPr>
          <w:p w14:paraId="03616845" w14:textId="77777777" w:rsidR="00C05BC6" w:rsidRPr="00EF457C" w:rsidRDefault="00C05BC6" w:rsidP="00867723">
            <w:pPr>
              <w:jc w:val="both"/>
              <w:rPr>
                <w:szCs w:val="24"/>
              </w:rPr>
            </w:pPr>
            <w:r w:rsidRPr="00EF457C">
              <w:rPr>
                <w:szCs w:val="24"/>
              </w:rPr>
              <w:t>1,0</w:t>
            </w:r>
          </w:p>
        </w:tc>
        <w:tc>
          <w:tcPr>
            <w:tcW w:w="730" w:type="pct"/>
          </w:tcPr>
          <w:p w14:paraId="4AE9DF6E" w14:textId="77777777" w:rsidR="00C05BC6" w:rsidRPr="00EF457C" w:rsidRDefault="00C05BC6" w:rsidP="00867723">
            <w:pPr>
              <w:jc w:val="both"/>
              <w:rPr>
                <w:szCs w:val="24"/>
              </w:rPr>
            </w:pPr>
            <w:r w:rsidRPr="00EF457C">
              <w:rPr>
                <w:szCs w:val="24"/>
              </w:rPr>
              <w:t>1,0</w:t>
            </w:r>
          </w:p>
        </w:tc>
        <w:tc>
          <w:tcPr>
            <w:tcW w:w="727" w:type="pct"/>
          </w:tcPr>
          <w:p w14:paraId="092D59ED" w14:textId="77777777" w:rsidR="00C05BC6" w:rsidRPr="00EF457C" w:rsidRDefault="00C05BC6" w:rsidP="00867723">
            <w:pPr>
              <w:jc w:val="both"/>
              <w:rPr>
                <w:szCs w:val="24"/>
              </w:rPr>
            </w:pPr>
            <w:r w:rsidRPr="00EF457C">
              <w:rPr>
                <w:szCs w:val="24"/>
              </w:rPr>
              <w:t>1,0</w:t>
            </w:r>
          </w:p>
        </w:tc>
        <w:tc>
          <w:tcPr>
            <w:tcW w:w="720" w:type="pct"/>
          </w:tcPr>
          <w:p w14:paraId="2BDFA035" w14:textId="77777777" w:rsidR="00C05BC6" w:rsidRPr="00EF457C" w:rsidRDefault="00C05BC6" w:rsidP="00867723">
            <w:pPr>
              <w:jc w:val="both"/>
              <w:rPr>
                <w:szCs w:val="24"/>
              </w:rPr>
            </w:pPr>
            <w:r w:rsidRPr="00EF457C">
              <w:rPr>
                <w:szCs w:val="24"/>
              </w:rPr>
              <w:t>1,0</w:t>
            </w:r>
          </w:p>
        </w:tc>
      </w:tr>
      <w:tr w:rsidR="00C05BC6" w:rsidRPr="00EF457C" w14:paraId="0B12169E" w14:textId="77777777" w:rsidTr="001A2C58">
        <w:trPr>
          <w:trHeight w:val="227"/>
        </w:trPr>
        <w:tc>
          <w:tcPr>
            <w:tcW w:w="2044" w:type="pct"/>
          </w:tcPr>
          <w:p w14:paraId="6FDFD2A5" w14:textId="77777777" w:rsidR="00C05BC6" w:rsidRPr="00EF457C" w:rsidRDefault="00C05BC6" w:rsidP="00867723">
            <w:pPr>
              <w:ind w:left="397"/>
              <w:jc w:val="both"/>
              <w:rPr>
                <w:szCs w:val="24"/>
              </w:rPr>
            </w:pPr>
            <w:r w:rsidRPr="00EF457C">
              <w:rPr>
                <w:szCs w:val="24"/>
              </w:rPr>
              <w:t>T97A</w:t>
            </w:r>
          </w:p>
        </w:tc>
        <w:tc>
          <w:tcPr>
            <w:tcW w:w="779" w:type="pct"/>
          </w:tcPr>
          <w:p w14:paraId="78A0E798" w14:textId="77777777" w:rsidR="00C05BC6" w:rsidRPr="00EF457C" w:rsidRDefault="00C05BC6" w:rsidP="00867723">
            <w:pPr>
              <w:jc w:val="both"/>
              <w:rPr>
                <w:szCs w:val="24"/>
              </w:rPr>
            </w:pPr>
            <w:r w:rsidRPr="00EF457C">
              <w:rPr>
                <w:szCs w:val="24"/>
              </w:rPr>
              <w:t>5 (0.8)</w:t>
            </w:r>
          </w:p>
        </w:tc>
        <w:tc>
          <w:tcPr>
            <w:tcW w:w="730" w:type="pct"/>
          </w:tcPr>
          <w:p w14:paraId="4FE1A289" w14:textId="77777777" w:rsidR="00C05BC6" w:rsidRPr="00EF457C" w:rsidRDefault="00C05BC6" w:rsidP="00867723">
            <w:pPr>
              <w:jc w:val="both"/>
              <w:rPr>
                <w:szCs w:val="24"/>
              </w:rPr>
            </w:pPr>
            <w:r w:rsidRPr="00EF457C">
              <w:rPr>
                <w:szCs w:val="24"/>
              </w:rPr>
              <w:t>4 (1.3)</w:t>
            </w:r>
          </w:p>
        </w:tc>
        <w:tc>
          <w:tcPr>
            <w:tcW w:w="727" w:type="pct"/>
          </w:tcPr>
          <w:p w14:paraId="1E254667" w14:textId="77777777" w:rsidR="00C05BC6" w:rsidRPr="00EF457C" w:rsidRDefault="00C05BC6" w:rsidP="00867723">
            <w:pPr>
              <w:jc w:val="both"/>
              <w:rPr>
                <w:szCs w:val="24"/>
              </w:rPr>
            </w:pPr>
            <w:r w:rsidRPr="00EF457C">
              <w:rPr>
                <w:szCs w:val="24"/>
              </w:rPr>
              <w:t>6 (1.9)</w:t>
            </w:r>
          </w:p>
        </w:tc>
        <w:tc>
          <w:tcPr>
            <w:tcW w:w="720" w:type="pct"/>
          </w:tcPr>
          <w:p w14:paraId="170A8EB9" w14:textId="77777777" w:rsidR="00C05BC6" w:rsidRPr="00EF457C" w:rsidRDefault="00C05BC6" w:rsidP="00867723">
            <w:pPr>
              <w:jc w:val="both"/>
              <w:rPr>
                <w:szCs w:val="24"/>
              </w:rPr>
            </w:pPr>
            <w:r w:rsidRPr="00EF457C">
              <w:rPr>
                <w:szCs w:val="24"/>
              </w:rPr>
              <w:t>15 (1.2)</w:t>
            </w:r>
          </w:p>
        </w:tc>
      </w:tr>
      <w:tr w:rsidR="00C05BC6" w:rsidRPr="00EF457C" w14:paraId="1F41044B" w14:textId="77777777" w:rsidTr="001A2C58">
        <w:trPr>
          <w:trHeight w:val="227"/>
        </w:trPr>
        <w:tc>
          <w:tcPr>
            <w:tcW w:w="2044" w:type="pct"/>
          </w:tcPr>
          <w:p w14:paraId="4FFA62D8" w14:textId="77777777" w:rsidR="00C05BC6" w:rsidRPr="00EF457C" w:rsidRDefault="00C05BC6" w:rsidP="00867723">
            <w:pPr>
              <w:ind w:left="397"/>
              <w:jc w:val="both"/>
              <w:rPr>
                <w:szCs w:val="24"/>
              </w:rPr>
            </w:pPr>
            <w:r w:rsidRPr="00EF457C">
              <w:rPr>
                <w:szCs w:val="24"/>
              </w:rPr>
              <w:t>Q148H</w:t>
            </w:r>
          </w:p>
        </w:tc>
        <w:tc>
          <w:tcPr>
            <w:tcW w:w="779" w:type="pct"/>
          </w:tcPr>
          <w:p w14:paraId="53AEE231" w14:textId="77777777" w:rsidR="00C05BC6" w:rsidRPr="00EF457C" w:rsidRDefault="00C05BC6" w:rsidP="00867723">
            <w:pPr>
              <w:jc w:val="both"/>
              <w:rPr>
                <w:szCs w:val="24"/>
              </w:rPr>
            </w:pPr>
            <w:r w:rsidRPr="00EF457C">
              <w:rPr>
                <w:szCs w:val="24"/>
              </w:rPr>
              <w:t>1 (0.2)</w:t>
            </w:r>
          </w:p>
        </w:tc>
        <w:tc>
          <w:tcPr>
            <w:tcW w:w="730" w:type="pct"/>
          </w:tcPr>
          <w:p w14:paraId="772856F3" w14:textId="77777777" w:rsidR="00C05BC6" w:rsidRPr="00EF457C" w:rsidRDefault="00C05BC6" w:rsidP="00867723">
            <w:pPr>
              <w:jc w:val="both"/>
              <w:rPr>
                <w:szCs w:val="24"/>
              </w:rPr>
            </w:pPr>
            <w:r w:rsidRPr="00EF457C">
              <w:rPr>
                <w:szCs w:val="24"/>
              </w:rPr>
              <w:t>0</w:t>
            </w:r>
          </w:p>
        </w:tc>
        <w:tc>
          <w:tcPr>
            <w:tcW w:w="727" w:type="pct"/>
          </w:tcPr>
          <w:p w14:paraId="619CB0B8" w14:textId="77777777" w:rsidR="00C05BC6" w:rsidRPr="00EF457C" w:rsidRDefault="00C05BC6" w:rsidP="00867723">
            <w:pPr>
              <w:jc w:val="both"/>
              <w:rPr>
                <w:szCs w:val="24"/>
              </w:rPr>
            </w:pPr>
            <w:r w:rsidRPr="00EF457C">
              <w:rPr>
                <w:szCs w:val="24"/>
              </w:rPr>
              <w:t>0</w:t>
            </w:r>
          </w:p>
        </w:tc>
        <w:tc>
          <w:tcPr>
            <w:tcW w:w="720" w:type="pct"/>
          </w:tcPr>
          <w:p w14:paraId="53347A34" w14:textId="77777777" w:rsidR="00C05BC6" w:rsidRPr="00EF457C" w:rsidRDefault="00C05BC6" w:rsidP="00867723">
            <w:pPr>
              <w:jc w:val="both"/>
              <w:rPr>
                <w:szCs w:val="24"/>
              </w:rPr>
            </w:pPr>
            <w:r w:rsidRPr="00EF457C">
              <w:rPr>
                <w:szCs w:val="24"/>
              </w:rPr>
              <w:t>1 (0.1)</w:t>
            </w:r>
          </w:p>
        </w:tc>
      </w:tr>
      <w:tr w:rsidR="00C05BC6" w:rsidRPr="00EF457C" w14:paraId="3A75EC77" w14:textId="77777777" w:rsidTr="001A2C58">
        <w:trPr>
          <w:trHeight w:val="227"/>
        </w:trPr>
        <w:tc>
          <w:tcPr>
            <w:tcW w:w="2044" w:type="pct"/>
          </w:tcPr>
          <w:p w14:paraId="1C4E7E33" w14:textId="77777777" w:rsidR="00C05BC6" w:rsidRPr="00EF457C" w:rsidRDefault="00C05BC6" w:rsidP="00867723">
            <w:pPr>
              <w:jc w:val="both"/>
              <w:rPr>
                <w:szCs w:val="24"/>
              </w:rPr>
            </w:pPr>
            <w:r w:rsidRPr="00EF457C">
              <w:rPr>
                <w:szCs w:val="24"/>
              </w:rPr>
              <w:t>Вторичная ИПЦИ-R</w:t>
            </w:r>
          </w:p>
        </w:tc>
        <w:tc>
          <w:tcPr>
            <w:tcW w:w="779" w:type="pct"/>
          </w:tcPr>
          <w:p w14:paraId="0A4C32E9" w14:textId="77777777" w:rsidR="00C05BC6" w:rsidRPr="00EF457C" w:rsidRDefault="00C05BC6" w:rsidP="00867723">
            <w:pPr>
              <w:jc w:val="both"/>
              <w:rPr>
                <w:szCs w:val="24"/>
              </w:rPr>
            </w:pPr>
            <w:r w:rsidRPr="00EF457C">
              <w:rPr>
                <w:szCs w:val="24"/>
              </w:rPr>
              <w:t>325 (51.5)</w:t>
            </w:r>
          </w:p>
        </w:tc>
        <w:tc>
          <w:tcPr>
            <w:tcW w:w="730" w:type="pct"/>
          </w:tcPr>
          <w:p w14:paraId="2849D9F4" w14:textId="77777777" w:rsidR="00C05BC6" w:rsidRPr="00EF457C" w:rsidRDefault="00C05BC6" w:rsidP="00867723">
            <w:pPr>
              <w:jc w:val="both"/>
              <w:rPr>
                <w:szCs w:val="24"/>
              </w:rPr>
            </w:pPr>
            <w:r w:rsidRPr="00EF457C">
              <w:rPr>
                <w:szCs w:val="24"/>
              </w:rPr>
              <w:t>152 (48.4)</w:t>
            </w:r>
          </w:p>
        </w:tc>
        <w:tc>
          <w:tcPr>
            <w:tcW w:w="727" w:type="pct"/>
          </w:tcPr>
          <w:p w14:paraId="343B4028" w14:textId="77777777" w:rsidR="00C05BC6" w:rsidRPr="00EF457C" w:rsidRDefault="00C05BC6" w:rsidP="00867723">
            <w:pPr>
              <w:jc w:val="both"/>
              <w:rPr>
                <w:szCs w:val="24"/>
              </w:rPr>
            </w:pPr>
            <w:r w:rsidRPr="00EF457C">
              <w:rPr>
                <w:szCs w:val="24"/>
              </w:rPr>
              <w:t>158 (49.1)</w:t>
            </w:r>
          </w:p>
        </w:tc>
        <w:tc>
          <w:tcPr>
            <w:tcW w:w="720" w:type="pct"/>
          </w:tcPr>
          <w:p w14:paraId="60190231" w14:textId="77777777" w:rsidR="00C05BC6" w:rsidRPr="00EF457C" w:rsidRDefault="00C05BC6" w:rsidP="00867723">
            <w:pPr>
              <w:jc w:val="both"/>
              <w:rPr>
                <w:szCs w:val="24"/>
              </w:rPr>
            </w:pPr>
            <w:r w:rsidRPr="00EF457C">
              <w:rPr>
                <w:szCs w:val="24"/>
              </w:rPr>
              <w:t>635 (50.1)</w:t>
            </w:r>
          </w:p>
        </w:tc>
      </w:tr>
      <w:tr w:rsidR="00C05BC6" w:rsidRPr="00EF457C" w14:paraId="16E48CF7" w14:textId="77777777" w:rsidTr="001A2C58">
        <w:trPr>
          <w:trHeight w:val="227"/>
        </w:trPr>
        <w:tc>
          <w:tcPr>
            <w:tcW w:w="2044" w:type="pct"/>
          </w:tcPr>
          <w:p w14:paraId="58FD62D4" w14:textId="77777777" w:rsidR="00C05BC6" w:rsidRPr="00EF457C" w:rsidRDefault="00C05BC6" w:rsidP="00867723">
            <w:pPr>
              <w:jc w:val="both"/>
              <w:rPr>
                <w:szCs w:val="24"/>
              </w:rPr>
            </w:pPr>
            <w:r w:rsidRPr="00EF457C">
              <w:rPr>
                <w:szCs w:val="24"/>
              </w:rPr>
              <w:t>Среднее количество вторичных мутаций ИПЦИ-R</w:t>
            </w:r>
          </w:p>
        </w:tc>
        <w:tc>
          <w:tcPr>
            <w:tcW w:w="779" w:type="pct"/>
          </w:tcPr>
          <w:p w14:paraId="0BC53171" w14:textId="77777777" w:rsidR="00C05BC6" w:rsidRPr="00EF457C" w:rsidRDefault="00C05BC6" w:rsidP="00867723">
            <w:pPr>
              <w:jc w:val="both"/>
              <w:rPr>
                <w:szCs w:val="24"/>
              </w:rPr>
            </w:pPr>
            <w:r w:rsidRPr="00EF457C">
              <w:rPr>
                <w:szCs w:val="24"/>
              </w:rPr>
              <w:t>1,2</w:t>
            </w:r>
          </w:p>
        </w:tc>
        <w:tc>
          <w:tcPr>
            <w:tcW w:w="730" w:type="pct"/>
          </w:tcPr>
          <w:p w14:paraId="27066809" w14:textId="77777777" w:rsidR="00C05BC6" w:rsidRPr="00EF457C" w:rsidRDefault="00C05BC6" w:rsidP="00867723">
            <w:pPr>
              <w:jc w:val="both"/>
              <w:rPr>
                <w:szCs w:val="24"/>
              </w:rPr>
            </w:pPr>
            <w:r w:rsidRPr="00EF457C">
              <w:rPr>
                <w:szCs w:val="24"/>
              </w:rPr>
              <w:t>1,2</w:t>
            </w:r>
          </w:p>
        </w:tc>
        <w:tc>
          <w:tcPr>
            <w:tcW w:w="727" w:type="pct"/>
          </w:tcPr>
          <w:p w14:paraId="3BD1ECA6" w14:textId="77777777" w:rsidR="00C05BC6" w:rsidRPr="00EF457C" w:rsidRDefault="00C05BC6" w:rsidP="00867723">
            <w:pPr>
              <w:jc w:val="both"/>
              <w:rPr>
                <w:szCs w:val="24"/>
              </w:rPr>
            </w:pPr>
            <w:r w:rsidRPr="00EF457C">
              <w:rPr>
                <w:szCs w:val="24"/>
              </w:rPr>
              <w:t>1,2</w:t>
            </w:r>
          </w:p>
        </w:tc>
        <w:tc>
          <w:tcPr>
            <w:tcW w:w="720" w:type="pct"/>
          </w:tcPr>
          <w:p w14:paraId="7F706BCD" w14:textId="77777777" w:rsidR="00C05BC6" w:rsidRPr="00EF457C" w:rsidRDefault="00C05BC6" w:rsidP="00867723">
            <w:pPr>
              <w:jc w:val="both"/>
              <w:rPr>
                <w:szCs w:val="24"/>
              </w:rPr>
            </w:pPr>
            <w:r w:rsidRPr="00EF457C">
              <w:rPr>
                <w:szCs w:val="24"/>
              </w:rPr>
              <w:t>1,2</w:t>
            </w:r>
          </w:p>
        </w:tc>
      </w:tr>
      <w:tr w:rsidR="00C05BC6" w:rsidRPr="00EF457C" w14:paraId="0BAC120E" w14:textId="77777777" w:rsidTr="001A2C58">
        <w:trPr>
          <w:trHeight w:val="227"/>
        </w:trPr>
        <w:tc>
          <w:tcPr>
            <w:tcW w:w="2044" w:type="pct"/>
          </w:tcPr>
          <w:p w14:paraId="59008C03" w14:textId="77777777" w:rsidR="00C05BC6" w:rsidRPr="00EF457C" w:rsidRDefault="00C05BC6" w:rsidP="00867723">
            <w:pPr>
              <w:ind w:left="397"/>
              <w:jc w:val="both"/>
              <w:rPr>
                <w:szCs w:val="24"/>
              </w:rPr>
            </w:pPr>
            <w:r w:rsidRPr="00EF457C">
              <w:rPr>
                <w:szCs w:val="24"/>
              </w:rPr>
              <w:t>M50I</w:t>
            </w:r>
          </w:p>
        </w:tc>
        <w:tc>
          <w:tcPr>
            <w:tcW w:w="779" w:type="pct"/>
          </w:tcPr>
          <w:p w14:paraId="05083658" w14:textId="77777777" w:rsidR="00C05BC6" w:rsidRPr="00EF457C" w:rsidRDefault="00C05BC6" w:rsidP="00867723">
            <w:pPr>
              <w:jc w:val="both"/>
              <w:rPr>
                <w:szCs w:val="24"/>
              </w:rPr>
            </w:pPr>
            <w:r w:rsidRPr="00EF457C">
              <w:rPr>
                <w:szCs w:val="24"/>
              </w:rPr>
              <w:t>124 (19.7)</w:t>
            </w:r>
          </w:p>
        </w:tc>
        <w:tc>
          <w:tcPr>
            <w:tcW w:w="730" w:type="pct"/>
          </w:tcPr>
          <w:p w14:paraId="27198CFC" w14:textId="77777777" w:rsidR="00C05BC6" w:rsidRPr="00EF457C" w:rsidRDefault="00C05BC6" w:rsidP="00867723">
            <w:pPr>
              <w:jc w:val="both"/>
              <w:rPr>
                <w:szCs w:val="24"/>
              </w:rPr>
            </w:pPr>
            <w:r w:rsidRPr="00EF457C">
              <w:rPr>
                <w:szCs w:val="24"/>
              </w:rPr>
              <w:t>47 (15.0)</w:t>
            </w:r>
          </w:p>
        </w:tc>
        <w:tc>
          <w:tcPr>
            <w:tcW w:w="727" w:type="pct"/>
          </w:tcPr>
          <w:p w14:paraId="1A42702C" w14:textId="77777777" w:rsidR="00C05BC6" w:rsidRPr="00EF457C" w:rsidRDefault="00C05BC6" w:rsidP="00867723">
            <w:pPr>
              <w:jc w:val="both"/>
              <w:rPr>
                <w:szCs w:val="24"/>
              </w:rPr>
            </w:pPr>
            <w:r w:rsidRPr="00EF457C">
              <w:rPr>
                <w:szCs w:val="24"/>
              </w:rPr>
              <w:t>60 (18.6)</w:t>
            </w:r>
          </w:p>
        </w:tc>
        <w:tc>
          <w:tcPr>
            <w:tcW w:w="720" w:type="pct"/>
          </w:tcPr>
          <w:p w14:paraId="01D60C8C" w14:textId="77777777" w:rsidR="00C05BC6" w:rsidRPr="00EF457C" w:rsidRDefault="00C05BC6" w:rsidP="00867723">
            <w:pPr>
              <w:jc w:val="both"/>
              <w:rPr>
                <w:szCs w:val="24"/>
              </w:rPr>
            </w:pPr>
            <w:r w:rsidRPr="00EF457C">
              <w:rPr>
                <w:szCs w:val="24"/>
              </w:rPr>
              <w:t>231 (18.2)</w:t>
            </w:r>
          </w:p>
        </w:tc>
      </w:tr>
      <w:tr w:rsidR="00C05BC6" w:rsidRPr="00EF457C" w14:paraId="24DEC7D7" w14:textId="77777777" w:rsidTr="001A2C58">
        <w:trPr>
          <w:trHeight w:val="227"/>
        </w:trPr>
        <w:tc>
          <w:tcPr>
            <w:tcW w:w="2044" w:type="pct"/>
          </w:tcPr>
          <w:p w14:paraId="633D6998" w14:textId="77777777" w:rsidR="00C05BC6" w:rsidRPr="00EF457C" w:rsidRDefault="00C05BC6" w:rsidP="00867723">
            <w:pPr>
              <w:ind w:left="397"/>
              <w:jc w:val="both"/>
              <w:rPr>
                <w:szCs w:val="24"/>
              </w:rPr>
            </w:pPr>
            <w:r w:rsidRPr="00EF457C">
              <w:rPr>
                <w:szCs w:val="24"/>
              </w:rPr>
              <w:t>H51Y</w:t>
            </w:r>
          </w:p>
        </w:tc>
        <w:tc>
          <w:tcPr>
            <w:tcW w:w="779" w:type="pct"/>
          </w:tcPr>
          <w:p w14:paraId="4608DA21" w14:textId="77777777" w:rsidR="00C05BC6" w:rsidRPr="00EF457C" w:rsidRDefault="00C05BC6" w:rsidP="00867723">
            <w:pPr>
              <w:jc w:val="both"/>
              <w:rPr>
                <w:szCs w:val="24"/>
              </w:rPr>
            </w:pPr>
            <w:r w:rsidRPr="00EF457C">
              <w:rPr>
                <w:szCs w:val="24"/>
              </w:rPr>
              <w:t>0</w:t>
            </w:r>
          </w:p>
        </w:tc>
        <w:tc>
          <w:tcPr>
            <w:tcW w:w="730" w:type="pct"/>
          </w:tcPr>
          <w:p w14:paraId="5CA50073" w14:textId="77777777" w:rsidR="00C05BC6" w:rsidRPr="00EF457C" w:rsidRDefault="00C05BC6" w:rsidP="00867723">
            <w:pPr>
              <w:jc w:val="both"/>
              <w:rPr>
                <w:szCs w:val="24"/>
              </w:rPr>
            </w:pPr>
            <w:r w:rsidRPr="00EF457C">
              <w:rPr>
                <w:szCs w:val="24"/>
              </w:rPr>
              <w:t>1 (0.3)</w:t>
            </w:r>
          </w:p>
        </w:tc>
        <w:tc>
          <w:tcPr>
            <w:tcW w:w="727" w:type="pct"/>
          </w:tcPr>
          <w:p w14:paraId="410F1B29" w14:textId="77777777" w:rsidR="00C05BC6" w:rsidRPr="00EF457C" w:rsidRDefault="00C05BC6" w:rsidP="00867723">
            <w:pPr>
              <w:jc w:val="both"/>
              <w:rPr>
                <w:szCs w:val="24"/>
              </w:rPr>
            </w:pPr>
            <w:r w:rsidRPr="00EF457C">
              <w:rPr>
                <w:szCs w:val="24"/>
              </w:rPr>
              <w:t>1 (0.3)</w:t>
            </w:r>
          </w:p>
        </w:tc>
        <w:tc>
          <w:tcPr>
            <w:tcW w:w="720" w:type="pct"/>
          </w:tcPr>
          <w:p w14:paraId="7B91D67F" w14:textId="77777777" w:rsidR="00C05BC6" w:rsidRPr="00EF457C" w:rsidRDefault="00C05BC6" w:rsidP="00867723">
            <w:pPr>
              <w:jc w:val="both"/>
              <w:rPr>
                <w:szCs w:val="24"/>
              </w:rPr>
            </w:pPr>
            <w:r w:rsidRPr="00EF457C">
              <w:rPr>
                <w:szCs w:val="24"/>
              </w:rPr>
              <w:t>2 (0.2)</w:t>
            </w:r>
          </w:p>
        </w:tc>
      </w:tr>
      <w:tr w:rsidR="00C05BC6" w:rsidRPr="00EF457C" w14:paraId="0BF35CBE" w14:textId="77777777" w:rsidTr="001A2C58">
        <w:trPr>
          <w:trHeight w:val="227"/>
        </w:trPr>
        <w:tc>
          <w:tcPr>
            <w:tcW w:w="2044" w:type="pct"/>
          </w:tcPr>
          <w:p w14:paraId="11A546C5" w14:textId="77777777" w:rsidR="00C05BC6" w:rsidRPr="00EF457C" w:rsidRDefault="00C05BC6" w:rsidP="00867723">
            <w:pPr>
              <w:ind w:left="397"/>
              <w:jc w:val="both"/>
              <w:rPr>
                <w:szCs w:val="24"/>
              </w:rPr>
            </w:pPr>
            <w:r w:rsidRPr="00EF457C">
              <w:rPr>
                <w:szCs w:val="24"/>
              </w:rPr>
              <w:t>L68I/V</w:t>
            </w:r>
          </w:p>
        </w:tc>
        <w:tc>
          <w:tcPr>
            <w:tcW w:w="779" w:type="pct"/>
          </w:tcPr>
          <w:p w14:paraId="0C98A7DF" w14:textId="77777777" w:rsidR="00C05BC6" w:rsidRPr="00EF457C" w:rsidRDefault="00C05BC6" w:rsidP="00867723">
            <w:pPr>
              <w:jc w:val="both"/>
              <w:rPr>
                <w:szCs w:val="24"/>
              </w:rPr>
            </w:pPr>
            <w:r w:rsidRPr="00EF457C">
              <w:rPr>
                <w:szCs w:val="24"/>
              </w:rPr>
              <w:t>4 (0.6)</w:t>
            </w:r>
          </w:p>
        </w:tc>
        <w:tc>
          <w:tcPr>
            <w:tcW w:w="730" w:type="pct"/>
          </w:tcPr>
          <w:p w14:paraId="576CC13F" w14:textId="77777777" w:rsidR="00C05BC6" w:rsidRPr="00EF457C" w:rsidRDefault="00C05BC6" w:rsidP="00867723">
            <w:pPr>
              <w:jc w:val="both"/>
              <w:rPr>
                <w:szCs w:val="24"/>
              </w:rPr>
            </w:pPr>
            <w:r w:rsidRPr="00EF457C">
              <w:rPr>
                <w:szCs w:val="24"/>
              </w:rPr>
              <w:t>2 (0.6)</w:t>
            </w:r>
          </w:p>
        </w:tc>
        <w:tc>
          <w:tcPr>
            <w:tcW w:w="727" w:type="pct"/>
          </w:tcPr>
          <w:p w14:paraId="023E6050" w14:textId="77777777" w:rsidR="00C05BC6" w:rsidRPr="00EF457C" w:rsidRDefault="00C05BC6" w:rsidP="00867723">
            <w:pPr>
              <w:jc w:val="both"/>
              <w:rPr>
                <w:szCs w:val="24"/>
              </w:rPr>
            </w:pPr>
            <w:r w:rsidRPr="00EF457C">
              <w:rPr>
                <w:szCs w:val="24"/>
              </w:rPr>
              <w:t>2 (0.6)</w:t>
            </w:r>
          </w:p>
        </w:tc>
        <w:tc>
          <w:tcPr>
            <w:tcW w:w="720" w:type="pct"/>
          </w:tcPr>
          <w:p w14:paraId="2E01890C" w14:textId="77777777" w:rsidR="00C05BC6" w:rsidRPr="00EF457C" w:rsidRDefault="00C05BC6" w:rsidP="00867723">
            <w:pPr>
              <w:jc w:val="both"/>
              <w:rPr>
                <w:szCs w:val="24"/>
              </w:rPr>
            </w:pPr>
            <w:r w:rsidRPr="00EF457C">
              <w:rPr>
                <w:szCs w:val="24"/>
              </w:rPr>
              <w:t>8 (0.6)</w:t>
            </w:r>
          </w:p>
        </w:tc>
      </w:tr>
      <w:tr w:rsidR="00C05BC6" w:rsidRPr="00EF457C" w14:paraId="7B2E4EB1" w14:textId="77777777" w:rsidTr="001A2C58">
        <w:trPr>
          <w:trHeight w:val="227"/>
        </w:trPr>
        <w:tc>
          <w:tcPr>
            <w:tcW w:w="2044" w:type="pct"/>
          </w:tcPr>
          <w:p w14:paraId="1239A52A" w14:textId="77777777" w:rsidR="00C05BC6" w:rsidRPr="00EF457C" w:rsidRDefault="00C05BC6" w:rsidP="00867723">
            <w:pPr>
              <w:ind w:left="397"/>
              <w:jc w:val="both"/>
              <w:rPr>
                <w:szCs w:val="24"/>
              </w:rPr>
            </w:pPr>
            <w:r w:rsidRPr="00EF457C">
              <w:rPr>
                <w:szCs w:val="24"/>
              </w:rPr>
              <w:t>V72T</w:t>
            </w:r>
          </w:p>
        </w:tc>
        <w:tc>
          <w:tcPr>
            <w:tcW w:w="779" w:type="pct"/>
          </w:tcPr>
          <w:p w14:paraId="48820251" w14:textId="77777777" w:rsidR="00C05BC6" w:rsidRPr="00EF457C" w:rsidRDefault="00C05BC6" w:rsidP="00867723">
            <w:pPr>
              <w:jc w:val="both"/>
              <w:rPr>
                <w:szCs w:val="24"/>
              </w:rPr>
            </w:pPr>
            <w:r w:rsidRPr="00EF457C">
              <w:rPr>
                <w:szCs w:val="24"/>
              </w:rPr>
              <w:t>3 (0.5)</w:t>
            </w:r>
            <w:r w:rsidRPr="00EF457C">
              <w:rPr>
                <w:szCs w:val="24"/>
                <w:vertAlign w:val="superscript"/>
              </w:rPr>
              <w:t>c</w:t>
            </w:r>
          </w:p>
        </w:tc>
        <w:tc>
          <w:tcPr>
            <w:tcW w:w="730" w:type="pct"/>
          </w:tcPr>
          <w:p w14:paraId="3E9FB0E5" w14:textId="77777777" w:rsidR="00C05BC6" w:rsidRPr="00EF457C" w:rsidRDefault="00C05BC6" w:rsidP="00867723">
            <w:pPr>
              <w:jc w:val="both"/>
              <w:rPr>
                <w:szCs w:val="24"/>
              </w:rPr>
            </w:pPr>
            <w:r w:rsidRPr="00EF457C">
              <w:rPr>
                <w:szCs w:val="24"/>
              </w:rPr>
              <w:t>1 (0.3)</w:t>
            </w:r>
          </w:p>
        </w:tc>
        <w:tc>
          <w:tcPr>
            <w:tcW w:w="727" w:type="pct"/>
          </w:tcPr>
          <w:p w14:paraId="0F52285F" w14:textId="77777777" w:rsidR="00C05BC6" w:rsidRPr="00EF457C" w:rsidRDefault="00C05BC6" w:rsidP="00867723">
            <w:pPr>
              <w:jc w:val="both"/>
              <w:rPr>
                <w:szCs w:val="24"/>
              </w:rPr>
            </w:pPr>
            <w:r w:rsidRPr="00EF457C">
              <w:rPr>
                <w:szCs w:val="24"/>
              </w:rPr>
              <w:t>3 (0.9)</w:t>
            </w:r>
          </w:p>
        </w:tc>
        <w:tc>
          <w:tcPr>
            <w:tcW w:w="720" w:type="pct"/>
          </w:tcPr>
          <w:p w14:paraId="5DE37C8E" w14:textId="77777777" w:rsidR="00C05BC6" w:rsidRPr="00EF457C" w:rsidRDefault="00C05BC6" w:rsidP="00867723">
            <w:pPr>
              <w:jc w:val="both"/>
              <w:rPr>
                <w:szCs w:val="24"/>
              </w:rPr>
            </w:pPr>
            <w:r w:rsidRPr="00EF457C">
              <w:rPr>
                <w:szCs w:val="24"/>
              </w:rPr>
              <w:t>7 (0.6)</w:t>
            </w:r>
            <w:r w:rsidRPr="00EF457C">
              <w:rPr>
                <w:szCs w:val="24"/>
                <w:vertAlign w:val="superscript"/>
              </w:rPr>
              <w:t>c</w:t>
            </w:r>
          </w:p>
        </w:tc>
      </w:tr>
      <w:tr w:rsidR="00C05BC6" w:rsidRPr="00EF457C" w14:paraId="0FAACEFE" w14:textId="77777777" w:rsidTr="001A2C58">
        <w:trPr>
          <w:trHeight w:val="227"/>
        </w:trPr>
        <w:tc>
          <w:tcPr>
            <w:tcW w:w="2044" w:type="pct"/>
          </w:tcPr>
          <w:p w14:paraId="3A8DC6D9" w14:textId="77777777" w:rsidR="00C05BC6" w:rsidRPr="00EF457C" w:rsidRDefault="00C05BC6" w:rsidP="00867723">
            <w:pPr>
              <w:ind w:left="397"/>
              <w:jc w:val="both"/>
              <w:rPr>
                <w:szCs w:val="24"/>
              </w:rPr>
            </w:pPr>
            <w:r w:rsidRPr="00EF457C">
              <w:rPr>
                <w:szCs w:val="24"/>
              </w:rPr>
              <w:t>L74M</w:t>
            </w:r>
          </w:p>
        </w:tc>
        <w:tc>
          <w:tcPr>
            <w:tcW w:w="779" w:type="pct"/>
          </w:tcPr>
          <w:p w14:paraId="6C12580F" w14:textId="77777777" w:rsidR="00C05BC6" w:rsidRPr="00EF457C" w:rsidRDefault="00C05BC6" w:rsidP="00867723">
            <w:pPr>
              <w:jc w:val="both"/>
              <w:rPr>
                <w:szCs w:val="24"/>
              </w:rPr>
            </w:pPr>
            <w:r w:rsidRPr="00EF457C">
              <w:rPr>
                <w:szCs w:val="24"/>
              </w:rPr>
              <w:t>1 (0.2)</w:t>
            </w:r>
          </w:p>
        </w:tc>
        <w:tc>
          <w:tcPr>
            <w:tcW w:w="730" w:type="pct"/>
          </w:tcPr>
          <w:p w14:paraId="16C92080" w14:textId="77777777" w:rsidR="00C05BC6" w:rsidRPr="00EF457C" w:rsidRDefault="00C05BC6" w:rsidP="00867723">
            <w:pPr>
              <w:jc w:val="both"/>
              <w:rPr>
                <w:szCs w:val="24"/>
              </w:rPr>
            </w:pPr>
            <w:r w:rsidRPr="00EF457C">
              <w:rPr>
                <w:szCs w:val="24"/>
              </w:rPr>
              <w:t>5 (1.6)</w:t>
            </w:r>
          </w:p>
        </w:tc>
        <w:tc>
          <w:tcPr>
            <w:tcW w:w="727" w:type="pct"/>
          </w:tcPr>
          <w:p w14:paraId="3CF09B74" w14:textId="77777777" w:rsidR="00C05BC6" w:rsidRPr="00EF457C" w:rsidRDefault="00C05BC6" w:rsidP="00867723">
            <w:pPr>
              <w:jc w:val="both"/>
              <w:rPr>
                <w:szCs w:val="24"/>
              </w:rPr>
            </w:pPr>
            <w:r w:rsidRPr="00EF457C">
              <w:rPr>
                <w:szCs w:val="24"/>
              </w:rPr>
              <w:t>2 (0.6)</w:t>
            </w:r>
          </w:p>
        </w:tc>
        <w:tc>
          <w:tcPr>
            <w:tcW w:w="720" w:type="pct"/>
          </w:tcPr>
          <w:p w14:paraId="75887985" w14:textId="77777777" w:rsidR="00C05BC6" w:rsidRPr="00EF457C" w:rsidRDefault="00C05BC6" w:rsidP="00867723">
            <w:pPr>
              <w:jc w:val="both"/>
              <w:rPr>
                <w:szCs w:val="24"/>
              </w:rPr>
            </w:pPr>
            <w:r w:rsidRPr="00EF457C">
              <w:rPr>
                <w:szCs w:val="24"/>
              </w:rPr>
              <w:t>8 (0.6)</w:t>
            </w:r>
          </w:p>
        </w:tc>
      </w:tr>
      <w:tr w:rsidR="00C05BC6" w:rsidRPr="00EF457C" w14:paraId="48A8E8D2" w14:textId="77777777" w:rsidTr="001A2C58">
        <w:trPr>
          <w:trHeight w:val="227"/>
        </w:trPr>
        <w:tc>
          <w:tcPr>
            <w:tcW w:w="2044" w:type="pct"/>
          </w:tcPr>
          <w:p w14:paraId="26D39A80" w14:textId="77777777" w:rsidR="00C05BC6" w:rsidRPr="00EF457C" w:rsidRDefault="00C05BC6" w:rsidP="00867723">
            <w:pPr>
              <w:ind w:left="397"/>
              <w:jc w:val="both"/>
              <w:rPr>
                <w:szCs w:val="24"/>
              </w:rPr>
            </w:pPr>
            <w:r w:rsidRPr="00EF457C">
              <w:rPr>
                <w:szCs w:val="24"/>
              </w:rPr>
              <w:t>Q95K</w:t>
            </w:r>
          </w:p>
        </w:tc>
        <w:tc>
          <w:tcPr>
            <w:tcW w:w="779" w:type="pct"/>
          </w:tcPr>
          <w:p w14:paraId="1EDAEB22" w14:textId="77777777" w:rsidR="00C05BC6" w:rsidRPr="00EF457C" w:rsidRDefault="00C05BC6" w:rsidP="00867723">
            <w:pPr>
              <w:jc w:val="both"/>
              <w:rPr>
                <w:szCs w:val="24"/>
              </w:rPr>
            </w:pPr>
            <w:r w:rsidRPr="00EF457C">
              <w:rPr>
                <w:szCs w:val="24"/>
              </w:rPr>
              <w:t>1 (0.2)</w:t>
            </w:r>
          </w:p>
        </w:tc>
        <w:tc>
          <w:tcPr>
            <w:tcW w:w="730" w:type="pct"/>
          </w:tcPr>
          <w:p w14:paraId="4F7B2788" w14:textId="77777777" w:rsidR="00C05BC6" w:rsidRPr="00EF457C" w:rsidRDefault="00C05BC6" w:rsidP="00867723">
            <w:pPr>
              <w:jc w:val="both"/>
              <w:rPr>
                <w:szCs w:val="24"/>
              </w:rPr>
            </w:pPr>
            <w:r w:rsidRPr="00EF457C">
              <w:rPr>
                <w:szCs w:val="24"/>
              </w:rPr>
              <w:t>0</w:t>
            </w:r>
          </w:p>
        </w:tc>
        <w:tc>
          <w:tcPr>
            <w:tcW w:w="727" w:type="pct"/>
          </w:tcPr>
          <w:p w14:paraId="42A85E61" w14:textId="77777777" w:rsidR="00C05BC6" w:rsidRPr="00EF457C" w:rsidRDefault="00C05BC6" w:rsidP="00867723">
            <w:pPr>
              <w:jc w:val="both"/>
              <w:rPr>
                <w:szCs w:val="24"/>
              </w:rPr>
            </w:pPr>
            <w:r w:rsidRPr="00EF457C">
              <w:rPr>
                <w:szCs w:val="24"/>
              </w:rPr>
              <w:t>0</w:t>
            </w:r>
          </w:p>
        </w:tc>
        <w:tc>
          <w:tcPr>
            <w:tcW w:w="720" w:type="pct"/>
          </w:tcPr>
          <w:p w14:paraId="50397E23" w14:textId="77777777" w:rsidR="00C05BC6" w:rsidRPr="00EF457C" w:rsidRDefault="00C05BC6" w:rsidP="00867723">
            <w:pPr>
              <w:jc w:val="both"/>
              <w:rPr>
                <w:szCs w:val="24"/>
              </w:rPr>
            </w:pPr>
            <w:r w:rsidRPr="00EF457C">
              <w:rPr>
                <w:szCs w:val="24"/>
              </w:rPr>
              <w:t>1 (0.1)</w:t>
            </w:r>
          </w:p>
        </w:tc>
      </w:tr>
      <w:tr w:rsidR="00C05BC6" w:rsidRPr="00EF457C" w14:paraId="1F04F947" w14:textId="77777777" w:rsidTr="001A2C58">
        <w:trPr>
          <w:trHeight w:val="227"/>
        </w:trPr>
        <w:tc>
          <w:tcPr>
            <w:tcW w:w="2044" w:type="pct"/>
          </w:tcPr>
          <w:p w14:paraId="12F88D8B" w14:textId="77777777" w:rsidR="00C05BC6" w:rsidRPr="00EF457C" w:rsidRDefault="00C05BC6" w:rsidP="00867723">
            <w:pPr>
              <w:ind w:left="397"/>
              <w:jc w:val="both"/>
              <w:rPr>
                <w:szCs w:val="24"/>
              </w:rPr>
            </w:pPr>
            <w:r w:rsidRPr="00EF457C">
              <w:rPr>
                <w:szCs w:val="24"/>
              </w:rPr>
              <w:t>S119P/R/T</w:t>
            </w:r>
          </w:p>
        </w:tc>
        <w:tc>
          <w:tcPr>
            <w:tcW w:w="779" w:type="pct"/>
          </w:tcPr>
          <w:p w14:paraId="645ACB63" w14:textId="77777777" w:rsidR="00C05BC6" w:rsidRPr="00EF457C" w:rsidRDefault="00C05BC6" w:rsidP="00867723">
            <w:pPr>
              <w:jc w:val="both"/>
              <w:rPr>
                <w:szCs w:val="24"/>
              </w:rPr>
            </w:pPr>
            <w:r w:rsidRPr="00EF457C">
              <w:rPr>
                <w:szCs w:val="24"/>
              </w:rPr>
              <w:t>197 (31.2)</w:t>
            </w:r>
          </w:p>
        </w:tc>
        <w:tc>
          <w:tcPr>
            <w:tcW w:w="730" w:type="pct"/>
          </w:tcPr>
          <w:p w14:paraId="0A397028" w14:textId="77777777" w:rsidR="00C05BC6" w:rsidRPr="00EF457C" w:rsidRDefault="00C05BC6" w:rsidP="00867723">
            <w:pPr>
              <w:jc w:val="both"/>
              <w:rPr>
                <w:szCs w:val="24"/>
              </w:rPr>
            </w:pPr>
            <w:r w:rsidRPr="00EF457C">
              <w:rPr>
                <w:szCs w:val="24"/>
              </w:rPr>
              <w:t>103 (32.8)</w:t>
            </w:r>
          </w:p>
        </w:tc>
        <w:tc>
          <w:tcPr>
            <w:tcW w:w="727" w:type="pct"/>
          </w:tcPr>
          <w:p w14:paraId="5890642E" w14:textId="77777777" w:rsidR="00C05BC6" w:rsidRPr="00EF457C" w:rsidRDefault="00C05BC6" w:rsidP="00867723">
            <w:pPr>
              <w:jc w:val="both"/>
              <w:rPr>
                <w:szCs w:val="24"/>
              </w:rPr>
            </w:pPr>
            <w:r w:rsidRPr="00EF457C">
              <w:rPr>
                <w:szCs w:val="24"/>
              </w:rPr>
              <w:t>99 (30.7)</w:t>
            </w:r>
          </w:p>
        </w:tc>
        <w:tc>
          <w:tcPr>
            <w:tcW w:w="720" w:type="pct"/>
          </w:tcPr>
          <w:p w14:paraId="366014A6" w14:textId="77777777" w:rsidR="00C05BC6" w:rsidRPr="00EF457C" w:rsidRDefault="00C05BC6" w:rsidP="00867723">
            <w:pPr>
              <w:jc w:val="both"/>
              <w:rPr>
                <w:szCs w:val="24"/>
              </w:rPr>
            </w:pPr>
            <w:r w:rsidRPr="00EF457C">
              <w:rPr>
                <w:szCs w:val="24"/>
              </w:rPr>
              <w:t>399 (31.5)</w:t>
            </w:r>
          </w:p>
        </w:tc>
      </w:tr>
      <w:tr w:rsidR="00C05BC6" w:rsidRPr="00EF457C" w14:paraId="06C21FD3" w14:textId="77777777" w:rsidTr="001A2C58">
        <w:trPr>
          <w:trHeight w:val="227"/>
        </w:trPr>
        <w:tc>
          <w:tcPr>
            <w:tcW w:w="2044" w:type="pct"/>
          </w:tcPr>
          <w:p w14:paraId="1CDBCB86" w14:textId="77777777" w:rsidR="00C05BC6" w:rsidRPr="00EF457C" w:rsidRDefault="00C05BC6" w:rsidP="00867723">
            <w:pPr>
              <w:ind w:left="397"/>
              <w:jc w:val="both"/>
              <w:rPr>
                <w:szCs w:val="24"/>
              </w:rPr>
            </w:pPr>
            <w:r w:rsidRPr="00EF457C">
              <w:rPr>
                <w:szCs w:val="24"/>
              </w:rPr>
              <w:t>A128T</w:t>
            </w:r>
          </w:p>
        </w:tc>
        <w:tc>
          <w:tcPr>
            <w:tcW w:w="779" w:type="pct"/>
          </w:tcPr>
          <w:p w14:paraId="371B8608" w14:textId="77777777" w:rsidR="00C05BC6" w:rsidRPr="00EF457C" w:rsidRDefault="00C05BC6" w:rsidP="00867723">
            <w:pPr>
              <w:jc w:val="both"/>
              <w:rPr>
                <w:szCs w:val="24"/>
              </w:rPr>
            </w:pPr>
            <w:r w:rsidRPr="00EF457C">
              <w:rPr>
                <w:szCs w:val="24"/>
              </w:rPr>
              <w:t>3 (0.5)</w:t>
            </w:r>
          </w:p>
        </w:tc>
        <w:tc>
          <w:tcPr>
            <w:tcW w:w="730" w:type="pct"/>
          </w:tcPr>
          <w:p w14:paraId="35F1BD25" w14:textId="77777777" w:rsidR="00C05BC6" w:rsidRPr="00EF457C" w:rsidRDefault="00C05BC6" w:rsidP="00867723">
            <w:pPr>
              <w:jc w:val="both"/>
              <w:rPr>
                <w:szCs w:val="24"/>
              </w:rPr>
            </w:pPr>
            <w:r w:rsidRPr="00EF457C">
              <w:rPr>
                <w:szCs w:val="24"/>
              </w:rPr>
              <w:t>0</w:t>
            </w:r>
          </w:p>
        </w:tc>
        <w:tc>
          <w:tcPr>
            <w:tcW w:w="727" w:type="pct"/>
          </w:tcPr>
          <w:p w14:paraId="15F1FEEC" w14:textId="77777777" w:rsidR="00C05BC6" w:rsidRPr="00EF457C" w:rsidRDefault="00C05BC6" w:rsidP="00867723">
            <w:pPr>
              <w:jc w:val="both"/>
              <w:rPr>
                <w:szCs w:val="24"/>
              </w:rPr>
            </w:pPr>
            <w:r w:rsidRPr="00EF457C">
              <w:rPr>
                <w:szCs w:val="24"/>
              </w:rPr>
              <w:t>0</w:t>
            </w:r>
          </w:p>
        </w:tc>
        <w:tc>
          <w:tcPr>
            <w:tcW w:w="720" w:type="pct"/>
          </w:tcPr>
          <w:p w14:paraId="7FCD6C56" w14:textId="77777777" w:rsidR="00C05BC6" w:rsidRPr="00EF457C" w:rsidRDefault="00C05BC6" w:rsidP="00867723">
            <w:pPr>
              <w:jc w:val="both"/>
              <w:rPr>
                <w:szCs w:val="24"/>
              </w:rPr>
            </w:pPr>
            <w:r w:rsidRPr="00EF457C">
              <w:rPr>
                <w:szCs w:val="24"/>
              </w:rPr>
              <w:t>3 (0.2)</w:t>
            </w:r>
          </w:p>
        </w:tc>
      </w:tr>
      <w:tr w:rsidR="00C05BC6" w:rsidRPr="00EF457C" w14:paraId="23F67B27" w14:textId="77777777" w:rsidTr="001A2C58">
        <w:trPr>
          <w:trHeight w:val="227"/>
        </w:trPr>
        <w:tc>
          <w:tcPr>
            <w:tcW w:w="2044" w:type="pct"/>
          </w:tcPr>
          <w:p w14:paraId="604B8970" w14:textId="77777777" w:rsidR="00C05BC6" w:rsidRPr="00EF457C" w:rsidRDefault="00C05BC6" w:rsidP="00867723">
            <w:pPr>
              <w:ind w:left="397"/>
              <w:jc w:val="both"/>
              <w:rPr>
                <w:szCs w:val="24"/>
              </w:rPr>
            </w:pPr>
            <w:r w:rsidRPr="00EF457C">
              <w:rPr>
                <w:szCs w:val="24"/>
              </w:rPr>
              <w:t>E138A/K</w:t>
            </w:r>
          </w:p>
        </w:tc>
        <w:tc>
          <w:tcPr>
            <w:tcW w:w="779" w:type="pct"/>
          </w:tcPr>
          <w:p w14:paraId="4CE478D6" w14:textId="77777777" w:rsidR="00C05BC6" w:rsidRPr="00EF457C" w:rsidRDefault="00C05BC6" w:rsidP="00867723">
            <w:pPr>
              <w:jc w:val="both"/>
              <w:rPr>
                <w:szCs w:val="24"/>
              </w:rPr>
            </w:pPr>
            <w:r w:rsidRPr="00EF457C">
              <w:rPr>
                <w:szCs w:val="24"/>
              </w:rPr>
              <w:t>1 (0.2)</w:t>
            </w:r>
          </w:p>
        </w:tc>
        <w:tc>
          <w:tcPr>
            <w:tcW w:w="730" w:type="pct"/>
          </w:tcPr>
          <w:p w14:paraId="73FC79D6" w14:textId="77777777" w:rsidR="00C05BC6" w:rsidRPr="00EF457C" w:rsidRDefault="00C05BC6" w:rsidP="00867723">
            <w:pPr>
              <w:jc w:val="both"/>
              <w:rPr>
                <w:szCs w:val="24"/>
              </w:rPr>
            </w:pPr>
            <w:r w:rsidRPr="00EF457C">
              <w:rPr>
                <w:szCs w:val="24"/>
              </w:rPr>
              <w:t>2 (0.6)</w:t>
            </w:r>
          </w:p>
        </w:tc>
        <w:tc>
          <w:tcPr>
            <w:tcW w:w="727" w:type="pct"/>
          </w:tcPr>
          <w:p w14:paraId="37DB0D9D" w14:textId="77777777" w:rsidR="00C05BC6" w:rsidRPr="00EF457C" w:rsidRDefault="00C05BC6" w:rsidP="00867723">
            <w:pPr>
              <w:jc w:val="both"/>
              <w:rPr>
                <w:szCs w:val="24"/>
              </w:rPr>
            </w:pPr>
            <w:r w:rsidRPr="00EF457C">
              <w:rPr>
                <w:szCs w:val="24"/>
              </w:rPr>
              <w:t>2 (0.6)</w:t>
            </w:r>
          </w:p>
        </w:tc>
        <w:tc>
          <w:tcPr>
            <w:tcW w:w="720" w:type="pct"/>
          </w:tcPr>
          <w:p w14:paraId="69A61813" w14:textId="77777777" w:rsidR="00C05BC6" w:rsidRPr="00EF457C" w:rsidRDefault="00C05BC6" w:rsidP="00867723">
            <w:pPr>
              <w:jc w:val="both"/>
              <w:rPr>
                <w:szCs w:val="24"/>
              </w:rPr>
            </w:pPr>
            <w:r w:rsidRPr="00EF457C">
              <w:rPr>
                <w:szCs w:val="24"/>
              </w:rPr>
              <w:t>5 (0.4)</w:t>
            </w:r>
          </w:p>
        </w:tc>
      </w:tr>
      <w:tr w:rsidR="00C05BC6" w:rsidRPr="00EF457C" w14:paraId="0D1436A1" w14:textId="77777777" w:rsidTr="001A2C58">
        <w:trPr>
          <w:trHeight w:val="227"/>
        </w:trPr>
        <w:tc>
          <w:tcPr>
            <w:tcW w:w="2044" w:type="pct"/>
          </w:tcPr>
          <w:p w14:paraId="41DF5060" w14:textId="77777777" w:rsidR="00C05BC6" w:rsidRPr="00EF457C" w:rsidRDefault="00C05BC6" w:rsidP="00867723">
            <w:pPr>
              <w:ind w:left="397"/>
              <w:jc w:val="both"/>
              <w:rPr>
                <w:szCs w:val="24"/>
              </w:rPr>
            </w:pPr>
            <w:r w:rsidRPr="00EF457C">
              <w:rPr>
                <w:szCs w:val="24"/>
              </w:rPr>
              <w:t>G140S</w:t>
            </w:r>
          </w:p>
        </w:tc>
        <w:tc>
          <w:tcPr>
            <w:tcW w:w="779" w:type="pct"/>
          </w:tcPr>
          <w:p w14:paraId="2F1B381C" w14:textId="77777777" w:rsidR="00C05BC6" w:rsidRPr="00EF457C" w:rsidRDefault="00C05BC6" w:rsidP="00867723">
            <w:pPr>
              <w:jc w:val="both"/>
              <w:rPr>
                <w:szCs w:val="24"/>
              </w:rPr>
            </w:pPr>
            <w:r w:rsidRPr="00EF457C">
              <w:rPr>
                <w:szCs w:val="24"/>
              </w:rPr>
              <w:t>1 (0.2)</w:t>
            </w:r>
          </w:p>
        </w:tc>
        <w:tc>
          <w:tcPr>
            <w:tcW w:w="730" w:type="pct"/>
          </w:tcPr>
          <w:p w14:paraId="42445DB8" w14:textId="77777777" w:rsidR="00C05BC6" w:rsidRPr="00EF457C" w:rsidRDefault="00C05BC6" w:rsidP="00867723">
            <w:pPr>
              <w:jc w:val="both"/>
              <w:rPr>
                <w:szCs w:val="24"/>
              </w:rPr>
            </w:pPr>
            <w:r w:rsidRPr="00EF457C">
              <w:rPr>
                <w:szCs w:val="24"/>
              </w:rPr>
              <w:t>0</w:t>
            </w:r>
          </w:p>
        </w:tc>
        <w:tc>
          <w:tcPr>
            <w:tcW w:w="727" w:type="pct"/>
          </w:tcPr>
          <w:p w14:paraId="53CC23A0" w14:textId="77777777" w:rsidR="00C05BC6" w:rsidRPr="00EF457C" w:rsidRDefault="00C05BC6" w:rsidP="00867723">
            <w:pPr>
              <w:jc w:val="both"/>
              <w:rPr>
                <w:szCs w:val="24"/>
              </w:rPr>
            </w:pPr>
            <w:r w:rsidRPr="00EF457C">
              <w:rPr>
                <w:szCs w:val="24"/>
              </w:rPr>
              <w:t>0</w:t>
            </w:r>
          </w:p>
        </w:tc>
        <w:tc>
          <w:tcPr>
            <w:tcW w:w="720" w:type="pct"/>
          </w:tcPr>
          <w:p w14:paraId="597F8B6A" w14:textId="77777777" w:rsidR="00C05BC6" w:rsidRPr="00EF457C" w:rsidRDefault="00C05BC6" w:rsidP="00867723">
            <w:pPr>
              <w:jc w:val="both"/>
              <w:rPr>
                <w:szCs w:val="24"/>
              </w:rPr>
            </w:pPr>
            <w:r w:rsidRPr="00EF457C">
              <w:rPr>
                <w:szCs w:val="24"/>
              </w:rPr>
              <w:t>1 (0.1)</w:t>
            </w:r>
          </w:p>
        </w:tc>
      </w:tr>
      <w:tr w:rsidR="00C05BC6" w:rsidRPr="00EF457C" w14:paraId="486D4419" w14:textId="77777777" w:rsidTr="001A2C58">
        <w:trPr>
          <w:trHeight w:val="227"/>
        </w:trPr>
        <w:tc>
          <w:tcPr>
            <w:tcW w:w="2044" w:type="pct"/>
          </w:tcPr>
          <w:p w14:paraId="5B807F26" w14:textId="77777777" w:rsidR="00C05BC6" w:rsidRPr="00EF457C" w:rsidRDefault="00C05BC6" w:rsidP="00867723">
            <w:pPr>
              <w:ind w:left="397"/>
              <w:jc w:val="both"/>
              <w:rPr>
                <w:szCs w:val="24"/>
              </w:rPr>
            </w:pPr>
            <w:r w:rsidRPr="00EF457C">
              <w:rPr>
                <w:szCs w:val="24"/>
              </w:rPr>
              <w:t>Q146R</w:t>
            </w:r>
          </w:p>
        </w:tc>
        <w:tc>
          <w:tcPr>
            <w:tcW w:w="779" w:type="pct"/>
          </w:tcPr>
          <w:p w14:paraId="6B9ACBA3" w14:textId="77777777" w:rsidR="00C05BC6" w:rsidRPr="00EF457C" w:rsidRDefault="00C05BC6" w:rsidP="00867723">
            <w:pPr>
              <w:jc w:val="both"/>
              <w:rPr>
                <w:szCs w:val="24"/>
              </w:rPr>
            </w:pPr>
            <w:r w:rsidRPr="00EF457C">
              <w:rPr>
                <w:szCs w:val="24"/>
              </w:rPr>
              <w:t>1 (0.2)</w:t>
            </w:r>
          </w:p>
        </w:tc>
        <w:tc>
          <w:tcPr>
            <w:tcW w:w="730" w:type="pct"/>
          </w:tcPr>
          <w:p w14:paraId="2C832F91" w14:textId="77777777" w:rsidR="00C05BC6" w:rsidRPr="00EF457C" w:rsidRDefault="00C05BC6" w:rsidP="00867723">
            <w:pPr>
              <w:jc w:val="both"/>
              <w:rPr>
                <w:szCs w:val="24"/>
              </w:rPr>
            </w:pPr>
            <w:r w:rsidRPr="00EF457C">
              <w:rPr>
                <w:szCs w:val="24"/>
              </w:rPr>
              <w:t>0</w:t>
            </w:r>
          </w:p>
        </w:tc>
        <w:tc>
          <w:tcPr>
            <w:tcW w:w="727" w:type="pct"/>
          </w:tcPr>
          <w:p w14:paraId="3FC49130" w14:textId="77777777" w:rsidR="00C05BC6" w:rsidRPr="00EF457C" w:rsidRDefault="00C05BC6" w:rsidP="00867723">
            <w:pPr>
              <w:jc w:val="both"/>
              <w:rPr>
                <w:szCs w:val="24"/>
              </w:rPr>
            </w:pPr>
            <w:r w:rsidRPr="00EF457C">
              <w:rPr>
                <w:szCs w:val="24"/>
              </w:rPr>
              <w:t>0</w:t>
            </w:r>
          </w:p>
        </w:tc>
        <w:tc>
          <w:tcPr>
            <w:tcW w:w="720" w:type="pct"/>
          </w:tcPr>
          <w:p w14:paraId="7302AB29" w14:textId="77777777" w:rsidR="00C05BC6" w:rsidRPr="00EF457C" w:rsidRDefault="00C05BC6" w:rsidP="00867723">
            <w:pPr>
              <w:jc w:val="both"/>
              <w:rPr>
                <w:szCs w:val="24"/>
              </w:rPr>
            </w:pPr>
            <w:r w:rsidRPr="00EF457C">
              <w:rPr>
                <w:szCs w:val="24"/>
              </w:rPr>
              <w:t>1 (0.1)</w:t>
            </w:r>
          </w:p>
        </w:tc>
      </w:tr>
      <w:tr w:rsidR="00C05BC6" w:rsidRPr="00EF457C" w14:paraId="1B364199" w14:textId="77777777" w:rsidTr="001A2C58">
        <w:trPr>
          <w:trHeight w:val="227"/>
        </w:trPr>
        <w:tc>
          <w:tcPr>
            <w:tcW w:w="2044" w:type="pct"/>
          </w:tcPr>
          <w:p w14:paraId="22DA44D5" w14:textId="77777777" w:rsidR="00C05BC6" w:rsidRPr="00EF457C" w:rsidRDefault="00C05BC6" w:rsidP="00867723">
            <w:pPr>
              <w:ind w:left="397"/>
              <w:jc w:val="both"/>
              <w:rPr>
                <w:szCs w:val="24"/>
              </w:rPr>
            </w:pPr>
            <w:r w:rsidRPr="00EF457C">
              <w:rPr>
                <w:szCs w:val="24"/>
              </w:rPr>
              <w:t>S153A</w:t>
            </w:r>
          </w:p>
        </w:tc>
        <w:tc>
          <w:tcPr>
            <w:tcW w:w="779" w:type="pct"/>
          </w:tcPr>
          <w:p w14:paraId="2A8F5960" w14:textId="77777777" w:rsidR="00C05BC6" w:rsidRPr="00EF457C" w:rsidRDefault="00C05BC6" w:rsidP="00867723">
            <w:pPr>
              <w:jc w:val="both"/>
              <w:rPr>
                <w:szCs w:val="24"/>
              </w:rPr>
            </w:pPr>
            <w:r w:rsidRPr="00EF457C">
              <w:rPr>
                <w:szCs w:val="24"/>
              </w:rPr>
              <w:t>3 (0.5)</w:t>
            </w:r>
          </w:p>
        </w:tc>
        <w:tc>
          <w:tcPr>
            <w:tcW w:w="730" w:type="pct"/>
          </w:tcPr>
          <w:p w14:paraId="586481FA" w14:textId="77777777" w:rsidR="00C05BC6" w:rsidRPr="00EF457C" w:rsidRDefault="00C05BC6" w:rsidP="00867723">
            <w:pPr>
              <w:jc w:val="both"/>
              <w:rPr>
                <w:szCs w:val="24"/>
              </w:rPr>
            </w:pPr>
            <w:r w:rsidRPr="00EF457C">
              <w:rPr>
                <w:szCs w:val="24"/>
              </w:rPr>
              <w:t>1 (0.3)</w:t>
            </w:r>
          </w:p>
        </w:tc>
        <w:tc>
          <w:tcPr>
            <w:tcW w:w="727" w:type="pct"/>
          </w:tcPr>
          <w:p w14:paraId="22DB4650" w14:textId="77777777" w:rsidR="00C05BC6" w:rsidRPr="00EF457C" w:rsidRDefault="00C05BC6" w:rsidP="00867723">
            <w:pPr>
              <w:jc w:val="both"/>
              <w:rPr>
                <w:szCs w:val="24"/>
              </w:rPr>
            </w:pPr>
            <w:r w:rsidRPr="00EF457C">
              <w:rPr>
                <w:szCs w:val="24"/>
              </w:rPr>
              <w:t>2 (0.6)</w:t>
            </w:r>
          </w:p>
        </w:tc>
        <w:tc>
          <w:tcPr>
            <w:tcW w:w="720" w:type="pct"/>
          </w:tcPr>
          <w:p w14:paraId="51253384" w14:textId="77777777" w:rsidR="00C05BC6" w:rsidRPr="00EF457C" w:rsidRDefault="00C05BC6" w:rsidP="00867723">
            <w:pPr>
              <w:jc w:val="both"/>
              <w:rPr>
                <w:szCs w:val="24"/>
              </w:rPr>
            </w:pPr>
            <w:r w:rsidRPr="00EF457C">
              <w:rPr>
                <w:szCs w:val="24"/>
              </w:rPr>
              <w:t>6 (0.5)</w:t>
            </w:r>
          </w:p>
        </w:tc>
      </w:tr>
      <w:tr w:rsidR="00C05BC6" w:rsidRPr="00EF457C" w14:paraId="6E8D6731" w14:textId="77777777" w:rsidTr="001A2C58">
        <w:trPr>
          <w:trHeight w:val="227"/>
        </w:trPr>
        <w:tc>
          <w:tcPr>
            <w:tcW w:w="2044" w:type="pct"/>
          </w:tcPr>
          <w:p w14:paraId="0B7F3A9D" w14:textId="77777777" w:rsidR="00C05BC6" w:rsidRPr="00EF457C" w:rsidRDefault="00C05BC6" w:rsidP="00867723">
            <w:pPr>
              <w:ind w:left="397"/>
              <w:jc w:val="both"/>
              <w:rPr>
                <w:szCs w:val="24"/>
              </w:rPr>
            </w:pPr>
            <w:r w:rsidRPr="00EF457C">
              <w:rPr>
                <w:szCs w:val="24"/>
              </w:rPr>
              <w:t>E157K/Q</w:t>
            </w:r>
          </w:p>
        </w:tc>
        <w:tc>
          <w:tcPr>
            <w:tcW w:w="779" w:type="pct"/>
          </w:tcPr>
          <w:p w14:paraId="2AF85D12" w14:textId="77777777" w:rsidR="00C05BC6" w:rsidRPr="00EF457C" w:rsidRDefault="00C05BC6" w:rsidP="00867723">
            <w:pPr>
              <w:jc w:val="both"/>
              <w:rPr>
                <w:szCs w:val="24"/>
              </w:rPr>
            </w:pPr>
            <w:r w:rsidRPr="00EF457C">
              <w:rPr>
                <w:szCs w:val="24"/>
              </w:rPr>
              <w:t>35 (5.5)</w:t>
            </w:r>
          </w:p>
        </w:tc>
        <w:tc>
          <w:tcPr>
            <w:tcW w:w="730" w:type="pct"/>
          </w:tcPr>
          <w:p w14:paraId="151752AF" w14:textId="77777777" w:rsidR="00C05BC6" w:rsidRPr="00EF457C" w:rsidRDefault="00C05BC6" w:rsidP="00867723">
            <w:pPr>
              <w:jc w:val="both"/>
              <w:rPr>
                <w:szCs w:val="24"/>
              </w:rPr>
            </w:pPr>
            <w:r w:rsidRPr="00EF457C">
              <w:rPr>
                <w:szCs w:val="24"/>
              </w:rPr>
              <w:t>12 (3.8)</w:t>
            </w:r>
          </w:p>
        </w:tc>
        <w:tc>
          <w:tcPr>
            <w:tcW w:w="727" w:type="pct"/>
          </w:tcPr>
          <w:p w14:paraId="3ACBC091" w14:textId="77777777" w:rsidR="00C05BC6" w:rsidRPr="00EF457C" w:rsidRDefault="00C05BC6" w:rsidP="00867723">
            <w:pPr>
              <w:jc w:val="both"/>
              <w:rPr>
                <w:szCs w:val="24"/>
              </w:rPr>
            </w:pPr>
            <w:r w:rsidRPr="00EF457C">
              <w:rPr>
                <w:szCs w:val="24"/>
              </w:rPr>
              <w:t>12 (3.7)</w:t>
            </w:r>
          </w:p>
        </w:tc>
        <w:tc>
          <w:tcPr>
            <w:tcW w:w="720" w:type="pct"/>
          </w:tcPr>
          <w:p w14:paraId="35A74EF9" w14:textId="77777777" w:rsidR="00C05BC6" w:rsidRPr="00EF457C" w:rsidRDefault="00C05BC6" w:rsidP="00867723">
            <w:pPr>
              <w:jc w:val="both"/>
              <w:rPr>
                <w:szCs w:val="24"/>
              </w:rPr>
            </w:pPr>
            <w:r w:rsidRPr="00EF457C">
              <w:rPr>
                <w:szCs w:val="24"/>
              </w:rPr>
              <w:t>59 (4.7)</w:t>
            </w:r>
          </w:p>
        </w:tc>
      </w:tr>
      <w:tr w:rsidR="00C05BC6" w:rsidRPr="00EF457C" w14:paraId="1F90EF68" w14:textId="77777777" w:rsidTr="001A2C58">
        <w:trPr>
          <w:trHeight w:val="227"/>
        </w:trPr>
        <w:tc>
          <w:tcPr>
            <w:tcW w:w="2044" w:type="pct"/>
          </w:tcPr>
          <w:p w14:paraId="41BCC09B" w14:textId="77777777" w:rsidR="00C05BC6" w:rsidRPr="00EF457C" w:rsidRDefault="00C05BC6" w:rsidP="00867723">
            <w:pPr>
              <w:ind w:left="397"/>
              <w:jc w:val="both"/>
              <w:rPr>
                <w:szCs w:val="24"/>
              </w:rPr>
            </w:pPr>
            <w:r w:rsidRPr="00EF457C">
              <w:rPr>
                <w:szCs w:val="24"/>
              </w:rPr>
              <w:t>G163K/R</w:t>
            </w:r>
          </w:p>
        </w:tc>
        <w:tc>
          <w:tcPr>
            <w:tcW w:w="779" w:type="pct"/>
          </w:tcPr>
          <w:p w14:paraId="0135D341" w14:textId="77777777" w:rsidR="00C05BC6" w:rsidRPr="00EF457C" w:rsidRDefault="00C05BC6" w:rsidP="00867723">
            <w:pPr>
              <w:jc w:val="both"/>
              <w:rPr>
                <w:szCs w:val="24"/>
              </w:rPr>
            </w:pPr>
            <w:r w:rsidRPr="00EF457C">
              <w:rPr>
                <w:szCs w:val="24"/>
              </w:rPr>
              <w:t>6 (1.0)</w:t>
            </w:r>
          </w:p>
        </w:tc>
        <w:tc>
          <w:tcPr>
            <w:tcW w:w="730" w:type="pct"/>
          </w:tcPr>
          <w:p w14:paraId="08F60908" w14:textId="77777777" w:rsidR="00C05BC6" w:rsidRPr="00EF457C" w:rsidRDefault="00C05BC6" w:rsidP="00867723">
            <w:pPr>
              <w:jc w:val="both"/>
              <w:rPr>
                <w:szCs w:val="24"/>
              </w:rPr>
            </w:pPr>
            <w:r w:rsidRPr="00EF457C">
              <w:rPr>
                <w:szCs w:val="24"/>
              </w:rPr>
              <w:t>5 (1.6)</w:t>
            </w:r>
          </w:p>
        </w:tc>
        <w:tc>
          <w:tcPr>
            <w:tcW w:w="727" w:type="pct"/>
          </w:tcPr>
          <w:p w14:paraId="61C53605" w14:textId="77777777" w:rsidR="00C05BC6" w:rsidRPr="00EF457C" w:rsidRDefault="00C05BC6" w:rsidP="00867723">
            <w:pPr>
              <w:jc w:val="both"/>
              <w:rPr>
                <w:szCs w:val="24"/>
              </w:rPr>
            </w:pPr>
            <w:r w:rsidRPr="00EF457C">
              <w:rPr>
                <w:szCs w:val="24"/>
              </w:rPr>
              <w:t>6 (1.9)</w:t>
            </w:r>
          </w:p>
        </w:tc>
        <w:tc>
          <w:tcPr>
            <w:tcW w:w="720" w:type="pct"/>
          </w:tcPr>
          <w:p w14:paraId="65B65969" w14:textId="77777777" w:rsidR="00C05BC6" w:rsidRPr="00EF457C" w:rsidRDefault="00C05BC6" w:rsidP="00867723">
            <w:pPr>
              <w:jc w:val="both"/>
              <w:rPr>
                <w:szCs w:val="24"/>
              </w:rPr>
            </w:pPr>
            <w:r w:rsidRPr="00EF457C">
              <w:rPr>
                <w:szCs w:val="24"/>
              </w:rPr>
              <w:t>17 (1.3)</w:t>
            </w:r>
          </w:p>
        </w:tc>
      </w:tr>
    </w:tbl>
    <w:p w14:paraId="163D2F97" w14:textId="77777777" w:rsidR="00C05BC6" w:rsidRPr="00EF457C" w:rsidRDefault="00C05BC6" w:rsidP="00C05BC6">
      <w:pPr>
        <w:spacing w:before="240"/>
        <w:ind w:firstLine="708"/>
        <w:jc w:val="both"/>
        <w:rPr>
          <w:szCs w:val="24"/>
        </w:rPr>
      </w:pPr>
      <w:r w:rsidRPr="00EF457C">
        <w:rPr>
          <w:szCs w:val="24"/>
        </w:rPr>
        <w:t>Влияние предшествующих лечению RAM или подтипа на достижение показателя РНК ВИЧ-1 &lt; 50 копий/мл на 48-й неделе или вирусологическую неэффективность (РНК ВИЧ-1 ≥ 50 копий/мл) во всех группах лечения не выявлено (p &gt; 0,05 для всех сравнений). В группе B/F/TAF все 5 участников с T97A и один участник с Q148H + G140S в интегразе на исходном уровне достигли уровня РНК ВИЧ-1 &lt; 50 копий/мл на 4-й неделе и поддерживали уровень РНК ВИЧ-1 &lt; 50 копий/мл до 48 недели.</w:t>
      </w:r>
    </w:p>
    <w:p w14:paraId="44578048" w14:textId="77777777" w:rsidR="00C05BC6" w:rsidRPr="00EF457C" w:rsidRDefault="00C05BC6" w:rsidP="00C05BC6">
      <w:pPr>
        <w:ind w:firstLine="680"/>
        <w:jc w:val="both"/>
        <w:rPr>
          <w:szCs w:val="24"/>
        </w:rPr>
      </w:pPr>
      <w:r w:rsidRPr="00EF457C">
        <w:rPr>
          <w:szCs w:val="24"/>
        </w:rPr>
        <w:t>Из 1274 участников полной анализируемой совокупности (FAS) в исследованиях GS-US-380-1489 и GS-US-380-1490 у 17 участников наблюдалась вирусологическая неэффективность в течение первых 48 недель, и они составили популяцию анализа резистентности (RAP). Окончательная RAP (в которую не вошли участники с повторно подавленной вирусной нагрузкой до уровня РНК ВИЧ-1 &lt; 50 копий/мл на фоне приема исследуемых препаратов) состояла из 8 участников в группе B/F/TAF, 2 участников в группе ABC/DTG/3TC и 3 участников в группе DTG + F/TAF</w:t>
      </w:r>
      <w:r>
        <w:rPr>
          <w:szCs w:val="24"/>
        </w:rPr>
        <w:t xml:space="preserve"> (таблица 4-8).</w:t>
      </w:r>
    </w:p>
    <w:p w14:paraId="7534AEC1" w14:textId="77777777" w:rsidR="001A2C58" w:rsidRDefault="001A2C58" w:rsidP="001A2C58">
      <w:pPr>
        <w:pStyle w:val="Caption"/>
        <w:keepNext/>
        <w:jc w:val="both"/>
      </w:pPr>
    </w:p>
    <w:p w14:paraId="182059B6" w14:textId="6206E2D1" w:rsidR="001A2C58" w:rsidRDefault="001A2C58" w:rsidP="001A2C58">
      <w:pPr>
        <w:pStyle w:val="Caption"/>
        <w:keepNext/>
        <w:jc w:val="both"/>
      </w:pPr>
      <w:bookmarkStart w:id="237" w:name="_Toc174026293"/>
      <w:r>
        <w:t xml:space="preserve">Таблица </w:t>
      </w:r>
      <w:fldSimple w:instr=" STYLEREF 1 \s ">
        <w:r w:rsidR="00A07F7F">
          <w:rPr>
            <w:noProof/>
          </w:rPr>
          <w:t>4</w:t>
        </w:r>
      </w:fldSimple>
      <w:r w:rsidR="00A07F7F">
        <w:noBreakHyphen/>
      </w:r>
      <w:fldSimple w:instr=" SEQ Таблица \* ARABIC \s 1 ">
        <w:r w:rsidR="00A07F7F">
          <w:rPr>
            <w:noProof/>
          </w:rPr>
          <w:t>8</w:t>
        </w:r>
      </w:fldSimple>
      <w:r>
        <w:t>.</w:t>
      </w:r>
      <w:r w:rsidRPr="001A2C58">
        <w:rPr>
          <w:szCs w:val="24"/>
        </w:rPr>
        <w:t xml:space="preserve"> </w:t>
      </w:r>
      <w:r w:rsidRPr="001A2C58">
        <w:rPr>
          <w:b w:val="0"/>
          <w:szCs w:val="24"/>
        </w:rPr>
        <w:t>Интегрированное резюме: Генотипическая резистентность ВИЧ-1 до 48-й недели для исследований GS-US-380-1489 и GS-US-380-1490.</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1450"/>
        <w:gridCol w:w="1830"/>
        <w:gridCol w:w="1490"/>
        <w:gridCol w:w="1443"/>
      </w:tblGrid>
      <w:tr w:rsidR="00C05BC6" w:rsidRPr="00EF457C" w14:paraId="42A0C3B6" w14:textId="77777777" w:rsidTr="00A07F7F">
        <w:trPr>
          <w:trHeight w:val="255"/>
          <w:tblHeader/>
        </w:trPr>
        <w:tc>
          <w:tcPr>
            <w:tcW w:w="1685" w:type="pct"/>
            <w:vMerge w:val="restart"/>
            <w:shd w:val="clear" w:color="auto" w:fill="D9D9D9" w:themeFill="background1" w:themeFillShade="D9"/>
            <w:vAlign w:val="center"/>
          </w:tcPr>
          <w:p w14:paraId="38C12D34" w14:textId="77777777" w:rsidR="00C05BC6" w:rsidRPr="001A2C58" w:rsidRDefault="00C05BC6" w:rsidP="001A2C58">
            <w:pPr>
              <w:ind w:left="57"/>
              <w:jc w:val="center"/>
              <w:rPr>
                <w:b/>
                <w:szCs w:val="24"/>
              </w:rPr>
            </w:pPr>
            <w:r w:rsidRPr="001A2C58">
              <w:rPr>
                <w:b/>
                <w:szCs w:val="24"/>
              </w:rPr>
              <w:t>Категория резистентности</w:t>
            </w:r>
            <w:r w:rsidRPr="001A2C58">
              <w:rPr>
                <w:b/>
                <w:szCs w:val="24"/>
                <w:vertAlign w:val="superscript"/>
              </w:rPr>
              <w:t>а</w:t>
            </w:r>
          </w:p>
        </w:tc>
        <w:tc>
          <w:tcPr>
            <w:tcW w:w="3315" w:type="pct"/>
            <w:gridSpan w:val="4"/>
            <w:shd w:val="clear" w:color="auto" w:fill="D9D9D9" w:themeFill="background1" w:themeFillShade="D9"/>
            <w:vAlign w:val="center"/>
          </w:tcPr>
          <w:p w14:paraId="65EFFBEE" w14:textId="77777777" w:rsidR="00C05BC6" w:rsidRPr="001A2C58" w:rsidRDefault="00C05BC6" w:rsidP="001A2C58">
            <w:pPr>
              <w:jc w:val="center"/>
              <w:rPr>
                <w:b/>
                <w:szCs w:val="24"/>
              </w:rPr>
            </w:pPr>
            <w:r w:rsidRPr="001A2C58">
              <w:rPr>
                <w:b/>
                <w:szCs w:val="24"/>
              </w:rPr>
              <w:t>Количество пациентов, n (%)</w:t>
            </w:r>
          </w:p>
        </w:tc>
      </w:tr>
      <w:tr w:rsidR="00C05BC6" w:rsidRPr="00EF457C" w14:paraId="4DE6D4D5" w14:textId="77777777" w:rsidTr="00A07F7F">
        <w:trPr>
          <w:trHeight w:val="255"/>
          <w:tblHeader/>
        </w:trPr>
        <w:tc>
          <w:tcPr>
            <w:tcW w:w="1685" w:type="pct"/>
            <w:vMerge/>
            <w:shd w:val="clear" w:color="auto" w:fill="D9D9D9" w:themeFill="background1" w:themeFillShade="D9"/>
            <w:vAlign w:val="center"/>
          </w:tcPr>
          <w:p w14:paraId="2C80E653" w14:textId="77777777" w:rsidR="00C05BC6" w:rsidRPr="001A2C58" w:rsidRDefault="00C05BC6" w:rsidP="001A2C58">
            <w:pPr>
              <w:ind w:left="57"/>
              <w:jc w:val="center"/>
              <w:rPr>
                <w:b/>
                <w:szCs w:val="24"/>
              </w:rPr>
            </w:pPr>
          </w:p>
        </w:tc>
        <w:tc>
          <w:tcPr>
            <w:tcW w:w="785" w:type="pct"/>
            <w:shd w:val="clear" w:color="auto" w:fill="D9D9D9" w:themeFill="background1" w:themeFillShade="D9"/>
            <w:vAlign w:val="center"/>
          </w:tcPr>
          <w:p w14:paraId="6810C362" w14:textId="77777777" w:rsidR="00C05BC6" w:rsidRPr="001A2C58" w:rsidRDefault="00C05BC6" w:rsidP="001A2C58">
            <w:pPr>
              <w:jc w:val="center"/>
              <w:rPr>
                <w:b/>
                <w:szCs w:val="24"/>
              </w:rPr>
            </w:pPr>
            <w:r w:rsidRPr="001A2C58">
              <w:rPr>
                <w:b/>
                <w:szCs w:val="24"/>
              </w:rPr>
              <w:t>B/F/TAF</w:t>
            </w:r>
          </w:p>
          <w:p w14:paraId="66248082" w14:textId="77777777" w:rsidR="00C05BC6" w:rsidRPr="001A2C58" w:rsidRDefault="00C05BC6" w:rsidP="001A2C58">
            <w:pPr>
              <w:jc w:val="center"/>
              <w:rPr>
                <w:b/>
                <w:szCs w:val="24"/>
              </w:rPr>
            </w:pPr>
            <w:r w:rsidRPr="001A2C58">
              <w:rPr>
                <w:b/>
                <w:szCs w:val="24"/>
              </w:rPr>
              <w:t>380-1489, 1490</w:t>
            </w:r>
          </w:p>
          <w:p w14:paraId="2162E960" w14:textId="77777777" w:rsidR="00C05BC6" w:rsidRPr="001A2C58" w:rsidRDefault="00C05BC6" w:rsidP="001A2C58">
            <w:pPr>
              <w:jc w:val="center"/>
              <w:rPr>
                <w:b/>
                <w:szCs w:val="24"/>
              </w:rPr>
            </w:pPr>
            <w:r w:rsidRPr="001A2C58">
              <w:rPr>
                <w:b/>
                <w:szCs w:val="24"/>
              </w:rPr>
              <w:t>(N = 634)</w:t>
            </w:r>
          </w:p>
        </w:tc>
        <w:tc>
          <w:tcPr>
            <w:tcW w:w="943" w:type="pct"/>
            <w:shd w:val="clear" w:color="auto" w:fill="D9D9D9" w:themeFill="background1" w:themeFillShade="D9"/>
            <w:vAlign w:val="center"/>
          </w:tcPr>
          <w:p w14:paraId="6A9FBBCC" w14:textId="77777777" w:rsidR="00C05BC6" w:rsidRPr="001A2C58" w:rsidRDefault="00C05BC6" w:rsidP="001A2C58">
            <w:pPr>
              <w:jc w:val="center"/>
              <w:rPr>
                <w:b/>
                <w:szCs w:val="24"/>
              </w:rPr>
            </w:pPr>
            <w:r w:rsidRPr="001A2C58">
              <w:rPr>
                <w:b/>
                <w:szCs w:val="24"/>
              </w:rPr>
              <w:t>ABC/DTG/3TC</w:t>
            </w:r>
          </w:p>
          <w:p w14:paraId="0CF47C98" w14:textId="77777777" w:rsidR="00C05BC6" w:rsidRPr="001A2C58" w:rsidRDefault="00C05BC6" w:rsidP="001A2C58">
            <w:pPr>
              <w:jc w:val="center"/>
              <w:rPr>
                <w:b/>
                <w:szCs w:val="24"/>
              </w:rPr>
            </w:pPr>
            <w:r w:rsidRPr="001A2C58">
              <w:rPr>
                <w:b/>
                <w:szCs w:val="24"/>
              </w:rPr>
              <w:t>380-1489</w:t>
            </w:r>
          </w:p>
          <w:p w14:paraId="1A5C93E2" w14:textId="77777777" w:rsidR="00C05BC6" w:rsidRPr="001A2C58" w:rsidRDefault="00C05BC6" w:rsidP="001A2C58">
            <w:pPr>
              <w:jc w:val="center"/>
              <w:rPr>
                <w:b/>
                <w:szCs w:val="24"/>
              </w:rPr>
            </w:pPr>
            <w:r w:rsidRPr="001A2C58">
              <w:rPr>
                <w:b/>
                <w:szCs w:val="24"/>
              </w:rPr>
              <w:t>(N = 315)</w:t>
            </w:r>
          </w:p>
        </w:tc>
        <w:tc>
          <w:tcPr>
            <w:tcW w:w="806" w:type="pct"/>
            <w:shd w:val="clear" w:color="auto" w:fill="D9D9D9" w:themeFill="background1" w:themeFillShade="D9"/>
            <w:vAlign w:val="center"/>
          </w:tcPr>
          <w:p w14:paraId="6CA21592" w14:textId="77777777" w:rsidR="00C05BC6" w:rsidRPr="001A2C58" w:rsidRDefault="00C05BC6" w:rsidP="001A2C58">
            <w:pPr>
              <w:jc w:val="center"/>
              <w:rPr>
                <w:b/>
                <w:szCs w:val="24"/>
              </w:rPr>
            </w:pPr>
            <w:r w:rsidRPr="001A2C58">
              <w:rPr>
                <w:b/>
                <w:szCs w:val="24"/>
              </w:rPr>
              <w:t>DTG + F/TAF 380-1490</w:t>
            </w:r>
          </w:p>
          <w:p w14:paraId="21228564" w14:textId="77777777" w:rsidR="00C05BC6" w:rsidRPr="001A2C58" w:rsidRDefault="00C05BC6" w:rsidP="001A2C58">
            <w:pPr>
              <w:jc w:val="center"/>
              <w:rPr>
                <w:b/>
                <w:szCs w:val="24"/>
              </w:rPr>
            </w:pPr>
            <w:r w:rsidRPr="001A2C58">
              <w:rPr>
                <w:b/>
                <w:szCs w:val="24"/>
              </w:rPr>
              <w:t>(N = 325)</w:t>
            </w:r>
          </w:p>
        </w:tc>
        <w:tc>
          <w:tcPr>
            <w:tcW w:w="781" w:type="pct"/>
            <w:shd w:val="clear" w:color="auto" w:fill="D9D9D9" w:themeFill="background1" w:themeFillShade="D9"/>
            <w:vAlign w:val="center"/>
          </w:tcPr>
          <w:p w14:paraId="446410D7" w14:textId="77777777" w:rsidR="00C05BC6" w:rsidRPr="001A2C58" w:rsidRDefault="00C05BC6" w:rsidP="001A2C58">
            <w:pPr>
              <w:jc w:val="center"/>
              <w:rPr>
                <w:b/>
                <w:szCs w:val="24"/>
              </w:rPr>
            </w:pPr>
            <w:r w:rsidRPr="001A2C58">
              <w:rPr>
                <w:b/>
                <w:szCs w:val="24"/>
              </w:rPr>
              <w:t>Р-значение</w:t>
            </w:r>
            <w:r w:rsidRPr="001A2C58">
              <w:rPr>
                <w:b/>
                <w:szCs w:val="24"/>
                <w:vertAlign w:val="superscript"/>
              </w:rPr>
              <w:t>b</w:t>
            </w:r>
          </w:p>
        </w:tc>
      </w:tr>
      <w:tr w:rsidR="00C05BC6" w:rsidRPr="00EF457C" w14:paraId="767E5DEC" w14:textId="77777777" w:rsidTr="001A2C58">
        <w:trPr>
          <w:trHeight w:val="255"/>
        </w:trPr>
        <w:tc>
          <w:tcPr>
            <w:tcW w:w="1685" w:type="pct"/>
          </w:tcPr>
          <w:p w14:paraId="2B7FC938" w14:textId="77777777" w:rsidR="00C05BC6" w:rsidRPr="00EF457C" w:rsidRDefault="00C05BC6" w:rsidP="00867723">
            <w:pPr>
              <w:ind w:left="57"/>
              <w:jc w:val="both"/>
              <w:rPr>
                <w:szCs w:val="24"/>
              </w:rPr>
            </w:pPr>
            <w:r w:rsidRPr="00EF457C">
              <w:rPr>
                <w:szCs w:val="24"/>
              </w:rPr>
              <w:t>RAP (% of FAS)</w:t>
            </w:r>
          </w:p>
        </w:tc>
        <w:tc>
          <w:tcPr>
            <w:tcW w:w="785" w:type="pct"/>
          </w:tcPr>
          <w:p w14:paraId="60573B04" w14:textId="77777777" w:rsidR="00C05BC6" w:rsidRPr="00EF457C" w:rsidRDefault="00C05BC6" w:rsidP="00867723">
            <w:pPr>
              <w:jc w:val="both"/>
              <w:rPr>
                <w:szCs w:val="24"/>
              </w:rPr>
            </w:pPr>
            <w:r w:rsidRPr="00EF457C">
              <w:rPr>
                <w:szCs w:val="24"/>
              </w:rPr>
              <w:t>8 (1.3)</w:t>
            </w:r>
          </w:p>
        </w:tc>
        <w:tc>
          <w:tcPr>
            <w:tcW w:w="943" w:type="pct"/>
          </w:tcPr>
          <w:p w14:paraId="0D7FE1D9" w14:textId="77777777" w:rsidR="00C05BC6" w:rsidRPr="00EF457C" w:rsidRDefault="00C05BC6" w:rsidP="00867723">
            <w:pPr>
              <w:jc w:val="both"/>
              <w:rPr>
                <w:szCs w:val="24"/>
              </w:rPr>
            </w:pPr>
            <w:r w:rsidRPr="00EF457C">
              <w:rPr>
                <w:szCs w:val="24"/>
              </w:rPr>
              <w:t>4 (1.3)</w:t>
            </w:r>
          </w:p>
        </w:tc>
        <w:tc>
          <w:tcPr>
            <w:tcW w:w="806" w:type="pct"/>
          </w:tcPr>
          <w:p w14:paraId="7E07E9B1" w14:textId="77777777" w:rsidR="00C05BC6" w:rsidRPr="00EF457C" w:rsidRDefault="00C05BC6" w:rsidP="00867723">
            <w:pPr>
              <w:jc w:val="both"/>
              <w:rPr>
                <w:szCs w:val="24"/>
              </w:rPr>
            </w:pPr>
            <w:r w:rsidRPr="00EF457C">
              <w:rPr>
                <w:szCs w:val="24"/>
              </w:rPr>
              <w:t>5 (1.5)</w:t>
            </w:r>
          </w:p>
        </w:tc>
        <w:tc>
          <w:tcPr>
            <w:tcW w:w="781" w:type="pct"/>
          </w:tcPr>
          <w:p w14:paraId="109D1D6B" w14:textId="77777777" w:rsidR="00C05BC6" w:rsidRPr="00EF457C" w:rsidRDefault="00C05BC6" w:rsidP="00867723">
            <w:pPr>
              <w:jc w:val="both"/>
              <w:rPr>
                <w:szCs w:val="24"/>
              </w:rPr>
            </w:pPr>
            <w:r w:rsidRPr="00EF457C">
              <w:rPr>
                <w:szCs w:val="24"/>
              </w:rPr>
              <w:t>1.00; 0.77</w:t>
            </w:r>
          </w:p>
        </w:tc>
      </w:tr>
      <w:tr w:rsidR="00C05BC6" w:rsidRPr="00EF457C" w14:paraId="0994FF57" w14:textId="77777777" w:rsidTr="001A2C58">
        <w:trPr>
          <w:trHeight w:val="255"/>
        </w:trPr>
        <w:tc>
          <w:tcPr>
            <w:tcW w:w="1685" w:type="pct"/>
          </w:tcPr>
          <w:p w14:paraId="68E60E95" w14:textId="77777777" w:rsidR="00C05BC6" w:rsidRPr="00EF457C" w:rsidRDefault="00C05BC6" w:rsidP="00867723">
            <w:pPr>
              <w:ind w:left="397"/>
              <w:jc w:val="both"/>
              <w:rPr>
                <w:szCs w:val="24"/>
              </w:rPr>
            </w:pPr>
            <w:r w:rsidRPr="00EF457C">
              <w:rPr>
                <w:szCs w:val="24"/>
              </w:rPr>
              <w:t>Пациенты с данными (любой ген)</w:t>
            </w:r>
          </w:p>
        </w:tc>
        <w:tc>
          <w:tcPr>
            <w:tcW w:w="785" w:type="pct"/>
          </w:tcPr>
          <w:p w14:paraId="5CCA610A" w14:textId="77777777" w:rsidR="00C05BC6" w:rsidRPr="00EF457C" w:rsidRDefault="00C05BC6" w:rsidP="00867723">
            <w:pPr>
              <w:jc w:val="both"/>
              <w:rPr>
                <w:szCs w:val="24"/>
              </w:rPr>
            </w:pPr>
            <w:r w:rsidRPr="00EF457C">
              <w:rPr>
                <w:szCs w:val="24"/>
              </w:rPr>
              <w:t>8 (100)</w:t>
            </w:r>
          </w:p>
        </w:tc>
        <w:tc>
          <w:tcPr>
            <w:tcW w:w="943" w:type="pct"/>
          </w:tcPr>
          <w:p w14:paraId="5AF9A096" w14:textId="77777777" w:rsidR="00C05BC6" w:rsidRPr="00EF457C" w:rsidRDefault="00C05BC6" w:rsidP="00867723">
            <w:pPr>
              <w:jc w:val="both"/>
              <w:rPr>
                <w:szCs w:val="24"/>
              </w:rPr>
            </w:pPr>
            <w:r w:rsidRPr="00EF457C">
              <w:rPr>
                <w:szCs w:val="24"/>
              </w:rPr>
              <w:t>3 (75)</w:t>
            </w:r>
          </w:p>
        </w:tc>
        <w:tc>
          <w:tcPr>
            <w:tcW w:w="806" w:type="pct"/>
          </w:tcPr>
          <w:p w14:paraId="3592802C" w14:textId="77777777" w:rsidR="00C05BC6" w:rsidRPr="00EF457C" w:rsidRDefault="00C05BC6" w:rsidP="00867723">
            <w:pPr>
              <w:jc w:val="both"/>
              <w:rPr>
                <w:szCs w:val="24"/>
              </w:rPr>
            </w:pPr>
            <w:r w:rsidRPr="00EF457C">
              <w:rPr>
                <w:szCs w:val="24"/>
              </w:rPr>
              <w:t>5 (100)</w:t>
            </w:r>
          </w:p>
        </w:tc>
        <w:tc>
          <w:tcPr>
            <w:tcW w:w="781" w:type="pct"/>
          </w:tcPr>
          <w:p w14:paraId="504BDE1E" w14:textId="77777777" w:rsidR="00C05BC6" w:rsidRPr="00EF457C" w:rsidRDefault="00C05BC6" w:rsidP="00867723">
            <w:pPr>
              <w:jc w:val="both"/>
              <w:rPr>
                <w:szCs w:val="24"/>
              </w:rPr>
            </w:pPr>
          </w:p>
        </w:tc>
      </w:tr>
      <w:tr w:rsidR="00C05BC6" w:rsidRPr="00EF457C" w14:paraId="773079EF" w14:textId="77777777" w:rsidTr="001A2C58">
        <w:trPr>
          <w:trHeight w:val="255"/>
        </w:trPr>
        <w:tc>
          <w:tcPr>
            <w:tcW w:w="1685" w:type="pct"/>
          </w:tcPr>
          <w:p w14:paraId="3414694C" w14:textId="77777777" w:rsidR="00C05BC6" w:rsidRPr="00EF457C" w:rsidRDefault="00C05BC6" w:rsidP="00867723">
            <w:pPr>
              <w:ind w:left="397"/>
              <w:jc w:val="both"/>
              <w:rPr>
                <w:szCs w:val="24"/>
              </w:rPr>
            </w:pPr>
            <w:r w:rsidRPr="00EF457C">
              <w:rPr>
                <w:szCs w:val="24"/>
              </w:rPr>
              <w:t>Пациенты с ресупрессией РНК ВИЧ-1 &lt; 50 копий/мл</w:t>
            </w:r>
          </w:p>
        </w:tc>
        <w:tc>
          <w:tcPr>
            <w:tcW w:w="785" w:type="pct"/>
          </w:tcPr>
          <w:p w14:paraId="0E186766" w14:textId="77777777" w:rsidR="00C05BC6" w:rsidRPr="00EF457C" w:rsidRDefault="00C05BC6" w:rsidP="00867723">
            <w:pPr>
              <w:jc w:val="both"/>
              <w:rPr>
                <w:szCs w:val="24"/>
              </w:rPr>
            </w:pPr>
            <w:r w:rsidRPr="00EF457C">
              <w:rPr>
                <w:szCs w:val="24"/>
              </w:rPr>
              <w:t>0</w:t>
            </w:r>
          </w:p>
        </w:tc>
        <w:tc>
          <w:tcPr>
            <w:tcW w:w="943" w:type="pct"/>
          </w:tcPr>
          <w:p w14:paraId="59435EEA" w14:textId="77777777" w:rsidR="00C05BC6" w:rsidRPr="00EF457C" w:rsidRDefault="00C05BC6" w:rsidP="00867723">
            <w:pPr>
              <w:jc w:val="both"/>
              <w:rPr>
                <w:szCs w:val="24"/>
              </w:rPr>
            </w:pPr>
            <w:r w:rsidRPr="00EF457C">
              <w:rPr>
                <w:szCs w:val="24"/>
              </w:rPr>
              <w:t>2 (50)</w:t>
            </w:r>
          </w:p>
        </w:tc>
        <w:tc>
          <w:tcPr>
            <w:tcW w:w="806" w:type="pct"/>
          </w:tcPr>
          <w:p w14:paraId="089D0CF4" w14:textId="77777777" w:rsidR="00C05BC6" w:rsidRPr="00EF457C" w:rsidRDefault="00C05BC6" w:rsidP="00867723">
            <w:pPr>
              <w:jc w:val="both"/>
              <w:rPr>
                <w:szCs w:val="24"/>
              </w:rPr>
            </w:pPr>
            <w:r w:rsidRPr="00EF457C">
              <w:rPr>
                <w:szCs w:val="24"/>
              </w:rPr>
              <w:t>2 (40)</w:t>
            </w:r>
          </w:p>
        </w:tc>
        <w:tc>
          <w:tcPr>
            <w:tcW w:w="781" w:type="pct"/>
          </w:tcPr>
          <w:p w14:paraId="0C06AD3B" w14:textId="77777777" w:rsidR="00C05BC6" w:rsidRPr="00EF457C" w:rsidRDefault="00C05BC6" w:rsidP="00867723">
            <w:pPr>
              <w:jc w:val="both"/>
              <w:rPr>
                <w:szCs w:val="24"/>
              </w:rPr>
            </w:pPr>
          </w:p>
        </w:tc>
      </w:tr>
      <w:tr w:rsidR="00C05BC6" w:rsidRPr="00EF457C" w14:paraId="0E9BC76A" w14:textId="77777777" w:rsidTr="001A2C58">
        <w:trPr>
          <w:trHeight w:val="255"/>
        </w:trPr>
        <w:tc>
          <w:tcPr>
            <w:tcW w:w="1685" w:type="pct"/>
          </w:tcPr>
          <w:p w14:paraId="19C2CD4C" w14:textId="77777777" w:rsidR="00C05BC6" w:rsidRPr="00EF457C" w:rsidRDefault="00C05BC6" w:rsidP="00867723">
            <w:pPr>
              <w:ind w:left="57"/>
              <w:jc w:val="both"/>
              <w:rPr>
                <w:szCs w:val="24"/>
              </w:rPr>
            </w:pPr>
            <w:r w:rsidRPr="00EF457C">
              <w:rPr>
                <w:szCs w:val="24"/>
              </w:rPr>
              <w:t>Окончательная RAP</w:t>
            </w:r>
            <w:r w:rsidRPr="00EF457C">
              <w:rPr>
                <w:szCs w:val="24"/>
                <w:vertAlign w:val="superscript"/>
              </w:rPr>
              <w:t>c</w:t>
            </w:r>
            <w:r w:rsidRPr="00EF457C">
              <w:rPr>
                <w:szCs w:val="24"/>
              </w:rPr>
              <w:t xml:space="preserve"> (% FAS)</w:t>
            </w:r>
          </w:p>
        </w:tc>
        <w:tc>
          <w:tcPr>
            <w:tcW w:w="785" w:type="pct"/>
          </w:tcPr>
          <w:p w14:paraId="614A9FAB" w14:textId="77777777" w:rsidR="00C05BC6" w:rsidRPr="00EF457C" w:rsidRDefault="00C05BC6" w:rsidP="00867723">
            <w:pPr>
              <w:jc w:val="both"/>
              <w:rPr>
                <w:szCs w:val="24"/>
              </w:rPr>
            </w:pPr>
            <w:r w:rsidRPr="00EF457C">
              <w:rPr>
                <w:szCs w:val="24"/>
              </w:rPr>
              <w:t>8 (1.3)</w:t>
            </w:r>
          </w:p>
        </w:tc>
        <w:tc>
          <w:tcPr>
            <w:tcW w:w="943" w:type="pct"/>
          </w:tcPr>
          <w:p w14:paraId="06DC52C5" w14:textId="77777777" w:rsidR="00C05BC6" w:rsidRPr="00EF457C" w:rsidRDefault="00C05BC6" w:rsidP="00867723">
            <w:pPr>
              <w:jc w:val="both"/>
              <w:rPr>
                <w:szCs w:val="24"/>
              </w:rPr>
            </w:pPr>
            <w:r w:rsidRPr="00EF457C">
              <w:rPr>
                <w:szCs w:val="24"/>
              </w:rPr>
              <w:t>2 (0.6)</w:t>
            </w:r>
          </w:p>
        </w:tc>
        <w:tc>
          <w:tcPr>
            <w:tcW w:w="806" w:type="pct"/>
          </w:tcPr>
          <w:p w14:paraId="4D5FF568" w14:textId="77777777" w:rsidR="00C05BC6" w:rsidRPr="00EF457C" w:rsidRDefault="00C05BC6" w:rsidP="00867723">
            <w:pPr>
              <w:jc w:val="both"/>
              <w:rPr>
                <w:szCs w:val="24"/>
              </w:rPr>
            </w:pPr>
            <w:r w:rsidRPr="00EF457C">
              <w:rPr>
                <w:szCs w:val="24"/>
              </w:rPr>
              <w:t>3 (0.9)</w:t>
            </w:r>
          </w:p>
        </w:tc>
        <w:tc>
          <w:tcPr>
            <w:tcW w:w="781" w:type="pct"/>
          </w:tcPr>
          <w:p w14:paraId="75566634" w14:textId="77777777" w:rsidR="00C05BC6" w:rsidRPr="00EF457C" w:rsidRDefault="00C05BC6" w:rsidP="00867723">
            <w:pPr>
              <w:jc w:val="both"/>
              <w:rPr>
                <w:szCs w:val="24"/>
              </w:rPr>
            </w:pPr>
            <w:r w:rsidRPr="00EF457C">
              <w:rPr>
                <w:szCs w:val="24"/>
              </w:rPr>
              <w:t>0.51; 0.76</w:t>
            </w:r>
          </w:p>
        </w:tc>
      </w:tr>
      <w:tr w:rsidR="00C05BC6" w:rsidRPr="00EF457C" w14:paraId="742BDA0B" w14:textId="77777777" w:rsidTr="001A2C58">
        <w:trPr>
          <w:trHeight w:val="255"/>
        </w:trPr>
        <w:tc>
          <w:tcPr>
            <w:tcW w:w="1685" w:type="pct"/>
          </w:tcPr>
          <w:p w14:paraId="093DDDFD" w14:textId="77777777" w:rsidR="00C05BC6" w:rsidRPr="00EF457C" w:rsidRDefault="00C05BC6" w:rsidP="00867723">
            <w:pPr>
              <w:ind w:left="397"/>
              <w:jc w:val="both"/>
              <w:rPr>
                <w:szCs w:val="24"/>
              </w:rPr>
            </w:pPr>
            <w:r w:rsidRPr="00EF457C">
              <w:rPr>
                <w:szCs w:val="24"/>
              </w:rPr>
              <w:t>Пациенты с данными (любой ген)</w:t>
            </w:r>
          </w:p>
        </w:tc>
        <w:tc>
          <w:tcPr>
            <w:tcW w:w="785" w:type="pct"/>
          </w:tcPr>
          <w:p w14:paraId="2579FA65" w14:textId="77777777" w:rsidR="00C05BC6" w:rsidRPr="00EF457C" w:rsidRDefault="00C05BC6" w:rsidP="00867723">
            <w:pPr>
              <w:jc w:val="both"/>
              <w:rPr>
                <w:szCs w:val="24"/>
              </w:rPr>
            </w:pPr>
            <w:r w:rsidRPr="00EF457C">
              <w:rPr>
                <w:szCs w:val="24"/>
              </w:rPr>
              <w:t>8 (100)</w:t>
            </w:r>
          </w:p>
        </w:tc>
        <w:tc>
          <w:tcPr>
            <w:tcW w:w="943" w:type="pct"/>
          </w:tcPr>
          <w:p w14:paraId="5387B31B" w14:textId="77777777" w:rsidR="00C05BC6" w:rsidRPr="00EF457C" w:rsidRDefault="00C05BC6" w:rsidP="00867723">
            <w:pPr>
              <w:jc w:val="both"/>
              <w:rPr>
                <w:szCs w:val="24"/>
              </w:rPr>
            </w:pPr>
            <w:r w:rsidRPr="00EF457C">
              <w:rPr>
                <w:szCs w:val="24"/>
              </w:rPr>
              <w:t>1 (50)</w:t>
            </w:r>
          </w:p>
        </w:tc>
        <w:tc>
          <w:tcPr>
            <w:tcW w:w="806" w:type="pct"/>
          </w:tcPr>
          <w:p w14:paraId="17EEF86A" w14:textId="77777777" w:rsidR="00C05BC6" w:rsidRPr="00EF457C" w:rsidRDefault="00C05BC6" w:rsidP="00867723">
            <w:pPr>
              <w:jc w:val="both"/>
              <w:rPr>
                <w:szCs w:val="24"/>
              </w:rPr>
            </w:pPr>
            <w:r w:rsidRPr="00EF457C">
              <w:rPr>
                <w:szCs w:val="24"/>
              </w:rPr>
              <w:t>3 (100)</w:t>
            </w:r>
          </w:p>
        </w:tc>
        <w:tc>
          <w:tcPr>
            <w:tcW w:w="781" w:type="pct"/>
          </w:tcPr>
          <w:p w14:paraId="45BCB9AC" w14:textId="77777777" w:rsidR="00C05BC6" w:rsidRPr="00EF457C" w:rsidRDefault="00C05BC6" w:rsidP="00867723">
            <w:pPr>
              <w:jc w:val="both"/>
              <w:rPr>
                <w:szCs w:val="24"/>
              </w:rPr>
            </w:pPr>
          </w:p>
        </w:tc>
      </w:tr>
      <w:tr w:rsidR="00C05BC6" w:rsidRPr="00EF457C" w14:paraId="6A496E73" w14:textId="77777777" w:rsidTr="001A2C58">
        <w:trPr>
          <w:trHeight w:val="255"/>
        </w:trPr>
        <w:tc>
          <w:tcPr>
            <w:tcW w:w="1685" w:type="pct"/>
          </w:tcPr>
          <w:p w14:paraId="5158BAAD" w14:textId="77777777" w:rsidR="00C05BC6" w:rsidRPr="00EF457C" w:rsidRDefault="00C05BC6" w:rsidP="00867723">
            <w:pPr>
              <w:ind w:left="57"/>
              <w:jc w:val="both"/>
              <w:rPr>
                <w:szCs w:val="24"/>
              </w:rPr>
            </w:pPr>
            <w:r w:rsidRPr="00EF457C">
              <w:rPr>
                <w:szCs w:val="24"/>
              </w:rPr>
              <w:t>Развившиеся мутации резистентности к исследуемым препаратам (% FAS)</w:t>
            </w:r>
          </w:p>
        </w:tc>
        <w:tc>
          <w:tcPr>
            <w:tcW w:w="785" w:type="pct"/>
          </w:tcPr>
          <w:p w14:paraId="53FE613A" w14:textId="77777777" w:rsidR="00C05BC6" w:rsidRPr="00EF457C" w:rsidRDefault="00C05BC6" w:rsidP="00867723">
            <w:pPr>
              <w:jc w:val="both"/>
              <w:rPr>
                <w:szCs w:val="24"/>
              </w:rPr>
            </w:pPr>
            <w:r w:rsidRPr="00EF457C">
              <w:rPr>
                <w:szCs w:val="24"/>
              </w:rPr>
              <w:t>0 (0.0)</w:t>
            </w:r>
          </w:p>
        </w:tc>
        <w:tc>
          <w:tcPr>
            <w:tcW w:w="943" w:type="pct"/>
          </w:tcPr>
          <w:p w14:paraId="60E4DADD" w14:textId="77777777" w:rsidR="00C05BC6" w:rsidRPr="00EF457C" w:rsidRDefault="00C05BC6" w:rsidP="00867723">
            <w:pPr>
              <w:jc w:val="both"/>
              <w:rPr>
                <w:szCs w:val="24"/>
              </w:rPr>
            </w:pPr>
            <w:r w:rsidRPr="00EF457C">
              <w:rPr>
                <w:szCs w:val="24"/>
              </w:rPr>
              <w:t>0 (0.0)</w:t>
            </w:r>
          </w:p>
        </w:tc>
        <w:tc>
          <w:tcPr>
            <w:tcW w:w="806" w:type="pct"/>
          </w:tcPr>
          <w:p w14:paraId="46AD4699" w14:textId="77777777" w:rsidR="00C05BC6" w:rsidRPr="00EF457C" w:rsidRDefault="00C05BC6" w:rsidP="00867723">
            <w:pPr>
              <w:jc w:val="both"/>
              <w:rPr>
                <w:szCs w:val="24"/>
              </w:rPr>
            </w:pPr>
            <w:r w:rsidRPr="00EF457C">
              <w:rPr>
                <w:szCs w:val="24"/>
              </w:rPr>
              <w:t>0 (0.0)</w:t>
            </w:r>
          </w:p>
        </w:tc>
        <w:tc>
          <w:tcPr>
            <w:tcW w:w="781" w:type="pct"/>
          </w:tcPr>
          <w:p w14:paraId="007A2E28" w14:textId="77777777" w:rsidR="00C05BC6" w:rsidRPr="00EF457C" w:rsidRDefault="00C05BC6" w:rsidP="00867723">
            <w:pPr>
              <w:jc w:val="both"/>
              <w:rPr>
                <w:szCs w:val="24"/>
              </w:rPr>
            </w:pPr>
            <w:r w:rsidRPr="00EF457C">
              <w:rPr>
                <w:szCs w:val="24"/>
              </w:rPr>
              <w:t>Н/П</w:t>
            </w:r>
          </w:p>
        </w:tc>
      </w:tr>
      <w:tr w:rsidR="00C05BC6" w:rsidRPr="00EF457C" w14:paraId="21A3152F" w14:textId="77777777" w:rsidTr="001A2C58">
        <w:trPr>
          <w:trHeight w:val="255"/>
        </w:trPr>
        <w:tc>
          <w:tcPr>
            <w:tcW w:w="1685" w:type="pct"/>
          </w:tcPr>
          <w:p w14:paraId="1E1F1B48" w14:textId="77777777" w:rsidR="00C05BC6" w:rsidRPr="00EF457C" w:rsidRDefault="00C05BC6" w:rsidP="00867723">
            <w:pPr>
              <w:ind w:left="57"/>
              <w:jc w:val="both"/>
              <w:rPr>
                <w:szCs w:val="24"/>
              </w:rPr>
            </w:pPr>
            <w:r w:rsidRPr="00EF457C">
              <w:rPr>
                <w:szCs w:val="24"/>
              </w:rPr>
              <w:t>Развившиеся мутации резистентности к исследуемым препаратам (% окончательной RAP)</w:t>
            </w:r>
          </w:p>
        </w:tc>
        <w:tc>
          <w:tcPr>
            <w:tcW w:w="785" w:type="pct"/>
          </w:tcPr>
          <w:p w14:paraId="2A664E82" w14:textId="77777777" w:rsidR="00C05BC6" w:rsidRPr="00EF457C" w:rsidRDefault="00C05BC6" w:rsidP="00867723">
            <w:pPr>
              <w:jc w:val="both"/>
              <w:rPr>
                <w:szCs w:val="24"/>
              </w:rPr>
            </w:pPr>
            <w:r w:rsidRPr="00EF457C">
              <w:rPr>
                <w:szCs w:val="24"/>
              </w:rPr>
              <w:t>0 (0.0)</w:t>
            </w:r>
          </w:p>
        </w:tc>
        <w:tc>
          <w:tcPr>
            <w:tcW w:w="943" w:type="pct"/>
          </w:tcPr>
          <w:p w14:paraId="31DE914B" w14:textId="77777777" w:rsidR="00C05BC6" w:rsidRPr="00EF457C" w:rsidRDefault="00C05BC6" w:rsidP="00867723">
            <w:pPr>
              <w:jc w:val="both"/>
              <w:rPr>
                <w:szCs w:val="24"/>
              </w:rPr>
            </w:pPr>
            <w:r w:rsidRPr="00EF457C">
              <w:rPr>
                <w:szCs w:val="24"/>
              </w:rPr>
              <w:t>0 (0.0)</w:t>
            </w:r>
          </w:p>
        </w:tc>
        <w:tc>
          <w:tcPr>
            <w:tcW w:w="806" w:type="pct"/>
          </w:tcPr>
          <w:p w14:paraId="4278A956" w14:textId="77777777" w:rsidR="00C05BC6" w:rsidRPr="00EF457C" w:rsidRDefault="00C05BC6" w:rsidP="00867723">
            <w:pPr>
              <w:jc w:val="both"/>
              <w:rPr>
                <w:szCs w:val="24"/>
              </w:rPr>
            </w:pPr>
            <w:r w:rsidRPr="00EF457C">
              <w:rPr>
                <w:szCs w:val="24"/>
              </w:rPr>
              <w:t>0 (0.0)</w:t>
            </w:r>
          </w:p>
        </w:tc>
        <w:tc>
          <w:tcPr>
            <w:tcW w:w="781" w:type="pct"/>
          </w:tcPr>
          <w:p w14:paraId="2A051FD6" w14:textId="77777777" w:rsidR="00C05BC6" w:rsidRPr="00EF457C" w:rsidRDefault="00C05BC6" w:rsidP="00867723">
            <w:pPr>
              <w:jc w:val="both"/>
              <w:rPr>
                <w:szCs w:val="24"/>
              </w:rPr>
            </w:pPr>
            <w:r w:rsidRPr="00EF457C">
              <w:rPr>
                <w:szCs w:val="24"/>
              </w:rPr>
              <w:t>Н/П</w:t>
            </w:r>
          </w:p>
        </w:tc>
      </w:tr>
      <w:tr w:rsidR="00C05BC6" w:rsidRPr="00EF457C" w14:paraId="7D8A306F" w14:textId="77777777" w:rsidTr="001A2C58">
        <w:trPr>
          <w:trHeight w:val="255"/>
        </w:trPr>
        <w:tc>
          <w:tcPr>
            <w:tcW w:w="1685" w:type="pct"/>
          </w:tcPr>
          <w:p w14:paraId="087067A5" w14:textId="77777777" w:rsidR="00C05BC6" w:rsidRPr="00EF457C" w:rsidRDefault="00C05BC6" w:rsidP="00867723">
            <w:pPr>
              <w:ind w:left="57"/>
              <w:jc w:val="both"/>
              <w:rPr>
                <w:szCs w:val="24"/>
              </w:rPr>
            </w:pPr>
            <w:r w:rsidRPr="00EF457C">
              <w:rPr>
                <w:szCs w:val="24"/>
              </w:rPr>
              <w:t>Любая развившаяся ИПЦИ-R</w:t>
            </w:r>
          </w:p>
        </w:tc>
        <w:tc>
          <w:tcPr>
            <w:tcW w:w="785" w:type="pct"/>
          </w:tcPr>
          <w:p w14:paraId="5B44E7ED" w14:textId="77777777" w:rsidR="00C05BC6" w:rsidRPr="00EF457C" w:rsidRDefault="00C05BC6" w:rsidP="00867723">
            <w:pPr>
              <w:jc w:val="both"/>
              <w:rPr>
                <w:szCs w:val="24"/>
              </w:rPr>
            </w:pPr>
            <w:r w:rsidRPr="00EF457C">
              <w:rPr>
                <w:szCs w:val="24"/>
              </w:rPr>
              <w:t>0</w:t>
            </w:r>
          </w:p>
        </w:tc>
        <w:tc>
          <w:tcPr>
            <w:tcW w:w="943" w:type="pct"/>
          </w:tcPr>
          <w:p w14:paraId="7D8257C5" w14:textId="77777777" w:rsidR="00C05BC6" w:rsidRPr="00EF457C" w:rsidRDefault="00C05BC6" w:rsidP="00867723">
            <w:pPr>
              <w:jc w:val="both"/>
              <w:rPr>
                <w:szCs w:val="24"/>
              </w:rPr>
            </w:pPr>
            <w:r w:rsidRPr="00EF457C">
              <w:rPr>
                <w:szCs w:val="24"/>
              </w:rPr>
              <w:t>0</w:t>
            </w:r>
          </w:p>
        </w:tc>
        <w:tc>
          <w:tcPr>
            <w:tcW w:w="806" w:type="pct"/>
          </w:tcPr>
          <w:p w14:paraId="0C6E1742" w14:textId="77777777" w:rsidR="00C05BC6" w:rsidRPr="00EF457C" w:rsidRDefault="00C05BC6" w:rsidP="00867723">
            <w:pPr>
              <w:jc w:val="both"/>
              <w:rPr>
                <w:szCs w:val="24"/>
              </w:rPr>
            </w:pPr>
            <w:r w:rsidRPr="00EF457C">
              <w:rPr>
                <w:szCs w:val="24"/>
              </w:rPr>
              <w:t>0</w:t>
            </w:r>
          </w:p>
        </w:tc>
        <w:tc>
          <w:tcPr>
            <w:tcW w:w="781" w:type="pct"/>
          </w:tcPr>
          <w:p w14:paraId="767EE7A9" w14:textId="77777777" w:rsidR="00C05BC6" w:rsidRPr="00EF457C" w:rsidRDefault="00C05BC6" w:rsidP="00867723">
            <w:pPr>
              <w:jc w:val="both"/>
              <w:rPr>
                <w:szCs w:val="24"/>
              </w:rPr>
            </w:pPr>
          </w:p>
        </w:tc>
      </w:tr>
      <w:tr w:rsidR="00C05BC6" w:rsidRPr="00EF457C" w14:paraId="6BCAD50B" w14:textId="77777777" w:rsidTr="001A2C58">
        <w:trPr>
          <w:trHeight w:val="255"/>
        </w:trPr>
        <w:tc>
          <w:tcPr>
            <w:tcW w:w="1685" w:type="pct"/>
          </w:tcPr>
          <w:p w14:paraId="3970FDD9" w14:textId="77777777" w:rsidR="00C05BC6" w:rsidRPr="00EF457C" w:rsidRDefault="00C05BC6" w:rsidP="00867723">
            <w:pPr>
              <w:ind w:left="57"/>
              <w:jc w:val="both"/>
              <w:rPr>
                <w:szCs w:val="24"/>
              </w:rPr>
            </w:pPr>
            <w:r w:rsidRPr="00EF457C">
              <w:rPr>
                <w:szCs w:val="24"/>
              </w:rPr>
              <w:t>Первичная развившаяся НИОТ-R</w:t>
            </w:r>
          </w:p>
        </w:tc>
        <w:tc>
          <w:tcPr>
            <w:tcW w:w="785" w:type="pct"/>
          </w:tcPr>
          <w:p w14:paraId="3EC73A7C" w14:textId="77777777" w:rsidR="00C05BC6" w:rsidRPr="00EF457C" w:rsidRDefault="00C05BC6" w:rsidP="00867723">
            <w:pPr>
              <w:jc w:val="both"/>
              <w:rPr>
                <w:szCs w:val="24"/>
              </w:rPr>
            </w:pPr>
            <w:r w:rsidRPr="00EF457C">
              <w:rPr>
                <w:szCs w:val="24"/>
              </w:rPr>
              <w:t>0</w:t>
            </w:r>
          </w:p>
        </w:tc>
        <w:tc>
          <w:tcPr>
            <w:tcW w:w="943" w:type="pct"/>
          </w:tcPr>
          <w:p w14:paraId="7C1B79EA" w14:textId="77777777" w:rsidR="00C05BC6" w:rsidRPr="00EF457C" w:rsidRDefault="00C05BC6" w:rsidP="00867723">
            <w:pPr>
              <w:jc w:val="both"/>
              <w:rPr>
                <w:szCs w:val="24"/>
              </w:rPr>
            </w:pPr>
            <w:r w:rsidRPr="00EF457C">
              <w:rPr>
                <w:szCs w:val="24"/>
              </w:rPr>
              <w:t>0</w:t>
            </w:r>
          </w:p>
        </w:tc>
        <w:tc>
          <w:tcPr>
            <w:tcW w:w="806" w:type="pct"/>
          </w:tcPr>
          <w:p w14:paraId="4521022A" w14:textId="77777777" w:rsidR="00C05BC6" w:rsidRPr="00EF457C" w:rsidRDefault="00C05BC6" w:rsidP="00867723">
            <w:pPr>
              <w:jc w:val="both"/>
              <w:rPr>
                <w:szCs w:val="24"/>
              </w:rPr>
            </w:pPr>
            <w:r w:rsidRPr="00EF457C">
              <w:rPr>
                <w:szCs w:val="24"/>
              </w:rPr>
              <w:t>0</w:t>
            </w:r>
          </w:p>
        </w:tc>
        <w:tc>
          <w:tcPr>
            <w:tcW w:w="781" w:type="pct"/>
          </w:tcPr>
          <w:p w14:paraId="1E5CDE5A" w14:textId="77777777" w:rsidR="00C05BC6" w:rsidRPr="00EF457C" w:rsidRDefault="00C05BC6" w:rsidP="00867723">
            <w:pPr>
              <w:jc w:val="both"/>
              <w:rPr>
                <w:szCs w:val="24"/>
              </w:rPr>
            </w:pPr>
          </w:p>
        </w:tc>
      </w:tr>
      <w:tr w:rsidR="00C05BC6" w:rsidRPr="00EF457C" w14:paraId="25EB4799" w14:textId="77777777" w:rsidTr="001A2C58">
        <w:trPr>
          <w:trHeight w:val="255"/>
        </w:trPr>
        <w:tc>
          <w:tcPr>
            <w:tcW w:w="1685" w:type="pct"/>
          </w:tcPr>
          <w:p w14:paraId="5F5C0998" w14:textId="77777777" w:rsidR="00C05BC6" w:rsidRPr="00EF457C" w:rsidRDefault="00C05BC6" w:rsidP="00867723">
            <w:pPr>
              <w:ind w:left="57"/>
              <w:jc w:val="both"/>
              <w:rPr>
                <w:szCs w:val="24"/>
              </w:rPr>
            </w:pPr>
            <w:r w:rsidRPr="00EF457C">
              <w:rPr>
                <w:szCs w:val="24"/>
              </w:rPr>
              <w:t>Первичная развившаяся ННИОТ-R</w:t>
            </w:r>
          </w:p>
        </w:tc>
        <w:tc>
          <w:tcPr>
            <w:tcW w:w="785" w:type="pct"/>
          </w:tcPr>
          <w:p w14:paraId="68E8FD22" w14:textId="77777777" w:rsidR="00C05BC6" w:rsidRPr="00EF457C" w:rsidRDefault="00C05BC6" w:rsidP="00867723">
            <w:pPr>
              <w:jc w:val="both"/>
              <w:rPr>
                <w:szCs w:val="24"/>
              </w:rPr>
            </w:pPr>
            <w:r w:rsidRPr="00EF457C">
              <w:rPr>
                <w:szCs w:val="24"/>
              </w:rPr>
              <w:t>0</w:t>
            </w:r>
          </w:p>
        </w:tc>
        <w:tc>
          <w:tcPr>
            <w:tcW w:w="943" w:type="pct"/>
          </w:tcPr>
          <w:p w14:paraId="4D43F74A" w14:textId="77777777" w:rsidR="00C05BC6" w:rsidRPr="00EF457C" w:rsidRDefault="00C05BC6" w:rsidP="00867723">
            <w:pPr>
              <w:jc w:val="both"/>
              <w:rPr>
                <w:szCs w:val="24"/>
              </w:rPr>
            </w:pPr>
            <w:r w:rsidRPr="00EF457C">
              <w:rPr>
                <w:szCs w:val="24"/>
              </w:rPr>
              <w:t>0</w:t>
            </w:r>
          </w:p>
        </w:tc>
        <w:tc>
          <w:tcPr>
            <w:tcW w:w="806" w:type="pct"/>
          </w:tcPr>
          <w:p w14:paraId="4372A7FA" w14:textId="77777777" w:rsidR="00C05BC6" w:rsidRPr="00EF457C" w:rsidRDefault="00C05BC6" w:rsidP="00867723">
            <w:pPr>
              <w:jc w:val="both"/>
              <w:rPr>
                <w:szCs w:val="24"/>
              </w:rPr>
            </w:pPr>
            <w:r w:rsidRPr="00EF457C">
              <w:rPr>
                <w:szCs w:val="24"/>
              </w:rPr>
              <w:t>0</w:t>
            </w:r>
          </w:p>
        </w:tc>
        <w:tc>
          <w:tcPr>
            <w:tcW w:w="781" w:type="pct"/>
          </w:tcPr>
          <w:p w14:paraId="20A2F059" w14:textId="77777777" w:rsidR="00C05BC6" w:rsidRPr="00EF457C" w:rsidRDefault="00C05BC6" w:rsidP="00867723">
            <w:pPr>
              <w:jc w:val="both"/>
              <w:rPr>
                <w:szCs w:val="24"/>
              </w:rPr>
            </w:pPr>
          </w:p>
        </w:tc>
      </w:tr>
      <w:tr w:rsidR="00C05BC6" w:rsidRPr="00EF457C" w14:paraId="7238F9E1" w14:textId="77777777" w:rsidTr="001A2C58">
        <w:trPr>
          <w:trHeight w:val="255"/>
        </w:trPr>
        <w:tc>
          <w:tcPr>
            <w:tcW w:w="1685" w:type="pct"/>
          </w:tcPr>
          <w:p w14:paraId="4E267413" w14:textId="77777777" w:rsidR="00C05BC6" w:rsidRPr="00EF457C" w:rsidRDefault="00C05BC6" w:rsidP="00867723">
            <w:pPr>
              <w:ind w:left="57"/>
              <w:jc w:val="both"/>
              <w:rPr>
                <w:szCs w:val="24"/>
              </w:rPr>
            </w:pPr>
            <w:r w:rsidRPr="00EF457C">
              <w:rPr>
                <w:szCs w:val="24"/>
              </w:rPr>
              <w:t>Первичная развившаяся ИП-R</w:t>
            </w:r>
          </w:p>
        </w:tc>
        <w:tc>
          <w:tcPr>
            <w:tcW w:w="785" w:type="pct"/>
          </w:tcPr>
          <w:p w14:paraId="343FDF49" w14:textId="77777777" w:rsidR="00C05BC6" w:rsidRPr="00EF457C" w:rsidRDefault="00C05BC6" w:rsidP="00867723">
            <w:pPr>
              <w:jc w:val="both"/>
              <w:rPr>
                <w:szCs w:val="24"/>
              </w:rPr>
            </w:pPr>
            <w:r w:rsidRPr="00EF457C">
              <w:rPr>
                <w:szCs w:val="24"/>
              </w:rPr>
              <w:t>0</w:t>
            </w:r>
          </w:p>
        </w:tc>
        <w:tc>
          <w:tcPr>
            <w:tcW w:w="943" w:type="pct"/>
          </w:tcPr>
          <w:p w14:paraId="1165B9F5" w14:textId="77777777" w:rsidR="00C05BC6" w:rsidRPr="00EF457C" w:rsidRDefault="00C05BC6" w:rsidP="00867723">
            <w:pPr>
              <w:jc w:val="both"/>
              <w:rPr>
                <w:szCs w:val="24"/>
              </w:rPr>
            </w:pPr>
            <w:r w:rsidRPr="00EF457C">
              <w:rPr>
                <w:szCs w:val="24"/>
              </w:rPr>
              <w:t>0</w:t>
            </w:r>
          </w:p>
        </w:tc>
        <w:tc>
          <w:tcPr>
            <w:tcW w:w="806" w:type="pct"/>
          </w:tcPr>
          <w:p w14:paraId="069B9598" w14:textId="77777777" w:rsidR="00C05BC6" w:rsidRPr="00EF457C" w:rsidRDefault="00C05BC6" w:rsidP="00867723">
            <w:pPr>
              <w:jc w:val="both"/>
              <w:rPr>
                <w:szCs w:val="24"/>
              </w:rPr>
            </w:pPr>
            <w:r w:rsidRPr="00EF457C">
              <w:rPr>
                <w:szCs w:val="24"/>
              </w:rPr>
              <w:t>0</w:t>
            </w:r>
          </w:p>
        </w:tc>
        <w:tc>
          <w:tcPr>
            <w:tcW w:w="781" w:type="pct"/>
          </w:tcPr>
          <w:p w14:paraId="19C6946E" w14:textId="77777777" w:rsidR="00C05BC6" w:rsidRPr="00EF457C" w:rsidRDefault="00C05BC6" w:rsidP="00867723">
            <w:pPr>
              <w:jc w:val="both"/>
              <w:rPr>
                <w:szCs w:val="24"/>
              </w:rPr>
            </w:pPr>
          </w:p>
        </w:tc>
      </w:tr>
      <w:tr w:rsidR="00C05BC6" w:rsidRPr="00EF457C" w14:paraId="3FA93F37" w14:textId="77777777" w:rsidTr="00867723">
        <w:trPr>
          <w:trHeight w:val="255"/>
        </w:trPr>
        <w:tc>
          <w:tcPr>
            <w:tcW w:w="5000" w:type="pct"/>
            <w:gridSpan w:val="5"/>
            <w:vAlign w:val="bottom"/>
          </w:tcPr>
          <w:p w14:paraId="0ED7163E" w14:textId="77777777" w:rsidR="00C05BC6" w:rsidRPr="00CD6311" w:rsidRDefault="00C05BC6" w:rsidP="00867723">
            <w:pPr>
              <w:jc w:val="both"/>
              <w:rPr>
                <w:b/>
                <w:bCs/>
                <w:sz w:val="20"/>
                <w:szCs w:val="20"/>
              </w:rPr>
            </w:pPr>
            <w:r w:rsidRPr="00CD6311">
              <w:rPr>
                <w:b/>
                <w:bCs/>
                <w:sz w:val="20"/>
                <w:szCs w:val="20"/>
              </w:rPr>
              <w:t>Примечания:</w:t>
            </w:r>
          </w:p>
          <w:p w14:paraId="6C7CF268" w14:textId="77777777" w:rsidR="00C05BC6" w:rsidRPr="00CD6311" w:rsidRDefault="00C05BC6" w:rsidP="00867723">
            <w:pPr>
              <w:jc w:val="both"/>
              <w:rPr>
                <w:sz w:val="20"/>
                <w:szCs w:val="20"/>
              </w:rPr>
            </w:pPr>
            <w:r w:rsidRPr="00CD6311">
              <w:rPr>
                <w:sz w:val="20"/>
                <w:szCs w:val="20"/>
              </w:rPr>
              <w:t>3TC = ламивудин; АВС = абакавир; B/F/TAF = биктегравир/эмтрицитабин/тенофовира алафенамид; DTG = долутегравир;</w:t>
            </w:r>
          </w:p>
          <w:p w14:paraId="106C6E3B" w14:textId="77777777" w:rsidR="00C05BC6" w:rsidRPr="00CD6311" w:rsidRDefault="00C05BC6" w:rsidP="00867723">
            <w:pPr>
              <w:jc w:val="both"/>
              <w:rPr>
                <w:sz w:val="20"/>
                <w:szCs w:val="20"/>
              </w:rPr>
            </w:pPr>
            <w:r w:rsidRPr="00CD6311">
              <w:rPr>
                <w:sz w:val="20"/>
                <w:szCs w:val="20"/>
              </w:rPr>
              <w:t>FAS = полная анализируемая совокупность; ИПЦИ = ингибитор переноса цепи интегразы;</w:t>
            </w:r>
          </w:p>
          <w:p w14:paraId="2ACD7705" w14:textId="77777777" w:rsidR="00C05BC6" w:rsidRPr="00CD6311" w:rsidRDefault="00C05BC6" w:rsidP="00867723">
            <w:pPr>
              <w:jc w:val="both"/>
              <w:rPr>
                <w:sz w:val="20"/>
                <w:szCs w:val="20"/>
              </w:rPr>
            </w:pPr>
            <w:r w:rsidRPr="00CD6311">
              <w:rPr>
                <w:sz w:val="20"/>
                <w:szCs w:val="20"/>
              </w:rPr>
              <w:t>НП = не применимо; ННИОТ = ненуклеозидный ингибитор обратной транскриптазы; НИОТ = нуклеоз(т)идный ингибитор обратной транскриптазы; ИП= ингибитор протеазы; -R = резистентность</w:t>
            </w:r>
          </w:p>
          <w:p w14:paraId="275BCD64" w14:textId="77777777" w:rsidR="00C05BC6" w:rsidRPr="00CD6311" w:rsidRDefault="00C05BC6" w:rsidP="00867723">
            <w:pPr>
              <w:jc w:val="both"/>
              <w:rPr>
                <w:sz w:val="20"/>
                <w:szCs w:val="20"/>
              </w:rPr>
            </w:pPr>
            <w:r w:rsidRPr="00CD6311">
              <w:rPr>
                <w:sz w:val="20"/>
                <w:szCs w:val="20"/>
                <w:vertAlign w:val="superscript"/>
              </w:rPr>
              <w:t>a</w:t>
            </w:r>
            <w:r w:rsidRPr="00CD6311">
              <w:rPr>
                <w:sz w:val="20"/>
                <w:szCs w:val="20"/>
              </w:rPr>
              <w:t xml:space="preserve"> Мутации лекарственной резистентности определены в таблице 2.</w:t>
            </w:r>
          </w:p>
          <w:p w14:paraId="07E32F40" w14:textId="77777777" w:rsidR="00C05BC6" w:rsidRPr="00CD6311" w:rsidRDefault="00C05BC6" w:rsidP="00867723">
            <w:pPr>
              <w:jc w:val="both"/>
              <w:rPr>
                <w:sz w:val="20"/>
                <w:szCs w:val="20"/>
              </w:rPr>
            </w:pPr>
            <w:r w:rsidRPr="00CD6311">
              <w:rPr>
                <w:sz w:val="20"/>
                <w:szCs w:val="20"/>
                <w:vertAlign w:val="superscript"/>
              </w:rPr>
              <w:t>b</w:t>
            </w:r>
            <w:r w:rsidRPr="00CD6311">
              <w:rPr>
                <w:sz w:val="20"/>
                <w:szCs w:val="20"/>
              </w:rPr>
              <w:t xml:space="preserve"> P-значение, определенное с использованием точного критерия Фишера; (B/F/TAF ср. ABC/DTG/3TC; B/F/TAF ср. DTG + F/TAF)</w:t>
            </w:r>
          </w:p>
          <w:p w14:paraId="31986D63" w14:textId="77777777" w:rsidR="00C05BC6" w:rsidRPr="00EF457C" w:rsidRDefault="00C05BC6" w:rsidP="00867723">
            <w:pPr>
              <w:jc w:val="both"/>
              <w:rPr>
                <w:szCs w:val="24"/>
              </w:rPr>
            </w:pPr>
            <w:r w:rsidRPr="00CD6311">
              <w:rPr>
                <w:sz w:val="20"/>
                <w:szCs w:val="20"/>
                <w:vertAlign w:val="superscript"/>
              </w:rPr>
              <w:t>c</w:t>
            </w:r>
            <w:r w:rsidRPr="00CD6311">
              <w:rPr>
                <w:sz w:val="20"/>
                <w:szCs w:val="20"/>
              </w:rPr>
              <w:t xml:space="preserve"> Исключая участников с подавленной вирусной нагрузкой до РНК ВИЧ-1 &lt; 50 копий/мл на фоне приема исследуемых препаратов.</w:t>
            </w:r>
          </w:p>
        </w:tc>
      </w:tr>
    </w:tbl>
    <w:p w14:paraId="5AEAE90F" w14:textId="77777777" w:rsidR="00C05BC6" w:rsidRPr="00EF457C" w:rsidRDefault="00C05BC6" w:rsidP="00C05BC6">
      <w:pPr>
        <w:spacing w:before="120"/>
        <w:ind w:firstLine="708"/>
        <w:jc w:val="both"/>
        <w:rPr>
          <w:szCs w:val="24"/>
        </w:rPr>
      </w:pPr>
      <w:r w:rsidRPr="00EF457C">
        <w:rPr>
          <w:szCs w:val="24"/>
        </w:rPr>
        <w:t>Ни у одного из участников не было мутаций резистентности. Другие мутации интегразы и/или обратной транскриптазы были обнаружены в полиморфных сайтах; ни одно из этих изменений не было связано с фенотипическим изменением BIC, FTC или TFV.</w:t>
      </w:r>
    </w:p>
    <w:p w14:paraId="00FBDA9E" w14:textId="77777777" w:rsidR="00C05BC6" w:rsidRPr="00F010C3" w:rsidRDefault="00C05BC6" w:rsidP="00C05BC6">
      <w:pPr>
        <w:spacing w:before="240"/>
        <w:rPr>
          <w:b/>
          <w:bCs/>
        </w:rPr>
      </w:pPr>
      <w:bookmarkStart w:id="238" w:name="bookmark313"/>
      <w:bookmarkStart w:id="239" w:name="bookmark314"/>
      <w:bookmarkStart w:id="240" w:name="bookmark315"/>
      <w:r w:rsidRPr="00F010C3">
        <w:rPr>
          <w:b/>
          <w:bCs/>
        </w:rPr>
        <w:t>Вторичная фармак</w:t>
      </w:r>
      <w:bookmarkEnd w:id="238"/>
      <w:bookmarkEnd w:id="239"/>
      <w:bookmarkEnd w:id="240"/>
      <w:r w:rsidRPr="00F010C3">
        <w:rPr>
          <w:b/>
          <w:bCs/>
        </w:rPr>
        <w:t>одинамика</w:t>
      </w:r>
    </w:p>
    <w:p w14:paraId="58FE7DAB" w14:textId="77777777" w:rsidR="00C05BC6" w:rsidRPr="00CD6311" w:rsidRDefault="00C05BC6" w:rsidP="00C05BC6">
      <w:pPr>
        <w:spacing w:before="240" w:after="240"/>
        <w:rPr>
          <w:b/>
          <w:bCs/>
        </w:rPr>
      </w:pPr>
      <w:bookmarkStart w:id="241" w:name="bookmark316"/>
      <w:bookmarkStart w:id="242" w:name="bookmark317"/>
      <w:bookmarkStart w:id="243" w:name="bookmark318"/>
      <w:r w:rsidRPr="00CD6311">
        <w:rPr>
          <w:b/>
          <w:bCs/>
        </w:rPr>
        <w:t>Влияние BIC на сердечную проводимость</w:t>
      </w:r>
      <w:bookmarkEnd w:id="241"/>
      <w:bookmarkEnd w:id="242"/>
      <w:bookmarkEnd w:id="243"/>
    </w:p>
    <w:p w14:paraId="3627F1A6" w14:textId="77777777" w:rsidR="00C05BC6" w:rsidRPr="00EF457C" w:rsidRDefault="00C05BC6" w:rsidP="00C05BC6">
      <w:pPr>
        <w:ind w:firstLine="708"/>
        <w:jc w:val="both"/>
        <w:rPr>
          <w:szCs w:val="24"/>
        </w:rPr>
      </w:pPr>
      <w:r w:rsidRPr="00EF457C">
        <w:rPr>
          <w:szCs w:val="24"/>
        </w:rPr>
        <w:t>Исследование GS-US-141-1480 представляло собой частично слепое рандомизированное плацебо- и позитивно-контролируемое 4-периодное однодозовое перекрестное исследование, в котором оценивалось влияние BIC (в терапевтических и сверхтерапевтических дозах) на ΔΔQTcF у здоровых участников. Сорок восемь участников прошли 4 периода введения препарата; каждый период состоял из 1 дня приема 75 мг BIC, 300 мг BIC, плацебо препарата BIC, или моксифлоксацина (400 мг) в соответствии с рандомизированной последовательностью. Введение препарата в первые 3 периода сопровождалось периодом «отмывания» в течение 7 дней. Моксифлоксацин вводили на открытой основе.</w:t>
      </w:r>
    </w:p>
    <w:p w14:paraId="356E3B28" w14:textId="77777777" w:rsidR="00C05BC6" w:rsidRPr="004D753B" w:rsidRDefault="00C05BC6" w:rsidP="001A2C58">
      <w:pPr>
        <w:spacing w:after="240"/>
        <w:ind w:firstLine="708"/>
        <w:jc w:val="both"/>
        <w:rPr>
          <w:szCs w:val="24"/>
        </w:rPr>
      </w:pPr>
      <w:r w:rsidRPr="00EF457C">
        <w:rPr>
          <w:szCs w:val="24"/>
        </w:rPr>
        <w:t>Был сделан вывод, что BIC не дает эффекта удлинения интервала QTcF, поскольку верхние границы 2-сторонних 90% ДИ для средней разницы между терапевтическими или сверхтерапевтическими дозами BIC и плацебо были ниже 10 мс во все временные точки после введения дозы. Ни у одного из участников не отмечалось изменения, по сравнению с исходным уровнем перед введением дозы, интервала QTcF &gt; 30 или &gt; 60 мс в любой временной точке в ходе любой терапии (BIC 75 и 300 мг, плацебо и моксифлоксацин).</w:t>
      </w:r>
      <w:bookmarkStart w:id="244" w:name="bookmark319"/>
      <w:r w:rsidRPr="00EF457C">
        <w:rPr>
          <w:szCs w:val="24"/>
        </w:rPr>
        <w:t xml:space="preserve"> Ни у одного из участников не наблюдалось возникших после начала лечения абсолютных интервалов QTcF &gt; 450, &gt; 480 или &gt; 500 мс после приема BIC 75 и 300 мг или моксифлоксацина. У одного участника после введения плацебо развился абсолютный интервал QTcF &gt; 450 мс.</w:t>
      </w:r>
      <w:bookmarkEnd w:id="244"/>
    </w:p>
    <w:p w14:paraId="60E03CCE" w14:textId="77777777" w:rsidR="00C05BC6" w:rsidRPr="00A20F82" w:rsidRDefault="00C05BC6" w:rsidP="001A2C58">
      <w:pPr>
        <w:spacing w:before="240" w:after="120"/>
        <w:contextualSpacing/>
        <w:outlineLvl w:val="2"/>
        <w:rPr>
          <w:b/>
          <w:bCs/>
        </w:rPr>
      </w:pPr>
      <w:bookmarkStart w:id="245" w:name="_Toc174025466"/>
      <w:r w:rsidRPr="00A20F82">
        <w:rPr>
          <w:b/>
          <w:bCs/>
        </w:rPr>
        <w:t xml:space="preserve">4.2.1. </w:t>
      </w:r>
      <w:r w:rsidRPr="00A20F82">
        <w:rPr>
          <w:b/>
        </w:rPr>
        <w:t xml:space="preserve">Фармакодинамические </w:t>
      </w:r>
      <w:r w:rsidRPr="00A20F82">
        <w:rPr>
          <w:b/>
          <w:bCs/>
        </w:rPr>
        <w:t>лекарственные взаимодействия</w:t>
      </w:r>
      <w:bookmarkEnd w:id="245"/>
    </w:p>
    <w:p w14:paraId="15898B6C" w14:textId="77777777" w:rsidR="00C05BC6" w:rsidRPr="00F010C3" w:rsidRDefault="00C05BC6" w:rsidP="001A2C58">
      <w:pPr>
        <w:spacing w:before="240"/>
        <w:ind w:firstLine="708"/>
        <w:jc w:val="both"/>
        <w:rPr>
          <w:szCs w:val="24"/>
        </w:rPr>
      </w:pPr>
      <w:bookmarkStart w:id="246" w:name="_Hlk150805373"/>
      <w:r w:rsidRPr="005B2566">
        <w:rPr>
          <w:i/>
          <w:szCs w:val="24"/>
          <w:lang w:val="en-US"/>
        </w:rPr>
        <w:t>In</w:t>
      </w:r>
      <w:r w:rsidRPr="00286E61">
        <w:rPr>
          <w:i/>
          <w:szCs w:val="24"/>
        </w:rPr>
        <w:t xml:space="preserve"> </w:t>
      </w:r>
      <w:r w:rsidRPr="005B2566">
        <w:rPr>
          <w:i/>
          <w:szCs w:val="24"/>
          <w:lang w:val="en-US"/>
        </w:rPr>
        <w:t>vitro</w:t>
      </w:r>
      <w:r w:rsidRPr="00286E61">
        <w:rPr>
          <w:szCs w:val="24"/>
        </w:rPr>
        <w:t xml:space="preserve"> </w:t>
      </w:r>
      <w:r w:rsidRPr="005B2566">
        <w:rPr>
          <w:szCs w:val="24"/>
          <w:lang w:val="en-US"/>
        </w:rPr>
        <w:t>BIC</w:t>
      </w:r>
      <w:r w:rsidRPr="00286E61">
        <w:rPr>
          <w:szCs w:val="24"/>
        </w:rPr>
        <w:t xml:space="preserve"> </w:t>
      </w:r>
      <w:r w:rsidRPr="00F010C3">
        <w:rPr>
          <w:szCs w:val="24"/>
        </w:rPr>
        <w:t>является</w:t>
      </w:r>
      <w:r w:rsidRPr="00286E61">
        <w:rPr>
          <w:szCs w:val="24"/>
        </w:rPr>
        <w:t xml:space="preserve"> </w:t>
      </w:r>
      <w:r w:rsidRPr="00F010C3">
        <w:rPr>
          <w:szCs w:val="24"/>
        </w:rPr>
        <w:t>субстратом</w:t>
      </w:r>
      <w:r w:rsidRPr="00286E61">
        <w:rPr>
          <w:szCs w:val="24"/>
        </w:rPr>
        <w:t xml:space="preserve"> </w:t>
      </w:r>
      <w:r w:rsidRPr="005B2566">
        <w:rPr>
          <w:szCs w:val="24"/>
          <w:lang w:val="en-US"/>
        </w:rPr>
        <w:t>UGT</w:t>
      </w:r>
      <w:r w:rsidRPr="00286E61">
        <w:rPr>
          <w:szCs w:val="24"/>
        </w:rPr>
        <w:t>1</w:t>
      </w:r>
      <w:r w:rsidRPr="005B2566">
        <w:rPr>
          <w:szCs w:val="24"/>
          <w:lang w:val="en-US"/>
        </w:rPr>
        <w:t>A</w:t>
      </w:r>
      <w:r w:rsidRPr="00286E61">
        <w:rPr>
          <w:szCs w:val="24"/>
        </w:rPr>
        <w:t xml:space="preserve">1, </w:t>
      </w:r>
      <w:r w:rsidRPr="005B2566">
        <w:rPr>
          <w:szCs w:val="24"/>
          <w:lang w:val="en-US"/>
        </w:rPr>
        <w:t>CYP</w:t>
      </w:r>
      <w:r w:rsidRPr="00286E61">
        <w:rPr>
          <w:szCs w:val="24"/>
        </w:rPr>
        <w:t>3</w:t>
      </w:r>
      <w:r w:rsidRPr="005B2566">
        <w:rPr>
          <w:szCs w:val="24"/>
          <w:lang w:val="en-US"/>
        </w:rPr>
        <w:t>A</w:t>
      </w:r>
      <w:r w:rsidRPr="00286E61">
        <w:rPr>
          <w:szCs w:val="24"/>
        </w:rPr>
        <w:t xml:space="preserve">4, </w:t>
      </w:r>
      <w:r w:rsidRPr="005B2566">
        <w:rPr>
          <w:szCs w:val="24"/>
          <w:lang w:val="en-US"/>
        </w:rPr>
        <w:t>P</w:t>
      </w:r>
      <w:r w:rsidRPr="00286E61">
        <w:rPr>
          <w:szCs w:val="24"/>
        </w:rPr>
        <w:t>-</w:t>
      </w:r>
      <w:r w:rsidRPr="005B2566">
        <w:rPr>
          <w:szCs w:val="24"/>
          <w:lang w:val="en-US"/>
        </w:rPr>
        <w:t>gp</w:t>
      </w:r>
      <w:r w:rsidRPr="00286E61">
        <w:rPr>
          <w:szCs w:val="24"/>
        </w:rPr>
        <w:t xml:space="preserve"> </w:t>
      </w:r>
      <w:r w:rsidRPr="00F010C3">
        <w:rPr>
          <w:szCs w:val="24"/>
        </w:rPr>
        <w:t>и</w:t>
      </w:r>
      <w:r w:rsidRPr="00286E61">
        <w:rPr>
          <w:szCs w:val="24"/>
        </w:rPr>
        <w:t xml:space="preserve"> </w:t>
      </w:r>
      <w:r w:rsidRPr="005B2566">
        <w:rPr>
          <w:szCs w:val="24"/>
          <w:lang w:val="en-US"/>
        </w:rPr>
        <w:t>BCRP</w:t>
      </w:r>
      <w:r w:rsidRPr="00286E61">
        <w:rPr>
          <w:szCs w:val="24"/>
        </w:rPr>
        <w:t xml:space="preserve">. </w:t>
      </w:r>
      <w:r w:rsidRPr="00F010C3">
        <w:rPr>
          <w:szCs w:val="24"/>
        </w:rPr>
        <w:t xml:space="preserve">BIC не является субстратом OATP1B1, OATP1B3. BIC является слабым ингибитором CYP3A4, OCT2 и MATE1 и продемонстрировал </w:t>
      </w:r>
      <w:r w:rsidRPr="00F010C3">
        <w:rPr>
          <w:i/>
          <w:szCs w:val="24"/>
        </w:rPr>
        <w:t>in vitro</w:t>
      </w:r>
      <w:r w:rsidRPr="00F010C3">
        <w:rPr>
          <w:szCs w:val="24"/>
        </w:rPr>
        <w:t xml:space="preserve"> индуцирующее действие на CYP3A4, 2B6, P-gp и UGT1A1 без соответствующих клинических последствий </w:t>
      </w:r>
      <w:r w:rsidRPr="00F010C3">
        <w:rPr>
          <w:i/>
          <w:szCs w:val="24"/>
        </w:rPr>
        <w:t>in vivo</w:t>
      </w:r>
      <w:r w:rsidRPr="00F010C3">
        <w:rPr>
          <w:szCs w:val="24"/>
        </w:rPr>
        <w:t xml:space="preserve">. Ожидается, что BIC не повлияет на экспозицию препаратов, метаболизм которых зависит от UGT1A1. </w:t>
      </w:r>
      <w:r w:rsidRPr="00F010C3">
        <w:rPr>
          <w:i/>
          <w:szCs w:val="24"/>
        </w:rPr>
        <w:t>In vitro</w:t>
      </w:r>
      <w:r w:rsidRPr="00F010C3">
        <w:rPr>
          <w:szCs w:val="24"/>
        </w:rPr>
        <w:t xml:space="preserve"> BIC не является ингибитором P-gp, BCRP, BSEP, OATP1B1, 1B3, OCT1, OAT1.</w:t>
      </w:r>
    </w:p>
    <w:p w14:paraId="58B666E1" w14:textId="77777777" w:rsidR="00C05BC6" w:rsidRPr="00F010C3" w:rsidRDefault="00C05BC6" w:rsidP="00C05BC6">
      <w:pPr>
        <w:ind w:firstLine="708"/>
        <w:jc w:val="both"/>
        <w:rPr>
          <w:szCs w:val="24"/>
        </w:rPr>
      </w:pPr>
      <w:r w:rsidRPr="00F010C3">
        <w:rPr>
          <w:szCs w:val="24"/>
        </w:rPr>
        <w:t>В исследовании GS-US-380-3908 (лекарственные взаимодействия с метформином) B/F/TAF значительно увеличивает AUC</w:t>
      </w:r>
      <w:r w:rsidRPr="00F010C3">
        <w:rPr>
          <w:szCs w:val="24"/>
          <w:vertAlign w:val="subscript"/>
        </w:rPr>
        <w:t>τ</w:t>
      </w:r>
      <w:r w:rsidRPr="00F010C3">
        <w:rPr>
          <w:szCs w:val="24"/>
        </w:rPr>
        <w:t xml:space="preserve"> метформина примерно на 39% с 90% ДИ [131%-148]. Помимо эффекта метформина на ФД, независимо от статуса пациента с ВИЧ, на профиль безопасности бигуанида может повлиять нарушение функции почек, которое часто возникает у пациентов с ВИЧ и диабетом. В этой клинической ситуации экспозиция метформина может быть более выраженной, увеличивая риск нежелательных явлений, связанных с метформином. Осторожность и, в конечном итоге, коррекция дозы рекомендуется у пациентов с умеренным нарушением функцией почек.</w:t>
      </w:r>
    </w:p>
    <w:p w14:paraId="6895ABDD" w14:textId="77777777" w:rsidR="00C05BC6" w:rsidRPr="00F010C3" w:rsidRDefault="00C05BC6" w:rsidP="00C05BC6">
      <w:pPr>
        <w:ind w:firstLine="708"/>
        <w:jc w:val="both"/>
        <w:rPr>
          <w:szCs w:val="24"/>
        </w:rPr>
      </w:pPr>
      <w:r w:rsidRPr="00F010C3">
        <w:rPr>
          <w:szCs w:val="24"/>
        </w:rPr>
        <w:t>При назначении B/F/TAF одновременно с антацидами натощак, AUC и C24h BIC значительно снижаются, больше, чем при приеме рифампицина, примерно на 79%. Это взаимодействие может быть компенсировано введением BIC за 2 часа до приема антацидов. При введении через 2 часа экспозиция BIC снижается примерно наполовину, в той же степени, что и при комбинации с рифабутином. Следовательно, B/F/TAF не следует назначать одновременно и натощак с антацидами, содержащими магний или алюминий; B/F/TAF рекомендуется принимать за 2 ч до или во время еды через 2 ч после приема антацидов, содержащих магний или алюминий.</w:t>
      </w:r>
    </w:p>
    <w:p w14:paraId="50EF2D3A" w14:textId="77777777" w:rsidR="00C05BC6" w:rsidRDefault="00C05BC6" w:rsidP="00C05BC6">
      <w:pPr>
        <w:ind w:firstLine="708"/>
        <w:jc w:val="both"/>
        <w:rPr>
          <w:szCs w:val="24"/>
        </w:rPr>
      </w:pPr>
      <w:r w:rsidRPr="00F010C3">
        <w:rPr>
          <w:szCs w:val="24"/>
        </w:rPr>
        <w:t>Исследований лекарственных взаимодействий в отношении влияния Н2-антагонистов (например, ранитидина) или ингибиторов протонной помпы (например, омепразола) на фармакокинетику BIC не проводилось, поскольку абсорбция BIC, в отличие от абсорбции других ИПЦИ, не зависит от рН в физиологически значимых условиях. Это подтверждается анализом популяционной ФК, показывающим, что ингибиторы протонной помпы не влияли на степень абсорбции BIC</w:t>
      </w:r>
      <w:r>
        <w:rPr>
          <w:szCs w:val="24"/>
        </w:rPr>
        <w:t xml:space="preserve"> (таблица 4-9).</w:t>
      </w:r>
    </w:p>
    <w:bookmarkEnd w:id="246"/>
    <w:p w14:paraId="65ED564D" w14:textId="77777777" w:rsidR="001A2C58" w:rsidRDefault="001A2C58" w:rsidP="001A2C58">
      <w:pPr>
        <w:pStyle w:val="Caption"/>
        <w:keepNext/>
        <w:jc w:val="both"/>
      </w:pPr>
    </w:p>
    <w:p w14:paraId="1A73C820" w14:textId="6E5B3279" w:rsidR="001A2C58" w:rsidRDefault="001A2C58" w:rsidP="001A2C58">
      <w:pPr>
        <w:pStyle w:val="Caption"/>
        <w:keepNext/>
        <w:jc w:val="both"/>
      </w:pPr>
      <w:bookmarkStart w:id="247" w:name="_Toc174026294"/>
      <w:r>
        <w:t xml:space="preserve">Таблица </w:t>
      </w:r>
      <w:fldSimple w:instr=" STYLEREF 1 \s ">
        <w:r w:rsidR="00A07F7F">
          <w:rPr>
            <w:noProof/>
          </w:rPr>
          <w:t>4</w:t>
        </w:r>
      </w:fldSimple>
      <w:r w:rsidR="00A07F7F">
        <w:noBreakHyphen/>
      </w:r>
      <w:fldSimple w:instr=" SEQ Таблица \* ARABIC \s 1 ">
        <w:r w:rsidR="00A07F7F">
          <w:rPr>
            <w:noProof/>
          </w:rPr>
          <w:t>9</w:t>
        </w:r>
      </w:fldSimple>
      <w:r>
        <w:t>.</w:t>
      </w:r>
      <w:r w:rsidRPr="001A2C58">
        <w:rPr>
          <w:szCs w:val="24"/>
        </w:rPr>
        <w:t xml:space="preserve"> </w:t>
      </w:r>
      <w:r w:rsidRPr="001A2C58">
        <w:rPr>
          <w:b w:val="0"/>
          <w:szCs w:val="24"/>
        </w:rPr>
        <w:t>Данные исследования влияния ингибиторы протонной помпы на степень абсорбции BIC.</w:t>
      </w:r>
      <w:bookmarkEnd w:id="2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942"/>
        <w:gridCol w:w="2759"/>
        <w:gridCol w:w="2763"/>
        <w:gridCol w:w="1882"/>
      </w:tblGrid>
      <w:tr w:rsidR="00C05BC6" w:rsidRPr="00F010C3" w14:paraId="6CF0B45E" w14:textId="77777777" w:rsidTr="00A07F7F">
        <w:trPr>
          <w:trHeight w:val="284"/>
          <w:jc w:val="center"/>
        </w:trPr>
        <w:tc>
          <w:tcPr>
            <w:tcW w:w="1039" w:type="pct"/>
            <w:vMerge w:val="restart"/>
            <w:shd w:val="clear" w:color="auto" w:fill="D9D9D9" w:themeFill="background1" w:themeFillShade="D9"/>
            <w:vAlign w:val="center"/>
          </w:tcPr>
          <w:p w14:paraId="59A45ABE" w14:textId="77777777" w:rsidR="00C05BC6" w:rsidRPr="001A2C58" w:rsidRDefault="00C05BC6" w:rsidP="001A2C58">
            <w:pPr>
              <w:jc w:val="center"/>
              <w:rPr>
                <w:b/>
                <w:bCs/>
                <w:szCs w:val="24"/>
              </w:rPr>
            </w:pPr>
            <w:r w:rsidRPr="001A2C58">
              <w:rPr>
                <w:b/>
                <w:bCs/>
                <w:szCs w:val="24"/>
              </w:rPr>
              <w:t>Параметры ФК BIC</w:t>
            </w:r>
          </w:p>
        </w:tc>
        <w:tc>
          <w:tcPr>
            <w:tcW w:w="2954" w:type="pct"/>
            <w:gridSpan w:val="2"/>
            <w:shd w:val="clear" w:color="auto" w:fill="D9D9D9" w:themeFill="background1" w:themeFillShade="D9"/>
            <w:vAlign w:val="center"/>
          </w:tcPr>
          <w:p w14:paraId="113A1B0C" w14:textId="77777777" w:rsidR="00C05BC6" w:rsidRPr="001A2C58" w:rsidRDefault="00C05BC6" w:rsidP="001A2C58">
            <w:pPr>
              <w:jc w:val="center"/>
              <w:rPr>
                <w:b/>
                <w:bCs/>
                <w:szCs w:val="24"/>
              </w:rPr>
            </w:pPr>
            <w:r w:rsidRPr="001A2C58">
              <w:rPr>
                <w:b/>
                <w:bCs/>
                <w:szCs w:val="24"/>
              </w:rPr>
              <w:t>Среднее (% КВ)</w:t>
            </w:r>
          </w:p>
        </w:tc>
        <w:tc>
          <w:tcPr>
            <w:tcW w:w="1007" w:type="pct"/>
            <w:vMerge w:val="restart"/>
            <w:shd w:val="clear" w:color="auto" w:fill="D9D9D9" w:themeFill="background1" w:themeFillShade="D9"/>
            <w:vAlign w:val="center"/>
          </w:tcPr>
          <w:p w14:paraId="7D2C54AD" w14:textId="77777777" w:rsidR="00C05BC6" w:rsidRPr="001A2C58" w:rsidRDefault="00C05BC6" w:rsidP="001A2C58">
            <w:pPr>
              <w:jc w:val="center"/>
              <w:rPr>
                <w:b/>
                <w:bCs/>
                <w:szCs w:val="24"/>
              </w:rPr>
            </w:pPr>
            <w:r w:rsidRPr="001A2C58">
              <w:rPr>
                <w:b/>
                <w:bCs/>
                <w:szCs w:val="24"/>
              </w:rPr>
              <w:t>Соотношение GLSM (%)</w:t>
            </w:r>
          </w:p>
          <w:p w14:paraId="28B96F54" w14:textId="77777777" w:rsidR="00C05BC6" w:rsidRPr="001A2C58" w:rsidRDefault="00C05BC6" w:rsidP="001A2C58">
            <w:pPr>
              <w:jc w:val="center"/>
              <w:rPr>
                <w:b/>
                <w:bCs/>
                <w:szCs w:val="24"/>
              </w:rPr>
            </w:pPr>
            <w:r w:rsidRPr="001A2C58">
              <w:rPr>
                <w:b/>
                <w:bCs/>
                <w:szCs w:val="24"/>
              </w:rPr>
              <w:t>(90%-ный ДИ)</w:t>
            </w:r>
          </w:p>
        </w:tc>
      </w:tr>
      <w:tr w:rsidR="00C05BC6" w:rsidRPr="00F010C3" w14:paraId="2308E0B0" w14:textId="77777777" w:rsidTr="00A07F7F">
        <w:trPr>
          <w:trHeight w:val="284"/>
          <w:jc w:val="center"/>
        </w:trPr>
        <w:tc>
          <w:tcPr>
            <w:tcW w:w="1039" w:type="pct"/>
            <w:vMerge/>
            <w:vAlign w:val="center"/>
          </w:tcPr>
          <w:p w14:paraId="69446598" w14:textId="77777777" w:rsidR="00C05BC6" w:rsidRPr="004D753B" w:rsidRDefault="00C05BC6" w:rsidP="00867723">
            <w:pPr>
              <w:jc w:val="both"/>
              <w:rPr>
                <w:b/>
                <w:bCs/>
                <w:szCs w:val="24"/>
              </w:rPr>
            </w:pPr>
          </w:p>
        </w:tc>
        <w:tc>
          <w:tcPr>
            <w:tcW w:w="1476" w:type="pct"/>
            <w:shd w:val="clear" w:color="auto" w:fill="D9D9D9" w:themeFill="background1" w:themeFillShade="D9"/>
            <w:vAlign w:val="center"/>
          </w:tcPr>
          <w:p w14:paraId="7FFA6456" w14:textId="77777777" w:rsidR="00C05BC6" w:rsidRPr="004D753B" w:rsidRDefault="00C05BC6" w:rsidP="001A2C58">
            <w:pPr>
              <w:jc w:val="center"/>
              <w:rPr>
                <w:b/>
                <w:bCs/>
                <w:szCs w:val="24"/>
              </w:rPr>
            </w:pPr>
            <w:r w:rsidRPr="004D753B">
              <w:rPr>
                <w:b/>
                <w:bCs/>
                <w:szCs w:val="24"/>
              </w:rPr>
              <w:t>B/F/TAF с ИПП</w:t>
            </w:r>
          </w:p>
          <w:p w14:paraId="43E83B91" w14:textId="77777777" w:rsidR="00C05BC6" w:rsidRPr="004D753B" w:rsidRDefault="00C05BC6" w:rsidP="001A2C58">
            <w:pPr>
              <w:jc w:val="center"/>
              <w:rPr>
                <w:b/>
                <w:bCs/>
                <w:szCs w:val="24"/>
              </w:rPr>
            </w:pPr>
            <w:r w:rsidRPr="004D753B">
              <w:rPr>
                <w:b/>
                <w:bCs/>
                <w:szCs w:val="24"/>
              </w:rPr>
              <w:t>(Тест)</w:t>
            </w:r>
          </w:p>
          <w:p w14:paraId="3F41FB20" w14:textId="77777777" w:rsidR="00C05BC6" w:rsidRPr="004D753B" w:rsidRDefault="00C05BC6" w:rsidP="001A2C58">
            <w:pPr>
              <w:jc w:val="center"/>
              <w:rPr>
                <w:b/>
                <w:bCs/>
                <w:szCs w:val="24"/>
              </w:rPr>
            </w:pPr>
            <w:r w:rsidRPr="004D753B">
              <w:rPr>
                <w:b/>
                <w:bCs/>
                <w:szCs w:val="24"/>
              </w:rPr>
              <w:t>(N = 109)</w:t>
            </w:r>
          </w:p>
        </w:tc>
        <w:tc>
          <w:tcPr>
            <w:tcW w:w="1478" w:type="pct"/>
            <w:shd w:val="clear" w:color="auto" w:fill="D9D9D9" w:themeFill="background1" w:themeFillShade="D9"/>
            <w:vAlign w:val="center"/>
          </w:tcPr>
          <w:p w14:paraId="614BBF1C" w14:textId="77777777" w:rsidR="00C05BC6" w:rsidRPr="004D753B" w:rsidRDefault="00C05BC6" w:rsidP="001A2C58">
            <w:pPr>
              <w:jc w:val="center"/>
              <w:rPr>
                <w:b/>
                <w:bCs/>
                <w:szCs w:val="24"/>
              </w:rPr>
            </w:pPr>
            <w:r w:rsidRPr="004D753B">
              <w:rPr>
                <w:b/>
                <w:bCs/>
                <w:szCs w:val="24"/>
              </w:rPr>
              <w:t>B/F/TAF без ИПП</w:t>
            </w:r>
          </w:p>
          <w:p w14:paraId="31EF6FC3" w14:textId="77777777" w:rsidR="00C05BC6" w:rsidRPr="004D753B" w:rsidRDefault="00C05BC6" w:rsidP="001A2C58">
            <w:pPr>
              <w:jc w:val="center"/>
              <w:rPr>
                <w:b/>
                <w:bCs/>
                <w:szCs w:val="24"/>
              </w:rPr>
            </w:pPr>
            <w:r w:rsidRPr="004D753B">
              <w:rPr>
                <w:b/>
                <w:bCs/>
                <w:szCs w:val="24"/>
              </w:rPr>
              <w:t>(Контроль)</w:t>
            </w:r>
          </w:p>
          <w:p w14:paraId="499F5678" w14:textId="77777777" w:rsidR="00C05BC6" w:rsidRPr="004D753B" w:rsidRDefault="00C05BC6" w:rsidP="001A2C58">
            <w:pPr>
              <w:jc w:val="center"/>
              <w:rPr>
                <w:b/>
                <w:bCs/>
                <w:szCs w:val="24"/>
              </w:rPr>
            </w:pPr>
            <w:r w:rsidRPr="004D753B">
              <w:rPr>
                <w:b/>
                <w:bCs/>
                <w:szCs w:val="24"/>
              </w:rPr>
              <w:t>(N = 1084)</w:t>
            </w:r>
          </w:p>
        </w:tc>
        <w:tc>
          <w:tcPr>
            <w:tcW w:w="1007" w:type="pct"/>
            <w:vMerge/>
            <w:vAlign w:val="center"/>
          </w:tcPr>
          <w:p w14:paraId="00C51024" w14:textId="77777777" w:rsidR="00C05BC6" w:rsidRPr="00F010C3" w:rsidRDefault="00C05BC6" w:rsidP="00867723">
            <w:pPr>
              <w:rPr>
                <w:szCs w:val="24"/>
              </w:rPr>
            </w:pPr>
          </w:p>
        </w:tc>
      </w:tr>
      <w:tr w:rsidR="00C05BC6" w:rsidRPr="00F010C3" w14:paraId="7E3C7E4B" w14:textId="77777777" w:rsidTr="00867723">
        <w:trPr>
          <w:trHeight w:val="284"/>
          <w:jc w:val="center"/>
        </w:trPr>
        <w:tc>
          <w:tcPr>
            <w:tcW w:w="1039" w:type="pct"/>
          </w:tcPr>
          <w:p w14:paraId="26A08ED7" w14:textId="77777777" w:rsidR="00C05BC6" w:rsidRPr="00F010C3" w:rsidRDefault="00C05BC6" w:rsidP="00867723">
            <w:pPr>
              <w:jc w:val="both"/>
              <w:rPr>
                <w:szCs w:val="24"/>
              </w:rPr>
            </w:pPr>
            <w:r w:rsidRPr="00F010C3">
              <w:rPr>
                <w:szCs w:val="24"/>
              </w:rPr>
              <w:t>AUC</w:t>
            </w:r>
            <w:r w:rsidRPr="00F010C3">
              <w:rPr>
                <w:szCs w:val="24"/>
                <w:vertAlign w:val="subscript"/>
              </w:rPr>
              <w:t>tau</w:t>
            </w:r>
            <w:r w:rsidRPr="00F010C3">
              <w:rPr>
                <w:szCs w:val="24"/>
              </w:rPr>
              <w:t xml:space="preserve"> (нг·ч/мл)</w:t>
            </w:r>
          </w:p>
        </w:tc>
        <w:tc>
          <w:tcPr>
            <w:tcW w:w="1476" w:type="pct"/>
          </w:tcPr>
          <w:p w14:paraId="78949758" w14:textId="566100F9" w:rsidR="00C05BC6" w:rsidRPr="00F010C3" w:rsidRDefault="00C05BC6" w:rsidP="00867723">
            <w:pPr>
              <w:jc w:val="both"/>
              <w:rPr>
                <w:szCs w:val="24"/>
              </w:rPr>
            </w:pPr>
            <w:r w:rsidRPr="00F010C3">
              <w:rPr>
                <w:szCs w:val="24"/>
              </w:rPr>
              <w:t>97,971</w:t>
            </w:r>
            <w:r w:rsidR="001A2C58">
              <w:rPr>
                <w:szCs w:val="24"/>
              </w:rPr>
              <w:t>,</w:t>
            </w:r>
            <w:r w:rsidRPr="00F010C3">
              <w:rPr>
                <w:szCs w:val="24"/>
              </w:rPr>
              <w:t>9 (29</w:t>
            </w:r>
            <w:r w:rsidR="001A2C58">
              <w:rPr>
                <w:szCs w:val="24"/>
              </w:rPr>
              <w:t>,</w:t>
            </w:r>
            <w:r w:rsidRPr="00F010C3">
              <w:rPr>
                <w:szCs w:val="24"/>
              </w:rPr>
              <w:t>3)</w:t>
            </w:r>
          </w:p>
        </w:tc>
        <w:tc>
          <w:tcPr>
            <w:tcW w:w="1478" w:type="pct"/>
          </w:tcPr>
          <w:p w14:paraId="777F0D3B" w14:textId="1F679D02" w:rsidR="00C05BC6" w:rsidRPr="00F010C3" w:rsidRDefault="00C05BC6" w:rsidP="00867723">
            <w:pPr>
              <w:jc w:val="both"/>
              <w:rPr>
                <w:szCs w:val="24"/>
              </w:rPr>
            </w:pPr>
            <w:r w:rsidRPr="00F010C3">
              <w:rPr>
                <w:szCs w:val="24"/>
              </w:rPr>
              <w:t>102,406</w:t>
            </w:r>
            <w:r w:rsidR="001A2C58">
              <w:rPr>
                <w:szCs w:val="24"/>
              </w:rPr>
              <w:t>,</w:t>
            </w:r>
            <w:r w:rsidRPr="00F010C3">
              <w:rPr>
                <w:szCs w:val="24"/>
              </w:rPr>
              <w:t>2 (26</w:t>
            </w:r>
            <w:r w:rsidR="001A2C58">
              <w:rPr>
                <w:szCs w:val="24"/>
              </w:rPr>
              <w:t>,</w:t>
            </w:r>
            <w:r w:rsidRPr="00F010C3">
              <w:rPr>
                <w:szCs w:val="24"/>
              </w:rPr>
              <w:t>7)</w:t>
            </w:r>
          </w:p>
        </w:tc>
        <w:tc>
          <w:tcPr>
            <w:tcW w:w="1007" w:type="pct"/>
          </w:tcPr>
          <w:p w14:paraId="602B7536" w14:textId="77777777" w:rsidR="00C05BC6" w:rsidRPr="00F010C3" w:rsidRDefault="00C05BC6" w:rsidP="00867723">
            <w:pPr>
              <w:jc w:val="both"/>
              <w:rPr>
                <w:szCs w:val="24"/>
              </w:rPr>
            </w:pPr>
            <w:r w:rsidRPr="00F010C3">
              <w:rPr>
                <w:szCs w:val="24"/>
              </w:rPr>
              <w:t>95,2 (90,8, 99,8)</w:t>
            </w:r>
          </w:p>
        </w:tc>
      </w:tr>
      <w:tr w:rsidR="00C05BC6" w:rsidRPr="00F010C3" w14:paraId="3D498C6E" w14:textId="77777777" w:rsidTr="00867723">
        <w:trPr>
          <w:trHeight w:val="284"/>
          <w:jc w:val="center"/>
        </w:trPr>
        <w:tc>
          <w:tcPr>
            <w:tcW w:w="1039" w:type="pct"/>
          </w:tcPr>
          <w:p w14:paraId="71C5EFBD" w14:textId="77777777" w:rsidR="00C05BC6" w:rsidRPr="00F010C3" w:rsidRDefault="00C05BC6" w:rsidP="00867723">
            <w:pPr>
              <w:jc w:val="both"/>
              <w:rPr>
                <w:szCs w:val="24"/>
              </w:rPr>
            </w:pPr>
            <w:r w:rsidRPr="00F010C3">
              <w:rPr>
                <w:szCs w:val="24"/>
              </w:rPr>
              <w:t>C</w:t>
            </w:r>
            <w:r w:rsidRPr="00F010C3">
              <w:rPr>
                <w:szCs w:val="24"/>
                <w:vertAlign w:val="subscript"/>
              </w:rPr>
              <w:t>max</w:t>
            </w:r>
            <w:r w:rsidRPr="00F010C3">
              <w:rPr>
                <w:szCs w:val="24"/>
              </w:rPr>
              <w:t xml:space="preserve"> (нг/мл)</w:t>
            </w:r>
          </w:p>
        </w:tc>
        <w:tc>
          <w:tcPr>
            <w:tcW w:w="1476" w:type="pct"/>
          </w:tcPr>
          <w:p w14:paraId="518B2676" w14:textId="1BA69FCC" w:rsidR="00C05BC6" w:rsidRPr="00F010C3" w:rsidRDefault="00C05BC6" w:rsidP="00867723">
            <w:pPr>
              <w:jc w:val="both"/>
              <w:rPr>
                <w:szCs w:val="24"/>
              </w:rPr>
            </w:pPr>
            <w:r w:rsidRPr="00F010C3">
              <w:rPr>
                <w:szCs w:val="24"/>
              </w:rPr>
              <w:t>5643</w:t>
            </w:r>
            <w:r w:rsidR="001A2C58">
              <w:rPr>
                <w:szCs w:val="24"/>
              </w:rPr>
              <w:t>,</w:t>
            </w:r>
            <w:r w:rsidRPr="00F010C3">
              <w:rPr>
                <w:szCs w:val="24"/>
              </w:rPr>
              <w:t>8 (25</w:t>
            </w:r>
            <w:r w:rsidR="001A2C58">
              <w:rPr>
                <w:szCs w:val="24"/>
              </w:rPr>
              <w:t>,</w:t>
            </w:r>
            <w:r w:rsidRPr="00F010C3">
              <w:rPr>
                <w:szCs w:val="24"/>
              </w:rPr>
              <w:t>4)</w:t>
            </w:r>
          </w:p>
        </w:tc>
        <w:tc>
          <w:tcPr>
            <w:tcW w:w="1478" w:type="pct"/>
          </w:tcPr>
          <w:p w14:paraId="624F5FFF" w14:textId="363B18A3" w:rsidR="00C05BC6" w:rsidRPr="00F010C3" w:rsidRDefault="00C05BC6" w:rsidP="00867723">
            <w:pPr>
              <w:jc w:val="both"/>
              <w:rPr>
                <w:szCs w:val="24"/>
              </w:rPr>
            </w:pPr>
            <w:r w:rsidRPr="00F010C3">
              <w:rPr>
                <w:szCs w:val="24"/>
              </w:rPr>
              <w:t>6196</w:t>
            </w:r>
            <w:r w:rsidR="001A2C58">
              <w:rPr>
                <w:szCs w:val="24"/>
              </w:rPr>
              <w:t>,</w:t>
            </w:r>
            <w:r w:rsidRPr="00F010C3">
              <w:rPr>
                <w:szCs w:val="24"/>
              </w:rPr>
              <w:t>3 (22</w:t>
            </w:r>
            <w:r w:rsidR="001A2C58">
              <w:rPr>
                <w:szCs w:val="24"/>
              </w:rPr>
              <w:t>,</w:t>
            </w:r>
            <w:r w:rsidRPr="00F010C3">
              <w:rPr>
                <w:szCs w:val="24"/>
              </w:rPr>
              <w:t>5)</w:t>
            </w:r>
          </w:p>
        </w:tc>
        <w:tc>
          <w:tcPr>
            <w:tcW w:w="1007" w:type="pct"/>
          </w:tcPr>
          <w:p w14:paraId="1A229F64" w14:textId="77777777" w:rsidR="00C05BC6" w:rsidRPr="00F010C3" w:rsidRDefault="00C05BC6" w:rsidP="00867723">
            <w:pPr>
              <w:jc w:val="both"/>
              <w:rPr>
                <w:szCs w:val="24"/>
              </w:rPr>
            </w:pPr>
            <w:r w:rsidRPr="00F010C3">
              <w:rPr>
                <w:szCs w:val="24"/>
              </w:rPr>
              <w:t>90,6 (87,0, 94,4)</w:t>
            </w:r>
          </w:p>
        </w:tc>
      </w:tr>
      <w:tr w:rsidR="00C05BC6" w:rsidRPr="00F010C3" w14:paraId="194BE7B9" w14:textId="77777777" w:rsidTr="00867723">
        <w:trPr>
          <w:trHeight w:val="284"/>
          <w:jc w:val="center"/>
        </w:trPr>
        <w:tc>
          <w:tcPr>
            <w:tcW w:w="1039" w:type="pct"/>
          </w:tcPr>
          <w:p w14:paraId="499D2E47" w14:textId="77777777" w:rsidR="00C05BC6" w:rsidRPr="00F010C3" w:rsidRDefault="00C05BC6" w:rsidP="00867723">
            <w:pPr>
              <w:jc w:val="both"/>
              <w:rPr>
                <w:szCs w:val="24"/>
              </w:rPr>
            </w:pPr>
            <w:r w:rsidRPr="00F010C3">
              <w:rPr>
                <w:szCs w:val="24"/>
              </w:rPr>
              <w:t>C</w:t>
            </w:r>
            <w:r w:rsidRPr="00F010C3">
              <w:rPr>
                <w:szCs w:val="24"/>
                <w:vertAlign w:val="subscript"/>
              </w:rPr>
              <w:t>tau</w:t>
            </w:r>
            <w:r w:rsidRPr="00F010C3">
              <w:rPr>
                <w:szCs w:val="24"/>
              </w:rPr>
              <w:t xml:space="preserve"> (нг/мл)</w:t>
            </w:r>
          </w:p>
        </w:tc>
        <w:tc>
          <w:tcPr>
            <w:tcW w:w="1476" w:type="pct"/>
          </w:tcPr>
          <w:p w14:paraId="2E053D39" w14:textId="07293192" w:rsidR="00C05BC6" w:rsidRPr="00F010C3" w:rsidRDefault="00C05BC6" w:rsidP="00867723">
            <w:pPr>
              <w:jc w:val="both"/>
              <w:rPr>
                <w:szCs w:val="24"/>
              </w:rPr>
            </w:pPr>
            <w:r w:rsidRPr="00F010C3">
              <w:rPr>
                <w:szCs w:val="24"/>
              </w:rPr>
              <w:t>2581</w:t>
            </w:r>
            <w:r w:rsidR="001A2C58">
              <w:rPr>
                <w:szCs w:val="24"/>
              </w:rPr>
              <w:t>,</w:t>
            </w:r>
            <w:r w:rsidRPr="00F010C3">
              <w:rPr>
                <w:szCs w:val="24"/>
              </w:rPr>
              <w:t>0 (38</w:t>
            </w:r>
            <w:r w:rsidR="001A2C58">
              <w:rPr>
                <w:szCs w:val="24"/>
              </w:rPr>
              <w:t>,</w:t>
            </w:r>
            <w:r w:rsidRPr="00F010C3">
              <w:rPr>
                <w:szCs w:val="24"/>
              </w:rPr>
              <w:t>0)</w:t>
            </w:r>
          </w:p>
        </w:tc>
        <w:tc>
          <w:tcPr>
            <w:tcW w:w="1478" w:type="pct"/>
          </w:tcPr>
          <w:p w14:paraId="1A0A8EF9" w14:textId="57BA1526" w:rsidR="00C05BC6" w:rsidRPr="00F010C3" w:rsidRDefault="00C05BC6" w:rsidP="00867723">
            <w:pPr>
              <w:jc w:val="both"/>
              <w:rPr>
                <w:szCs w:val="24"/>
              </w:rPr>
            </w:pPr>
            <w:r w:rsidRPr="00F010C3">
              <w:rPr>
                <w:szCs w:val="24"/>
              </w:rPr>
              <w:t>2612</w:t>
            </w:r>
            <w:r w:rsidR="001A2C58">
              <w:rPr>
                <w:szCs w:val="24"/>
              </w:rPr>
              <w:t>,</w:t>
            </w:r>
            <w:r w:rsidRPr="00F010C3">
              <w:rPr>
                <w:szCs w:val="24"/>
              </w:rPr>
              <w:t>8 (34</w:t>
            </w:r>
            <w:r w:rsidR="001A2C58">
              <w:rPr>
                <w:szCs w:val="24"/>
              </w:rPr>
              <w:t>,</w:t>
            </w:r>
            <w:r w:rsidRPr="00F010C3">
              <w:rPr>
                <w:szCs w:val="24"/>
              </w:rPr>
              <w:t>9)</w:t>
            </w:r>
          </w:p>
        </w:tc>
        <w:tc>
          <w:tcPr>
            <w:tcW w:w="1007" w:type="pct"/>
          </w:tcPr>
          <w:p w14:paraId="221BA314" w14:textId="77777777" w:rsidR="00C05BC6" w:rsidRPr="00F010C3" w:rsidRDefault="00C05BC6" w:rsidP="00867723">
            <w:pPr>
              <w:jc w:val="both"/>
              <w:rPr>
                <w:szCs w:val="24"/>
              </w:rPr>
            </w:pPr>
            <w:r w:rsidRPr="00F010C3">
              <w:rPr>
                <w:szCs w:val="24"/>
              </w:rPr>
              <w:t>98,0 (92,0, 104,4)</w:t>
            </w:r>
          </w:p>
        </w:tc>
      </w:tr>
    </w:tbl>
    <w:p w14:paraId="10055331" w14:textId="77777777" w:rsidR="00C05BC6" w:rsidRDefault="00C05BC6" w:rsidP="00C05BC6">
      <w:pPr>
        <w:pStyle w:val="NormalWeb"/>
        <w:spacing w:before="0" w:beforeAutospacing="0" w:after="0" w:afterAutospacing="0"/>
        <w:ind w:firstLine="708"/>
        <w:jc w:val="both"/>
      </w:pPr>
    </w:p>
    <w:p w14:paraId="37552E02" w14:textId="40BAD2CF" w:rsidR="00C05BC6" w:rsidRPr="00F357F1" w:rsidRDefault="00C05BC6" w:rsidP="00C05BC6">
      <w:pPr>
        <w:pStyle w:val="Heading2"/>
        <w:rPr>
          <w:szCs w:val="24"/>
        </w:rPr>
      </w:pPr>
      <w:bookmarkStart w:id="248" w:name="_Toc116519571"/>
      <w:bookmarkStart w:id="249" w:name="_Toc174025467"/>
      <w:r w:rsidRPr="00F357F1">
        <w:rPr>
          <w:szCs w:val="24"/>
        </w:rPr>
        <w:t>Безопасность и эффективность</w:t>
      </w:r>
      <w:bookmarkEnd w:id="248"/>
      <w:bookmarkEnd w:id="249"/>
    </w:p>
    <w:p w14:paraId="59D2C6D6" w14:textId="77777777" w:rsidR="00C05BC6" w:rsidRPr="00F357F1" w:rsidRDefault="00C05BC6" w:rsidP="00C05BC6"/>
    <w:p w14:paraId="0622DDDB" w14:textId="50593F83" w:rsidR="00C05BC6" w:rsidRPr="00933AE8" w:rsidRDefault="00C05BC6" w:rsidP="00C05BC6">
      <w:pPr>
        <w:pStyle w:val="Heading3"/>
      </w:pPr>
      <w:bookmarkStart w:id="250" w:name="_Toc174025468"/>
      <w:r w:rsidRPr="00F357F1">
        <w:t>Клиническая эффективность</w:t>
      </w:r>
      <w:bookmarkEnd w:id="250"/>
    </w:p>
    <w:p w14:paraId="02A5D36F" w14:textId="77777777" w:rsidR="00C05BC6" w:rsidRPr="00F603AD" w:rsidRDefault="00C05BC6" w:rsidP="00C05BC6">
      <w:pPr>
        <w:pStyle w:val="Default"/>
        <w:contextualSpacing/>
        <w:jc w:val="both"/>
        <w:rPr>
          <w:color w:val="FF0000"/>
        </w:rPr>
      </w:pPr>
    </w:p>
    <w:p w14:paraId="2EACF7A2" w14:textId="77777777" w:rsidR="00C05BC6" w:rsidRPr="00F603AD" w:rsidRDefault="00C05BC6" w:rsidP="00C05BC6">
      <w:pPr>
        <w:ind w:firstLine="708"/>
        <w:jc w:val="both"/>
        <w:rPr>
          <w:szCs w:val="24"/>
        </w:rPr>
      </w:pPr>
      <w:bookmarkStart w:id="251" w:name="_Hlk521885199"/>
      <w:r w:rsidRPr="00F603AD">
        <w:rPr>
          <w:szCs w:val="24"/>
        </w:rPr>
        <w:t xml:space="preserve">Эффективность и безопасность </w:t>
      </w:r>
      <w:r w:rsidRPr="00F603AD">
        <w:rPr>
          <w:color w:val="333333"/>
          <w:szCs w:val="24"/>
        </w:rPr>
        <w:t>Биктарви</w:t>
      </w:r>
      <w:r w:rsidRPr="00F603AD">
        <w:rPr>
          <w:color w:val="333333"/>
          <w:szCs w:val="24"/>
          <w:vertAlign w:val="superscript"/>
        </w:rPr>
        <w:t>®</w:t>
      </w:r>
      <w:r w:rsidRPr="00F603AD">
        <w:rPr>
          <w:szCs w:val="24"/>
        </w:rPr>
        <w:t xml:space="preserve"> у ВИЧ-1-инфицированных, ранее не получавших лечения взрослых основаны на 48-недельных и 144-недельных данных двух двойных слепых рандомизированных контролируемых по активному препарату исследований, GS-US-380-1489 (n = 629) и GS-US-380-1490 (n = 645). Кроме того, доступны дополнительные данные об эффективности и безопасности для взрослых пациентов, получавших </w:t>
      </w:r>
      <w:r w:rsidRPr="00F603AD">
        <w:rPr>
          <w:color w:val="333333"/>
          <w:szCs w:val="24"/>
        </w:rPr>
        <w:t>Биктарви</w:t>
      </w:r>
      <w:r w:rsidRPr="00F603AD">
        <w:rPr>
          <w:color w:val="333333"/>
          <w:szCs w:val="24"/>
          <w:vertAlign w:val="superscript"/>
        </w:rPr>
        <w:t>®</w:t>
      </w:r>
      <w:r w:rsidRPr="00F603AD">
        <w:rPr>
          <w:szCs w:val="24"/>
        </w:rPr>
        <w:t xml:space="preserve"> по открытой схеме в течение дополнительных 96 недель после 144-й недели в необязательной дополнительной фазе этих исследований (n = 1025).</w:t>
      </w:r>
    </w:p>
    <w:p w14:paraId="3CA4BF12" w14:textId="77777777" w:rsidR="00C05BC6" w:rsidRPr="00F603AD" w:rsidRDefault="00C05BC6" w:rsidP="00C05BC6">
      <w:pPr>
        <w:ind w:firstLine="708"/>
        <w:jc w:val="both"/>
        <w:rPr>
          <w:szCs w:val="24"/>
        </w:rPr>
      </w:pPr>
      <w:r w:rsidRPr="00F603AD">
        <w:rPr>
          <w:szCs w:val="24"/>
        </w:rPr>
        <w:t xml:space="preserve">Эффективность и безопасность </w:t>
      </w:r>
      <w:r w:rsidRPr="00F603AD">
        <w:rPr>
          <w:color w:val="333333"/>
          <w:szCs w:val="24"/>
        </w:rPr>
        <w:t>Биктарви</w:t>
      </w:r>
      <w:r w:rsidRPr="00F603AD">
        <w:rPr>
          <w:color w:val="333333"/>
          <w:szCs w:val="24"/>
          <w:vertAlign w:val="superscript"/>
        </w:rPr>
        <w:t>®</w:t>
      </w:r>
      <w:r w:rsidRPr="00F603AD">
        <w:rPr>
          <w:szCs w:val="24"/>
        </w:rPr>
        <w:t xml:space="preserve"> у взрослых с вирусологической супрессией ВИЧ-1 основаны на 48-недельных данных рандомизированного двойного слепого контролируемого по активному препарату исследования GS-US-380-1844 (n = 563); и открытого рандомизированного контролируемого по активному препарату исследования, GS-US-380-1878 (n = 577).</w:t>
      </w:r>
    </w:p>
    <w:p w14:paraId="1742EF62" w14:textId="77777777" w:rsidR="00C05BC6" w:rsidRPr="008530D5" w:rsidRDefault="00C05BC6" w:rsidP="00C05BC6">
      <w:pPr>
        <w:spacing w:before="240" w:after="240"/>
        <w:rPr>
          <w:b/>
          <w:bCs/>
        </w:rPr>
      </w:pPr>
      <w:r w:rsidRPr="008530D5">
        <w:rPr>
          <w:b/>
          <w:bCs/>
        </w:rPr>
        <w:t>ВИЧ-1 инфицированные ранее не получавшие лечения пациенты</w:t>
      </w:r>
    </w:p>
    <w:p w14:paraId="7DE62DE8" w14:textId="77777777" w:rsidR="00C05BC6" w:rsidRPr="008530D5" w:rsidRDefault="00C05BC6" w:rsidP="00C05BC6">
      <w:pPr>
        <w:ind w:firstLine="708"/>
        <w:jc w:val="both"/>
        <w:rPr>
          <w:szCs w:val="24"/>
        </w:rPr>
      </w:pPr>
      <w:r w:rsidRPr="008530D5">
        <w:rPr>
          <w:szCs w:val="24"/>
        </w:rPr>
        <w:t>В исследовании GS-US-380-1489 пациенты прошли рандомизацию в соотношении 1:1 для получения либо биктегравира/эмтрицитабина/тенофовира алафенамида (B/F/TAF) (n = 314), либо абакавира/долутегравира/ламивудина (600/50). /300 мг) (n = 315) один раз в сутки. В исследовании GS-US-380-1490 пациенты прошли рандомизацию в соотношении 1:1 для получения либо B/F/TAF (n = 320), либо долутегравира + эмтрицитабина/тенофовира алафенамида (50+200/25 мг) (n = 325) один раз в день.</w:t>
      </w:r>
    </w:p>
    <w:p w14:paraId="027C1D0A" w14:textId="77777777" w:rsidR="00C05BC6" w:rsidRPr="008530D5" w:rsidRDefault="00C05BC6" w:rsidP="00C05BC6">
      <w:pPr>
        <w:ind w:firstLine="708"/>
        <w:jc w:val="both"/>
        <w:rPr>
          <w:szCs w:val="24"/>
        </w:rPr>
      </w:pPr>
      <w:r w:rsidRPr="008530D5">
        <w:rPr>
          <w:szCs w:val="24"/>
        </w:rPr>
        <w:t>В исследованиях GS-US-380-1489 и GS-US-380-1490 средний возраст составлял 35 лет (от 18 до 77 лет), в составе участников было 89% мужчин, 58% представителей европеоидной расы, 33% представителей негроидной расы и 3% азиатов. Двадцать четыре процента (24%) пациентов идентифицированы как лица испанского или латино-американского происхождения. Распространенность различных подтипов была сопоставима во всех трех группах лечения, при этом подтип В преобладал в обеих группах; на долю других подтипов приходилось 11%. Среднее исходное значение РНК ВИЧ-1 в плазме составляло 4,4 log</w:t>
      </w:r>
      <w:r w:rsidRPr="008530D5">
        <w:rPr>
          <w:szCs w:val="24"/>
          <w:vertAlign w:val="subscript"/>
        </w:rPr>
        <w:t>10</w:t>
      </w:r>
      <w:r w:rsidRPr="008530D5">
        <w:rPr>
          <w:szCs w:val="24"/>
        </w:rPr>
        <w:t xml:space="preserve"> копий/мл (диапазон 1,3–6,6). Среднее исходное количество клеток CD4+ составляло 460 клеток/мм </w:t>
      </w:r>
      <w:r w:rsidRPr="008530D5">
        <w:rPr>
          <w:szCs w:val="24"/>
          <w:vertAlign w:val="superscript"/>
        </w:rPr>
        <w:t>3</w:t>
      </w:r>
      <w:r w:rsidRPr="008530D5">
        <w:rPr>
          <w:szCs w:val="24"/>
        </w:rPr>
        <w:t xml:space="preserve"> (диапазон 0-1636), а у 11% количество клеток CD4+ было менее 200 клеток/мм</w:t>
      </w:r>
      <w:r w:rsidRPr="008530D5">
        <w:rPr>
          <w:szCs w:val="24"/>
          <w:vertAlign w:val="superscript"/>
        </w:rPr>
        <w:t>3</w:t>
      </w:r>
      <w:r w:rsidRPr="008530D5">
        <w:rPr>
          <w:szCs w:val="24"/>
        </w:rPr>
        <w:t>. У восемнадцати процентов пациентов исходная вирусная нагрузка превышала 100 000 копий/мл. В обоих исследованиях пациенты были стратифицированы по исходному уровню РНК ВИЧ-1 (от менее или равного 100 000 копий/мл, от более 100 000 копий/мл до менее или равного 400 000 копий/мл, более 400 000 копий/мл), по количеству клеток CD4+ (менее 50 клеток/мкл, 50–199 клеток/мкл, более или равного 200 клеток/мкл) и по региону (США или за пределами США).</w:t>
      </w:r>
      <w:r>
        <w:rPr>
          <w:szCs w:val="24"/>
        </w:rPr>
        <w:t xml:space="preserve"> </w:t>
      </w:r>
      <w:r w:rsidRPr="00EE7E26">
        <w:rPr>
          <w:szCs w:val="24"/>
        </w:rPr>
        <w:t>Результаты лечения в исследованиях GS-US-380-1489 и GS-US-380-1490 на 48-й и 144-й неделях представлены в таблице 4-10.</w:t>
      </w:r>
    </w:p>
    <w:p w14:paraId="7866E7E2" w14:textId="77777777" w:rsidR="00971701" w:rsidRDefault="00971701" w:rsidP="00971701">
      <w:pPr>
        <w:pStyle w:val="Caption"/>
        <w:keepNext/>
        <w:jc w:val="both"/>
      </w:pPr>
    </w:p>
    <w:p w14:paraId="04BD0CD7" w14:textId="629A10B2" w:rsidR="00971701" w:rsidRDefault="00971701" w:rsidP="00971701">
      <w:pPr>
        <w:pStyle w:val="Caption"/>
        <w:keepNext/>
        <w:jc w:val="both"/>
      </w:pPr>
      <w:bookmarkStart w:id="252" w:name="_Toc174026295"/>
      <w:r>
        <w:t xml:space="preserve">Таблица </w:t>
      </w:r>
      <w:fldSimple w:instr=" STYLEREF 1 \s ">
        <w:r w:rsidR="00A07F7F">
          <w:rPr>
            <w:noProof/>
          </w:rPr>
          <w:t>4</w:t>
        </w:r>
      </w:fldSimple>
      <w:r w:rsidR="00A07F7F">
        <w:noBreakHyphen/>
      </w:r>
      <w:fldSimple w:instr=" SEQ Таблица \* ARABIC \s 1 ">
        <w:r w:rsidR="00A07F7F">
          <w:rPr>
            <w:noProof/>
          </w:rPr>
          <w:t>10</w:t>
        </w:r>
      </w:fldSimple>
      <w:r>
        <w:t>.</w:t>
      </w:r>
      <w:r w:rsidRPr="00971701">
        <w:t xml:space="preserve"> </w:t>
      </w:r>
      <w:r w:rsidRPr="00971701">
        <w:rPr>
          <w:b w:val="0"/>
        </w:rPr>
        <w:t>Объединенные вирусологические результаты исследований GS-US-380-1489 и GS-US-380-1490 на 48-й</w:t>
      </w:r>
      <w:r w:rsidRPr="00971701">
        <w:rPr>
          <w:b w:val="0"/>
          <w:vertAlign w:val="superscript"/>
        </w:rPr>
        <w:t>a</w:t>
      </w:r>
      <w:r w:rsidRPr="00971701">
        <w:rPr>
          <w:b w:val="0"/>
        </w:rPr>
        <w:t xml:space="preserve"> и 144-й</w:t>
      </w:r>
      <w:r w:rsidRPr="00971701">
        <w:rPr>
          <w:b w:val="0"/>
          <w:vertAlign w:val="superscript"/>
        </w:rPr>
        <w:t>b.</w:t>
      </w:r>
      <w:r w:rsidRPr="00971701">
        <w:rPr>
          <w:b w:val="0"/>
        </w:rPr>
        <w:t>неделях.</w:t>
      </w:r>
      <w:bookmarkEnd w:id="252"/>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3" w:type="dxa"/>
          <w:right w:w="113" w:type="dxa"/>
        </w:tblCellMar>
        <w:tblLook w:val="04A0" w:firstRow="1" w:lastRow="0" w:firstColumn="1" w:lastColumn="0" w:noHBand="0" w:noVBand="1"/>
      </w:tblPr>
      <w:tblGrid>
        <w:gridCol w:w="2023"/>
        <w:gridCol w:w="1225"/>
        <w:gridCol w:w="1212"/>
        <w:gridCol w:w="1217"/>
        <w:gridCol w:w="1217"/>
        <w:gridCol w:w="1217"/>
        <w:gridCol w:w="1225"/>
      </w:tblGrid>
      <w:tr w:rsidR="00C05BC6" w:rsidRPr="006A1536" w14:paraId="5724FD0E" w14:textId="77777777" w:rsidTr="00971701">
        <w:trPr>
          <w:cantSplit/>
          <w:trHeight w:val="227"/>
          <w:tblHeader/>
        </w:trPr>
        <w:tc>
          <w:tcPr>
            <w:tcW w:w="1083" w:type="pct"/>
            <w:shd w:val="clear" w:color="auto" w:fill="D9D9D9" w:themeFill="background1" w:themeFillShade="D9"/>
          </w:tcPr>
          <w:p w14:paraId="40ECA3C3" w14:textId="77777777" w:rsidR="00C05BC6" w:rsidRPr="006A1536" w:rsidRDefault="00C05BC6" w:rsidP="00867723">
            <w:pPr>
              <w:rPr>
                <w:sz w:val="19"/>
                <w:szCs w:val="19"/>
              </w:rPr>
            </w:pPr>
          </w:p>
        </w:tc>
        <w:tc>
          <w:tcPr>
            <w:tcW w:w="1957" w:type="pct"/>
            <w:gridSpan w:val="3"/>
            <w:shd w:val="clear" w:color="auto" w:fill="D9D9D9" w:themeFill="background1" w:themeFillShade="D9"/>
          </w:tcPr>
          <w:p w14:paraId="51534EC6" w14:textId="77777777" w:rsidR="00C05BC6" w:rsidRPr="006A1536" w:rsidRDefault="00C05BC6" w:rsidP="00867723">
            <w:pPr>
              <w:jc w:val="center"/>
              <w:rPr>
                <w:sz w:val="19"/>
                <w:szCs w:val="19"/>
              </w:rPr>
            </w:pPr>
            <w:r>
              <w:rPr>
                <w:b/>
                <w:bCs/>
                <w:color w:val="000000"/>
                <w:sz w:val="19"/>
                <w:szCs w:val="19"/>
              </w:rPr>
              <w:t>Неделя 48</w:t>
            </w:r>
          </w:p>
        </w:tc>
        <w:tc>
          <w:tcPr>
            <w:tcW w:w="1960" w:type="pct"/>
            <w:gridSpan w:val="3"/>
            <w:shd w:val="clear" w:color="auto" w:fill="D9D9D9" w:themeFill="background1" w:themeFillShade="D9"/>
          </w:tcPr>
          <w:p w14:paraId="0401E118" w14:textId="77777777" w:rsidR="00C05BC6" w:rsidRPr="006A1536" w:rsidRDefault="00C05BC6" w:rsidP="00867723">
            <w:pPr>
              <w:jc w:val="center"/>
              <w:rPr>
                <w:sz w:val="19"/>
                <w:szCs w:val="19"/>
              </w:rPr>
            </w:pPr>
            <w:r>
              <w:rPr>
                <w:b/>
                <w:bCs/>
                <w:color w:val="000000"/>
                <w:sz w:val="19"/>
                <w:szCs w:val="19"/>
              </w:rPr>
              <w:t>Неделя 144</w:t>
            </w:r>
          </w:p>
        </w:tc>
      </w:tr>
      <w:tr w:rsidR="00C05BC6" w:rsidRPr="006A1536" w14:paraId="3A62111F" w14:textId="77777777" w:rsidTr="00A07F7F">
        <w:trPr>
          <w:cantSplit/>
          <w:trHeight w:val="227"/>
          <w:tblHeader/>
        </w:trPr>
        <w:tc>
          <w:tcPr>
            <w:tcW w:w="1083" w:type="pct"/>
            <w:shd w:val="clear" w:color="auto" w:fill="D9D9D9" w:themeFill="background1" w:themeFillShade="D9"/>
            <w:vAlign w:val="center"/>
          </w:tcPr>
          <w:p w14:paraId="410CE9C9" w14:textId="77777777" w:rsidR="00C05BC6" w:rsidRPr="006A1536" w:rsidRDefault="00C05BC6" w:rsidP="00867723">
            <w:pPr>
              <w:rPr>
                <w:sz w:val="19"/>
                <w:szCs w:val="19"/>
              </w:rPr>
            </w:pPr>
          </w:p>
        </w:tc>
        <w:tc>
          <w:tcPr>
            <w:tcW w:w="656" w:type="pct"/>
            <w:shd w:val="clear" w:color="auto" w:fill="D9D9D9" w:themeFill="background1" w:themeFillShade="D9"/>
            <w:vAlign w:val="center"/>
          </w:tcPr>
          <w:p w14:paraId="2771ACD9" w14:textId="77777777" w:rsidR="00C05BC6" w:rsidRPr="006A1536" w:rsidRDefault="00C05BC6" w:rsidP="00867723">
            <w:pPr>
              <w:jc w:val="center"/>
              <w:rPr>
                <w:b/>
                <w:bCs/>
                <w:color w:val="000000"/>
                <w:sz w:val="19"/>
                <w:szCs w:val="19"/>
              </w:rPr>
            </w:pPr>
            <w:r>
              <w:rPr>
                <w:b/>
                <w:bCs/>
                <w:color w:val="000000"/>
                <w:sz w:val="19"/>
                <w:szCs w:val="19"/>
              </w:rPr>
              <w:t>B/F/TAF</w:t>
            </w:r>
          </w:p>
          <w:p w14:paraId="4F00B8BA" w14:textId="77777777" w:rsidR="00C05BC6" w:rsidRPr="006A1536" w:rsidRDefault="00C05BC6" w:rsidP="00867723">
            <w:pPr>
              <w:jc w:val="center"/>
              <w:rPr>
                <w:sz w:val="19"/>
                <w:szCs w:val="19"/>
              </w:rPr>
            </w:pPr>
            <w:r>
              <w:rPr>
                <w:b/>
                <w:bCs/>
                <w:color w:val="000000"/>
                <w:sz w:val="19"/>
                <w:szCs w:val="19"/>
              </w:rPr>
              <w:t>(n = 634)</w:t>
            </w:r>
            <w:r>
              <w:rPr>
                <w:b/>
                <w:bCs/>
                <w:color w:val="000000"/>
                <w:sz w:val="19"/>
                <w:szCs w:val="19"/>
                <w:vertAlign w:val="superscript"/>
              </w:rPr>
              <w:t>c</w:t>
            </w:r>
          </w:p>
        </w:tc>
        <w:tc>
          <w:tcPr>
            <w:tcW w:w="649" w:type="pct"/>
            <w:shd w:val="clear" w:color="auto" w:fill="D9D9D9" w:themeFill="background1" w:themeFillShade="D9"/>
            <w:vAlign w:val="center"/>
          </w:tcPr>
          <w:p w14:paraId="69BBA4BD" w14:textId="77777777" w:rsidR="00C05BC6" w:rsidRPr="00415808" w:rsidRDefault="00C05BC6" w:rsidP="00867723">
            <w:pPr>
              <w:jc w:val="center"/>
              <w:rPr>
                <w:b/>
                <w:bCs/>
                <w:color w:val="000000"/>
                <w:sz w:val="19"/>
                <w:szCs w:val="19"/>
                <w:lang w:val="en-US"/>
              </w:rPr>
            </w:pPr>
            <w:r w:rsidRPr="00415808">
              <w:rPr>
                <w:b/>
                <w:bCs/>
                <w:color w:val="000000"/>
                <w:sz w:val="19"/>
                <w:szCs w:val="19"/>
                <w:lang w:val="en-US"/>
              </w:rPr>
              <w:t>ABC/DTG/ 3TC</w:t>
            </w:r>
          </w:p>
          <w:p w14:paraId="5EABD973" w14:textId="77777777" w:rsidR="00C05BC6" w:rsidRPr="00415808" w:rsidRDefault="00C05BC6" w:rsidP="00867723">
            <w:pPr>
              <w:jc w:val="center"/>
              <w:rPr>
                <w:sz w:val="19"/>
                <w:szCs w:val="19"/>
                <w:lang w:val="en-US"/>
              </w:rPr>
            </w:pPr>
            <w:r w:rsidRPr="00415808">
              <w:rPr>
                <w:b/>
                <w:bCs/>
                <w:color w:val="000000"/>
                <w:sz w:val="19"/>
                <w:szCs w:val="19"/>
                <w:lang w:val="en-US"/>
              </w:rPr>
              <w:t>(n = 315)</w:t>
            </w:r>
            <w:r w:rsidRPr="00415808">
              <w:rPr>
                <w:b/>
                <w:bCs/>
                <w:color w:val="000000"/>
                <w:sz w:val="19"/>
                <w:szCs w:val="19"/>
                <w:vertAlign w:val="superscript"/>
                <w:lang w:val="en-US"/>
              </w:rPr>
              <w:t>d</w:t>
            </w:r>
          </w:p>
        </w:tc>
        <w:tc>
          <w:tcPr>
            <w:tcW w:w="652" w:type="pct"/>
            <w:shd w:val="clear" w:color="auto" w:fill="D9D9D9" w:themeFill="background1" w:themeFillShade="D9"/>
            <w:vAlign w:val="center"/>
          </w:tcPr>
          <w:p w14:paraId="01C1F51C" w14:textId="77777777" w:rsidR="00C05BC6" w:rsidRPr="006A1536" w:rsidRDefault="00C05BC6" w:rsidP="00867723">
            <w:pPr>
              <w:jc w:val="center"/>
              <w:rPr>
                <w:b/>
                <w:bCs/>
                <w:color w:val="000000"/>
                <w:sz w:val="19"/>
                <w:szCs w:val="19"/>
              </w:rPr>
            </w:pPr>
            <w:r>
              <w:rPr>
                <w:b/>
                <w:bCs/>
                <w:color w:val="000000"/>
                <w:sz w:val="19"/>
                <w:szCs w:val="19"/>
              </w:rPr>
              <w:t>DTG + F/TAF</w:t>
            </w:r>
          </w:p>
          <w:p w14:paraId="08E4EEF8" w14:textId="77777777" w:rsidR="00C05BC6" w:rsidRPr="006A1536" w:rsidRDefault="00C05BC6" w:rsidP="00867723">
            <w:pPr>
              <w:jc w:val="center"/>
              <w:rPr>
                <w:sz w:val="19"/>
                <w:szCs w:val="19"/>
              </w:rPr>
            </w:pPr>
            <w:r>
              <w:rPr>
                <w:b/>
                <w:bCs/>
                <w:color w:val="000000"/>
                <w:sz w:val="19"/>
                <w:szCs w:val="19"/>
              </w:rPr>
              <w:t>(n = 325)</w:t>
            </w:r>
            <w:r>
              <w:rPr>
                <w:b/>
                <w:bCs/>
                <w:color w:val="000000"/>
                <w:sz w:val="19"/>
                <w:szCs w:val="19"/>
                <w:vertAlign w:val="superscript"/>
              </w:rPr>
              <w:t>e</w:t>
            </w:r>
          </w:p>
        </w:tc>
        <w:tc>
          <w:tcPr>
            <w:tcW w:w="652" w:type="pct"/>
            <w:shd w:val="clear" w:color="auto" w:fill="D9D9D9" w:themeFill="background1" w:themeFillShade="D9"/>
            <w:vAlign w:val="center"/>
          </w:tcPr>
          <w:p w14:paraId="51B0519F" w14:textId="77777777" w:rsidR="00C05BC6" w:rsidRPr="006A1536" w:rsidRDefault="00C05BC6" w:rsidP="00867723">
            <w:pPr>
              <w:jc w:val="center"/>
              <w:rPr>
                <w:b/>
                <w:bCs/>
                <w:color w:val="000000"/>
                <w:sz w:val="19"/>
                <w:szCs w:val="19"/>
              </w:rPr>
            </w:pPr>
            <w:r>
              <w:rPr>
                <w:b/>
                <w:bCs/>
                <w:color w:val="000000"/>
                <w:sz w:val="19"/>
                <w:szCs w:val="19"/>
              </w:rPr>
              <w:t>B/F/TAF</w:t>
            </w:r>
          </w:p>
          <w:p w14:paraId="74383410" w14:textId="77777777" w:rsidR="00C05BC6" w:rsidRPr="006A1536" w:rsidRDefault="00C05BC6" w:rsidP="00867723">
            <w:pPr>
              <w:jc w:val="center"/>
              <w:rPr>
                <w:sz w:val="19"/>
                <w:szCs w:val="19"/>
              </w:rPr>
            </w:pPr>
            <w:r>
              <w:rPr>
                <w:b/>
                <w:bCs/>
                <w:color w:val="000000"/>
                <w:sz w:val="19"/>
                <w:szCs w:val="19"/>
              </w:rPr>
              <w:t>(n = 634)</w:t>
            </w:r>
            <w:r>
              <w:rPr>
                <w:b/>
                <w:bCs/>
                <w:color w:val="000000"/>
                <w:sz w:val="19"/>
                <w:szCs w:val="19"/>
                <w:vertAlign w:val="superscript"/>
              </w:rPr>
              <w:t>c</w:t>
            </w:r>
          </w:p>
        </w:tc>
        <w:tc>
          <w:tcPr>
            <w:tcW w:w="652" w:type="pct"/>
            <w:shd w:val="clear" w:color="auto" w:fill="D9D9D9" w:themeFill="background1" w:themeFillShade="D9"/>
            <w:vAlign w:val="center"/>
          </w:tcPr>
          <w:p w14:paraId="2B324FA3" w14:textId="77777777" w:rsidR="00C05BC6" w:rsidRPr="00415808" w:rsidRDefault="00C05BC6" w:rsidP="00867723">
            <w:pPr>
              <w:jc w:val="center"/>
              <w:rPr>
                <w:b/>
                <w:bCs/>
                <w:color w:val="000000"/>
                <w:sz w:val="19"/>
                <w:szCs w:val="19"/>
                <w:lang w:val="en-US"/>
              </w:rPr>
            </w:pPr>
            <w:r w:rsidRPr="00415808">
              <w:rPr>
                <w:b/>
                <w:bCs/>
                <w:color w:val="000000"/>
                <w:sz w:val="19"/>
                <w:szCs w:val="19"/>
                <w:lang w:val="en-US"/>
              </w:rPr>
              <w:t>ABC/DTG/ 3TC</w:t>
            </w:r>
          </w:p>
          <w:p w14:paraId="4425E393" w14:textId="77777777" w:rsidR="00C05BC6" w:rsidRPr="00415808" w:rsidRDefault="00C05BC6" w:rsidP="00867723">
            <w:pPr>
              <w:jc w:val="center"/>
              <w:rPr>
                <w:sz w:val="19"/>
                <w:szCs w:val="19"/>
                <w:lang w:val="en-US"/>
              </w:rPr>
            </w:pPr>
            <w:r w:rsidRPr="00415808">
              <w:rPr>
                <w:b/>
                <w:bCs/>
                <w:color w:val="000000"/>
                <w:sz w:val="19"/>
                <w:szCs w:val="19"/>
                <w:lang w:val="en-US"/>
              </w:rPr>
              <w:t>(n = 315)</w:t>
            </w:r>
            <w:r w:rsidRPr="00415808">
              <w:rPr>
                <w:b/>
                <w:bCs/>
                <w:color w:val="000000"/>
                <w:sz w:val="19"/>
                <w:szCs w:val="19"/>
                <w:vertAlign w:val="superscript"/>
                <w:lang w:val="en-US"/>
              </w:rPr>
              <w:t>d</w:t>
            </w:r>
          </w:p>
        </w:tc>
        <w:tc>
          <w:tcPr>
            <w:tcW w:w="656" w:type="pct"/>
            <w:shd w:val="clear" w:color="auto" w:fill="D9D9D9" w:themeFill="background1" w:themeFillShade="D9"/>
            <w:vAlign w:val="center"/>
          </w:tcPr>
          <w:p w14:paraId="7C98638D" w14:textId="77777777" w:rsidR="00C05BC6" w:rsidRPr="006A1536" w:rsidRDefault="00C05BC6" w:rsidP="00867723">
            <w:pPr>
              <w:jc w:val="center"/>
              <w:rPr>
                <w:b/>
                <w:bCs/>
                <w:color w:val="000000"/>
                <w:sz w:val="19"/>
                <w:szCs w:val="19"/>
              </w:rPr>
            </w:pPr>
            <w:r>
              <w:rPr>
                <w:b/>
                <w:bCs/>
                <w:color w:val="000000"/>
                <w:sz w:val="19"/>
                <w:szCs w:val="19"/>
              </w:rPr>
              <w:t>DTG + F/TAF</w:t>
            </w:r>
          </w:p>
          <w:p w14:paraId="7D3020AA" w14:textId="77777777" w:rsidR="00C05BC6" w:rsidRPr="006A1536" w:rsidRDefault="00C05BC6" w:rsidP="00867723">
            <w:pPr>
              <w:jc w:val="center"/>
              <w:rPr>
                <w:sz w:val="19"/>
                <w:szCs w:val="19"/>
              </w:rPr>
            </w:pPr>
            <w:r>
              <w:rPr>
                <w:b/>
                <w:bCs/>
                <w:color w:val="000000"/>
                <w:sz w:val="19"/>
                <w:szCs w:val="19"/>
              </w:rPr>
              <w:t>(n = 325)</w:t>
            </w:r>
            <w:r>
              <w:rPr>
                <w:b/>
                <w:bCs/>
                <w:color w:val="000000"/>
                <w:sz w:val="19"/>
                <w:szCs w:val="19"/>
                <w:vertAlign w:val="superscript"/>
              </w:rPr>
              <w:t>e</w:t>
            </w:r>
          </w:p>
        </w:tc>
      </w:tr>
      <w:tr w:rsidR="00C05BC6" w:rsidRPr="006A1536" w14:paraId="6A05CE33" w14:textId="77777777" w:rsidTr="00867723">
        <w:trPr>
          <w:cantSplit/>
          <w:trHeight w:val="227"/>
        </w:trPr>
        <w:tc>
          <w:tcPr>
            <w:tcW w:w="1083" w:type="pct"/>
            <w:tcBorders>
              <w:bottom w:val="single" w:sz="8" w:space="0" w:color="auto"/>
            </w:tcBorders>
            <w:shd w:val="clear" w:color="auto" w:fill="FFFFFF"/>
            <w:vAlign w:val="bottom"/>
          </w:tcPr>
          <w:p w14:paraId="5F37935F" w14:textId="77777777" w:rsidR="00C05BC6" w:rsidRPr="006A1536" w:rsidRDefault="00C05BC6" w:rsidP="00867723">
            <w:pPr>
              <w:rPr>
                <w:sz w:val="19"/>
                <w:szCs w:val="19"/>
              </w:rPr>
            </w:pPr>
            <w:r>
              <w:rPr>
                <w:b/>
                <w:bCs/>
                <w:color w:val="000000"/>
                <w:sz w:val="19"/>
                <w:szCs w:val="19"/>
              </w:rPr>
              <w:t>РНК ВИЧ-1</w:t>
            </w:r>
          </w:p>
          <w:p w14:paraId="721D9DCB" w14:textId="77777777" w:rsidR="00C05BC6" w:rsidRPr="006A1536" w:rsidRDefault="00C05BC6" w:rsidP="00867723">
            <w:pPr>
              <w:rPr>
                <w:sz w:val="19"/>
                <w:szCs w:val="19"/>
              </w:rPr>
            </w:pPr>
            <w:r>
              <w:rPr>
                <w:b/>
                <w:bCs/>
                <w:color w:val="000000"/>
                <w:sz w:val="19"/>
                <w:szCs w:val="19"/>
              </w:rPr>
              <w:t>&lt; 50 копий/мл</w:t>
            </w:r>
          </w:p>
        </w:tc>
        <w:tc>
          <w:tcPr>
            <w:tcW w:w="656" w:type="pct"/>
            <w:tcBorders>
              <w:bottom w:val="single" w:sz="8" w:space="0" w:color="auto"/>
            </w:tcBorders>
            <w:shd w:val="clear" w:color="auto" w:fill="FFFFFF"/>
          </w:tcPr>
          <w:p w14:paraId="753B5F5E" w14:textId="77777777" w:rsidR="00C05BC6" w:rsidRPr="006A1536" w:rsidRDefault="00C05BC6" w:rsidP="00867723">
            <w:pPr>
              <w:jc w:val="center"/>
              <w:rPr>
                <w:sz w:val="19"/>
                <w:szCs w:val="19"/>
              </w:rPr>
            </w:pPr>
            <w:r>
              <w:rPr>
                <w:color w:val="000000"/>
                <w:sz w:val="19"/>
                <w:szCs w:val="19"/>
              </w:rPr>
              <w:t>91%</w:t>
            </w:r>
          </w:p>
        </w:tc>
        <w:tc>
          <w:tcPr>
            <w:tcW w:w="649" w:type="pct"/>
            <w:tcBorders>
              <w:bottom w:val="single" w:sz="8" w:space="0" w:color="auto"/>
            </w:tcBorders>
            <w:shd w:val="clear" w:color="auto" w:fill="FFFFFF"/>
          </w:tcPr>
          <w:p w14:paraId="01C68546" w14:textId="77777777" w:rsidR="00C05BC6" w:rsidRPr="006A1536" w:rsidRDefault="00C05BC6" w:rsidP="00867723">
            <w:pPr>
              <w:jc w:val="center"/>
              <w:rPr>
                <w:sz w:val="19"/>
                <w:szCs w:val="19"/>
              </w:rPr>
            </w:pPr>
            <w:r>
              <w:rPr>
                <w:color w:val="000000"/>
                <w:sz w:val="19"/>
                <w:szCs w:val="19"/>
              </w:rPr>
              <w:t>93%</w:t>
            </w:r>
          </w:p>
        </w:tc>
        <w:tc>
          <w:tcPr>
            <w:tcW w:w="652" w:type="pct"/>
            <w:tcBorders>
              <w:bottom w:val="single" w:sz="8" w:space="0" w:color="auto"/>
            </w:tcBorders>
            <w:shd w:val="clear" w:color="auto" w:fill="FFFFFF"/>
          </w:tcPr>
          <w:p w14:paraId="37F3861A" w14:textId="77777777" w:rsidR="00C05BC6" w:rsidRPr="006A1536" w:rsidRDefault="00C05BC6" w:rsidP="00867723">
            <w:pPr>
              <w:jc w:val="center"/>
              <w:rPr>
                <w:sz w:val="19"/>
                <w:szCs w:val="19"/>
              </w:rPr>
            </w:pPr>
            <w:r>
              <w:rPr>
                <w:color w:val="000000"/>
                <w:sz w:val="19"/>
                <w:szCs w:val="19"/>
              </w:rPr>
              <w:t>93%</w:t>
            </w:r>
          </w:p>
        </w:tc>
        <w:tc>
          <w:tcPr>
            <w:tcW w:w="652" w:type="pct"/>
            <w:tcBorders>
              <w:bottom w:val="single" w:sz="8" w:space="0" w:color="auto"/>
            </w:tcBorders>
            <w:shd w:val="clear" w:color="auto" w:fill="FFFFFF"/>
          </w:tcPr>
          <w:p w14:paraId="146C6BB7" w14:textId="77777777" w:rsidR="00C05BC6" w:rsidRPr="006A1536" w:rsidRDefault="00C05BC6" w:rsidP="00867723">
            <w:pPr>
              <w:jc w:val="center"/>
              <w:rPr>
                <w:sz w:val="19"/>
                <w:szCs w:val="19"/>
              </w:rPr>
            </w:pPr>
            <w:r>
              <w:rPr>
                <w:color w:val="000000"/>
                <w:sz w:val="19"/>
                <w:szCs w:val="19"/>
              </w:rPr>
              <w:t>82%</w:t>
            </w:r>
          </w:p>
        </w:tc>
        <w:tc>
          <w:tcPr>
            <w:tcW w:w="652" w:type="pct"/>
            <w:tcBorders>
              <w:bottom w:val="single" w:sz="8" w:space="0" w:color="auto"/>
            </w:tcBorders>
            <w:shd w:val="clear" w:color="auto" w:fill="FFFFFF"/>
          </w:tcPr>
          <w:p w14:paraId="1E6D14EA" w14:textId="77777777" w:rsidR="00C05BC6" w:rsidRPr="006A1536" w:rsidRDefault="00C05BC6" w:rsidP="00867723">
            <w:pPr>
              <w:jc w:val="center"/>
              <w:rPr>
                <w:sz w:val="19"/>
                <w:szCs w:val="19"/>
              </w:rPr>
            </w:pPr>
            <w:r>
              <w:rPr>
                <w:color w:val="000000"/>
                <w:sz w:val="19"/>
                <w:szCs w:val="19"/>
              </w:rPr>
              <w:t>84%</w:t>
            </w:r>
          </w:p>
        </w:tc>
        <w:tc>
          <w:tcPr>
            <w:tcW w:w="656" w:type="pct"/>
            <w:tcBorders>
              <w:bottom w:val="single" w:sz="8" w:space="0" w:color="auto"/>
            </w:tcBorders>
            <w:shd w:val="clear" w:color="auto" w:fill="FFFFFF"/>
          </w:tcPr>
          <w:p w14:paraId="59C808C8" w14:textId="77777777" w:rsidR="00C05BC6" w:rsidRPr="006A1536" w:rsidRDefault="00C05BC6" w:rsidP="00867723">
            <w:pPr>
              <w:jc w:val="center"/>
              <w:rPr>
                <w:sz w:val="19"/>
                <w:szCs w:val="19"/>
              </w:rPr>
            </w:pPr>
            <w:r>
              <w:rPr>
                <w:color w:val="000000"/>
                <w:sz w:val="19"/>
                <w:szCs w:val="19"/>
              </w:rPr>
              <w:t>84%</w:t>
            </w:r>
          </w:p>
        </w:tc>
      </w:tr>
      <w:tr w:rsidR="00C05BC6" w:rsidRPr="006A1536" w14:paraId="6601C93C" w14:textId="77777777" w:rsidTr="00867723">
        <w:trPr>
          <w:cantSplit/>
          <w:trHeight w:val="874"/>
        </w:trPr>
        <w:tc>
          <w:tcPr>
            <w:tcW w:w="1083" w:type="pct"/>
            <w:shd w:val="clear" w:color="auto" w:fill="FFFFFF"/>
            <w:vAlign w:val="bottom"/>
          </w:tcPr>
          <w:p w14:paraId="7BC469CB" w14:textId="77777777" w:rsidR="00C05BC6" w:rsidRPr="006A1536" w:rsidRDefault="00C05BC6" w:rsidP="00867723">
            <w:pPr>
              <w:ind w:left="283"/>
              <w:rPr>
                <w:sz w:val="19"/>
                <w:szCs w:val="19"/>
              </w:rPr>
            </w:pPr>
            <w:r>
              <w:rPr>
                <w:color w:val="000000"/>
                <w:sz w:val="19"/>
                <w:szCs w:val="19"/>
              </w:rPr>
              <w:t>Разница между группами лечения</w:t>
            </w:r>
          </w:p>
          <w:p w14:paraId="391B86D5" w14:textId="77777777" w:rsidR="00C05BC6" w:rsidRPr="006A1536" w:rsidRDefault="00C05BC6" w:rsidP="00867723">
            <w:pPr>
              <w:ind w:left="283"/>
              <w:rPr>
                <w:sz w:val="19"/>
                <w:szCs w:val="19"/>
              </w:rPr>
            </w:pPr>
            <w:r>
              <w:rPr>
                <w:color w:val="000000"/>
                <w:sz w:val="19"/>
                <w:szCs w:val="19"/>
              </w:rPr>
              <w:t>(95% ДИ) B/F/TAF по сравнению с препаратом сравнения</w:t>
            </w:r>
          </w:p>
        </w:tc>
        <w:tc>
          <w:tcPr>
            <w:tcW w:w="656" w:type="pct"/>
            <w:shd w:val="clear" w:color="auto" w:fill="FFFFFF"/>
          </w:tcPr>
          <w:p w14:paraId="70107D68" w14:textId="77777777" w:rsidR="00C05BC6" w:rsidRPr="006A1536" w:rsidRDefault="00C05BC6" w:rsidP="00867723">
            <w:pPr>
              <w:jc w:val="center"/>
              <w:rPr>
                <w:sz w:val="19"/>
                <w:szCs w:val="19"/>
              </w:rPr>
            </w:pPr>
            <w:r>
              <w:rPr>
                <w:color w:val="000000"/>
                <w:sz w:val="19"/>
                <w:szCs w:val="19"/>
              </w:rPr>
              <w:t>-</w:t>
            </w:r>
          </w:p>
        </w:tc>
        <w:tc>
          <w:tcPr>
            <w:tcW w:w="649" w:type="pct"/>
            <w:shd w:val="clear" w:color="auto" w:fill="FFFFFF"/>
          </w:tcPr>
          <w:p w14:paraId="43A7EB6D" w14:textId="77777777" w:rsidR="00C05BC6" w:rsidRPr="006A1536" w:rsidRDefault="00C05BC6" w:rsidP="00867723">
            <w:pPr>
              <w:jc w:val="center"/>
              <w:rPr>
                <w:sz w:val="19"/>
                <w:szCs w:val="19"/>
              </w:rPr>
            </w:pPr>
            <w:r>
              <w:rPr>
                <w:color w:val="000000"/>
                <w:sz w:val="19"/>
                <w:szCs w:val="19"/>
              </w:rPr>
              <w:t>-2,1%</w:t>
            </w:r>
          </w:p>
          <w:p w14:paraId="1BFF9D20" w14:textId="77777777" w:rsidR="00C05BC6" w:rsidRPr="006A1536" w:rsidRDefault="00C05BC6" w:rsidP="00867723">
            <w:pPr>
              <w:jc w:val="center"/>
              <w:rPr>
                <w:sz w:val="19"/>
                <w:szCs w:val="19"/>
              </w:rPr>
            </w:pPr>
            <w:r>
              <w:rPr>
                <w:color w:val="000000"/>
                <w:sz w:val="19"/>
                <w:szCs w:val="19"/>
              </w:rPr>
              <w:t>(от -5,9% до 1,6%)</w:t>
            </w:r>
          </w:p>
        </w:tc>
        <w:tc>
          <w:tcPr>
            <w:tcW w:w="652" w:type="pct"/>
            <w:shd w:val="clear" w:color="auto" w:fill="FFFFFF"/>
          </w:tcPr>
          <w:p w14:paraId="383B9703" w14:textId="77777777" w:rsidR="00C05BC6" w:rsidRPr="002E740B" w:rsidRDefault="00C05BC6" w:rsidP="00867723">
            <w:pPr>
              <w:jc w:val="center"/>
              <w:rPr>
                <w:sz w:val="19"/>
                <w:szCs w:val="19"/>
              </w:rPr>
            </w:pPr>
            <w:r>
              <w:rPr>
                <w:color w:val="000000"/>
                <w:sz w:val="19"/>
                <w:szCs w:val="19"/>
              </w:rPr>
              <w:t xml:space="preserve">-1,9% </w:t>
            </w:r>
          </w:p>
          <w:p w14:paraId="611D2561" w14:textId="77777777" w:rsidR="00C05BC6" w:rsidRPr="006A1536" w:rsidRDefault="00C05BC6" w:rsidP="00867723">
            <w:pPr>
              <w:jc w:val="center"/>
              <w:rPr>
                <w:sz w:val="19"/>
                <w:szCs w:val="19"/>
              </w:rPr>
            </w:pPr>
            <w:r>
              <w:rPr>
                <w:color w:val="000000"/>
                <w:sz w:val="19"/>
                <w:szCs w:val="19"/>
              </w:rPr>
              <w:t>(от -5,6% до 1,8%)</w:t>
            </w:r>
          </w:p>
        </w:tc>
        <w:tc>
          <w:tcPr>
            <w:tcW w:w="652" w:type="pct"/>
            <w:shd w:val="clear" w:color="auto" w:fill="FFFFFF"/>
          </w:tcPr>
          <w:p w14:paraId="362FEB88" w14:textId="77777777" w:rsidR="00C05BC6" w:rsidRPr="006A1536" w:rsidRDefault="00C05BC6" w:rsidP="00867723">
            <w:pPr>
              <w:jc w:val="center"/>
              <w:rPr>
                <w:sz w:val="19"/>
                <w:szCs w:val="19"/>
              </w:rPr>
            </w:pPr>
            <w:r>
              <w:rPr>
                <w:color w:val="000000"/>
                <w:sz w:val="19"/>
                <w:szCs w:val="19"/>
              </w:rPr>
              <w:t>-</w:t>
            </w:r>
          </w:p>
        </w:tc>
        <w:tc>
          <w:tcPr>
            <w:tcW w:w="652" w:type="pct"/>
            <w:shd w:val="clear" w:color="auto" w:fill="FFFFFF"/>
          </w:tcPr>
          <w:p w14:paraId="676B8C75" w14:textId="77777777" w:rsidR="00C05BC6" w:rsidRPr="006A1536" w:rsidRDefault="00C05BC6" w:rsidP="00867723">
            <w:pPr>
              <w:jc w:val="center"/>
              <w:rPr>
                <w:sz w:val="19"/>
                <w:szCs w:val="19"/>
              </w:rPr>
            </w:pPr>
            <w:r>
              <w:rPr>
                <w:color w:val="000000"/>
                <w:sz w:val="19"/>
                <w:szCs w:val="19"/>
              </w:rPr>
              <w:t>-2,7%</w:t>
            </w:r>
          </w:p>
          <w:p w14:paraId="23F84C5B" w14:textId="77777777" w:rsidR="00C05BC6" w:rsidRPr="006A1536" w:rsidRDefault="00C05BC6" w:rsidP="00867723">
            <w:pPr>
              <w:jc w:val="center"/>
              <w:rPr>
                <w:sz w:val="19"/>
                <w:szCs w:val="19"/>
              </w:rPr>
            </w:pPr>
            <w:r>
              <w:rPr>
                <w:color w:val="000000"/>
                <w:sz w:val="19"/>
                <w:szCs w:val="19"/>
              </w:rPr>
              <w:t>(от -7,8% до 2,4%)</w:t>
            </w:r>
          </w:p>
        </w:tc>
        <w:tc>
          <w:tcPr>
            <w:tcW w:w="656" w:type="pct"/>
            <w:shd w:val="clear" w:color="auto" w:fill="FFFFFF"/>
          </w:tcPr>
          <w:p w14:paraId="07960F76" w14:textId="77777777" w:rsidR="00C05BC6" w:rsidRPr="006A1536" w:rsidRDefault="00C05BC6" w:rsidP="00867723">
            <w:pPr>
              <w:jc w:val="center"/>
              <w:rPr>
                <w:sz w:val="19"/>
                <w:szCs w:val="19"/>
              </w:rPr>
            </w:pPr>
            <w:r>
              <w:rPr>
                <w:color w:val="000000"/>
                <w:sz w:val="19"/>
                <w:szCs w:val="19"/>
              </w:rPr>
              <w:t>-1,9%</w:t>
            </w:r>
          </w:p>
          <w:p w14:paraId="22DBD186" w14:textId="77777777" w:rsidR="00C05BC6" w:rsidRPr="006A1536" w:rsidRDefault="00C05BC6" w:rsidP="00867723">
            <w:pPr>
              <w:jc w:val="center"/>
              <w:rPr>
                <w:sz w:val="19"/>
                <w:szCs w:val="19"/>
              </w:rPr>
            </w:pPr>
            <w:r>
              <w:rPr>
                <w:color w:val="000000"/>
                <w:sz w:val="19"/>
                <w:szCs w:val="19"/>
              </w:rPr>
              <w:t>(от -7,0% до 3,1%)</w:t>
            </w:r>
          </w:p>
        </w:tc>
      </w:tr>
      <w:tr w:rsidR="00C05BC6" w:rsidRPr="006A1536" w14:paraId="33A446ED" w14:textId="77777777" w:rsidTr="00867723">
        <w:trPr>
          <w:cantSplit/>
          <w:trHeight w:val="227"/>
        </w:trPr>
        <w:tc>
          <w:tcPr>
            <w:tcW w:w="1083" w:type="pct"/>
            <w:shd w:val="clear" w:color="auto" w:fill="FFFFFF"/>
            <w:vAlign w:val="bottom"/>
          </w:tcPr>
          <w:p w14:paraId="6D91EE8B" w14:textId="77777777" w:rsidR="00C05BC6" w:rsidRPr="006A1536" w:rsidRDefault="00C05BC6" w:rsidP="00867723">
            <w:pPr>
              <w:rPr>
                <w:sz w:val="19"/>
                <w:szCs w:val="19"/>
              </w:rPr>
            </w:pPr>
            <w:r>
              <w:rPr>
                <w:b/>
                <w:bCs/>
                <w:color w:val="000000"/>
                <w:sz w:val="19"/>
                <w:szCs w:val="19"/>
              </w:rPr>
              <w:t>РНК ВИЧ-1</w:t>
            </w:r>
          </w:p>
          <w:p w14:paraId="12792BFB" w14:textId="77777777" w:rsidR="00C05BC6" w:rsidRPr="006A1536" w:rsidRDefault="00C05BC6" w:rsidP="00867723">
            <w:pPr>
              <w:rPr>
                <w:sz w:val="19"/>
                <w:szCs w:val="19"/>
              </w:rPr>
            </w:pPr>
            <w:r>
              <w:rPr>
                <w:b/>
                <w:bCs/>
                <w:color w:val="000000"/>
                <w:sz w:val="19"/>
                <w:szCs w:val="19"/>
              </w:rPr>
              <w:t>≥ 50 копий/мл</w:t>
            </w:r>
            <w:r>
              <w:rPr>
                <w:b/>
                <w:bCs/>
                <w:color w:val="000000"/>
                <w:sz w:val="19"/>
                <w:szCs w:val="19"/>
                <w:vertAlign w:val="superscript"/>
              </w:rPr>
              <w:t>f</w:t>
            </w:r>
          </w:p>
        </w:tc>
        <w:tc>
          <w:tcPr>
            <w:tcW w:w="656" w:type="pct"/>
            <w:shd w:val="clear" w:color="auto" w:fill="FFFFFF"/>
          </w:tcPr>
          <w:p w14:paraId="4D98FBCC" w14:textId="77777777" w:rsidR="00C05BC6" w:rsidRPr="006A1536" w:rsidRDefault="00C05BC6" w:rsidP="00867723">
            <w:pPr>
              <w:jc w:val="center"/>
              <w:rPr>
                <w:sz w:val="19"/>
                <w:szCs w:val="19"/>
              </w:rPr>
            </w:pPr>
            <w:r>
              <w:rPr>
                <w:color w:val="000000"/>
                <w:sz w:val="19"/>
                <w:szCs w:val="19"/>
              </w:rPr>
              <w:t>3%</w:t>
            </w:r>
          </w:p>
        </w:tc>
        <w:tc>
          <w:tcPr>
            <w:tcW w:w="649" w:type="pct"/>
            <w:shd w:val="clear" w:color="auto" w:fill="FFFFFF"/>
          </w:tcPr>
          <w:p w14:paraId="0100A31F" w14:textId="77777777" w:rsidR="00C05BC6" w:rsidRPr="006A1536" w:rsidRDefault="00C05BC6" w:rsidP="00867723">
            <w:pPr>
              <w:jc w:val="center"/>
              <w:rPr>
                <w:sz w:val="19"/>
                <w:szCs w:val="19"/>
              </w:rPr>
            </w:pPr>
            <w:r>
              <w:rPr>
                <w:color w:val="000000"/>
                <w:sz w:val="19"/>
                <w:szCs w:val="19"/>
              </w:rPr>
              <w:t>3%</w:t>
            </w:r>
          </w:p>
        </w:tc>
        <w:tc>
          <w:tcPr>
            <w:tcW w:w="652" w:type="pct"/>
            <w:shd w:val="clear" w:color="auto" w:fill="FFFFFF"/>
          </w:tcPr>
          <w:p w14:paraId="107E7FDB" w14:textId="77777777" w:rsidR="00C05BC6" w:rsidRPr="006A1536" w:rsidRDefault="00C05BC6" w:rsidP="00867723">
            <w:pPr>
              <w:jc w:val="center"/>
              <w:rPr>
                <w:sz w:val="19"/>
                <w:szCs w:val="19"/>
              </w:rPr>
            </w:pPr>
            <w:r>
              <w:rPr>
                <w:color w:val="000000"/>
                <w:sz w:val="19"/>
                <w:szCs w:val="19"/>
              </w:rPr>
              <w:t>1%</w:t>
            </w:r>
          </w:p>
        </w:tc>
        <w:tc>
          <w:tcPr>
            <w:tcW w:w="652" w:type="pct"/>
            <w:shd w:val="clear" w:color="auto" w:fill="FFFFFF"/>
          </w:tcPr>
          <w:p w14:paraId="5FFBB2C0" w14:textId="77777777" w:rsidR="00C05BC6" w:rsidRPr="006A1536" w:rsidRDefault="00C05BC6" w:rsidP="00867723">
            <w:pPr>
              <w:jc w:val="center"/>
              <w:rPr>
                <w:sz w:val="19"/>
                <w:szCs w:val="19"/>
              </w:rPr>
            </w:pPr>
            <w:r>
              <w:rPr>
                <w:color w:val="000000"/>
                <w:sz w:val="19"/>
                <w:szCs w:val="19"/>
              </w:rPr>
              <w:t>3%</w:t>
            </w:r>
          </w:p>
        </w:tc>
        <w:tc>
          <w:tcPr>
            <w:tcW w:w="652" w:type="pct"/>
            <w:shd w:val="clear" w:color="auto" w:fill="FFFFFF"/>
          </w:tcPr>
          <w:p w14:paraId="56054BF3" w14:textId="77777777" w:rsidR="00C05BC6" w:rsidRPr="006A1536" w:rsidRDefault="00C05BC6" w:rsidP="00867723">
            <w:pPr>
              <w:jc w:val="center"/>
              <w:rPr>
                <w:sz w:val="19"/>
                <w:szCs w:val="19"/>
              </w:rPr>
            </w:pPr>
            <w:r>
              <w:rPr>
                <w:color w:val="000000"/>
                <w:sz w:val="19"/>
                <w:szCs w:val="19"/>
              </w:rPr>
              <w:t>3%</w:t>
            </w:r>
          </w:p>
        </w:tc>
        <w:tc>
          <w:tcPr>
            <w:tcW w:w="656" w:type="pct"/>
            <w:shd w:val="clear" w:color="auto" w:fill="FFFFFF"/>
          </w:tcPr>
          <w:p w14:paraId="243F837E" w14:textId="77777777" w:rsidR="00C05BC6" w:rsidRPr="006A1536" w:rsidRDefault="00C05BC6" w:rsidP="00867723">
            <w:pPr>
              <w:jc w:val="center"/>
              <w:rPr>
                <w:sz w:val="19"/>
                <w:szCs w:val="19"/>
              </w:rPr>
            </w:pPr>
            <w:r>
              <w:rPr>
                <w:color w:val="000000"/>
                <w:sz w:val="19"/>
                <w:szCs w:val="19"/>
              </w:rPr>
              <w:t>3%</w:t>
            </w:r>
          </w:p>
        </w:tc>
      </w:tr>
      <w:tr w:rsidR="00C05BC6" w:rsidRPr="006A1536" w14:paraId="711028B3" w14:textId="77777777" w:rsidTr="00867723">
        <w:trPr>
          <w:cantSplit/>
          <w:trHeight w:val="227"/>
        </w:trPr>
        <w:tc>
          <w:tcPr>
            <w:tcW w:w="1083" w:type="pct"/>
            <w:shd w:val="clear" w:color="auto" w:fill="FFFFFF"/>
            <w:vAlign w:val="bottom"/>
          </w:tcPr>
          <w:p w14:paraId="4041B6E2" w14:textId="77777777" w:rsidR="00C05BC6" w:rsidRPr="006A1536" w:rsidRDefault="00C05BC6" w:rsidP="00867723">
            <w:pPr>
              <w:rPr>
                <w:sz w:val="19"/>
                <w:szCs w:val="19"/>
              </w:rPr>
            </w:pPr>
            <w:r>
              <w:rPr>
                <w:b/>
                <w:bCs/>
                <w:color w:val="000000"/>
                <w:sz w:val="19"/>
                <w:szCs w:val="19"/>
              </w:rPr>
              <w:t>Нет вирусологических данных на 48-й неделе или в окне 144-й недели.</w:t>
            </w:r>
          </w:p>
        </w:tc>
        <w:tc>
          <w:tcPr>
            <w:tcW w:w="656" w:type="pct"/>
            <w:shd w:val="clear" w:color="auto" w:fill="FFFFFF"/>
          </w:tcPr>
          <w:p w14:paraId="3411CC33" w14:textId="77777777" w:rsidR="00C05BC6" w:rsidRPr="006A1536" w:rsidRDefault="00C05BC6" w:rsidP="00867723">
            <w:pPr>
              <w:jc w:val="center"/>
              <w:rPr>
                <w:sz w:val="19"/>
                <w:szCs w:val="19"/>
              </w:rPr>
            </w:pPr>
            <w:r>
              <w:rPr>
                <w:color w:val="000000"/>
                <w:sz w:val="19"/>
                <w:szCs w:val="19"/>
              </w:rPr>
              <w:t>6%</w:t>
            </w:r>
          </w:p>
        </w:tc>
        <w:tc>
          <w:tcPr>
            <w:tcW w:w="649" w:type="pct"/>
            <w:shd w:val="clear" w:color="auto" w:fill="FFFFFF"/>
          </w:tcPr>
          <w:p w14:paraId="29D3A109" w14:textId="77777777" w:rsidR="00C05BC6" w:rsidRPr="006A1536" w:rsidRDefault="00C05BC6" w:rsidP="00867723">
            <w:pPr>
              <w:jc w:val="center"/>
              <w:rPr>
                <w:sz w:val="19"/>
                <w:szCs w:val="19"/>
              </w:rPr>
            </w:pPr>
            <w:r>
              <w:rPr>
                <w:color w:val="000000"/>
                <w:sz w:val="19"/>
                <w:szCs w:val="19"/>
              </w:rPr>
              <w:t>4%</w:t>
            </w:r>
          </w:p>
        </w:tc>
        <w:tc>
          <w:tcPr>
            <w:tcW w:w="652" w:type="pct"/>
            <w:shd w:val="clear" w:color="auto" w:fill="FFFFFF"/>
          </w:tcPr>
          <w:p w14:paraId="36D5AE50" w14:textId="77777777" w:rsidR="00C05BC6" w:rsidRPr="006A1536" w:rsidRDefault="00C05BC6" w:rsidP="00867723">
            <w:pPr>
              <w:jc w:val="center"/>
              <w:rPr>
                <w:sz w:val="19"/>
                <w:szCs w:val="19"/>
              </w:rPr>
            </w:pPr>
            <w:r>
              <w:rPr>
                <w:color w:val="000000"/>
                <w:sz w:val="19"/>
                <w:szCs w:val="19"/>
              </w:rPr>
              <w:t>6%</w:t>
            </w:r>
          </w:p>
        </w:tc>
        <w:tc>
          <w:tcPr>
            <w:tcW w:w="652" w:type="pct"/>
            <w:shd w:val="clear" w:color="auto" w:fill="FFFFFF"/>
          </w:tcPr>
          <w:p w14:paraId="3E8CF6F3" w14:textId="77777777" w:rsidR="00C05BC6" w:rsidRPr="006A1536" w:rsidRDefault="00C05BC6" w:rsidP="00867723">
            <w:pPr>
              <w:jc w:val="center"/>
              <w:rPr>
                <w:sz w:val="19"/>
                <w:szCs w:val="19"/>
              </w:rPr>
            </w:pPr>
            <w:r>
              <w:rPr>
                <w:color w:val="000000"/>
                <w:sz w:val="19"/>
                <w:szCs w:val="19"/>
              </w:rPr>
              <w:t>16%</w:t>
            </w:r>
          </w:p>
        </w:tc>
        <w:tc>
          <w:tcPr>
            <w:tcW w:w="652" w:type="pct"/>
            <w:shd w:val="clear" w:color="auto" w:fill="FFFFFF"/>
          </w:tcPr>
          <w:p w14:paraId="40EA917C" w14:textId="77777777" w:rsidR="00C05BC6" w:rsidRPr="006A1536" w:rsidRDefault="00C05BC6" w:rsidP="00867723">
            <w:pPr>
              <w:jc w:val="center"/>
              <w:rPr>
                <w:sz w:val="19"/>
                <w:szCs w:val="19"/>
              </w:rPr>
            </w:pPr>
            <w:r>
              <w:rPr>
                <w:color w:val="000000"/>
                <w:sz w:val="19"/>
                <w:szCs w:val="19"/>
              </w:rPr>
              <w:t>13%</w:t>
            </w:r>
          </w:p>
        </w:tc>
        <w:tc>
          <w:tcPr>
            <w:tcW w:w="656" w:type="pct"/>
            <w:shd w:val="clear" w:color="auto" w:fill="FFFFFF"/>
          </w:tcPr>
          <w:p w14:paraId="01DC0749" w14:textId="77777777" w:rsidR="00C05BC6" w:rsidRPr="006A1536" w:rsidRDefault="00C05BC6" w:rsidP="00867723">
            <w:pPr>
              <w:jc w:val="center"/>
              <w:rPr>
                <w:sz w:val="19"/>
                <w:szCs w:val="19"/>
              </w:rPr>
            </w:pPr>
            <w:r>
              <w:rPr>
                <w:color w:val="000000"/>
                <w:sz w:val="19"/>
                <w:szCs w:val="19"/>
              </w:rPr>
              <w:t>13%</w:t>
            </w:r>
          </w:p>
        </w:tc>
      </w:tr>
      <w:tr w:rsidR="00C05BC6" w:rsidRPr="006A1536" w14:paraId="7F024359" w14:textId="77777777" w:rsidTr="00867723">
        <w:trPr>
          <w:cantSplit/>
          <w:trHeight w:val="227"/>
        </w:trPr>
        <w:tc>
          <w:tcPr>
            <w:tcW w:w="1083" w:type="pct"/>
            <w:shd w:val="clear" w:color="auto" w:fill="FFFFFF"/>
            <w:vAlign w:val="bottom"/>
          </w:tcPr>
          <w:p w14:paraId="13F6492D" w14:textId="77777777" w:rsidR="00C05BC6" w:rsidRPr="006A1536" w:rsidRDefault="00C05BC6" w:rsidP="00867723">
            <w:pPr>
              <w:ind w:left="283"/>
              <w:rPr>
                <w:sz w:val="19"/>
                <w:szCs w:val="19"/>
              </w:rPr>
            </w:pPr>
            <w:r>
              <w:rPr>
                <w:color w:val="000000"/>
                <w:sz w:val="19"/>
                <w:szCs w:val="19"/>
              </w:rPr>
              <w:t>Досрочное прекращение приема исследуемого препарата из-за НЯ или смерти</w:t>
            </w:r>
            <w:r>
              <w:rPr>
                <w:color w:val="000000"/>
                <w:sz w:val="19"/>
                <w:szCs w:val="19"/>
                <w:vertAlign w:val="superscript"/>
              </w:rPr>
              <w:t>g</w:t>
            </w:r>
          </w:p>
        </w:tc>
        <w:tc>
          <w:tcPr>
            <w:tcW w:w="656" w:type="pct"/>
            <w:shd w:val="clear" w:color="auto" w:fill="FFFFFF"/>
          </w:tcPr>
          <w:p w14:paraId="6A620E59" w14:textId="77777777" w:rsidR="00C05BC6" w:rsidRPr="006A1536" w:rsidRDefault="00C05BC6" w:rsidP="00867723">
            <w:pPr>
              <w:jc w:val="center"/>
              <w:rPr>
                <w:sz w:val="19"/>
                <w:szCs w:val="19"/>
              </w:rPr>
            </w:pPr>
            <w:r>
              <w:rPr>
                <w:color w:val="000000"/>
                <w:sz w:val="19"/>
                <w:szCs w:val="19"/>
              </w:rPr>
              <w:t>&lt;1%</w:t>
            </w:r>
          </w:p>
        </w:tc>
        <w:tc>
          <w:tcPr>
            <w:tcW w:w="649" w:type="pct"/>
            <w:shd w:val="clear" w:color="auto" w:fill="FFFFFF"/>
          </w:tcPr>
          <w:p w14:paraId="4ECD65B7" w14:textId="77777777" w:rsidR="00C05BC6" w:rsidRPr="006A1536" w:rsidRDefault="00C05BC6" w:rsidP="00867723">
            <w:pPr>
              <w:jc w:val="center"/>
              <w:rPr>
                <w:sz w:val="19"/>
                <w:szCs w:val="19"/>
              </w:rPr>
            </w:pPr>
            <w:r>
              <w:rPr>
                <w:color w:val="000000"/>
                <w:sz w:val="19"/>
                <w:szCs w:val="19"/>
              </w:rPr>
              <w:t>1%</w:t>
            </w:r>
          </w:p>
        </w:tc>
        <w:tc>
          <w:tcPr>
            <w:tcW w:w="652" w:type="pct"/>
            <w:shd w:val="clear" w:color="auto" w:fill="FFFFFF"/>
          </w:tcPr>
          <w:p w14:paraId="38C40136" w14:textId="77777777" w:rsidR="00C05BC6" w:rsidRPr="006A1536" w:rsidRDefault="00C05BC6" w:rsidP="00867723">
            <w:pPr>
              <w:jc w:val="center"/>
              <w:rPr>
                <w:sz w:val="19"/>
                <w:szCs w:val="19"/>
              </w:rPr>
            </w:pPr>
            <w:r>
              <w:rPr>
                <w:color w:val="000000"/>
                <w:sz w:val="19"/>
                <w:szCs w:val="19"/>
              </w:rPr>
              <w:t>1%</w:t>
            </w:r>
          </w:p>
        </w:tc>
        <w:tc>
          <w:tcPr>
            <w:tcW w:w="652" w:type="pct"/>
            <w:shd w:val="clear" w:color="auto" w:fill="FFFFFF"/>
          </w:tcPr>
          <w:p w14:paraId="526F4564" w14:textId="77777777" w:rsidR="00C05BC6" w:rsidRPr="006A1536" w:rsidRDefault="00C05BC6" w:rsidP="00867723">
            <w:pPr>
              <w:jc w:val="center"/>
              <w:rPr>
                <w:sz w:val="19"/>
                <w:szCs w:val="19"/>
              </w:rPr>
            </w:pPr>
            <w:r>
              <w:rPr>
                <w:color w:val="000000"/>
                <w:sz w:val="19"/>
                <w:szCs w:val="19"/>
              </w:rPr>
              <w:t>2%</w:t>
            </w:r>
          </w:p>
        </w:tc>
        <w:tc>
          <w:tcPr>
            <w:tcW w:w="652" w:type="pct"/>
            <w:shd w:val="clear" w:color="auto" w:fill="FFFFFF"/>
          </w:tcPr>
          <w:p w14:paraId="11C5DFD4" w14:textId="77777777" w:rsidR="00C05BC6" w:rsidRPr="006A1536" w:rsidRDefault="00C05BC6" w:rsidP="00867723">
            <w:pPr>
              <w:jc w:val="center"/>
              <w:rPr>
                <w:sz w:val="19"/>
                <w:szCs w:val="19"/>
              </w:rPr>
            </w:pPr>
            <w:r>
              <w:rPr>
                <w:color w:val="000000"/>
                <w:sz w:val="19"/>
                <w:szCs w:val="19"/>
              </w:rPr>
              <w:t>2%</w:t>
            </w:r>
          </w:p>
        </w:tc>
        <w:tc>
          <w:tcPr>
            <w:tcW w:w="656" w:type="pct"/>
            <w:shd w:val="clear" w:color="auto" w:fill="FFFFFF"/>
          </w:tcPr>
          <w:p w14:paraId="6F287AF7" w14:textId="77777777" w:rsidR="00C05BC6" w:rsidRPr="006A1536" w:rsidRDefault="00C05BC6" w:rsidP="00867723">
            <w:pPr>
              <w:jc w:val="center"/>
              <w:rPr>
                <w:sz w:val="19"/>
                <w:szCs w:val="19"/>
              </w:rPr>
            </w:pPr>
            <w:r>
              <w:rPr>
                <w:color w:val="000000"/>
                <w:sz w:val="19"/>
                <w:szCs w:val="19"/>
              </w:rPr>
              <w:t>3%</w:t>
            </w:r>
          </w:p>
        </w:tc>
      </w:tr>
      <w:tr w:rsidR="00C05BC6" w:rsidRPr="006A1536" w14:paraId="174BAF32" w14:textId="77777777" w:rsidTr="00867723">
        <w:trPr>
          <w:cantSplit/>
          <w:trHeight w:val="227"/>
        </w:trPr>
        <w:tc>
          <w:tcPr>
            <w:tcW w:w="1083" w:type="pct"/>
            <w:shd w:val="clear" w:color="auto" w:fill="FFFFFF"/>
            <w:vAlign w:val="bottom"/>
          </w:tcPr>
          <w:p w14:paraId="14DEA3A6" w14:textId="77777777" w:rsidR="00C05BC6" w:rsidRPr="006A1536" w:rsidRDefault="00C05BC6" w:rsidP="00867723">
            <w:pPr>
              <w:ind w:left="283"/>
              <w:rPr>
                <w:sz w:val="19"/>
                <w:szCs w:val="19"/>
              </w:rPr>
            </w:pPr>
            <w:r>
              <w:rPr>
                <w:color w:val="000000"/>
                <w:sz w:val="19"/>
                <w:szCs w:val="19"/>
              </w:rPr>
              <w:t>Досрочное прекращение приема исследуемого препарата по другим причинам и последний доступный уровень РНК ВИЧ-1</w:t>
            </w:r>
          </w:p>
          <w:p w14:paraId="3C38C396" w14:textId="77777777" w:rsidR="00C05BC6" w:rsidRPr="006A1536" w:rsidRDefault="00C05BC6" w:rsidP="00867723">
            <w:pPr>
              <w:ind w:left="283"/>
              <w:rPr>
                <w:sz w:val="19"/>
                <w:szCs w:val="19"/>
              </w:rPr>
            </w:pPr>
            <w:r>
              <w:rPr>
                <w:color w:val="000000"/>
                <w:sz w:val="19"/>
                <w:szCs w:val="19"/>
              </w:rPr>
              <w:t>&lt; 50 копий/мл</w:t>
            </w:r>
            <w:r>
              <w:rPr>
                <w:color w:val="000000"/>
                <w:sz w:val="19"/>
                <w:szCs w:val="19"/>
                <w:vertAlign w:val="superscript"/>
              </w:rPr>
              <w:t>h</w:t>
            </w:r>
          </w:p>
        </w:tc>
        <w:tc>
          <w:tcPr>
            <w:tcW w:w="656" w:type="pct"/>
            <w:shd w:val="clear" w:color="auto" w:fill="FFFFFF"/>
          </w:tcPr>
          <w:p w14:paraId="68B438BE" w14:textId="77777777" w:rsidR="00C05BC6" w:rsidRPr="006A1536" w:rsidRDefault="00C05BC6" w:rsidP="00867723">
            <w:pPr>
              <w:jc w:val="center"/>
              <w:rPr>
                <w:sz w:val="19"/>
                <w:szCs w:val="19"/>
              </w:rPr>
            </w:pPr>
            <w:r>
              <w:rPr>
                <w:color w:val="000000"/>
                <w:sz w:val="19"/>
                <w:szCs w:val="19"/>
              </w:rPr>
              <w:t>4%</w:t>
            </w:r>
          </w:p>
        </w:tc>
        <w:tc>
          <w:tcPr>
            <w:tcW w:w="649" w:type="pct"/>
            <w:shd w:val="clear" w:color="auto" w:fill="FFFFFF"/>
          </w:tcPr>
          <w:p w14:paraId="64F1B666" w14:textId="77777777" w:rsidR="00C05BC6" w:rsidRPr="006A1536" w:rsidRDefault="00C05BC6" w:rsidP="00867723">
            <w:pPr>
              <w:jc w:val="center"/>
              <w:rPr>
                <w:sz w:val="19"/>
                <w:szCs w:val="19"/>
              </w:rPr>
            </w:pPr>
            <w:r>
              <w:rPr>
                <w:color w:val="000000"/>
                <w:sz w:val="19"/>
                <w:szCs w:val="19"/>
              </w:rPr>
              <w:t>3%</w:t>
            </w:r>
          </w:p>
        </w:tc>
        <w:tc>
          <w:tcPr>
            <w:tcW w:w="652" w:type="pct"/>
            <w:shd w:val="clear" w:color="auto" w:fill="FFFFFF"/>
          </w:tcPr>
          <w:p w14:paraId="27EF5E0B" w14:textId="77777777" w:rsidR="00C05BC6" w:rsidRPr="006A1536" w:rsidRDefault="00C05BC6" w:rsidP="00867723">
            <w:pPr>
              <w:jc w:val="center"/>
              <w:rPr>
                <w:sz w:val="19"/>
                <w:szCs w:val="19"/>
              </w:rPr>
            </w:pPr>
            <w:r>
              <w:rPr>
                <w:color w:val="000000"/>
                <w:sz w:val="19"/>
                <w:szCs w:val="19"/>
              </w:rPr>
              <w:t>4%</w:t>
            </w:r>
          </w:p>
        </w:tc>
        <w:tc>
          <w:tcPr>
            <w:tcW w:w="652" w:type="pct"/>
            <w:shd w:val="clear" w:color="auto" w:fill="FFFFFF"/>
          </w:tcPr>
          <w:p w14:paraId="24F7908F" w14:textId="77777777" w:rsidR="00C05BC6" w:rsidRPr="006A1536" w:rsidRDefault="00C05BC6" w:rsidP="00867723">
            <w:pPr>
              <w:jc w:val="center"/>
              <w:rPr>
                <w:sz w:val="19"/>
                <w:szCs w:val="19"/>
              </w:rPr>
            </w:pPr>
            <w:r>
              <w:rPr>
                <w:color w:val="000000"/>
                <w:sz w:val="19"/>
                <w:szCs w:val="19"/>
              </w:rPr>
              <w:t>13%</w:t>
            </w:r>
          </w:p>
        </w:tc>
        <w:tc>
          <w:tcPr>
            <w:tcW w:w="652" w:type="pct"/>
            <w:shd w:val="clear" w:color="auto" w:fill="FFFFFF"/>
          </w:tcPr>
          <w:p w14:paraId="48717924" w14:textId="77777777" w:rsidR="00C05BC6" w:rsidRPr="006A1536" w:rsidRDefault="00C05BC6" w:rsidP="00867723">
            <w:pPr>
              <w:jc w:val="center"/>
              <w:rPr>
                <w:sz w:val="19"/>
                <w:szCs w:val="19"/>
              </w:rPr>
            </w:pPr>
            <w:r>
              <w:rPr>
                <w:color w:val="000000"/>
                <w:sz w:val="19"/>
                <w:szCs w:val="19"/>
              </w:rPr>
              <w:t>11%</w:t>
            </w:r>
          </w:p>
        </w:tc>
        <w:tc>
          <w:tcPr>
            <w:tcW w:w="656" w:type="pct"/>
            <w:shd w:val="clear" w:color="auto" w:fill="FFFFFF"/>
          </w:tcPr>
          <w:p w14:paraId="444146F3" w14:textId="77777777" w:rsidR="00C05BC6" w:rsidRPr="006A1536" w:rsidRDefault="00C05BC6" w:rsidP="00867723">
            <w:pPr>
              <w:jc w:val="center"/>
              <w:rPr>
                <w:sz w:val="19"/>
                <w:szCs w:val="19"/>
              </w:rPr>
            </w:pPr>
            <w:r>
              <w:rPr>
                <w:color w:val="000000"/>
                <w:sz w:val="19"/>
                <w:szCs w:val="19"/>
              </w:rPr>
              <w:t>9%</w:t>
            </w:r>
          </w:p>
        </w:tc>
      </w:tr>
      <w:tr w:rsidR="00C05BC6" w:rsidRPr="006A1536" w14:paraId="4B36172D" w14:textId="77777777" w:rsidTr="00867723">
        <w:trPr>
          <w:cantSplit/>
          <w:trHeight w:val="227"/>
        </w:trPr>
        <w:tc>
          <w:tcPr>
            <w:tcW w:w="1083" w:type="pct"/>
            <w:shd w:val="clear" w:color="auto" w:fill="FFFFFF"/>
            <w:vAlign w:val="bottom"/>
          </w:tcPr>
          <w:p w14:paraId="4D8CDF9D" w14:textId="77777777" w:rsidR="00C05BC6" w:rsidRPr="006A1536" w:rsidRDefault="00C05BC6" w:rsidP="00867723">
            <w:pPr>
              <w:ind w:left="283"/>
              <w:rPr>
                <w:sz w:val="19"/>
                <w:szCs w:val="19"/>
              </w:rPr>
            </w:pPr>
            <w:r>
              <w:rPr>
                <w:color w:val="000000"/>
                <w:sz w:val="19"/>
                <w:szCs w:val="19"/>
              </w:rPr>
              <w:t>Отсутствующие данные во время окна, за исключением приема исследуемого препарата</w:t>
            </w:r>
          </w:p>
        </w:tc>
        <w:tc>
          <w:tcPr>
            <w:tcW w:w="656" w:type="pct"/>
            <w:shd w:val="clear" w:color="auto" w:fill="FFFFFF"/>
          </w:tcPr>
          <w:p w14:paraId="306B6AB2" w14:textId="77777777" w:rsidR="00C05BC6" w:rsidRPr="006A1536" w:rsidRDefault="00C05BC6" w:rsidP="00867723">
            <w:pPr>
              <w:jc w:val="center"/>
              <w:rPr>
                <w:sz w:val="19"/>
                <w:szCs w:val="19"/>
              </w:rPr>
            </w:pPr>
            <w:r>
              <w:rPr>
                <w:color w:val="000000"/>
                <w:sz w:val="19"/>
                <w:szCs w:val="19"/>
              </w:rPr>
              <w:t>2%</w:t>
            </w:r>
          </w:p>
        </w:tc>
        <w:tc>
          <w:tcPr>
            <w:tcW w:w="649" w:type="pct"/>
            <w:shd w:val="clear" w:color="auto" w:fill="FFFFFF"/>
          </w:tcPr>
          <w:p w14:paraId="23E8EE48" w14:textId="77777777" w:rsidR="00C05BC6" w:rsidRPr="006A1536" w:rsidRDefault="00C05BC6" w:rsidP="00867723">
            <w:pPr>
              <w:jc w:val="center"/>
              <w:rPr>
                <w:sz w:val="19"/>
                <w:szCs w:val="19"/>
              </w:rPr>
            </w:pPr>
            <w:r>
              <w:rPr>
                <w:color w:val="000000"/>
                <w:sz w:val="19"/>
                <w:szCs w:val="19"/>
              </w:rPr>
              <w:t>&lt;1%</w:t>
            </w:r>
          </w:p>
        </w:tc>
        <w:tc>
          <w:tcPr>
            <w:tcW w:w="652" w:type="pct"/>
            <w:shd w:val="clear" w:color="auto" w:fill="FFFFFF"/>
          </w:tcPr>
          <w:p w14:paraId="3A09FBCD" w14:textId="77777777" w:rsidR="00C05BC6" w:rsidRPr="006A1536" w:rsidRDefault="00C05BC6" w:rsidP="00867723">
            <w:pPr>
              <w:jc w:val="center"/>
              <w:rPr>
                <w:sz w:val="19"/>
                <w:szCs w:val="19"/>
              </w:rPr>
            </w:pPr>
            <w:r>
              <w:rPr>
                <w:color w:val="000000"/>
                <w:sz w:val="19"/>
                <w:szCs w:val="19"/>
              </w:rPr>
              <w:t>1%</w:t>
            </w:r>
          </w:p>
        </w:tc>
        <w:tc>
          <w:tcPr>
            <w:tcW w:w="652" w:type="pct"/>
            <w:shd w:val="clear" w:color="auto" w:fill="FFFFFF"/>
          </w:tcPr>
          <w:p w14:paraId="2C0DB16E" w14:textId="77777777" w:rsidR="00C05BC6" w:rsidRPr="006A1536" w:rsidRDefault="00C05BC6" w:rsidP="00867723">
            <w:pPr>
              <w:jc w:val="center"/>
              <w:rPr>
                <w:sz w:val="19"/>
                <w:szCs w:val="19"/>
              </w:rPr>
            </w:pPr>
            <w:r>
              <w:rPr>
                <w:color w:val="000000"/>
                <w:sz w:val="19"/>
                <w:szCs w:val="19"/>
              </w:rPr>
              <w:t>1%</w:t>
            </w:r>
          </w:p>
        </w:tc>
        <w:tc>
          <w:tcPr>
            <w:tcW w:w="652" w:type="pct"/>
            <w:shd w:val="clear" w:color="auto" w:fill="FFFFFF"/>
          </w:tcPr>
          <w:p w14:paraId="245C8727" w14:textId="77777777" w:rsidR="00C05BC6" w:rsidRPr="006A1536" w:rsidRDefault="00C05BC6" w:rsidP="00867723">
            <w:pPr>
              <w:jc w:val="center"/>
              <w:rPr>
                <w:sz w:val="19"/>
                <w:szCs w:val="19"/>
              </w:rPr>
            </w:pPr>
            <w:r>
              <w:rPr>
                <w:color w:val="000000"/>
                <w:sz w:val="19"/>
                <w:szCs w:val="19"/>
              </w:rPr>
              <w:t>&lt;1%</w:t>
            </w:r>
          </w:p>
        </w:tc>
        <w:tc>
          <w:tcPr>
            <w:tcW w:w="656" w:type="pct"/>
            <w:shd w:val="clear" w:color="auto" w:fill="FFFFFF"/>
          </w:tcPr>
          <w:p w14:paraId="0CB9B3DF" w14:textId="77777777" w:rsidR="00C05BC6" w:rsidRPr="006A1536" w:rsidRDefault="00C05BC6" w:rsidP="00867723">
            <w:pPr>
              <w:jc w:val="center"/>
              <w:rPr>
                <w:sz w:val="19"/>
                <w:szCs w:val="19"/>
              </w:rPr>
            </w:pPr>
            <w:r>
              <w:rPr>
                <w:color w:val="000000"/>
                <w:sz w:val="19"/>
                <w:szCs w:val="19"/>
              </w:rPr>
              <w:t>1%</w:t>
            </w:r>
          </w:p>
        </w:tc>
      </w:tr>
      <w:tr w:rsidR="00C05BC6" w:rsidRPr="006A1536" w14:paraId="1A820F20" w14:textId="77777777" w:rsidTr="00867723">
        <w:trPr>
          <w:cantSplit/>
          <w:trHeight w:val="227"/>
        </w:trPr>
        <w:tc>
          <w:tcPr>
            <w:tcW w:w="1083" w:type="pct"/>
            <w:tcBorders>
              <w:bottom w:val="single" w:sz="8" w:space="0" w:color="auto"/>
            </w:tcBorders>
            <w:shd w:val="clear" w:color="auto" w:fill="FFFFFF"/>
            <w:vAlign w:val="bottom"/>
          </w:tcPr>
          <w:p w14:paraId="7523F6C8" w14:textId="77777777" w:rsidR="00C05BC6" w:rsidRPr="006A1536" w:rsidRDefault="00C05BC6" w:rsidP="00867723">
            <w:pPr>
              <w:rPr>
                <w:sz w:val="19"/>
                <w:szCs w:val="19"/>
              </w:rPr>
            </w:pPr>
            <w:r>
              <w:rPr>
                <w:b/>
                <w:bCs/>
                <w:color w:val="000000"/>
                <w:sz w:val="19"/>
                <w:szCs w:val="19"/>
              </w:rPr>
              <w:t>Доля (%) пациентов с РНК ВИЧ-1</w:t>
            </w:r>
          </w:p>
          <w:p w14:paraId="7FBF43E6" w14:textId="77777777" w:rsidR="00C05BC6" w:rsidRPr="006A1536" w:rsidRDefault="00C05BC6" w:rsidP="00867723">
            <w:pPr>
              <w:rPr>
                <w:sz w:val="19"/>
                <w:szCs w:val="19"/>
              </w:rPr>
            </w:pPr>
            <w:r>
              <w:rPr>
                <w:b/>
                <w:bCs/>
                <w:color w:val="000000"/>
                <w:sz w:val="19"/>
                <w:szCs w:val="19"/>
              </w:rPr>
              <w:t>&lt; 50 копий/мл по подгруппам</w:t>
            </w:r>
          </w:p>
        </w:tc>
        <w:tc>
          <w:tcPr>
            <w:tcW w:w="656" w:type="pct"/>
            <w:tcBorders>
              <w:bottom w:val="single" w:sz="8" w:space="0" w:color="auto"/>
            </w:tcBorders>
            <w:shd w:val="clear" w:color="auto" w:fill="FFFFFF"/>
          </w:tcPr>
          <w:p w14:paraId="679CC876" w14:textId="77777777" w:rsidR="00C05BC6" w:rsidRPr="006A1536" w:rsidRDefault="00C05BC6" w:rsidP="00867723">
            <w:pPr>
              <w:jc w:val="center"/>
              <w:rPr>
                <w:sz w:val="19"/>
                <w:szCs w:val="19"/>
              </w:rPr>
            </w:pPr>
          </w:p>
        </w:tc>
        <w:tc>
          <w:tcPr>
            <w:tcW w:w="649" w:type="pct"/>
            <w:tcBorders>
              <w:bottom w:val="single" w:sz="8" w:space="0" w:color="auto"/>
            </w:tcBorders>
            <w:shd w:val="clear" w:color="auto" w:fill="FFFFFF"/>
          </w:tcPr>
          <w:p w14:paraId="04C34517" w14:textId="77777777" w:rsidR="00C05BC6" w:rsidRPr="006A1536" w:rsidRDefault="00C05BC6" w:rsidP="00867723">
            <w:pPr>
              <w:jc w:val="center"/>
              <w:rPr>
                <w:sz w:val="19"/>
                <w:szCs w:val="19"/>
              </w:rPr>
            </w:pPr>
          </w:p>
        </w:tc>
        <w:tc>
          <w:tcPr>
            <w:tcW w:w="652" w:type="pct"/>
            <w:tcBorders>
              <w:bottom w:val="single" w:sz="8" w:space="0" w:color="auto"/>
            </w:tcBorders>
            <w:shd w:val="clear" w:color="auto" w:fill="FFFFFF"/>
          </w:tcPr>
          <w:p w14:paraId="523E3E40" w14:textId="77777777" w:rsidR="00C05BC6" w:rsidRPr="006A1536" w:rsidRDefault="00C05BC6" w:rsidP="00867723">
            <w:pPr>
              <w:jc w:val="center"/>
              <w:rPr>
                <w:sz w:val="19"/>
                <w:szCs w:val="19"/>
              </w:rPr>
            </w:pPr>
          </w:p>
        </w:tc>
        <w:tc>
          <w:tcPr>
            <w:tcW w:w="652" w:type="pct"/>
            <w:tcBorders>
              <w:bottom w:val="single" w:sz="8" w:space="0" w:color="auto"/>
            </w:tcBorders>
            <w:shd w:val="clear" w:color="auto" w:fill="FFFFFF"/>
          </w:tcPr>
          <w:p w14:paraId="38E6EE40" w14:textId="77777777" w:rsidR="00C05BC6" w:rsidRPr="006A1536" w:rsidRDefault="00C05BC6" w:rsidP="00867723">
            <w:pPr>
              <w:jc w:val="center"/>
              <w:rPr>
                <w:sz w:val="19"/>
                <w:szCs w:val="19"/>
              </w:rPr>
            </w:pPr>
          </w:p>
        </w:tc>
        <w:tc>
          <w:tcPr>
            <w:tcW w:w="652" w:type="pct"/>
            <w:tcBorders>
              <w:bottom w:val="single" w:sz="8" w:space="0" w:color="auto"/>
            </w:tcBorders>
            <w:shd w:val="clear" w:color="auto" w:fill="FFFFFF"/>
          </w:tcPr>
          <w:p w14:paraId="0E4ECE4B" w14:textId="77777777" w:rsidR="00C05BC6" w:rsidRPr="006A1536" w:rsidRDefault="00C05BC6" w:rsidP="00867723">
            <w:pPr>
              <w:jc w:val="center"/>
              <w:rPr>
                <w:sz w:val="19"/>
                <w:szCs w:val="19"/>
              </w:rPr>
            </w:pPr>
          </w:p>
        </w:tc>
        <w:tc>
          <w:tcPr>
            <w:tcW w:w="656" w:type="pct"/>
            <w:tcBorders>
              <w:bottom w:val="single" w:sz="8" w:space="0" w:color="auto"/>
            </w:tcBorders>
            <w:shd w:val="clear" w:color="auto" w:fill="FFFFFF"/>
          </w:tcPr>
          <w:p w14:paraId="004CB9D7" w14:textId="77777777" w:rsidR="00C05BC6" w:rsidRPr="006A1536" w:rsidRDefault="00C05BC6" w:rsidP="00867723">
            <w:pPr>
              <w:jc w:val="center"/>
              <w:rPr>
                <w:sz w:val="19"/>
                <w:szCs w:val="19"/>
              </w:rPr>
            </w:pPr>
          </w:p>
        </w:tc>
      </w:tr>
      <w:tr w:rsidR="00C05BC6" w:rsidRPr="006A1536" w14:paraId="693CD4E7" w14:textId="77777777" w:rsidTr="00867723">
        <w:trPr>
          <w:cantSplit/>
          <w:trHeight w:val="227"/>
        </w:trPr>
        <w:tc>
          <w:tcPr>
            <w:tcW w:w="1083" w:type="pct"/>
            <w:tcBorders>
              <w:bottom w:val="nil"/>
            </w:tcBorders>
            <w:shd w:val="clear" w:color="auto" w:fill="FFFFFF"/>
            <w:vAlign w:val="bottom"/>
          </w:tcPr>
          <w:p w14:paraId="0A8B03F0" w14:textId="77777777" w:rsidR="00C05BC6" w:rsidRPr="006A1536" w:rsidRDefault="00C05BC6" w:rsidP="00867723">
            <w:pPr>
              <w:rPr>
                <w:sz w:val="19"/>
                <w:szCs w:val="19"/>
              </w:rPr>
            </w:pPr>
            <w:r>
              <w:rPr>
                <w:color w:val="000000"/>
                <w:sz w:val="19"/>
                <w:szCs w:val="19"/>
              </w:rPr>
              <w:t>По исходной вирусной нагрузке</w:t>
            </w:r>
          </w:p>
        </w:tc>
        <w:tc>
          <w:tcPr>
            <w:tcW w:w="656" w:type="pct"/>
            <w:tcBorders>
              <w:bottom w:val="nil"/>
            </w:tcBorders>
            <w:shd w:val="clear" w:color="auto" w:fill="FFFFFF"/>
          </w:tcPr>
          <w:p w14:paraId="1222D0B5" w14:textId="77777777" w:rsidR="00C05BC6" w:rsidRPr="006A1536" w:rsidRDefault="00C05BC6" w:rsidP="00867723">
            <w:pPr>
              <w:jc w:val="center"/>
              <w:rPr>
                <w:sz w:val="19"/>
                <w:szCs w:val="19"/>
              </w:rPr>
            </w:pPr>
          </w:p>
        </w:tc>
        <w:tc>
          <w:tcPr>
            <w:tcW w:w="649" w:type="pct"/>
            <w:tcBorders>
              <w:bottom w:val="nil"/>
            </w:tcBorders>
            <w:shd w:val="clear" w:color="auto" w:fill="FFFFFF"/>
          </w:tcPr>
          <w:p w14:paraId="5CAD7677" w14:textId="77777777" w:rsidR="00C05BC6" w:rsidRPr="006A1536" w:rsidRDefault="00C05BC6" w:rsidP="00867723">
            <w:pPr>
              <w:jc w:val="center"/>
              <w:rPr>
                <w:sz w:val="19"/>
                <w:szCs w:val="19"/>
              </w:rPr>
            </w:pPr>
          </w:p>
        </w:tc>
        <w:tc>
          <w:tcPr>
            <w:tcW w:w="652" w:type="pct"/>
            <w:tcBorders>
              <w:bottom w:val="nil"/>
            </w:tcBorders>
            <w:shd w:val="clear" w:color="auto" w:fill="FFFFFF"/>
          </w:tcPr>
          <w:p w14:paraId="05A6A6E8" w14:textId="77777777" w:rsidR="00C05BC6" w:rsidRPr="006A1536" w:rsidRDefault="00C05BC6" w:rsidP="00867723">
            <w:pPr>
              <w:jc w:val="center"/>
              <w:rPr>
                <w:sz w:val="19"/>
                <w:szCs w:val="19"/>
              </w:rPr>
            </w:pPr>
          </w:p>
        </w:tc>
        <w:tc>
          <w:tcPr>
            <w:tcW w:w="652" w:type="pct"/>
            <w:tcBorders>
              <w:bottom w:val="nil"/>
            </w:tcBorders>
            <w:shd w:val="clear" w:color="auto" w:fill="FFFFFF"/>
          </w:tcPr>
          <w:p w14:paraId="655DB8A5" w14:textId="77777777" w:rsidR="00C05BC6" w:rsidRPr="006A1536" w:rsidRDefault="00C05BC6" w:rsidP="00867723">
            <w:pPr>
              <w:jc w:val="center"/>
              <w:rPr>
                <w:sz w:val="19"/>
                <w:szCs w:val="19"/>
              </w:rPr>
            </w:pPr>
          </w:p>
        </w:tc>
        <w:tc>
          <w:tcPr>
            <w:tcW w:w="652" w:type="pct"/>
            <w:tcBorders>
              <w:bottom w:val="nil"/>
            </w:tcBorders>
            <w:shd w:val="clear" w:color="auto" w:fill="FFFFFF"/>
          </w:tcPr>
          <w:p w14:paraId="57816BC8" w14:textId="77777777" w:rsidR="00C05BC6" w:rsidRPr="006A1536" w:rsidRDefault="00C05BC6" w:rsidP="00867723">
            <w:pPr>
              <w:jc w:val="center"/>
              <w:rPr>
                <w:sz w:val="19"/>
                <w:szCs w:val="19"/>
              </w:rPr>
            </w:pPr>
          </w:p>
        </w:tc>
        <w:tc>
          <w:tcPr>
            <w:tcW w:w="656" w:type="pct"/>
            <w:tcBorders>
              <w:bottom w:val="nil"/>
            </w:tcBorders>
            <w:shd w:val="clear" w:color="auto" w:fill="FFFFFF"/>
          </w:tcPr>
          <w:p w14:paraId="1B10A955" w14:textId="77777777" w:rsidR="00C05BC6" w:rsidRPr="006A1536" w:rsidRDefault="00C05BC6" w:rsidP="00867723">
            <w:pPr>
              <w:jc w:val="center"/>
              <w:rPr>
                <w:sz w:val="19"/>
                <w:szCs w:val="19"/>
              </w:rPr>
            </w:pPr>
          </w:p>
        </w:tc>
      </w:tr>
      <w:tr w:rsidR="00C05BC6" w:rsidRPr="006A1536" w14:paraId="1413A813" w14:textId="77777777" w:rsidTr="00867723">
        <w:trPr>
          <w:cantSplit/>
          <w:trHeight w:val="227"/>
        </w:trPr>
        <w:tc>
          <w:tcPr>
            <w:tcW w:w="1083" w:type="pct"/>
            <w:tcBorders>
              <w:top w:val="nil"/>
              <w:bottom w:val="nil"/>
            </w:tcBorders>
            <w:shd w:val="clear" w:color="auto" w:fill="FFFFFF"/>
            <w:vAlign w:val="bottom"/>
          </w:tcPr>
          <w:p w14:paraId="5DC09681" w14:textId="77777777" w:rsidR="00C05BC6" w:rsidRPr="006A1536" w:rsidRDefault="00C05BC6" w:rsidP="00867723">
            <w:pPr>
              <w:ind w:left="283"/>
              <w:rPr>
                <w:sz w:val="19"/>
                <w:szCs w:val="19"/>
              </w:rPr>
            </w:pPr>
            <w:r>
              <w:rPr>
                <w:color w:val="000000"/>
                <w:sz w:val="19"/>
                <w:szCs w:val="19"/>
              </w:rPr>
              <w:t>≤ 100 000 копий/мл</w:t>
            </w:r>
          </w:p>
        </w:tc>
        <w:tc>
          <w:tcPr>
            <w:tcW w:w="656" w:type="pct"/>
            <w:tcBorders>
              <w:top w:val="nil"/>
              <w:bottom w:val="nil"/>
            </w:tcBorders>
            <w:shd w:val="clear" w:color="auto" w:fill="FFFFFF"/>
          </w:tcPr>
          <w:p w14:paraId="405AC4FB" w14:textId="77777777" w:rsidR="00C05BC6" w:rsidRPr="006A1536" w:rsidRDefault="00C05BC6" w:rsidP="00867723">
            <w:pPr>
              <w:jc w:val="center"/>
              <w:rPr>
                <w:sz w:val="19"/>
                <w:szCs w:val="19"/>
              </w:rPr>
            </w:pPr>
            <w:r>
              <w:rPr>
                <w:color w:val="000000"/>
                <w:sz w:val="19"/>
                <w:szCs w:val="19"/>
              </w:rPr>
              <w:t>92%</w:t>
            </w:r>
          </w:p>
        </w:tc>
        <w:tc>
          <w:tcPr>
            <w:tcW w:w="649" w:type="pct"/>
            <w:tcBorders>
              <w:top w:val="nil"/>
              <w:bottom w:val="nil"/>
            </w:tcBorders>
            <w:shd w:val="clear" w:color="auto" w:fill="FFFFFF"/>
          </w:tcPr>
          <w:p w14:paraId="75439D28" w14:textId="77777777" w:rsidR="00C05BC6" w:rsidRPr="006A1536" w:rsidRDefault="00C05BC6" w:rsidP="00867723">
            <w:pPr>
              <w:jc w:val="center"/>
              <w:rPr>
                <w:sz w:val="19"/>
                <w:szCs w:val="19"/>
              </w:rPr>
            </w:pPr>
            <w:r>
              <w:rPr>
                <w:color w:val="000000"/>
                <w:sz w:val="19"/>
                <w:szCs w:val="19"/>
              </w:rPr>
              <w:t>94%</w:t>
            </w:r>
          </w:p>
        </w:tc>
        <w:tc>
          <w:tcPr>
            <w:tcW w:w="652" w:type="pct"/>
            <w:tcBorders>
              <w:top w:val="nil"/>
              <w:bottom w:val="nil"/>
            </w:tcBorders>
            <w:shd w:val="clear" w:color="auto" w:fill="FFFFFF"/>
          </w:tcPr>
          <w:p w14:paraId="3DF10EC7" w14:textId="77777777" w:rsidR="00C05BC6" w:rsidRPr="006A1536" w:rsidRDefault="00C05BC6" w:rsidP="00867723">
            <w:pPr>
              <w:jc w:val="center"/>
              <w:rPr>
                <w:sz w:val="19"/>
                <w:szCs w:val="19"/>
              </w:rPr>
            </w:pPr>
            <w:r>
              <w:rPr>
                <w:color w:val="000000"/>
                <w:sz w:val="19"/>
                <w:szCs w:val="19"/>
              </w:rPr>
              <w:t>93%</w:t>
            </w:r>
          </w:p>
        </w:tc>
        <w:tc>
          <w:tcPr>
            <w:tcW w:w="652" w:type="pct"/>
            <w:tcBorders>
              <w:top w:val="nil"/>
              <w:bottom w:val="nil"/>
            </w:tcBorders>
            <w:shd w:val="clear" w:color="auto" w:fill="FFFFFF"/>
          </w:tcPr>
          <w:p w14:paraId="63D0BCE3" w14:textId="77777777" w:rsidR="00C05BC6" w:rsidRPr="006A1536" w:rsidRDefault="00C05BC6" w:rsidP="00867723">
            <w:pPr>
              <w:jc w:val="center"/>
              <w:rPr>
                <w:sz w:val="19"/>
                <w:szCs w:val="19"/>
              </w:rPr>
            </w:pPr>
            <w:r>
              <w:rPr>
                <w:color w:val="000000"/>
                <w:sz w:val="19"/>
                <w:szCs w:val="19"/>
              </w:rPr>
              <w:t>82%</w:t>
            </w:r>
          </w:p>
        </w:tc>
        <w:tc>
          <w:tcPr>
            <w:tcW w:w="652" w:type="pct"/>
            <w:tcBorders>
              <w:top w:val="nil"/>
              <w:bottom w:val="nil"/>
            </w:tcBorders>
            <w:shd w:val="clear" w:color="auto" w:fill="FFFFFF"/>
          </w:tcPr>
          <w:p w14:paraId="59EB2D13" w14:textId="77777777" w:rsidR="00C05BC6" w:rsidRPr="006A1536" w:rsidRDefault="00C05BC6" w:rsidP="00867723">
            <w:pPr>
              <w:jc w:val="center"/>
              <w:rPr>
                <w:sz w:val="19"/>
                <w:szCs w:val="19"/>
              </w:rPr>
            </w:pPr>
            <w:r>
              <w:rPr>
                <w:color w:val="000000"/>
                <w:sz w:val="19"/>
                <w:szCs w:val="19"/>
              </w:rPr>
              <w:t>86%</w:t>
            </w:r>
          </w:p>
        </w:tc>
        <w:tc>
          <w:tcPr>
            <w:tcW w:w="656" w:type="pct"/>
            <w:tcBorders>
              <w:top w:val="nil"/>
              <w:bottom w:val="nil"/>
            </w:tcBorders>
            <w:shd w:val="clear" w:color="auto" w:fill="FFFFFF"/>
          </w:tcPr>
          <w:p w14:paraId="2E2D1F39" w14:textId="77777777" w:rsidR="00C05BC6" w:rsidRPr="006A1536" w:rsidRDefault="00C05BC6" w:rsidP="00867723">
            <w:pPr>
              <w:jc w:val="center"/>
              <w:rPr>
                <w:sz w:val="19"/>
                <w:szCs w:val="19"/>
              </w:rPr>
            </w:pPr>
            <w:r>
              <w:rPr>
                <w:color w:val="000000"/>
                <w:sz w:val="19"/>
                <w:szCs w:val="19"/>
              </w:rPr>
              <w:t>84%</w:t>
            </w:r>
          </w:p>
        </w:tc>
      </w:tr>
      <w:tr w:rsidR="00C05BC6" w:rsidRPr="006A1536" w14:paraId="7041F5F2" w14:textId="77777777" w:rsidTr="00867723">
        <w:trPr>
          <w:cantSplit/>
          <w:trHeight w:val="227"/>
        </w:trPr>
        <w:tc>
          <w:tcPr>
            <w:tcW w:w="1083" w:type="pct"/>
            <w:tcBorders>
              <w:top w:val="nil"/>
              <w:bottom w:val="single" w:sz="8" w:space="0" w:color="auto"/>
            </w:tcBorders>
            <w:shd w:val="clear" w:color="auto" w:fill="FFFFFF"/>
            <w:vAlign w:val="center"/>
          </w:tcPr>
          <w:p w14:paraId="512396A0" w14:textId="77777777" w:rsidR="00C05BC6" w:rsidRPr="006A1536" w:rsidRDefault="00C05BC6" w:rsidP="00867723">
            <w:pPr>
              <w:ind w:left="283"/>
              <w:rPr>
                <w:sz w:val="19"/>
                <w:szCs w:val="19"/>
              </w:rPr>
            </w:pPr>
            <w:r>
              <w:rPr>
                <w:color w:val="000000"/>
                <w:sz w:val="19"/>
                <w:szCs w:val="19"/>
              </w:rPr>
              <w:t>&gt; 100 000 копий/мл</w:t>
            </w:r>
          </w:p>
        </w:tc>
        <w:tc>
          <w:tcPr>
            <w:tcW w:w="656" w:type="pct"/>
            <w:tcBorders>
              <w:top w:val="nil"/>
              <w:bottom w:val="single" w:sz="8" w:space="0" w:color="auto"/>
            </w:tcBorders>
            <w:shd w:val="clear" w:color="auto" w:fill="FFFFFF"/>
          </w:tcPr>
          <w:p w14:paraId="5D565B07" w14:textId="77777777" w:rsidR="00C05BC6" w:rsidRPr="006A1536" w:rsidRDefault="00C05BC6" w:rsidP="00867723">
            <w:pPr>
              <w:jc w:val="center"/>
              <w:rPr>
                <w:sz w:val="19"/>
                <w:szCs w:val="19"/>
              </w:rPr>
            </w:pPr>
            <w:r>
              <w:rPr>
                <w:color w:val="000000"/>
                <w:sz w:val="19"/>
                <w:szCs w:val="19"/>
              </w:rPr>
              <w:t>87%</w:t>
            </w:r>
          </w:p>
        </w:tc>
        <w:tc>
          <w:tcPr>
            <w:tcW w:w="649" w:type="pct"/>
            <w:tcBorders>
              <w:top w:val="nil"/>
              <w:bottom w:val="single" w:sz="8" w:space="0" w:color="auto"/>
            </w:tcBorders>
            <w:shd w:val="clear" w:color="auto" w:fill="FFFFFF"/>
          </w:tcPr>
          <w:p w14:paraId="54EF12C1" w14:textId="77777777" w:rsidR="00C05BC6" w:rsidRPr="006A1536" w:rsidRDefault="00C05BC6" w:rsidP="00867723">
            <w:pPr>
              <w:jc w:val="center"/>
              <w:rPr>
                <w:sz w:val="19"/>
                <w:szCs w:val="19"/>
              </w:rPr>
            </w:pPr>
            <w:r>
              <w:rPr>
                <w:color w:val="000000"/>
                <w:sz w:val="19"/>
                <w:szCs w:val="19"/>
              </w:rPr>
              <w:t>90%</w:t>
            </w:r>
          </w:p>
        </w:tc>
        <w:tc>
          <w:tcPr>
            <w:tcW w:w="652" w:type="pct"/>
            <w:tcBorders>
              <w:top w:val="nil"/>
              <w:bottom w:val="single" w:sz="8" w:space="0" w:color="auto"/>
            </w:tcBorders>
            <w:shd w:val="clear" w:color="auto" w:fill="FFFFFF"/>
          </w:tcPr>
          <w:p w14:paraId="72AF4F93" w14:textId="77777777" w:rsidR="00C05BC6" w:rsidRPr="006A1536" w:rsidRDefault="00C05BC6" w:rsidP="00867723">
            <w:pPr>
              <w:jc w:val="center"/>
              <w:rPr>
                <w:sz w:val="19"/>
                <w:szCs w:val="19"/>
              </w:rPr>
            </w:pPr>
            <w:r>
              <w:rPr>
                <w:color w:val="000000"/>
                <w:sz w:val="19"/>
                <w:szCs w:val="19"/>
              </w:rPr>
              <w:t>94%</w:t>
            </w:r>
          </w:p>
        </w:tc>
        <w:tc>
          <w:tcPr>
            <w:tcW w:w="652" w:type="pct"/>
            <w:tcBorders>
              <w:top w:val="nil"/>
              <w:bottom w:val="single" w:sz="8" w:space="0" w:color="auto"/>
            </w:tcBorders>
            <w:shd w:val="clear" w:color="auto" w:fill="FFFFFF"/>
          </w:tcPr>
          <w:p w14:paraId="4A8CB5F5" w14:textId="77777777" w:rsidR="00C05BC6" w:rsidRPr="006A1536" w:rsidRDefault="00C05BC6" w:rsidP="00867723">
            <w:pPr>
              <w:jc w:val="center"/>
              <w:rPr>
                <w:sz w:val="19"/>
                <w:szCs w:val="19"/>
              </w:rPr>
            </w:pPr>
            <w:r>
              <w:rPr>
                <w:color w:val="000000"/>
                <w:sz w:val="19"/>
                <w:szCs w:val="19"/>
              </w:rPr>
              <w:t>79%</w:t>
            </w:r>
          </w:p>
        </w:tc>
        <w:tc>
          <w:tcPr>
            <w:tcW w:w="652" w:type="pct"/>
            <w:tcBorders>
              <w:top w:val="nil"/>
              <w:bottom w:val="single" w:sz="8" w:space="0" w:color="auto"/>
            </w:tcBorders>
            <w:shd w:val="clear" w:color="auto" w:fill="FFFFFF"/>
          </w:tcPr>
          <w:p w14:paraId="132D6614" w14:textId="77777777" w:rsidR="00C05BC6" w:rsidRPr="006A1536" w:rsidRDefault="00C05BC6" w:rsidP="00867723">
            <w:pPr>
              <w:jc w:val="center"/>
              <w:rPr>
                <w:sz w:val="19"/>
                <w:szCs w:val="19"/>
              </w:rPr>
            </w:pPr>
            <w:r>
              <w:rPr>
                <w:color w:val="000000"/>
                <w:sz w:val="19"/>
                <w:szCs w:val="19"/>
              </w:rPr>
              <w:t>74%</w:t>
            </w:r>
          </w:p>
        </w:tc>
        <w:tc>
          <w:tcPr>
            <w:tcW w:w="656" w:type="pct"/>
            <w:tcBorders>
              <w:top w:val="nil"/>
              <w:bottom w:val="single" w:sz="8" w:space="0" w:color="auto"/>
            </w:tcBorders>
            <w:shd w:val="clear" w:color="auto" w:fill="FFFFFF"/>
          </w:tcPr>
          <w:p w14:paraId="4FB1BA39" w14:textId="77777777" w:rsidR="00C05BC6" w:rsidRPr="006A1536" w:rsidRDefault="00C05BC6" w:rsidP="00867723">
            <w:pPr>
              <w:jc w:val="center"/>
              <w:rPr>
                <w:sz w:val="19"/>
                <w:szCs w:val="19"/>
              </w:rPr>
            </w:pPr>
            <w:r>
              <w:rPr>
                <w:color w:val="000000"/>
                <w:sz w:val="19"/>
                <w:szCs w:val="19"/>
              </w:rPr>
              <w:t>83%</w:t>
            </w:r>
          </w:p>
        </w:tc>
      </w:tr>
      <w:tr w:rsidR="00C05BC6" w:rsidRPr="006A1536" w14:paraId="0D7B4467" w14:textId="77777777" w:rsidTr="00867723">
        <w:trPr>
          <w:cantSplit/>
          <w:trHeight w:val="227"/>
        </w:trPr>
        <w:tc>
          <w:tcPr>
            <w:tcW w:w="1083" w:type="pct"/>
            <w:tcBorders>
              <w:bottom w:val="nil"/>
            </w:tcBorders>
            <w:shd w:val="clear" w:color="auto" w:fill="FFFFFF"/>
            <w:vAlign w:val="bottom"/>
          </w:tcPr>
          <w:p w14:paraId="2D852B91" w14:textId="77777777" w:rsidR="00C05BC6" w:rsidRPr="006A1536" w:rsidRDefault="00C05BC6" w:rsidP="00867723">
            <w:pPr>
              <w:rPr>
                <w:sz w:val="19"/>
                <w:szCs w:val="19"/>
              </w:rPr>
            </w:pPr>
            <w:r>
              <w:rPr>
                <w:color w:val="000000"/>
                <w:sz w:val="19"/>
                <w:szCs w:val="19"/>
              </w:rPr>
              <w:t>По исходному количеству клеток CD4+</w:t>
            </w:r>
          </w:p>
        </w:tc>
        <w:tc>
          <w:tcPr>
            <w:tcW w:w="656" w:type="pct"/>
            <w:tcBorders>
              <w:bottom w:val="nil"/>
            </w:tcBorders>
            <w:shd w:val="clear" w:color="auto" w:fill="FFFFFF"/>
          </w:tcPr>
          <w:p w14:paraId="68E52DD1" w14:textId="77777777" w:rsidR="00C05BC6" w:rsidRPr="006A1536" w:rsidRDefault="00C05BC6" w:rsidP="00867723">
            <w:pPr>
              <w:jc w:val="center"/>
              <w:rPr>
                <w:sz w:val="19"/>
                <w:szCs w:val="19"/>
              </w:rPr>
            </w:pPr>
          </w:p>
        </w:tc>
        <w:tc>
          <w:tcPr>
            <w:tcW w:w="649" w:type="pct"/>
            <w:tcBorders>
              <w:bottom w:val="nil"/>
            </w:tcBorders>
            <w:shd w:val="clear" w:color="auto" w:fill="FFFFFF"/>
          </w:tcPr>
          <w:p w14:paraId="3B1BAA74" w14:textId="77777777" w:rsidR="00C05BC6" w:rsidRPr="006A1536" w:rsidRDefault="00C05BC6" w:rsidP="00867723">
            <w:pPr>
              <w:jc w:val="center"/>
              <w:rPr>
                <w:sz w:val="19"/>
                <w:szCs w:val="19"/>
              </w:rPr>
            </w:pPr>
          </w:p>
        </w:tc>
        <w:tc>
          <w:tcPr>
            <w:tcW w:w="652" w:type="pct"/>
            <w:tcBorders>
              <w:bottom w:val="nil"/>
            </w:tcBorders>
            <w:shd w:val="clear" w:color="auto" w:fill="FFFFFF"/>
          </w:tcPr>
          <w:p w14:paraId="2F6703D3" w14:textId="77777777" w:rsidR="00C05BC6" w:rsidRPr="006A1536" w:rsidRDefault="00C05BC6" w:rsidP="00867723">
            <w:pPr>
              <w:jc w:val="center"/>
              <w:rPr>
                <w:sz w:val="19"/>
                <w:szCs w:val="19"/>
              </w:rPr>
            </w:pPr>
          </w:p>
        </w:tc>
        <w:tc>
          <w:tcPr>
            <w:tcW w:w="652" w:type="pct"/>
            <w:tcBorders>
              <w:bottom w:val="nil"/>
            </w:tcBorders>
            <w:shd w:val="clear" w:color="auto" w:fill="FFFFFF"/>
          </w:tcPr>
          <w:p w14:paraId="1E0A8DC5" w14:textId="77777777" w:rsidR="00C05BC6" w:rsidRPr="006A1536" w:rsidRDefault="00C05BC6" w:rsidP="00867723">
            <w:pPr>
              <w:jc w:val="center"/>
              <w:rPr>
                <w:sz w:val="19"/>
                <w:szCs w:val="19"/>
              </w:rPr>
            </w:pPr>
          </w:p>
        </w:tc>
        <w:tc>
          <w:tcPr>
            <w:tcW w:w="652" w:type="pct"/>
            <w:tcBorders>
              <w:bottom w:val="nil"/>
            </w:tcBorders>
            <w:shd w:val="clear" w:color="auto" w:fill="FFFFFF"/>
          </w:tcPr>
          <w:p w14:paraId="15ED896C" w14:textId="77777777" w:rsidR="00C05BC6" w:rsidRPr="006A1536" w:rsidRDefault="00C05BC6" w:rsidP="00867723">
            <w:pPr>
              <w:jc w:val="center"/>
              <w:rPr>
                <w:sz w:val="19"/>
                <w:szCs w:val="19"/>
              </w:rPr>
            </w:pPr>
          </w:p>
        </w:tc>
        <w:tc>
          <w:tcPr>
            <w:tcW w:w="656" w:type="pct"/>
            <w:tcBorders>
              <w:bottom w:val="nil"/>
            </w:tcBorders>
            <w:shd w:val="clear" w:color="auto" w:fill="FFFFFF"/>
          </w:tcPr>
          <w:p w14:paraId="54BDB951" w14:textId="77777777" w:rsidR="00C05BC6" w:rsidRPr="006A1536" w:rsidRDefault="00C05BC6" w:rsidP="00867723">
            <w:pPr>
              <w:jc w:val="center"/>
              <w:rPr>
                <w:sz w:val="19"/>
                <w:szCs w:val="19"/>
              </w:rPr>
            </w:pPr>
          </w:p>
        </w:tc>
      </w:tr>
      <w:tr w:rsidR="00C05BC6" w:rsidRPr="006A1536" w14:paraId="25A5AB01" w14:textId="77777777" w:rsidTr="00867723">
        <w:trPr>
          <w:cantSplit/>
          <w:trHeight w:val="227"/>
        </w:trPr>
        <w:tc>
          <w:tcPr>
            <w:tcW w:w="1083" w:type="pct"/>
            <w:tcBorders>
              <w:top w:val="nil"/>
              <w:bottom w:val="nil"/>
            </w:tcBorders>
            <w:shd w:val="clear" w:color="auto" w:fill="FFFFFF"/>
          </w:tcPr>
          <w:p w14:paraId="4CFBCD14" w14:textId="77777777" w:rsidR="00C05BC6" w:rsidRPr="006A1536" w:rsidRDefault="00C05BC6" w:rsidP="00867723">
            <w:pPr>
              <w:ind w:left="283"/>
              <w:rPr>
                <w:sz w:val="19"/>
                <w:szCs w:val="19"/>
              </w:rPr>
            </w:pPr>
            <w:r>
              <w:rPr>
                <w:color w:val="000000"/>
                <w:sz w:val="19"/>
                <w:szCs w:val="19"/>
              </w:rPr>
              <w:t>&lt; 200 клеток/мм</w:t>
            </w:r>
            <w:r>
              <w:rPr>
                <w:color w:val="000000"/>
                <w:sz w:val="19"/>
                <w:szCs w:val="19"/>
                <w:vertAlign w:val="superscript"/>
              </w:rPr>
              <w:t>3</w:t>
            </w:r>
          </w:p>
        </w:tc>
        <w:tc>
          <w:tcPr>
            <w:tcW w:w="656" w:type="pct"/>
            <w:tcBorders>
              <w:top w:val="nil"/>
              <w:bottom w:val="nil"/>
            </w:tcBorders>
            <w:shd w:val="clear" w:color="auto" w:fill="FFFFFF"/>
          </w:tcPr>
          <w:p w14:paraId="72F751CD" w14:textId="77777777" w:rsidR="00C05BC6" w:rsidRPr="006A1536" w:rsidRDefault="00C05BC6" w:rsidP="00867723">
            <w:pPr>
              <w:jc w:val="center"/>
              <w:rPr>
                <w:sz w:val="19"/>
                <w:szCs w:val="19"/>
              </w:rPr>
            </w:pPr>
            <w:r>
              <w:rPr>
                <w:color w:val="000000"/>
                <w:sz w:val="19"/>
                <w:szCs w:val="19"/>
              </w:rPr>
              <w:t>90%</w:t>
            </w:r>
          </w:p>
        </w:tc>
        <w:tc>
          <w:tcPr>
            <w:tcW w:w="649" w:type="pct"/>
            <w:tcBorders>
              <w:top w:val="nil"/>
              <w:bottom w:val="nil"/>
            </w:tcBorders>
            <w:shd w:val="clear" w:color="auto" w:fill="FFFFFF"/>
          </w:tcPr>
          <w:p w14:paraId="150A2800" w14:textId="77777777" w:rsidR="00C05BC6" w:rsidRPr="006A1536" w:rsidRDefault="00C05BC6" w:rsidP="00867723">
            <w:pPr>
              <w:jc w:val="center"/>
              <w:rPr>
                <w:sz w:val="19"/>
                <w:szCs w:val="19"/>
              </w:rPr>
            </w:pPr>
            <w:r>
              <w:rPr>
                <w:color w:val="000000"/>
                <w:sz w:val="19"/>
                <w:szCs w:val="19"/>
              </w:rPr>
              <w:t>81%</w:t>
            </w:r>
          </w:p>
        </w:tc>
        <w:tc>
          <w:tcPr>
            <w:tcW w:w="652" w:type="pct"/>
            <w:tcBorders>
              <w:top w:val="nil"/>
              <w:bottom w:val="nil"/>
            </w:tcBorders>
            <w:shd w:val="clear" w:color="auto" w:fill="FFFFFF"/>
          </w:tcPr>
          <w:p w14:paraId="41AD4BA9" w14:textId="77777777" w:rsidR="00C05BC6" w:rsidRPr="006A1536" w:rsidRDefault="00C05BC6" w:rsidP="00867723">
            <w:pPr>
              <w:jc w:val="center"/>
              <w:rPr>
                <w:sz w:val="19"/>
                <w:szCs w:val="19"/>
              </w:rPr>
            </w:pPr>
            <w:r>
              <w:rPr>
                <w:color w:val="000000"/>
                <w:sz w:val="19"/>
                <w:szCs w:val="19"/>
              </w:rPr>
              <w:t>100%</w:t>
            </w:r>
          </w:p>
        </w:tc>
        <w:tc>
          <w:tcPr>
            <w:tcW w:w="652" w:type="pct"/>
            <w:tcBorders>
              <w:top w:val="nil"/>
              <w:bottom w:val="nil"/>
            </w:tcBorders>
            <w:shd w:val="clear" w:color="auto" w:fill="FFFFFF"/>
          </w:tcPr>
          <w:p w14:paraId="303C6D0F" w14:textId="77777777" w:rsidR="00C05BC6" w:rsidRPr="006A1536" w:rsidRDefault="00C05BC6" w:rsidP="00867723">
            <w:pPr>
              <w:jc w:val="center"/>
              <w:rPr>
                <w:sz w:val="19"/>
                <w:szCs w:val="19"/>
              </w:rPr>
            </w:pPr>
            <w:r>
              <w:rPr>
                <w:color w:val="000000"/>
                <w:sz w:val="19"/>
                <w:szCs w:val="19"/>
              </w:rPr>
              <w:t>80%</w:t>
            </w:r>
          </w:p>
        </w:tc>
        <w:tc>
          <w:tcPr>
            <w:tcW w:w="652" w:type="pct"/>
            <w:tcBorders>
              <w:top w:val="nil"/>
              <w:bottom w:val="nil"/>
            </w:tcBorders>
            <w:shd w:val="clear" w:color="auto" w:fill="FFFFFF"/>
          </w:tcPr>
          <w:p w14:paraId="1930AA0C" w14:textId="77777777" w:rsidR="00C05BC6" w:rsidRPr="006A1536" w:rsidRDefault="00C05BC6" w:rsidP="00867723">
            <w:pPr>
              <w:jc w:val="center"/>
              <w:rPr>
                <w:sz w:val="19"/>
                <w:szCs w:val="19"/>
              </w:rPr>
            </w:pPr>
            <w:r>
              <w:rPr>
                <w:color w:val="000000"/>
                <w:sz w:val="19"/>
                <w:szCs w:val="19"/>
              </w:rPr>
              <w:t>69%</w:t>
            </w:r>
          </w:p>
        </w:tc>
        <w:tc>
          <w:tcPr>
            <w:tcW w:w="656" w:type="pct"/>
            <w:tcBorders>
              <w:top w:val="nil"/>
              <w:bottom w:val="nil"/>
            </w:tcBorders>
            <w:shd w:val="clear" w:color="auto" w:fill="FFFFFF"/>
          </w:tcPr>
          <w:p w14:paraId="7AF860C7" w14:textId="77777777" w:rsidR="00C05BC6" w:rsidRPr="006A1536" w:rsidRDefault="00C05BC6" w:rsidP="00867723">
            <w:pPr>
              <w:jc w:val="center"/>
              <w:rPr>
                <w:sz w:val="19"/>
                <w:szCs w:val="19"/>
              </w:rPr>
            </w:pPr>
            <w:r>
              <w:rPr>
                <w:color w:val="000000"/>
                <w:sz w:val="19"/>
                <w:szCs w:val="19"/>
              </w:rPr>
              <w:t>91%</w:t>
            </w:r>
          </w:p>
        </w:tc>
      </w:tr>
      <w:tr w:rsidR="00C05BC6" w:rsidRPr="006A1536" w14:paraId="0E0E8154" w14:textId="77777777" w:rsidTr="00867723">
        <w:trPr>
          <w:cantSplit/>
          <w:trHeight w:val="227"/>
        </w:trPr>
        <w:tc>
          <w:tcPr>
            <w:tcW w:w="1083" w:type="pct"/>
            <w:tcBorders>
              <w:top w:val="nil"/>
              <w:bottom w:val="single" w:sz="8" w:space="0" w:color="auto"/>
            </w:tcBorders>
            <w:shd w:val="clear" w:color="auto" w:fill="FFFFFF"/>
          </w:tcPr>
          <w:p w14:paraId="5F9E10D1" w14:textId="77777777" w:rsidR="00C05BC6" w:rsidRPr="006A1536" w:rsidRDefault="00C05BC6" w:rsidP="00867723">
            <w:pPr>
              <w:ind w:left="283"/>
              <w:rPr>
                <w:sz w:val="19"/>
                <w:szCs w:val="19"/>
              </w:rPr>
            </w:pPr>
            <w:r>
              <w:rPr>
                <w:color w:val="000000"/>
                <w:sz w:val="19"/>
                <w:szCs w:val="19"/>
              </w:rPr>
              <w:t>≥ 200 клеток/мм</w:t>
            </w:r>
            <w:r>
              <w:rPr>
                <w:color w:val="000000"/>
                <w:sz w:val="19"/>
                <w:szCs w:val="19"/>
                <w:vertAlign w:val="superscript"/>
              </w:rPr>
              <w:t>3</w:t>
            </w:r>
          </w:p>
        </w:tc>
        <w:tc>
          <w:tcPr>
            <w:tcW w:w="656" w:type="pct"/>
            <w:tcBorders>
              <w:top w:val="nil"/>
              <w:bottom w:val="single" w:sz="8" w:space="0" w:color="auto"/>
            </w:tcBorders>
            <w:shd w:val="clear" w:color="auto" w:fill="FFFFFF"/>
          </w:tcPr>
          <w:p w14:paraId="4DF7F864" w14:textId="77777777" w:rsidR="00C05BC6" w:rsidRPr="006A1536" w:rsidRDefault="00C05BC6" w:rsidP="00867723">
            <w:pPr>
              <w:jc w:val="center"/>
              <w:rPr>
                <w:sz w:val="19"/>
                <w:szCs w:val="19"/>
              </w:rPr>
            </w:pPr>
            <w:r>
              <w:rPr>
                <w:color w:val="000000"/>
                <w:sz w:val="19"/>
                <w:szCs w:val="19"/>
              </w:rPr>
              <w:t>91%</w:t>
            </w:r>
          </w:p>
        </w:tc>
        <w:tc>
          <w:tcPr>
            <w:tcW w:w="649" w:type="pct"/>
            <w:tcBorders>
              <w:top w:val="nil"/>
              <w:bottom w:val="single" w:sz="8" w:space="0" w:color="auto"/>
            </w:tcBorders>
            <w:shd w:val="clear" w:color="auto" w:fill="FFFFFF"/>
          </w:tcPr>
          <w:p w14:paraId="3D0105B2" w14:textId="77777777" w:rsidR="00C05BC6" w:rsidRPr="006A1536" w:rsidRDefault="00C05BC6" w:rsidP="00867723">
            <w:pPr>
              <w:jc w:val="center"/>
              <w:rPr>
                <w:sz w:val="19"/>
                <w:szCs w:val="19"/>
              </w:rPr>
            </w:pPr>
            <w:r>
              <w:rPr>
                <w:color w:val="000000"/>
                <w:sz w:val="19"/>
                <w:szCs w:val="19"/>
              </w:rPr>
              <w:t>94%</w:t>
            </w:r>
          </w:p>
        </w:tc>
        <w:tc>
          <w:tcPr>
            <w:tcW w:w="652" w:type="pct"/>
            <w:tcBorders>
              <w:top w:val="nil"/>
              <w:bottom w:val="single" w:sz="8" w:space="0" w:color="auto"/>
            </w:tcBorders>
            <w:shd w:val="clear" w:color="auto" w:fill="FFFFFF"/>
          </w:tcPr>
          <w:p w14:paraId="6B4450AF" w14:textId="77777777" w:rsidR="00C05BC6" w:rsidRPr="006A1536" w:rsidRDefault="00C05BC6" w:rsidP="00867723">
            <w:pPr>
              <w:jc w:val="center"/>
              <w:rPr>
                <w:sz w:val="19"/>
                <w:szCs w:val="19"/>
              </w:rPr>
            </w:pPr>
            <w:r>
              <w:rPr>
                <w:color w:val="000000"/>
                <w:sz w:val="19"/>
                <w:szCs w:val="19"/>
              </w:rPr>
              <w:t>92%</w:t>
            </w:r>
          </w:p>
        </w:tc>
        <w:tc>
          <w:tcPr>
            <w:tcW w:w="652" w:type="pct"/>
            <w:tcBorders>
              <w:top w:val="nil"/>
              <w:bottom w:val="single" w:sz="8" w:space="0" w:color="auto"/>
            </w:tcBorders>
            <w:shd w:val="clear" w:color="auto" w:fill="FFFFFF"/>
          </w:tcPr>
          <w:p w14:paraId="36D82D4E" w14:textId="77777777" w:rsidR="00C05BC6" w:rsidRPr="006A1536" w:rsidRDefault="00C05BC6" w:rsidP="00867723">
            <w:pPr>
              <w:jc w:val="center"/>
              <w:rPr>
                <w:sz w:val="19"/>
                <w:szCs w:val="19"/>
              </w:rPr>
            </w:pPr>
            <w:r>
              <w:rPr>
                <w:color w:val="000000"/>
                <w:sz w:val="19"/>
                <w:szCs w:val="19"/>
              </w:rPr>
              <w:t>82%</w:t>
            </w:r>
          </w:p>
        </w:tc>
        <w:tc>
          <w:tcPr>
            <w:tcW w:w="652" w:type="pct"/>
            <w:tcBorders>
              <w:top w:val="nil"/>
              <w:bottom w:val="single" w:sz="8" w:space="0" w:color="auto"/>
            </w:tcBorders>
            <w:shd w:val="clear" w:color="auto" w:fill="FFFFFF"/>
          </w:tcPr>
          <w:p w14:paraId="1E4EDA30" w14:textId="77777777" w:rsidR="00C05BC6" w:rsidRPr="006A1536" w:rsidRDefault="00C05BC6" w:rsidP="00867723">
            <w:pPr>
              <w:jc w:val="center"/>
              <w:rPr>
                <w:sz w:val="19"/>
                <w:szCs w:val="19"/>
              </w:rPr>
            </w:pPr>
            <w:r>
              <w:rPr>
                <w:color w:val="000000"/>
                <w:sz w:val="19"/>
                <w:szCs w:val="19"/>
              </w:rPr>
              <w:t>86%</w:t>
            </w:r>
          </w:p>
        </w:tc>
        <w:tc>
          <w:tcPr>
            <w:tcW w:w="656" w:type="pct"/>
            <w:tcBorders>
              <w:top w:val="nil"/>
              <w:bottom w:val="single" w:sz="8" w:space="0" w:color="auto"/>
            </w:tcBorders>
            <w:shd w:val="clear" w:color="auto" w:fill="FFFFFF"/>
          </w:tcPr>
          <w:p w14:paraId="5215168A" w14:textId="77777777" w:rsidR="00C05BC6" w:rsidRPr="006A1536" w:rsidRDefault="00C05BC6" w:rsidP="00867723">
            <w:pPr>
              <w:jc w:val="center"/>
              <w:rPr>
                <w:sz w:val="19"/>
                <w:szCs w:val="19"/>
              </w:rPr>
            </w:pPr>
            <w:r>
              <w:rPr>
                <w:color w:val="000000"/>
                <w:sz w:val="19"/>
                <w:szCs w:val="19"/>
              </w:rPr>
              <w:t>83%</w:t>
            </w:r>
          </w:p>
        </w:tc>
      </w:tr>
      <w:tr w:rsidR="00C05BC6" w:rsidRPr="006A1536" w14:paraId="28F911C9" w14:textId="77777777" w:rsidTr="00867723">
        <w:trPr>
          <w:cantSplit/>
          <w:trHeight w:val="227"/>
        </w:trPr>
        <w:tc>
          <w:tcPr>
            <w:tcW w:w="1083" w:type="pct"/>
            <w:tcBorders>
              <w:bottom w:val="single" w:sz="8" w:space="0" w:color="auto"/>
            </w:tcBorders>
            <w:shd w:val="clear" w:color="auto" w:fill="FFFFFF"/>
            <w:vAlign w:val="bottom"/>
          </w:tcPr>
          <w:p w14:paraId="5D843B25" w14:textId="77777777" w:rsidR="00C05BC6" w:rsidRPr="006A1536" w:rsidRDefault="00C05BC6" w:rsidP="00867723">
            <w:pPr>
              <w:rPr>
                <w:sz w:val="19"/>
                <w:szCs w:val="19"/>
              </w:rPr>
            </w:pPr>
            <w:r>
              <w:rPr>
                <w:b/>
                <w:bCs/>
                <w:color w:val="000000"/>
                <w:sz w:val="19"/>
                <w:szCs w:val="19"/>
              </w:rPr>
              <w:t>РНК ВИЧ-1</w:t>
            </w:r>
          </w:p>
          <w:p w14:paraId="34DDED28" w14:textId="77777777" w:rsidR="00C05BC6" w:rsidRPr="006A1536" w:rsidRDefault="00C05BC6" w:rsidP="00867723">
            <w:pPr>
              <w:rPr>
                <w:sz w:val="19"/>
                <w:szCs w:val="19"/>
              </w:rPr>
            </w:pPr>
            <w:r>
              <w:rPr>
                <w:b/>
                <w:bCs/>
                <w:color w:val="000000"/>
                <w:sz w:val="19"/>
                <w:szCs w:val="19"/>
              </w:rPr>
              <w:t>&lt; 20 копий/мл</w:t>
            </w:r>
          </w:p>
        </w:tc>
        <w:tc>
          <w:tcPr>
            <w:tcW w:w="656" w:type="pct"/>
            <w:tcBorders>
              <w:bottom w:val="single" w:sz="8" w:space="0" w:color="auto"/>
            </w:tcBorders>
            <w:shd w:val="clear" w:color="auto" w:fill="FFFFFF"/>
          </w:tcPr>
          <w:p w14:paraId="40DFF4E4" w14:textId="77777777" w:rsidR="00C05BC6" w:rsidRPr="006A1536" w:rsidRDefault="00C05BC6" w:rsidP="00867723">
            <w:pPr>
              <w:jc w:val="center"/>
              <w:rPr>
                <w:sz w:val="19"/>
                <w:szCs w:val="19"/>
              </w:rPr>
            </w:pPr>
            <w:r>
              <w:rPr>
                <w:color w:val="000000"/>
                <w:sz w:val="19"/>
                <w:szCs w:val="19"/>
              </w:rPr>
              <w:t>85%</w:t>
            </w:r>
          </w:p>
        </w:tc>
        <w:tc>
          <w:tcPr>
            <w:tcW w:w="649" w:type="pct"/>
            <w:tcBorders>
              <w:bottom w:val="single" w:sz="8" w:space="0" w:color="auto"/>
            </w:tcBorders>
            <w:shd w:val="clear" w:color="auto" w:fill="FFFFFF"/>
          </w:tcPr>
          <w:p w14:paraId="6AC2B51A" w14:textId="77777777" w:rsidR="00C05BC6" w:rsidRPr="006A1536" w:rsidRDefault="00C05BC6" w:rsidP="00867723">
            <w:pPr>
              <w:jc w:val="center"/>
              <w:rPr>
                <w:sz w:val="19"/>
                <w:szCs w:val="19"/>
              </w:rPr>
            </w:pPr>
            <w:r>
              <w:rPr>
                <w:color w:val="000000"/>
                <w:sz w:val="19"/>
                <w:szCs w:val="19"/>
              </w:rPr>
              <w:t>87%</w:t>
            </w:r>
          </w:p>
        </w:tc>
        <w:tc>
          <w:tcPr>
            <w:tcW w:w="652" w:type="pct"/>
            <w:tcBorders>
              <w:bottom w:val="single" w:sz="8" w:space="0" w:color="auto"/>
            </w:tcBorders>
            <w:shd w:val="clear" w:color="auto" w:fill="FFFFFF"/>
          </w:tcPr>
          <w:p w14:paraId="4AAAA453" w14:textId="77777777" w:rsidR="00C05BC6" w:rsidRPr="006A1536" w:rsidRDefault="00C05BC6" w:rsidP="00867723">
            <w:pPr>
              <w:jc w:val="center"/>
              <w:rPr>
                <w:sz w:val="19"/>
                <w:szCs w:val="19"/>
              </w:rPr>
            </w:pPr>
            <w:r>
              <w:rPr>
                <w:color w:val="000000"/>
                <w:sz w:val="19"/>
                <w:szCs w:val="19"/>
              </w:rPr>
              <w:t>87%</w:t>
            </w:r>
          </w:p>
        </w:tc>
        <w:tc>
          <w:tcPr>
            <w:tcW w:w="652" w:type="pct"/>
            <w:tcBorders>
              <w:bottom w:val="single" w:sz="8" w:space="0" w:color="auto"/>
            </w:tcBorders>
            <w:shd w:val="clear" w:color="auto" w:fill="FFFFFF"/>
          </w:tcPr>
          <w:p w14:paraId="0F6EE3FD" w14:textId="77777777" w:rsidR="00C05BC6" w:rsidRPr="006A1536" w:rsidRDefault="00C05BC6" w:rsidP="00867723">
            <w:pPr>
              <w:jc w:val="center"/>
              <w:rPr>
                <w:sz w:val="19"/>
                <w:szCs w:val="19"/>
              </w:rPr>
            </w:pPr>
            <w:r>
              <w:rPr>
                <w:color w:val="000000"/>
                <w:sz w:val="19"/>
                <w:szCs w:val="19"/>
              </w:rPr>
              <w:t>78%</w:t>
            </w:r>
          </w:p>
        </w:tc>
        <w:tc>
          <w:tcPr>
            <w:tcW w:w="652" w:type="pct"/>
            <w:tcBorders>
              <w:bottom w:val="single" w:sz="8" w:space="0" w:color="auto"/>
            </w:tcBorders>
            <w:shd w:val="clear" w:color="auto" w:fill="FFFFFF"/>
          </w:tcPr>
          <w:p w14:paraId="2C2D209A" w14:textId="77777777" w:rsidR="00C05BC6" w:rsidRPr="006A1536" w:rsidRDefault="00C05BC6" w:rsidP="00867723">
            <w:pPr>
              <w:jc w:val="center"/>
              <w:rPr>
                <w:sz w:val="19"/>
                <w:szCs w:val="19"/>
              </w:rPr>
            </w:pPr>
            <w:r>
              <w:rPr>
                <w:color w:val="000000"/>
                <w:sz w:val="19"/>
                <w:szCs w:val="19"/>
              </w:rPr>
              <w:t>82%</w:t>
            </w:r>
          </w:p>
        </w:tc>
        <w:tc>
          <w:tcPr>
            <w:tcW w:w="656" w:type="pct"/>
            <w:tcBorders>
              <w:bottom w:val="single" w:sz="8" w:space="0" w:color="auto"/>
            </w:tcBorders>
            <w:shd w:val="clear" w:color="auto" w:fill="FFFFFF"/>
          </w:tcPr>
          <w:p w14:paraId="5A48768E" w14:textId="77777777" w:rsidR="00C05BC6" w:rsidRPr="006A1536" w:rsidRDefault="00C05BC6" w:rsidP="00867723">
            <w:pPr>
              <w:jc w:val="center"/>
              <w:rPr>
                <w:sz w:val="19"/>
                <w:szCs w:val="19"/>
              </w:rPr>
            </w:pPr>
            <w:r>
              <w:rPr>
                <w:color w:val="000000"/>
                <w:sz w:val="19"/>
                <w:szCs w:val="19"/>
              </w:rPr>
              <w:t>79%</w:t>
            </w:r>
          </w:p>
        </w:tc>
      </w:tr>
      <w:tr w:rsidR="00C05BC6" w:rsidRPr="006A1536" w14:paraId="1BDC108A" w14:textId="77777777" w:rsidTr="00867723">
        <w:trPr>
          <w:cantSplit/>
          <w:trHeight w:val="227"/>
        </w:trPr>
        <w:tc>
          <w:tcPr>
            <w:tcW w:w="5000" w:type="pct"/>
            <w:gridSpan w:val="7"/>
            <w:tcBorders>
              <w:bottom w:val="single" w:sz="8" w:space="0" w:color="auto"/>
            </w:tcBorders>
            <w:shd w:val="clear" w:color="auto" w:fill="FFFFFF"/>
            <w:vAlign w:val="bottom"/>
          </w:tcPr>
          <w:p w14:paraId="762C0A95" w14:textId="77777777" w:rsidR="00C05BC6" w:rsidRPr="00304B43" w:rsidRDefault="00C05BC6" w:rsidP="00867723">
            <w:pPr>
              <w:rPr>
                <w:b/>
                <w:bCs/>
                <w:color w:val="000000"/>
                <w:sz w:val="20"/>
              </w:rPr>
            </w:pPr>
            <w:r w:rsidRPr="00304B43">
              <w:rPr>
                <w:b/>
                <w:bCs/>
                <w:color w:val="000000"/>
                <w:sz w:val="20"/>
              </w:rPr>
              <w:t>Примечания:</w:t>
            </w:r>
          </w:p>
          <w:p w14:paraId="129EE9AC" w14:textId="77777777" w:rsidR="00C05BC6" w:rsidRPr="00304B43" w:rsidRDefault="00C05BC6" w:rsidP="00867723">
            <w:pPr>
              <w:tabs>
                <w:tab w:val="left" w:pos="1900"/>
                <w:tab w:val="left" w:pos="3830"/>
                <w:tab w:val="right" w:pos="9254"/>
              </w:tabs>
              <w:rPr>
                <w:sz w:val="20"/>
                <w:szCs w:val="20"/>
              </w:rPr>
            </w:pPr>
            <w:r w:rsidRPr="00304B43">
              <w:rPr>
                <w:color w:val="000000"/>
                <w:sz w:val="20"/>
                <w:szCs w:val="20"/>
              </w:rPr>
              <w:t>ABC = абакавир DTG = долутегравир 3TC = ламивудин F/TAF = эмтрицитабин/тенофовира алафенамид</w:t>
            </w:r>
          </w:p>
          <w:p w14:paraId="7577228E" w14:textId="77777777" w:rsidR="00C05BC6" w:rsidRPr="00304B43" w:rsidRDefault="00C05BC6" w:rsidP="00867723">
            <w:pPr>
              <w:ind w:left="284" w:hanging="284"/>
              <w:rPr>
                <w:sz w:val="20"/>
                <w:szCs w:val="20"/>
              </w:rPr>
            </w:pPr>
            <w:r w:rsidRPr="00304B43">
              <w:rPr>
                <w:color w:val="000000"/>
                <w:sz w:val="20"/>
                <w:szCs w:val="20"/>
              </w:rPr>
              <w:t>а Окно 48-й недели находилось между 295-м и 378-м днем (включительно).</w:t>
            </w:r>
          </w:p>
          <w:p w14:paraId="76758ED4" w14:textId="77777777" w:rsidR="00C05BC6" w:rsidRPr="00304B43" w:rsidRDefault="00C05BC6" w:rsidP="00867723">
            <w:pPr>
              <w:ind w:left="284" w:hanging="284"/>
              <w:rPr>
                <w:sz w:val="20"/>
                <w:szCs w:val="20"/>
              </w:rPr>
            </w:pPr>
            <w:r w:rsidRPr="00304B43">
              <w:rPr>
                <w:color w:val="000000"/>
                <w:sz w:val="20"/>
                <w:szCs w:val="20"/>
              </w:rPr>
              <w:t>b Окно 144-й недели находилось между 967-м и 1050-м днем (включительно).</w:t>
            </w:r>
          </w:p>
          <w:p w14:paraId="16F554ED" w14:textId="77777777" w:rsidR="00C05BC6" w:rsidRPr="00304B43" w:rsidRDefault="00C05BC6" w:rsidP="00867723">
            <w:pPr>
              <w:ind w:left="284" w:hanging="284"/>
              <w:rPr>
                <w:sz w:val="20"/>
                <w:szCs w:val="20"/>
              </w:rPr>
            </w:pPr>
            <w:r w:rsidRPr="00304B43">
              <w:rPr>
                <w:color w:val="000000"/>
                <w:sz w:val="20"/>
                <w:szCs w:val="20"/>
              </w:rPr>
              <w:t>c Объединено из исследования GS-US-380-1489 (n = 314) и исследования GS-US-380-1490 (n = 320).</w:t>
            </w:r>
          </w:p>
          <w:p w14:paraId="5CC7CFF4" w14:textId="77777777" w:rsidR="00C05BC6" w:rsidRPr="00304B43" w:rsidRDefault="00C05BC6" w:rsidP="00867723">
            <w:pPr>
              <w:ind w:left="284" w:hanging="284"/>
              <w:rPr>
                <w:sz w:val="20"/>
                <w:szCs w:val="20"/>
              </w:rPr>
            </w:pPr>
            <w:r w:rsidRPr="00304B43">
              <w:rPr>
                <w:color w:val="000000"/>
                <w:sz w:val="20"/>
                <w:szCs w:val="20"/>
              </w:rPr>
              <w:t>d Исследование GS-US-380-1489.</w:t>
            </w:r>
          </w:p>
          <w:p w14:paraId="7881A4E5" w14:textId="77777777" w:rsidR="00C05BC6" w:rsidRPr="00304B43" w:rsidRDefault="00C05BC6" w:rsidP="00867723">
            <w:pPr>
              <w:ind w:left="284" w:hanging="284"/>
              <w:rPr>
                <w:sz w:val="20"/>
                <w:szCs w:val="20"/>
              </w:rPr>
            </w:pPr>
            <w:r w:rsidRPr="00304B43">
              <w:rPr>
                <w:color w:val="000000"/>
                <w:sz w:val="20"/>
                <w:szCs w:val="20"/>
              </w:rPr>
              <w:t>e Исследование GS-US-380-1490.</w:t>
            </w:r>
          </w:p>
          <w:p w14:paraId="209FDC8E" w14:textId="77777777" w:rsidR="00C05BC6" w:rsidRPr="00304B43" w:rsidRDefault="00C05BC6" w:rsidP="00867723">
            <w:pPr>
              <w:ind w:left="284" w:hanging="284"/>
              <w:rPr>
                <w:sz w:val="20"/>
                <w:szCs w:val="20"/>
              </w:rPr>
            </w:pPr>
            <w:r w:rsidRPr="00304B43">
              <w:rPr>
                <w:color w:val="000000"/>
                <w:sz w:val="20"/>
                <w:szCs w:val="20"/>
              </w:rPr>
              <w:t>f Включает пациентов, у которых было</w:t>
            </w:r>
            <w:r w:rsidRPr="00304B43">
              <w:rPr>
                <w:sz w:val="20"/>
                <w:szCs w:val="20"/>
              </w:rPr>
              <w:t xml:space="preserve"> ≥ </w:t>
            </w:r>
            <w:r w:rsidRPr="00304B43">
              <w:rPr>
                <w:color w:val="000000"/>
                <w:sz w:val="20"/>
                <w:szCs w:val="20"/>
              </w:rPr>
              <w:t>50 копий/мл в окне 48-й или 144-й недели; пациентов, досрочно прекративших лечение из-за отсутствия или снижения эффективности (n = 0); пациентов, досрочно прекративших лечение по причинам, отличным от нежелательных явлений (НЯ), смерти, отсутствия или снижения эффективности (B/F/TAF n = 12 и 15; ABC/DTG/3TC n = 2 и 7; DTG+F/TAF n = 3 и 6, на 48-й и 144-й неделях соответственно), и на момент прекращения лечения имевших показатель вирусной нагрузки</w:t>
            </w:r>
            <w:r w:rsidRPr="00304B43">
              <w:rPr>
                <w:sz w:val="20"/>
                <w:szCs w:val="20"/>
              </w:rPr>
              <w:t xml:space="preserve"> ≥ 50 </w:t>
            </w:r>
            <w:r w:rsidRPr="00304B43">
              <w:rPr>
                <w:color w:val="000000"/>
                <w:sz w:val="20"/>
                <w:szCs w:val="20"/>
              </w:rPr>
              <w:t>копий/мл.</w:t>
            </w:r>
          </w:p>
          <w:p w14:paraId="2FDCF4B3" w14:textId="77777777" w:rsidR="00C05BC6" w:rsidRPr="00304B43" w:rsidRDefault="00C05BC6" w:rsidP="00867723">
            <w:pPr>
              <w:ind w:left="284" w:hanging="284"/>
              <w:rPr>
                <w:sz w:val="20"/>
                <w:szCs w:val="20"/>
              </w:rPr>
            </w:pPr>
            <w:r w:rsidRPr="00304B43">
              <w:rPr>
                <w:color w:val="000000"/>
                <w:sz w:val="20"/>
                <w:szCs w:val="20"/>
              </w:rPr>
              <w:t>g Включает пациентов, досрочно прекративших лечение из-за НЯ или смерти в любой момент времени с 1-го дня до временного окна, если это привело к отсутствию вирусологических данных о лечении в течение указанного окна.</w:t>
            </w:r>
          </w:p>
          <w:p w14:paraId="4AA44AF2" w14:textId="77777777" w:rsidR="00C05BC6" w:rsidRPr="00304B43" w:rsidRDefault="00C05BC6" w:rsidP="00867723">
            <w:pPr>
              <w:rPr>
                <w:b/>
                <w:bCs/>
                <w:color w:val="000000"/>
                <w:sz w:val="19"/>
                <w:szCs w:val="19"/>
              </w:rPr>
            </w:pPr>
            <w:r w:rsidRPr="00304B43">
              <w:rPr>
                <w:color w:val="000000"/>
                <w:sz w:val="20"/>
              </w:rPr>
              <w:t>h Включает пациентов, досрочно прекративших лечение по причинам, не связанным с НЯ, смертью, отсутствием или снижением эффективности, например, в связи с отзывом согласия, невозможностью последующего наблюдения и т. д.</w:t>
            </w:r>
          </w:p>
        </w:tc>
      </w:tr>
    </w:tbl>
    <w:p w14:paraId="647343D0" w14:textId="77777777" w:rsidR="00C05BC6" w:rsidRPr="00304B43" w:rsidRDefault="00C05BC6" w:rsidP="00C05BC6">
      <w:pPr>
        <w:spacing w:before="240"/>
        <w:ind w:firstLine="708"/>
        <w:jc w:val="both"/>
        <w:rPr>
          <w:szCs w:val="24"/>
        </w:rPr>
      </w:pPr>
      <w:r w:rsidRPr="00304B43">
        <w:rPr>
          <w:szCs w:val="24"/>
        </w:rPr>
        <w:t>B/F/TAF не уступал в достижении уровня РНК ВИЧ-1 &lt; 50 копий/мл как на 48-й, так и на 144-й неделе, по сравнению со схемами абакавир/долутегравир/ламивудин и долутегравир + эмтрицитабин/тенофовира алафенамид соответственно. Результаты лечения для разных групп лечения были схожими в подгруппах по возрасту, полу, расовой принадлежности, исходной вирусной нагрузке, исходному количеству клеток CD4+ и региону.</w:t>
      </w:r>
    </w:p>
    <w:p w14:paraId="34FD7FEB" w14:textId="77777777" w:rsidR="00C05BC6" w:rsidRPr="00304B43" w:rsidRDefault="00C05BC6" w:rsidP="00C05BC6">
      <w:pPr>
        <w:ind w:firstLine="708"/>
        <w:jc w:val="both"/>
        <w:rPr>
          <w:szCs w:val="24"/>
        </w:rPr>
      </w:pPr>
      <w:r w:rsidRPr="00304B43">
        <w:rPr>
          <w:szCs w:val="24"/>
        </w:rPr>
        <w:t>В исследованиях GS-US-380-1489 и GS-US-380-1490 среднее увеличение числа клеток CD4+ по сравнению с исходным уровнем на 144-й неделе составило 288, 317 и 289 клеток/мм</w:t>
      </w:r>
      <w:r w:rsidRPr="00304B43">
        <w:rPr>
          <w:szCs w:val="24"/>
          <w:vertAlign w:val="superscript"/>
        </w:rPr>
        <w:t>3</w:t>
      </w:r>
      <w:r w:rsidRPr="00304B43">
        <w:rPr>
          <w:szCs w:val="24"/>
        </w:rPr>
        <w:t xml:space="preserve"> в пуле групп B/F/TAF, абакавир/долутегравир/ламивудин и долутегравир + эмтрицитабин/тенофовир алафенамид соответственно.</w:t>
      </w:r>
    </w:p>
    <w:p w14:paraId="7C212FC9" w14:textId="77777777" w:rsidR="00C05BC6" w:rsidRPr="00304B43" w:rsidRDefault="00C05BC6" w:rsidP="00C05BC6">
      <w:pPr>
        <w:ind w:firstLine="708"/>
        <w:jc w:val="both"/>
        <w:rPr>
          <w:szCs w:val="24"/>
        </w:rPr>
      </w:pPr>
      <w:r w:rsidRPr="00304B43">
        <w:rPr>
          <w:szCs w:val="24"/>
        </w:rPr>
        <w:t>В ходе необязательной 96-недельной открытой дополнительной фазы исследований GS-US-380-1489 и GS-US-380-1490 были достигнуты и сохранялись высокие показатели вирусологической супрессии.</w:t>
      </w:r>
    </w:p>
    <w:p w14:paraId="203334EC" w14:textId="77777777" w:rsidR="00C05BC6" w:rsidRPr="006A1536" w:rsidRDefault="00C05BC6" w:rsidP="00C05BC6"/>
    <w:p w14:paraId="678201CC" w14:textId="77777777" w:rsidR="00C05BC6" w:rsidRPr="00304B43" w:rsidRDefault="00C05BC6" w:rsidP="00C05BC6">
      <w:pPr>
        <w:spacing w:after="240"/>
        <w:rPr>
          <w:b/>
          <w:bCs/>
        </w:rPr>
      </w:pPr>
      <w:bookmarkStart w:id="253" w:name="_Hlk150807395"/>
      <w:r w:rsidRPr="00304B43">
        <w:rPr>
          <w:b/>
          <w:bCs/>
        </w:rPr>
        <w:t>ВИЧ-1 инфицированные пациенты с вирусологической супрессией</w:t>
      </w:r>
    </w:p>
    <w:p w14:paraId="018BD491" w14:textId="77777777" w:rsidR="00C05BC6" w:rsidRPr="00304B43" w:rsidRDefault="00C05BC6" w:rsidP="00C05BC6">
      <w:pPr>
        <w:ind w:firstLine="708"/>
        <w:jc w:val="both"/>
        <w:rPr>
          <w:szCs w:val="24"/>
        </w:rPr>
      </w:pPr>
      <w:r w:rsidRPr="00304B43">
        <w:rPr>
          <w:szCs w:val="24"/>
        </w:rPr>
        <w:t>В исследовании GS-US-380-1844 оценивались эффективность и безопасность перехода со схемы долутегравир + абакавир/ламивудин или абакавир/долутегравир/ламивудин на B/F/TAF в двойном слепом рандомизированном исследовании у ВИЧ-1 инфицированных взрослых с вирусологической супрессией (РНК ВИЧ-1 &lt; 50 копий/мл) (n = 563). Пациенты должны иметь стабильную супрессию (РНК ВИЧ-1 &lt; 50 копий/мл) при исходной схеме лечения в течение как минимум 3 месяцев до включения в исследование. Пациенты прошли рандомизацию в соотношении 1:1 либо для перехода на B/F/TAF в начале исследования (n = 282), либо для продолжения исходной антиретровирусной схемы лечения (n = 281). Средний возраст включенных в исследование пациентов составлял 45 лет (диапазон 20-71), в составе участников было 73% мужчин, 89% представителей европеоидной расы и 22% представителей негроидной расы. Семнадцать процентов (17%) пациентов идентифицированы как лица испанского или латино-американского происхождения. Распространенность различных подтипов ВИЧ-1 в группах лечения была сопоставима, причем в обеих группах преобладал подтип В; на долю других подтипов проходилось 5%. Среднее исходное число клеток CD4+ составляло 723 клетки/мм</w:t>
      </w:r>
      <w:r w:rsidRPr="00304B43">
        <w:rPr>
          <w:szCs w:val="24"/>
          <w:vertAlign w:val="superscript"/>
        </w:rPr>
        <w:t>3</w:t>
      </w:r>
      <w:r w:rsidRPr="00304B43">
        <w:rPr>
          <w:szCs w:val="24"/>
        </w:rPr>
        <w:t xml:space="preserve"> (диапазон 124–2444).</w:t>
      </w:r>
    </w:p>
    <w:p w14:paraId="6C666FE7" w14:textId="77777777" w:rsidR="00C05BC6" w:rsidRPr="00304B43" w:rsidRDefault="00C05BC6" w:rsidP="00C05BC6">
      <w:pPr>
        <w:ind w:firstLine="708"/>
        <w:jc w:val="both"/>
        <w:rPr>
          <w:szCs w:val="24"/>
        </w:rPr>
      </w:pPr>
      <w:r w:rsidRPr="00304B43">
        <w:rPr>
          <w:szCs w:val="24"/>
        </w:rPr>
        <w:t>В исследовании GS-US-380-1878 эффективность и безопасность перехода со схемы абакавир/ламивудин или эмтрицитабин/тенофовира дизопроксила фумарат (200/300 мг) в сочетании с атазанавиром или дарунавиром (усиленным кобицистатом или ритонавиром) на B/F/ TAF оценивали в открытом рандомизированном исследовании у взрослых ВИЧ-1-инфицированных пациентов с вирусологической супрессией (n = 577). Пациенты должны были иметь стабильную супрессию при исходной схеме лечения в течение не менее 6 месяцев и не должны были ранее получать какие-либо ИПЦИ. Пациенты прошли рандомизацию в соотношении 1:1 либо для перехода на B/F/TAF (n = 290), либо для продолжения исходной антиретровирусной схемы лечения (n = 287). Средний возраст включенных в исследование пациентов составлял 46 лет (диапазон 20-79), в составе участников было 66% мужчин, 83% представителей европеоидной расы и 26% представителей негроидной расы. Девятнадцать процентов (19%) пациентов идентифицированы как лица испанского или латино-американского происхождения. Среднее исходное число клеток CD4+ составляло 663 клетки/мм</w:t>
      </w:r>
      <w:r w:rsidRPr="00304B43">
        <w:rPr>
          <w:szCs w:val="24"/>
          <w:vertAlign w:val="superscript"/>
        </w:rPr>
        <w:t>3</w:t>
      </w:r>
      <w:r w:rsidRPr="00304B43">
        <w:rPr>
          <w:szCs w:val="24"/>
        </w:rPr>
        <w:t xml:space="preserve"> (диапазон 62–2582). Распространенность различных подтипов была сопоставима во всех группах лечения, при этом подтип В преобладал в обеих группах; на долю других подтипов приходилось 11%. Пациенты были стратифицированы по предшествующей схеме лечения. При скрининге 15% пациентов получали абакавир/ламивудин в сочетании с атазанавиром или дарунавиром (усиленным либо кобицистатом, либо ритонавиром), а 85% пациентов получали эмтрицитабин/тенофовира дизопроксила фумарат в сочетании с атазанавиром или дарунавиром (усиленным либо кобицистатом, либо ритонавиром).</w:t>
      </w:r>
      <w:r>
        <w:rPr>
          <w:szCs w:val="24"/>
        </w:rPr>
        <w:t xml:space="preserve"> </w:t>
      </w:r>
      <w:r w:rsidRPr="00304B43">
        <w:rPr>
          <w:szCs w:val="24"/>
        </w:rPr>
        <w:t>Результаты лечения для исследований GS-US-380-1844 и GS-US-380-1878 до 48-й недели представлены в Таблице 4</w:t>
      </w:r>
      <w:r>
        <w:rPr>
          <w:szCs w:val="24"/>
        </w:rPr>
        <w:t>-11</w:t>
      </w:r>
      <w:r w:rsidRPr="00304B43">
        <w:rPr>
          <w:szCs w:val="24"/>
        </w:rPr>
        <w:t>.</w:t>
      </w:r>
    </w:p>
    <w:p w14:paraId="6298129F" w14:textId="77777777" w:rsidR="00971701" w:rsidRDefault="00971701" w:rsidP="00971701">
      <w:pPr>
        <w:pStyle w:val="Caption"/>
        <w:keepNext/>
        <w:jc w:val="both"/>
      </w:pPr>
    </w:p>
    <w:p w14:paraId="6260A28E" w14:textId="0211D1D5" w:rsidR="00971701" w:rsidRPr="00971701" w:rsidRDefault="00971701" w:rsidP="00971701">
      <w:pPr>
        <w:pStyle w:val="Caption"/>
        <w:keepNext/>
        <w:jc w:val="both"/>
        <w:rPr>
          <w:rFonts w:ascii="." w:hAnsi="."/>
        </w:rPr>
      </w:pPr>
      <w:bookmarkStart w:id="254" w:name="_Toc174026296"/>
      <w:r>
        <w:t xml:space="preserve">Таблица </w:t>
      </w:r>
      <w:fldSimple w:instr=" STYLEREF 1 \s ">
        <w:r w:rsidR="00A07F7F">
          <w:rPr>
            <w:noProof/>
          </w:rPr>
          <w:t>4</w:t>
        </w:r>
      </w:fldSimple>
      <w:r w:rsidR="00A07F7F">
        <w:noBreakHyphen/>
      </w:r>
      <w:fldSimple w:instr=" SEQ Таблица \* ARABIC \s 1 ">
        <w:r w:rsidR="00A07F7F">
          <w:rPr>
            <w:noProof/>
          </w:rPr>
          <w:t>11</w:t>
        </w:r>
      </w:fldSimple>
      <w:r>
        <w:t>.</w:t>
      </w:r>
      <w:r w:rsidRPr="00971701">
        <w:t xml:space="preserve"> </w:t>
      </w:r>
      <w:r w:rsidRPr="00971701">
        <w:rPr>
          <w:b w:val="0"/>
        </w:rPr>
        <w:t>Вирусологические результаты исследований GS-US-380-1844 и GS-US-380-1878 на 48-й неделе</w:t>
      </w:r>
      <w:r w:rsidRPr="00971701">
        <w:rPr>
          <w:b w:val="0"/>
          <w:vertAlign w:val="superscript"/>
        </w:rPr>
        <w:t>a</w:t>
      </w:r>
      <w:r>
        <w:rPr>
          <w:rFonts w:ascii="." w:hAnsi="."/>
          <w:b w:val="0"/>
        </w:rPr>
        <w:t>.</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251"/>
        <w:gridCol w:w="1422"/>
        <w:gridCol w:w="1707"/>
        <w:gridCol w:w="1282"/>
        <w:gridCol w:w="1684"/>
      </w:tblGrid>
      <w:tr w:rsidR="00C05BC6" w:rsidRPr="006A1536" w14:paraId="7176AF24" w14:textId="77777777" w:rsidTr="00A07F7F">
        <w:trPr>
          <w:cantSplit/>
          <w:trHeight w:val="588"/>
          <w:tblHeader/>
        </w:trPr>
        <w:tc>
          <w:tcPr>
            <w:tcW w:w="1739" w:type="pct"/>
            <w:shd w:val="clear" w:color="auto" w:fill="D9D9D9" w:themeFill="background1" w:themeFillShade="D9"/>
            <w:vAlign w:val="center"/>
          </w:tcPr>
          <w:p w14:paraId="16639B51" w14:textId="77777777" w:rsidR="00C05BC6" w:rsidRPr="006A1536" w:rsidRDefault="00C05BC6" w:rsidP="00867723">
            <w:pPr>
              <w:rPr>
                <w:sz w:val="19"/>
                <w:szCs w:val="19"/>
              </w:rPr>
            </w:pPr>
          </w:p>
        </w:tc>
        <w:tc>
          <w:tcPr>
            <w:tcW w:w="1674" w:type="pct"/>
            <w:gridSpan w:val="2"/>
            <w:shd w:val="clear" w:color="auto" w:fill="D9D9D9" w:themeFill="background1" w:themeFillShade="D9"/>
            <w:vAlign w:val="center"/>
          </w:tcPr>
          <w:p w14:paraId="064A345E" w14:textId="77777777" w:rsidR="00C05BC6" w:rsidRPr="006A1536" w:rsidRDefault="00C05BC6" w:rsidP="00867723">
            <w:pPr>
              <w:jc w:val="center"/>
              <w:rPr>
                <w:sz w:val="19"/>
                <w:szCs w:val="19"/>
              </w:rPr>
            </w:pPr>
            <w:r>
              <w:rPr>
                <w:b/>
                <w:bCs/>
                <w:color w:val="000000"/>
                <w:sz w:val="19"/>
                <w:szCs w:val="19"/>
              </w:rPr>
              <w:t>Исследование GS-US-380-1844</w:t>
            </w:r>
          </w:p>
        </w:tc>
        <w:tc>
          <w:tcPr>
            <w:tcW w:w="1587" w:type="pct"/>
            <w:gridSpan w:val="2"/>
            <w:shd w:val="clear" w:color="auto" w:fill="D9D9D9" w:themeFill="background1" w:themeFillShade="D9"/>
            <w:vAlign w:val="center"/>
          </w:tcPr>
          <w:p w14:paraId="67C7A7A1" w14:textId="77777777" w:rsidR="00C05BC6" w:rsidRPr="006A1536" w:rsidRDefault="00C05BC6" w:rsidP="00867723">
            <w:pPr>
              <w:jc w:val="center"/>
              <w:rPr>
                <w:sz w:val="19"/>
                <w:szCs w:val="19"/>
              </w:rPr>
            </w:pPr>
            <w:r>
              <w:rPr>
                <w:b/>
                <w:bCs/>
                <w:color w:val="000000"/>
                <w:sz w:val="19"/>
                <w:szCs w:val="19"/>
              </w:rPr>
              <w:t>Исследование GS-US-380-1878</w:t>
            </w:r>
          </w:p>
        </w:tc>
      </w:tr>
      <w:tr w:rsidR="00C05BC6" w:rsidRPr="006A1536" w14:paraId="057088C1" w14:textId="77777777" w:rsidTr="00A07F7F">
        <w:trPr>
          <w:cantSplit/>
          <w:trHeight w:val="227"/>
          <w:tblHeader/>
        </w:trPr>
        <w:tc>
          <w:tcPr>
            <w:tcW w:w="1739" w:type="pct"/>
            <w:shd w:val="clear" w:color="auto" w:fill="D9D9D9" w:themeFill="background1" w:themeFillShade="D9"/>
            <w:vAlign w:val="center"/>
          </w:tcPr>
          <w:p w14:paraId="7129E83E" w14:textId="77777777" w:rsidR="00C05BC6" w:rsidRPr="006A1536" w:rsidRDefault="00C05BC6" w:rsidP="00867723">
            <w:pPr>
              <w:rPr>
                <w:sz w:val="19"/>
                <w:szCs w:val="19"/>
              </w:rPr>
            </w:pPr>
          </w:p>
        </w:tc>
        <w:tc>
          <w:tcPr>
            <w:tcW w:w="761" w:type="pct"/>
            <w:shd w:val="clear" w:color="auto" w:fill="D9D9D9" w:themeFill="background1" w:themeFillShade="D9"/>
            <w:vAlign w:val="center"/>
          </w:tcPr>
          <w:p w14:paraId="6FBF8F94" w14:textId="77777777" w:rsidR="00C05BC6" w:rsidRDefault="00C05BC6" w:rsidP="00867723">
            <w:pPr>
              <w:jc w:val="center"/>
              <w:rPr>
                <w:b/>
                <w:bCs/>
                <w:color w:val="000000"/>
                <w:sz w:val="19"/>
                <w:szCs w:val="19"/>
              </w:rPr>
            </w:pPr>
            <w:r>
              <w:rPr>
                <w:b/>
                <w:bCs/>
                <w:color w:val="000000"/>
                <w:sz w:val="19"/>
                <w:szCs w:val="19"/>
              </w:rPr>
              <w:t>B/F/TAF</w:t>
            </w:r>
          </w:p>
          <w:p w14:paraId="22F400C0" w14:textId="77777777" w:rsidR="00C05BC6" w:rsidRPr="006A1536" w:rsidRDefault="00C05BC6" w:rsidP="00867723">
            <w:pPr>
              <w:jc w:val="center"/>
              <w:rPr>
                <w:sz w:val="19"/>
                <w:szCs w:val="19"/>
              </w:rPr>
            </w:pPr>
            <w:r>
              <w:rPr>
                <w:b/>
                <w:bCs/>
                <w:color w:val="000000"/>
                <w:sz w:val="19"/>
                <w:szCs w:val="19"/>
              </w:rPr>
              <w:t>(n = 282)</w:t>
            </w:r>
          </w:p>
        </w:tc>
        <w:tc>
          <w:tcPr>
            <w:tcW w:w="913" w:type="pct"/>
            <w:shd w:val="clear" w:color="auto" w:fill="D9D9D9" w:themeFill="background1" w:themeFillShade="D9"/>
            <w:vAlign w:val="center"/>
          </w:tcPr>
          <w:p w14:paraId="05CD9374" w14:textId="77777777" w:rsidR="00C05BC6" w:rsidRDefault="00C05BC6" w:rsidP="00867723">
            <w:pPr>
              <w:jc w:val="center"/>
              <w:rPr>
                <w:b/>
                <w:bCs/>
                <w:color w:val="000000"/>
                <w:sz w:val="19"/>
                <w:szCs w:val="19"/>
              </w:rPr>
            </w:pPr>
            <w:r>
              <w:rPr>
                <w:b/>
                <w:bCs/>
                <w:color w:val="000000"/>
                <w:sz w:val="19"/>
                <w:szCs w:val="19"/>
              </w:rPr>
              <w:t>ABC/DTG/3TC</w:t>
            </w:r>
          </w:p>
          <w:p w14:paraId="3A9E8A7B" w14:textId="77777777" w:rsidR="00C05BC6" w:rsidRPr="006A1536" w:rsidRDefault="00C05BC6" w:rsidP="00867723">
            <w:pPr>
              <w:jc w:val="center"/>
              <w:rPr>
                <w:sz w:val="19"/>
                <w:szCs w:val="19"/>
              </w:rPr>
            </w:pPr>
            <w:r>
              <w:rPr>
                <w:b/>
                <w:bCs/>
                <w:color w:val="000000"/>
                <w:sz w:val="19"/>
                <w:szCs w:val="19"/>
              </w:rPr>
              <w:t>(n = 281)</w:t>
            </w:r>
          </w:p>
        </w:tc>
        <w:tc>
          <w:tcPr>
            <w:tcW w:w="686" w:type="pct"/>
            <w:shd w:val="clear" w:color="auto" w:fill="D9D9D9" w:themeFill="background1" w:themeFillShade="D9"/>
            <w:vAlign w:val="center"/>
          </w:tcPr>
          <w:p w14:paraId="6F335324" w14:textId="77777777" w:rsidR="00C05BC6" w:rsidRDefault="00C05BC6" w:rsidP="00867723">
            <w:pPr>
              <w:jc w:val="center"/>
              <w:rPr>
                <w:b/>
                <w:bCs/>
                <w:color w:val="000000"/>
                <w:sz w:val="19"/>
                <w:szCs w:val="19"/>
              </w:rPr>
            </w:pPr>
            <w:r>
              <w:rPr>
                <w:b/>
                <w:bCs/>
                <w:color w:val="000000"/>
                <w:sz w:val="19"/>
                <w:szCs w:val="19"/>
              </w:rPr>
              <w:t>B/F/TAF</w:t>
            </w:r>
          </w:p>
          <w:p w14:paraId="1F0990B4" w14:textId="77777777" w:rsidR="00C05BC6" w:rsidRPr="006A1536" w:rsidRDefault="00C05BC6" w:rsidP="00867723">
            <w:pPr>
              <w:jc w:val="center"/>
              <w:rPr>
                <w:sz w:val="19"/>
                <w:szCs w:val="19"/>
              </w:rPr>
            </w:pPr>
            <w:r>
              <w:rPr>
                <w:b/>
                <w:bCs/>
                <w:color w:val="000000"/>
                <w:sz w:val="19"/>
                <w:szCs w:val="19"/>
              </w:rPr>
              <w:t>(n = 290)</w:t>
            </w:r>
          </w:p>
        </w:tc>
        <w:tc>
          <w:tcPr>
            <w:tcW w:w="901" w:type="pct"/>
            <w:shd w:val="clear" w:color="auto" w:fill="D9D9D9" w:themeFill="background1" w:themeFillShade="D9"/>
            <w:vAlign w:val="center"/>
          </w:tcPr>
          <w:p w14:paraId="4D011059" w14:textId="77777777" w:rsidR="00C05BC6" w:rsidRDefault="00C05BC6" w:rsidP="00867723">
            <w:pPr>
              <w:jc w:val="center"/>
              <w:rPr>
                <w:b/>
                <w:bCs/>
                <w:color w:val="000000"/>
                <w:sz w:val="19"/>
                <w:szCs w:val="19"/>
              </w:rPr>
            </w:pPr>
            <w:r>
              <w:rPr>
                <w:b/>
                <w:bCs/>
                <w:color w:val="000000"/>
                <w:sz w:val="19"/>
                <w:szCs w:val="19"/>
              </w:rPr>
              <w:t>Исходный уровень на основе схемы ATV или DRV</w:t>
            </w:r>
          </w:p>
          <w:p w14:paraId="3CDD00B2" w14:textId="77777777" w:rsidR="00C05BC6" w:rsidRPr="006A1536" w:rsidRDefault="00C05BC6" w:rsidP="00867723">
            <w:pPr>
              <w:jc w:val="center"/>
              <w:rPr>
                <w:sz w:val="19"/>
                <w:szCs w:val="19"/>
              </w:rPr>
            </w:pPr>
            <w:r>
              <w:rPr>
                <w:b/>
                <w:bCs/>
                <w:color w:val="000000"/>
                <w:sz w:val="19"/>
                <w:szCs w:val="19"/>
              </w:rPr>
              <w:t>(n = 287)</w:t>
            </w:r>
          </w:p>
        </w:tc>
      </w:tr>
      <w:tr w:rsidR="00C05BC6" w:rsidRPr="006A1536" w14:paraId="17195343" w14:textId="77777777" w:rsidTr="00971701">
        <w:trPr>
          <w:trHeight w:val="227"/>
        </w:trPr>
        <w:tc>
          <w:tcPr>
            <w:tcW w:w="1739" w:type="pct"/>
            <w:shd w:val="clear" w:color="auto" w:fill="FFFFFF"/>
            <w:vAlign w:val="bottom"/>
          </w:tcPr>
          <w:p w14:paraId="493B10A8" w14:textId="77777777" w:rsidR="00C05BC6" w:rsidRPr="006A1536" w:rsidRDefault="00C05BC6" w:rsidP="00867723">
            <w:pPr>
              <w:rPr>
                <w:sz w:val="19"/>
                <w:szCs w:val="19"/>
              </w:rPr>
            </w:pPr>
            <w:r>
              <w:rPr>
                <w:b/>
                <w:bCs/>
                <w:color w:val="000000"/>
                <w:sz w:val="19"/>
                <w:szCs w:val="19"/>
              </w:rPr>
              <w:t>РНК ВИЧ-1 &lt; 50 копий/мл</w:t>
            </w:r>
          </w:p>
        </w:tc>
        <w:tc>
          <w:tcPr>
            <w:tcW w:w="761" w:type="pct"/>
            <w:shd w:val="clear" w:color="auto" w:fill="FFFFFF"/>
            <w:vAlign w:val="bottom"/>
          </w:tcPr>
          <w:p w14:paraId="79FACDE0" w14:textId="77777777" w:rsidR="00C05BC6" w:rsidRPr="006A1536" w:rsidRDefault="00C05BC6" w:rsidP="00867723">
            <w:pPr>
              <w:jc w:val="center"/>
              <w:rPr>
                <w:sz w:val="19"/>
                <w:szCs w:val="19"/>
              </w:rPr>
            </w:pPr>
            <w:r>
              <w:rPr>
                <w:color w:val="000000"/>
                <w:sz w:val="19"/>
                <w:szCs w:val="19"/>
              </w:rPr>
              <w:t>94%</w:t>
            </w:r>
          </w:p>
        </w:tc>
        <w:tc>
          <w:tcPr>
            <w:tcW w:w="913" w:type="pct"/>
            <w:shd w:val="clear" w:color="auto" w:fill="FFFFFF"/>
            <w:vAlign w:val="bottom"/>
          </w:tcPr>
          <w:p w14:paraId="25B90A34" w14:textId="77777777" w:rsidR="00C05BC6" w:rsidRPr="006A1536" w:rsidRDefault="00C05BC6" w:rsidP="00867723">
            <w:pPr>
              <w:jc w:val="center"/>
              <w:rPr>
                <w:sz w:val="19"/>
                <w:szCs w:val="19"/>
              </w:rPr>
            </w:pPr>
            <w:r>
              <w:rPr>
                <w:color w:val="000000"/>
                <w:sz w:val="19"/>
                <w:szCs w:val="19"/>
              </w:rPr>
              <w:t>95%</w:t>
            </w:r>
          </w:p>
        </w:tc>
        <w:tc>
          <w:tcPr>
            <w:tcW w:w="686" w:type="pct"/>
            <w:shd w:val="clear" w:color="auto" w:fill="FFFFFF"/>
            <w:vAlign w:val="bottom"/>
          </w:tcPr>
          <w:p w14:paraId="46C9423C" w14:textId="77777777" w:rsidR="00C05BC6" w:rsidRPr="006A1536" w:rsidRDefault="00C05BC6" w:rsidP="00867723">
            <w:pPr>
              <w:jc w:val="center"/>
              <w:rPr>
                <w:sz w:val="19"/>
                <w:szCs w:val="19"/>
              </w:rPr>
            </w:pPr>
            <w:r>
              <w:rPr>
                <w:color w:val="000000"/>
                <w:sz w:val="19"/>
                <w:szCs w:val="19"/>
              </w:rPr>
              <w:t>92%</w:t>
            </w:r>
          </w:p>
        </w:tc>
        <w:tc>
          <w:tcPr>
            <w:tcW w:w="901" w:type="pct"/>
            <w:shd w:val="clear" w:color="auto" w:fill="FFFFFF"/>
            <w:vAlign w:val="bottom"/>
          </w:tcPr>
          <w:p w14:paraId="31FECD5E" w14:textId="77777777" w:rsidR="00C05BC6" w:rsidRPr="006A1536" w:rsidRDefault="00C05BC6" w:rsidP="00867723">
            <w:pPr>
              <w:jc w:val="center"/>
              <w:rPr>
                <w:sz w:val="19"/>
                <w:szCs w:val="19"/>
              </w:rPr>
            </w:pPr>
            <w:r>
              <w:rPr>
                <w:color w:val="000000"/>
                <w:sz w:val="19"/>
                <w:szCs w:val="19"/>
              </w:rPr>
              <w:t>89%</w:t>
            </w:r>
          </w:p>
        </w:tc>
      </w:tr>
      <w:tr w:rsidR="00C05BC6" w:rsidRPr="006A1536" w14:paraId="093CD73E" w14:textId="77777777" w:rsidTr="00867723">
        <w:trPr>
          <w:trHeight w:val="227"/>
        </w:trPr>
        <w:tc>
          <w:tcPr>
            <w:tcW w:w="1739" w:type="pct"/>
            <w:shd w:val="clear" w:color="auto" w:fill="FFFFFF"/>
            <w:vAlign w:val="bottom"/>
          </w:tcPr>
          <w:p w14:paraId="419BE916" w14:textId="77777777" w:rsidR="00C05BC6" w:rsidRPr="006A1536" w:rsidRDefault="00C05BC6" w:rsidP="00867723">
            <w:pPr>
              <w:ind w:left="283"/>
              <w:rPr>
                <w:sz w:val="19"/>
                <w:szCs w:val="19"/>
              </w:rPr>
            </w:pPr>
            <w:r>
              <w:rPr>
                <w:color w:val="000000"/>
                <w:sz w:val="19"/>
                <w:szCs w:val="19"/>
              </w:rPr>
              <w:t>Разница между группами лечения (95% ДИ)</w:t>
            </w:r>
          </w:p>
        </w:tc>
        <w:tc>
          <w:tcPr>
            <w:tcW w:w="1674" w:type="pct"/>
            <w:gridSpan w:val="2"/>
            <w:shd w:val="clear" w:color="auto" w:fill="FFFFFF"/>
            <w:vAlign w:val="bottom"/>
          </w:tcPr>
          <w:p w14:paraId="1549D03B" w14:textId="77777777" w:rsidR="00C05BC6" w:rsidRPr="006A1536" w:rsidRDefault="00C05BC6" w:rsidP="00867723">
            <w:pPr>
              <w:jc w:val="center"/>
              <w:rPr>
                <w:sz w:val="19"/>
                <w:szCs w:val="19"/>
              </w:rPr>
            </w:pPr>
            <w:r>
              <w:rPr>
                <w:color w:val="000000"/>
                <w:sz w:val="19"/>
                <w:szCs w:val="19"/>
              </w:rPr>
              <w:t>-1.4% (-5.5% — 2.6%)</w:t>
            </w:r>
          </w:p>
        </w:tc>
        <w:tc>
          <w:tcPr>
            <w:tcW w:w="1587" w:type="pct"/>
            <w:gridSpan w:val="2"/>
            <w:shd w:val="clear" w:color="auto" w:fill="FFFFFF"/>
            <w:vAlign w:val="bottom"/>
          </w:tcPr>
          <w:p w14:paraId="4BC615BD" w14:textId="77777777" w:rsidR="00C05BC6" w:rsidRPr="006A1536" w:rsidRDefault="00C05BC6" w:rsidP="00867723">
            <w:pPr>
              <w:jc w:val="center"/>
              <w:rPr>
                <w:sz w:val="19"/>
                <w:szCs w:val="19"/>
              </w:rPr>
            </w:pPr>
            <w:r>
              <w:rPr>
                <w:color w:val="000000"/>
                <w:sz w:val="19"/>
                <w:szCs w:val="19"/>
              </w:rPr>
              <w:t>3.2% (-1.6% — 8.2%)</w:t>
            </w:r>
          </w:p>
        </w:tc>
      </w:tr>
      <w:tr w:rsidR="00C05BC6" w:rsidRPr="006A1536" w14:paraId="4110FE1A" w14:textId="77777777" w:rsidTr="00971701">
        <w:trPr>
          <w:trHeight w:val="227"/>
        </w:trPr>
        <w:tc>
          <w:tcPr>
            <w:tcW w:w="1739" w:type="pct"/>
            <w:shd w:val="clear" w:color="auto" w:fill="FFFFFF"/>
            <w:vAlign w:val="bottom"/>
          </w:tcPr>
          <w:p w14:paraId="7E1A285B" w14:textId="77777777" w:rsidR="00C05BC6" w:rsidRPr="006A1536" w:rsidRDefault="00C05BC6" w:rsidP="00867723">
            <w:pPr>
              <w:rPr>
                <w:sz w:val="19"/>
                <w:szCs w:val="19"/>
              </w:rPr>
            </w:pPr>
            <w:r>
              <w:rPr>
                <w:b/>
                <w:bCs/>
                <w:color w:val="000000"/>
                <w:sz w:val="19"/>
                <w:szCs w:val="19"/>
              </w:rPr>
              <w:t>РНК ВИЧ-1</w:t>
            </w:r>
            <w:r>
              <w:rPr>
                <w:b/>
                <w:color w:val="000000"/>
                <w:sz w:val="19"/>
                <w:szCs w:val="19"/>
              </w:rPr>
              <w:t xml:space="preserve"> ≥ </w:t>
            </w:r>
            <w:r>
              <w:rPr>
                <w:b/>
                <w:bCs/>
                <w:color w:val="000000"/>
                <w:sz w:val="19"/>
                <w:szCs w:val="19"/>
              </w:rPr>
              <w:t>50 копий/мл</w:t>
            </w:r>
            <w:r>
              <w:rPr>
                <w:b/>
                <w:bCs/>
                <w:color w:val="000000"/>
                <w:sz w:val="19"/>
                <w:szCs w:val="19"/>
                <w:vertAlign w:val="superscript"/>
              </w:rPr>
              <w:t>b</w:t>
            </w:r>
          </w:p>
        </w:tc>
        <w:tc>
          <w:tcPr>
            <w:tcW w:w="761" w:type="pct"/>
            <w:shd w:val="clear" w:color="auto" w:fill="FFFFFF"/>
            <w:vAlign w:val="bottom"/>
          </w:tcPr>
          <w:p w14:paraId="4C8B2C29" w14:textId="77777777" w:rsidR="00C05BC6" w:rsidRPr="006A1536" w:rsidRDefault="00C05BC6" w:rsidP="00867723">
            <w:pPr>
              <w:jc w:val="center"/>
              <w:rPr>
                <w:sz w:val="19"/>
                <w:szCs w:val="19"/>
              </w:rPr>
            </w:pPr>
            <w:r>
              <w:rPr>
                <w:color w:val="000000"/>
                <w:sz w:val="19"/>
                <w:szCs w:val="19"/>
              </w:rPr>
              <w:t>1%</w:t>
            </w:r>
          </w:p>
        </w:tc>
        <w:tc>
          <w:tcPr>
            <w:tcW w:w="913" w:type="pct"/>
            <w:shd w:val="clear" w:color="auto" w:fill="FFFFFF"/>
            <w:vAlign w:val="bottom"/>
          </w:tcPr>
          <w:p w14:paraId="1229F98A" w14:textId="77777777" w:rsidR="00C05BC6" w:rsidRPr="006A1536" w:rsidRDefault="00C05BC6" w:rsidP="00867723">
            <w:pPr>
              <w:jc w:val="center"/>
              <w:rPr>
                <w:sz w:val="19"/>
                <w:szCs w:val="19"/>
              </w:rPr>
            </w:pPr>
            <w:r>
              <w:rPr>
                <w:color w:val="000000"/>
                <w:sz w:val="19"/>
                <w:szCs w:val="19"/>
              </w:rPr>
              <w:t>&lt; 1%</w:t>
            </w:r>
          </w:p>
        </w:tc>
        <w:tc>
          <w:tcPr>
            <w:tcW w:w="686" w:type="pct"/>
            <w:shd w:val="clear" w:color="auto" w:fill="FFFFFF"/>
            <w:vAlign w:val="bottom"/>
          </w:tcPr>
          <w:p w14:paraId="6F56D209" w14:textId="77777777" w:rsidR="00C05BC6" w:rsidRPr="006A1536" w:rsidRDefault="00C05BC6" w:rsidP="00867723">
            <w:pPr>
              <w:jc w:val="center"/>
              <w:rPr>
                <w:sz w:val="19"/>
                <w:szCs w:val="19"/>
              </w:rPr>
            </w:pPr>
            <w:r>
              <w:rPr>
                <w:color w:val="000000"/>
                <w:sz w:val="19"/>
                <w:szCs w:val="19"/>
              </w:rPr>
              <w:t>2%</w:t>
            </w:r>
          </w:p>
        </w:tc>
        <w:tc>
          <w:tcPr>
            <w:tcW w:w="901" w:type="pct"/>
            <w:shd w:val="clear" w:color="auto" w:fill="FFFFFF"/>
            <w:vAlign w:val="bottom"/>
          </w:tcPr>
          <w:p w14:paraId="70C4983B" w14:textId="77777777" w:rsidR="00C05BC6" w:rsidRPr="006A1536" w:rsidRDefault="00C05BC6" w:rsidP="00867723">
            <w:pPr>
              <w:jc w:val="center"/>
              <w:rPr>
                <w:sz w:val="19"/>
                <w:szCs w:val="19"/>
              </w:rPr>
            </w:pPr>
            <w:r>
              <w:rPr>
                <w:color w:val="000000"/>
                <w:sz w:val="19"/>
                <w:szCs w:val="19"/>
              </w:rPr>
              <w:t>2%</w:t>
            </w:r>
          </w:p>
        </w:tc>
      </w:tr>
      <w:tr w:rsidR="00C05BC6" w:rsidRPr="006A1536" w14:paraId="1EB41BA2" w14:textId="77777777" w:rsidTr="00867723">
        <w:trPr>
          <w:trHeight w:val="227"/>
        </w:trPr>
        <w:tc>
          <w:tcPr>
            <w:tcW w:w="1739" w:type="pct"/>
            <w:shd w:val="clear" w:color="auto" w:fill="FFFFFF"/>
            <w:vAlign w:val="bottom"/>
          </w:tcPr>
          <w:p w14:paraId="43F11039" w14:textId="77777777" w:rsidR="00C05BC6" w:rsidRPr="006A1536" w:rsidRDefault="00C05BC6" w:rsidP="00867723">
            <w:pPr>
              <w:ind w:left="283"/>
              <w:rPr>
                <w:sz w:val="19"/>
                <w:szCs w:val="19"/>
              </w:rPr>
            </w:pPr>
            <w:r>
              <w:rPr>
                <w:color w:val="000000"/>
                <w:sz w:val="19"/>
                <w:szCs w:val="19"/>
              </w:rPr>
              <w:t>Разница между группами лечения (95% ДИ)</w:t>
            </w:r>
          </w:p>
        </w:tc>
        <w:tc>
          <w:tcPr>
            <w:tcW w:w="1674" w:type="pct"/>
            <w:gridSpan w:val="2"/>
            <w:shd w:val="clear" w:color="auto" w:fill="FFFFFF"/>
            <w:vAlign w:val="bottom"/>
          </w:tcPr>
          <w:p w14:paraId="12084050" w14:textId="77777777" w:rsidR="00C05BC6" w:rsidRPr="006A1536" w:rsidRDefault="00C05BC6" w:rsidP="00867723">
            <w:pPr>
              <w:jc w:val="center"/>
              <w:rPr>
                <w:sz w:val="19"/>
                <w:szCs w:val="19"/>
              </w:rPr>
            </w:pPr>
            <w:r>
              <w:rPr>
                <w:color w:val="000000"/>
                <w:sz w:val="19"/>
                <w:szCs w:val="19"/>
              </w:rPr>
              <w:t>0.7% (-1.0% — 2.8%)</w:t>
            </w:r>
          </w:p>
        </w:tc>
        <w:tc>
          <w:tcPr>
            <w:tcW w:w="1587" w:type="pct"/>
            <w:gridSpan w:val="2"/>
            <w:shd w:val="clear" w:color="auto" w:fill="FFFFFF"/>
            <w:vAlign w:val="bottom"/>
          </w:tcPr>
          <w:p w14:paraId="6197FC3A" w14:textId="77777777" w:rsidR="00C05BC6" w:rsidRPr="006A1536" w:rsidRDefault="00C05BC6" w:rsidP="00867723">
            <w:pPr>
              <w:jc w:val="center"/>
              <w:rPr>
                <w:sz w:val="19"/>
                <w:szCs w:val="19"/>
              </w:rPr>
            </w:pPr>
            <w:r>
              <w:rPr>
                <w:color w:val="000000"/>
                <w:sz w:val="19"/>
                <w:szCs w:val="19"/>
              </w:rPr>
              <w:t>0.0% (-2.5% — 2.5%)</w:t>
            </w:r>
          </w:p>
        </w:tc>
      </w:tr>
      <w:tr w:rsidR="00C05BC6" w:rsidRPr="006A1536" w14:paraId="5B2EDECE" w14:textId="77777777" w:rsidTr="00971701">
        <w:trPr>
          <w:trHeight w:val="227"/>
        </w:trPr>
        <w:tc>
          <w:tcPr>
            <w:tcW w:w="1739" w:type="pct"/>
            <w:shd w:val="clear" w:color="auto" w:fill="FFFFFF"/>
            <w:vAlign w:val="bottom"/>
          </w:tcPr>
          <w:p w14:paraId="7E94D22A" w14:textId="77777777" w:rsidR="00C05BC6" w:rsidRPr="006A1536" w:rsidRDefault="00C05BC6" w:rsidP="00867723">
            <w:pPr>
              <w:rPr>
                <w:sz w:val="19"/>
                <w:szCs w:val="19"/>
              </w:rPr>
            </w:pPr>
            <w:r>
              <w:rPr>
                <w:b/>
                <w:bCs/>
                <w:color w:val="000000"/>
                <w:sz w:val="19"/>
                <w:szCs w:val="19"/>
              </w:rPr>
              <w:t>Вирусологические данные в окне 48-й недели отсутствуют</w:t>
            </w:r>
          </w:p>
        </w:tc>
        <w:tc>
          <w:tcPr>
            <w:tcW w:w="761" w:type="pct"/>
            <w:shd w:val="clear" w:color="auto" w:fill="FFFFFF"/>
            <w:vAlign w:val="center"/>
          </w:tcPr>
          <w:p w14:paraId="2E4F9DEE" w14:textId="77777777" w:rsidR="00C05BC6" w:rsidRPr="006A1536" w:rsidRDefault="00C05BC6" w:rsidP="00867723">
            <w:pPr>
              <w:jc w:val="center"/>
              <w:rPr>
                <w:sz w:val="19"/>
                <w:szCs w:val="19"/>
              </w:rPr>
            </w:pPr>
            <w:r>
              <w:rPr>
                <w:color w:val="000000"/>
                <w:sz w:val="19"/>
                <w:szCs w:val="19"/>
              </w:rPr>
              <w:t>5%</w:t>
            </w:r>
          </w:p>
        </w:tc>
        <w:tc>
          <w:tcPr>
            <w:tcW w:w="913" w:type="pct"/>
            <w:shd w:val="clear" w:color="auto" w:fill="FFFFFF"/>
            <w:vAlign w:val="center"/>
          </w:tcPr>
          <w:p w14:paraId="3F6A72ED" w14:textId="77777777" w:rsidR="00C05BC6" w:rsidRPr="006A1536" w:rsidRDefault="00C05BC6" w:rsidP="00867723">
            <w:pPr>
              <w:jc w:val="center"/>
              <w:rPr>
                <w:sz w:val="19"/>
                <w:szCs w:val="19"/>
              </w:rPr>
            </w:pPr>
            <w:r>
              <w:rPr>
                <w:color w:val="000000"/>
                <w:sz w:val="19"/>
                <w:szCs w:val="19"/>
              </w:rPr>
              <w:t>5%</w:t>
            </w:r>
          </w:p>
        </w:tc>
        <w:tc>
          <w:tcPr>
            <w:tcW w:w="686" w:type="pct"/>
            <w:shd w:val="clear" w:color="auto" w:fill="FFFFFF"/>
            <w:vAlign w:val="center"/>
          </w:tcPr>
          <w:p w14:paraId="71C7C22A" w14:textId="77777777" w:rsidR="00C05BC6" w:rsidRPr="006A1536" w:rsidRDefault="00C05BC6" w:rsidP="00867723">
            <w:pPr>
              <w:jc w:val="center"/>
              <w:rPr>
                <w:sz w:val="19"/>
                <w:szCs w:val="19"/>
              </w:rPr>
            </w:pPr>
            <w:r>
              <w:rPr>
                <w:color w:val="000000"/>
                <w:sz w:val="19"/>
                <w:szCs w:val="19"/>
              </w:rPr>
              <w:t>6%</w:t>
            </w:r>
          </w:p>
        </w:tc>
        <w:tc>
          <w:tcPr>
            <w:tcW w:w="901" w:type="pct"/>
            <w:shd w:val="clear" w:color="auto" w:fill="FFFFFF"/>
            <w:vAlign w:val="center"/>
          </w:tcPr>
          <w:p w14:paraId="1770BDD2" w14:textId="77777777" w:rsidR="00C05BC6" w:rsidRPr="006A1536" w:rsidRDefault="00C05BC6" w:rsidP="00867723">
            <w:pPr>
              <w:jc w:val="center"/>
              <w:rPr>
                <w:sz w:val="19"/>
                <w:szCs w:val="19"/>
              </w:rPr>
            </w:pPr>
            <w:r>
              <w:rPr>
                <w:color w:val="000000"/>
                <w:sz w:val="19"/>
                <w:szCs w:val="19"/>
              </w:rPr>
              <w:t>9%</w:t>
            </w:r>
          </w:p>
        </w:tc>
      </w:tr>
      <w:tr w:rsidR="00C05BC6" w:rsidRPr="006A1536" w14:paraId="46F883F4" w14:textId="77777777" w:rsidTr="00971701">
        <w:trPr>
          <w:trHeight w:val="227"/>
        </w:trPr>
        <w:tc>
          <w:tcPr>
            <w:tcW w:w="1739" w:type="pct"/>
            <w:shd w:val="clear" w:color="auto" w:fill="FFFFFF"/>
            <w:vAlign w:val="bottom"/>
          </w:tcPr>
          <w:p w14:paraId="3026638C" w14:textId="77777777" w:rsidR="00C05BC6" w:rsidRPr="006A1536" w:rsidRDefault="00C05BC6" w:rsidP="00867723">
            <w:pPr>
              <w:ind w:left="283"/>
              <w:rPr>
                <w:sz w:val="19"/>
                <w:szCs w:val="19"/>
              </w:rPr>
            </w:pPr>
            <w:r>
              <w:rPr>
                <w:color w:val="000000"/>
                <w:sz w:val="19"/>
                <w:szCs w:val="19"/>
              </w:rPr>
              <w:t>Досрочное прекращение приема исследуемого препарата из-за НЯ или смерти и последний доступный уровень РНК ВИЧ-1 &lt; 50 копий/мл</w:t>
            </w:r>
          </w:p>
        </w:tc>
        <w:tc>
          <w:tcPr>
            <w:tcW w:w="761" w:type="pct"/>
            <w:shd w:val="clear" w:color="auto" w:fill="FFFFFF"/>
            <w:vAlign w:val="center"/>
          </w:tcPr>
          <w:p w14:paraId="4BC5BC1D" w14:textId="77777777" w:rsidR="00C05BC6" w:rsidRPr="006A1536" w:rsidRDefault="00C05BC6" w:rsidP="00867723">
            <w:pPr>
              <w:jc w:val="center"/>
              <w:rPr>
                <w:sz w:val="19"/>
                <w:szCs w:val="19"/>
              </w:rPr>
            </w:pPr>
            <w:r>
              <w:rPr>
                <w:color w:val="000000"/>
                <w:sz w:val="19"/>
                <w:szCs w:val="19"/>
              </w:rPr>
              <w:t>2%</w:t>
            </w:r>
          </w:p>
        </w:tc>
        <w:tc>
          <w:tcPr>
            <w:tcW w:w="913" w:type="pct"/>
            <w:shd w:val="clear" w:color="auto" w:fill="FFFFFF"/>
            <w:vAlign w:val="center"/>
          </w:tcPr>
          <w:p w14:paraId="7BCE7E98" w14:textId="77777777" w:rsidR="00C05BC6" w:rsidRPr="006A1536" w:rsidRDefault="00C05BC6" w:rsidP="00867723">
            <w:pPr>
              <w:jc w:val="center"/>
              <w:rPr>
                <w:sz w:val="19"/>
                <w:szCs w:val="19"/>
              </w:rPr>
            </w:pPr>
            <w:r>
              <w:rPr>
                <w:color w:val="000000"/>
                <w:sz w:val="19"/>
                <w:szCs w:val="19"/>
              </w:rPr>
              <w:t>1%</w:t>
            </w:r>
          </w:p>
        </w:tc>
        <w:tc>
          <w:tcPr>
            <w:tcW w:w="686" w:type="pct"/>
            <w:shd w:val="clear" w:color="auto" w:fill="FFFFFF"/>
            <w:vAlign w:val="center"/>
          </w:tcPr>
          <w:p w14:paraId="3BDB9A29" w14:textId="77777777" w:rsidR="00C05BC6" w:rsidRPr="006A1536" w:rsidRDefault="00C05BC6" w:rsidP="00867723">
            <w:pPr>
              <w:jc w:val="center"/>
              <w:rPr>
                <w:sz w:val="19"/>
                <w:szCs w:val="19"/>
              </w:rPr>
            </w:pPr>
            <w:r>
              <w:rPr>
                <w:color w:val="000000"/>
                <w:sz w:val="19"/>
                <w:szCs w:val="19"/>
              </w:rPr>
              <w:t>1%</w:t>
            </w:r>
          </w:p>
        </w:tc>
        <w:tc>
          <w:tcPr>
            <w:tcW w:w="901" w:type="pct"/>
            <w:shd w:val="clear" w:color="auto" w:fill="FFFFFF"/>
            <w:vAlign w:val="center"/>
          </w:tcPr>
          <w:p w14:paraId="72B5E3FE" w14:textId="77777777" w:rsidR="00C05BC6" w:rsidRPr="006A1536" w:rsidRDefault="00C05BC6" w:rsidP="00867723">
            <w:pPr>
              <w:jc w:val="center"/>
              <w:rPr>
                <w:sz w:val="19"/>
                <w:szCs w:val="19"/>
              </w:rPr>
            </w:pPr>
            <w:r>
              <w:rPr>
                <w:color w:val="000000"/>
                <w:sz w:val="19"/>
                <w:szCs w:val="19"/>
              </w:rPr>
              <w:t>1%</w:t>
            </w:r>
          </w:p>
        </w:tc>
      </w:tr>
      <w:tr w:rsidR="00C05BC6" w:rsidRPr="006A1536" w14:paraId="09BE1BFB" w14:textId="77777777" w:rsidTr="00971701">
        <w:trPr>
          <w:trHeight w:val="227"/>
        </w:trPr>
        <w:tc>
          <w:tcPr>
            <w:tcW w:w="1739" w:type="pct"/>
            <w:shd w:val="clear" w:color="auto" w:fill="FFFFFF"/>
            <w:vAlign w:val="bottom"/>
          </w:tcPr>
          <w:p w14:paraId="46EB0B12" w14:textId="77777777" w:rsidR="00C05BC6" w:rsidRPr="006A1536" w:rsidRDefault="00C05BC6" w:rsidP="00867723">
            <w:pPr>
              <w:ind w:left="283"/>
              <w:rPr>
                <w:sz w:val="19"/>
                <w:szCs w:val="19"/>
              </w:rPr>
            </w:pPr>
            <w:r>
              <w:rPr>
                <w:color w:val="000000"/>
                <w:sz w:val="19"/>
                <w:szCs w:val="19"/>
              </w:rPr>
              <w:t>Досрочное прекращение приема исследуемого препарата по другим причинам и последний доступный уровень РНК ВИЧ-1 &lt; 50 копий/мл</w:t>
            </w:r>
            <w:r>
              <w:rPr>
                <w:color w:val="000000"/>
                <w:sz w:val="19"/>
                <w:szCs w:val="19"/>
                <w:vertAlign w:val="superscript"/>
              </w:rPr>
              <w:t>c</w:t>
            </w:r>
          </w:p>
        </w:tc>
        <w:tc>
          <w:tcPr>
            <w:tcW w:w="761" w:type="pct"/>
            <w:shd w:val="clear" w:color="auto" w:fill="FFFFFF"/>
            <w:vAlign w:val="center"/>
          </w:tcPr>
          <w:p w14:paraId="42148CCD" w14:textId="77777777" w:rsidR="00C05BC6" w:rsidRPr="006A1536" w:rsidRDefault="00C05BC6" w:rsidP="00867723">
            <w:pPr>
              <w:jc w:val="center"/>
              <w:rPr>
                <w:sz w:val="19"/>
                <w:szCs w:val="19"/>
              </w:rPr>
            </w:pPr>
            <w:r>
              <w:rPr>
                <w:color w:val="000000"/>
                <w:sz w:val="19"/>
                <w:szCs w:val="19"/>
              </w:rPr>
              <w:t>2%</w:t>
            </w:r>
          </w:p>
        </w:tc>
        <w:tc>
          <w:tcPr>
            <w:tcW w:w="913" w:type="pct"/>
            <w:shd w:val="clear" w:color="auto" w:fill="FFFFFF"/>
            <w:vAlign w:val="center"/>
          </w:tcPr>
          <w:p w14:paraId="296A7774" w14:textId="77777777" w:rsidR="00C05BC6" w:rsidRPr="006A1536" w:rsidRDefault="00C05BC6" w:rsidP="00867723">
            <w:pPr>
              <w:jc w:val="center"/>
              <w:rPr>
                <w:sz w:val="19"/>
                <w:szCs w:val="19"/>
              </w:rPr>
            </w:pPr>
            <w:r>
              <w:rPr>
                <w:color w:val="000000"/>
                <w:sz w:val="19"/>
                <w:szCs w:val="19"/>
              </w:rPr>
              <w:t>3%</w:t>
            </w:r>
          </w:p>
        </w:tc>
        <w:tc>
          <w:tcPr>
            <w:tcW w:w="686" w:type="pct"/>
            <w:shd w:val="clear" w:color="auto" w:fill="FFFFFF"/>
            <w:vAlign w:val="center"/>
          </w:tcPr>
          <w:p w14:paraId="747574F4" w14:textId="77777777" w:rsidR="00C05BC6" w:rsidRPr="006A1536" w:rsidRDefault="00C05BC6" w:rsidP="00867723">
            <w:pPr>
              <w:jc w:val="center"/>
              <w:rPr>
                <w:sz w:val="19"/>
                <w:szCs w:val="19"/>
              </w:rPr>
            </w:pPr>
            <w:r>
              <w:rPr>
                <w:color w:val="000000"/>
                <w:sz w:val="19"/>
                <w:szCs w:val="19"/>
              </w:rPr>
              <w:t>3%</w:t>
            </w:r>
          </w:p>
        </w:tc>
        <w:tc>
          <w:tcPr>
            <w:tcW w:w="901" w:type="pct"/>
            <w:shd w:val="clear" w:color="auto" w:fill="FFFFFF"/>
            <w:vAlign w:val="center"/>
          </w:tcPr>
          <w:p w14:paraId="5914B059" w14:textId="77777777" w:rsidR="00C05BC6" w:rsidRPr="006A1536" w:rsidRDefault="00C05BC6" w:rsidP="00867723">
            <w:pPr>
              <w:jc w:val="center"/>
              <w:rPr>
                <w:sz w:val="19"/>
                <w:szCs w:val="19"/>
              </w:rPr>
            </w:pPr>
            <w:r>
              <w:rPr>
                <w:color w:val="000000"/>
                <w:sz w:val="19"/>
                <w:szCs w:val="19"/>
              </w:rPr>
              <w:t>7%</w:t>
            </w:r>
          </w:p>
        </w:tc>
      </w:tr>
      <w:tr w:rsidR="00C05BC6" w:rsidRPr="006A1536" w14:paraId="73DCC3C3" w14:textId="77777777" w:rsidTr="00971701">
        <w:trPr>
          <w:trHeight w:val="227"/>
        </w:trPr>
        <w:tc>
          <w:tcPr>
            <w:tcW w:w="1739" w:type="pct"/>
            <w:shd w:val="clear" w:color="auto" w:fill="FFFFFF"/>
            <w:vAlign w:val="bottom"/>
          </w:tcPr>
          <w:p w14:paraId="5D4410E6" w14:textId="77777777" w:rsidR="00C05BC6" w:rsidRPr="006A1536" w:rsidRDefault="00C05BC6" w:rsidP="00867723">
            <w:pPr>
              <w:ind w:left="283"/>
              <w:rPr>
                <w:sz w:val="19"/>
                <w:szCs w:val="19"/>
              </w:rPr>
            </w:pPr>
            <w:r>
              <w:rPr>
                <w:color w:val="000000"/>
                <w:sz w:val="19"/>
                <w:szCs w:val="19"/>
              </w:rPr>
              <w:t>Отсутствующие данные во время окна, за исключением приема исследуемого препарата</w:t>
            </w:r>
          </w:p>
        </w:tc>
        <w:tc>
          <w:tcPr>
            <w:tcW w:w="761" w:type="pct"/>
            <w:shd w:val="clear" w:color="auto" w:fill="FFFFFF"/>
            <w:vAlign w:val="center"/>
          </w:tcPr>
          <w:p w14:paraId="1749218C" w14:textId="77777777" w:rsidR="00C05BC6" w:rsidRPr="006A1536" w:rsidRDefault="00C05BC6" w:rsidP="00867723">
            <w:pPr>
              <w:jc w:val="center"/>
              <w:rPr>
                <w:sz w:val="19"/>
                <w:szCs w:val="19"/>
              </w:rPr>
            </w:pPr>
            <w:r>
              <w:rPr>
                <w:color w:val="000000"/>
                <w:sz w:val="19"/>
                <w:szCs w:val="19"/>
              </w:rPr>
              <w:t>2%</w:t>
            </w:r>
          </w:p>
        </w:tc>
        <w:tc>
          <w:tcPr>
            <w:tcW w:w="913" w:type="pct"/>
            <w:shd w:val="clear" w:color="auto" w:fill="FFFFFF"/>
            <w:vAlign w:val="center"/>
          </w:tcPr>
          <w:p w14:paraId="6B98B11A" w14:textId="77777777" w:rsidR="00C05BC6" w:rsidRPr="006A1536" w:rsidRDefault="00C05BC6" w:rsidP="00867723">
            <w:pPr>
              <w:jc w:val="center"/>
              <w:rPr>
                <w:sz w:val="19"/>
                <w:szCs w:val="19"/>
              </w:rPr>
            </w:pPr>
            <w:r>
              <w:rPr>
                <w:color w:val="000000"/>
                <w:sz w:val="19"/>
                <w:szCs w:val="19"/>
              </w:rPr>
              <w:t>1%</w:t>
            </w:r>
          </w:p>
        </w:tc>
        <w:tc>
          <w:tcPr>
            <w:tcW w:w="686" w:type="pct"/>
            <w:shd w:val="clear" w:color="auto" w:fill="FFFFFF"/>
            <w:vAlign w:val="center"/>
          </w:tcPr>
          <w:p w14:paraId="5BCF29F4" w14:textId="77777777" w:rsidR="00C05BC6" w:rsidRPr="006A1536" w:rsidRDefault="00C05BC6" w:rsidP="00867723">
            <w:pPr>
              <w:jc w:val="center"/>
              <w:rPr>
                <w:sz w:val="19"/>
                <w:szCs w:val="19"/>
              </w:rPr>
            </w:pPr>
            <w:r>
              <w:rPr>
                <w:color w:val="000000"/>
                <w:sz w:val="19"/>
                <w:szCs w:val="19"/>
              </w:rPr>
              <w:t>2%</w:t>
            </w:r>
          </w:p>
        </w:tc>
        <w:tc>
          <w:tcPr>
            <w:tcW w:w="901" w:type="pct"/>
            <w:shd w:val="clear" w:color="auto" w:fill="FFFFFF"/>
            <w:vAlign w:val="center"/>
          </w:tcPr>
          <w:p w14:paraId="35896B0E" w14:textId="77777777" w:rsidR="00C05BC6" w:rsidRPr="006A1536" w:rsidRDefault="00C05BC6" w:rsidP="00867723">
            <w:pPr>
              <w:jc w:val="center"/>
              <w:rPr>
                <w:sz w:val="19"/>
                <w:szCs w:val="19"/>
              </w:rPr>
            </w:pPr>
            <w:r>
              <w:rPr>
                <w:color w:val="000000"/>
                <w:sz w:val="19"/>
                <w:szCs w:val="19"/>
              </w:rPr>
              <w:t>2%</w:t>
            </w:r>
          </w:p>
        </w:tc>
      </w:tr>
      <w:tr w:rsidR="00C05BC6" w:rsidRPr="006A1536" w14:paraId="7EB062C4" w14:textId="77777777" w:rsidTr="00867723">
        <w:trPr>
          <w:trHeight w:val="227"/>
        </w:trPr>
        <w:tc>
          <w:tcPr>
            <w:tcW w:w="5000" w:type="pct"/>
            <w:gridSpan w:val="5"/>
            <w:shd w:val="clear" w:color="auto" w:fill="FFFFFF"/>
            <w:tcMar>
              <w:left w:w="0" w:type="dxa"/>
              <w:right w:w="0" w:type="dxa"/>
            </w:tcMar>
            <w:vAlign w:val="bottom"/>
          </w:tcPr>
          <w:p w14:paraId="774EFB36" w14:textId="77777777" w:rsidR="00C05BC6" w:rsidRPr="00EF7FCD" w:rsidRDefault="00C05BC6" w:rsidP="00867723">
            <w:pPr>
              <w:tabs>
                <w:tab w:val="left" w:pos="1701"/>
                <w:tab w:val="left" w:pos="3828"/>
                <w:tab w:val="left" w:pos="5812"/>
              </w:tabs>
              <w:spacing w:before="20"/>
              <w:rPr>
                <w:b/>
                <w:bCs/>
                <w:sz w:val="20"/>
                <w:szCs w:val="20"/>
              </w:rPr>
            </w:pPr>
            <w:r w:rsidRPr="00EF7FCD">
              <w:rPr>
                <w:b/>
                <w:bCs/>
                <w:sz w:val="20"/>
                <w:szCs w:val="20"/>
              </w:rPr>
              <w:t>Примечания:</w:t>
            </w:r>
          </w:p>
          <w:p w14:paraId="2C082BB2" w14:textId="77777777" w:rsidR="00C05BC6" w:rsidRPr="006A1536" w:rsidRDefault="00C05BC6" w:rsidP="00867723">
            <w:pPr>
              <w:tabs>
                <w:tab w:val="left" w:pos="1701"/>
                <w:tab w:val="left" w:pos="3828"/>
                <w:tab w:val="left" w:pos="5812"/>
              </w:tabs>
              <w:spacing w:before="20"/>
              <w:jc w:val="both"/>
            </w:pPr>
            <w:r>
              <w:t xml:space="preserve">ABC = абакавир ATV = атазанавир DRV = дарунавир DTG </w:t>
            </w:r>
            <w:r>
              <w:rPr>
                <w:b/>
                <w:bCs/>
              </w:rPr>
              <w:t>=</w:t>
            </w:r>
            <w:r>
              <w:t xml:space="preserve"> долутегравир 3TC = ламивудин</w:t>
            </w:r>
          </w:p>
          <w:p w14:paraId="508126DA" w14:textId="77777777" w:rsidR="00C05BC6" w:rsidRPr="006A1536" w:rsidRDefault="00C05BC6" w:rsidP="00867723">
            <w:pPr>
              <w:ind w:left="284" w:hanging="284"/>
              <w:jc w:val="both"/>
            </w:pPr>
            <w:r w:rsidRPr="000A1B54">
              <w:rPr>
                <w:vertAlign w:val="superscript"/>
              </w:rPr>
              <w:t xml:space="preserve">а </w:t>
            </w:r>
            <w:r>
              <w:t>Окно 48-й недели находилось между 295-м и 378-м днем (включительно).</w:t>
            </w:r>
          </w:p>
          <w:p w14:paraId="05BC5536" w14:textId="77777777" w:rsidR="00C05BC6" w:rsidRPr="006A1536" w:rsidRDefault="00C05BC6" w:rsidP="00867723">
            <w:pPr>
              <w:ind w:left="284" w:hanging="284"/>
              <w:jc w:val="both"/>
            </w:pPr>
            <w:r w:rsidRPr="000A1B54">
              <w:rPr>
                <w:vertAlign w:val="superscript"/>
              </w:rPr>
              <w:t>b</w:t>
            </w:r>
            <w:r>
              <w:t xml:space="preserve"> Включает пациентов, у которых было ≥ 50 копий/мл в окне 48-й недели; пациентов, досрочно прекратившие лечение из-за</w:t>
            </w:r>
            <w:r w:rsidRPr="000A1B54">
              <w:t xml:space="preserve"> </w:t>
            </w:r>
            <w:r>
              <w:t>отсутствия или снижения эффективности; пациентов, досрочно прекратившие лечение по причинам, отличным от отсутствия или снижения эффективности, и на момент прекращения имевших показатель вирусной нагрузки ≥ 50 копий/мл.</w:t>
            </w:r>
          </w:p>
          <w:p w14:paraId="251DAE31" w14:textId="77777777" w:rsidR="00C05BC6" w:rsidRPr="006A1536" w:rsidRDefault="00C05BC6" w:rsidP="00867723">
            <w:pPr>
              <w:spacing w:after="240"/>
              <w:ind w:left="284" w:hanging="284"/>
              <w:jc w:val="both"/>
            </w:pPr>
            <w:r w:rsidRPr="000A1B54">
              <w:rPr>
                <w:vertAlign w:val="superscript"/>
              </w:rPr>
              <w:t>c</w:t>
            </w:r>
            <w:r>
              <w:t xml:space="preserve"> Включает пациентов, досрочно прекративших лечение по причинам, отличным от НЯ, смерти, отсутствия или снижения эффективности, например, ввиду отзыва согласия, невозможности последующего наблюдения и т. д.</w:t>
            </w:r>
          </w:p>
        </w:tc>
      </w:tr>
    </w:tbl>
    <w:p w14:paraId="4FC9F8A8" w14:textId="77777777" w:rsidR="00C05BC6" w:rsidRPr="00F357F1" w:rsidRDefault="00C05BC6" w:rsidP="00C05BC6">
      <w:pPr>
        <w:spacing w:before="240"/>
        <w:ind w:firstLine="708"/>
        <w:jc w:val="both"/>
        <w:rPr>
          <w:szCs w:val="24"/>
        </w:rPr>
      </w:pPr>
      <w:r w:rsidRPr="00F357F1">
        <w:rPr>
          <w:szCs w:val="24"/>
        </w:rPr>
        <w:t>B/F/TAF не уступал контрольной схеме лечения в обоих исследованиях. Результаты лечения для разных групп лечения были схожими в подгруппах по возрасту, полу, расовой принадлежности и региону.</w:t>
      </w:r>
    </w:p>
    <w:p w14:paraId="12551DD3" w14:textId="77777777" w:rsidR="00C05BC6" w:rsidRPr="00F357F1" w:rsidRDefault="00C05BC6" w:rsidP="00C05BC6">
      <w:pPr>
        <w:ind w:firstLine="708"/>
        <w:jc w:val="both"/>
        <w:rPr>
          <w:szCs w:val="24"/>
        </w:rPr>
      </w:pPr>
      <w:r w:rsidRPr="00F357F1">
        <w:rPr>
          <w:szCs w:val="24"/>
        </w:rPr>
        <w:t>В GS-US-380-1844 среднее изменение числа клеток CD4+ по сравнению с исходным уровнем на 48-й неделе составило -31 клеток/мм</w:t>
      </w:r>
      <w:r w:rsidRPr="00F357F1">
        <w:rPr>
          <w:szCs w:val="24"/>
          <w:vertAlign w:val="superscript"/>
        </w:rPr>
        <w:t>3</w:t>
      </w:r>
      <w:r w:rsidRPr="00F357F1">
        <w:rPr>
          <w:szCs w:val="24"/>
        </w:rPr>
        <w:t xml:space="preserve"> у пациентов, которые перешли на B/F/TAF, и 4 клетки/мм</w:t>
      </w:r>
      <w:r w:rsidRPr="00F357F1">
        <w:rPr>
          <w:szCs w:val="24"/>
          <w:vertAlign w:val="superscript"/>
        </w:rPr>
        <w:t>3</w:t>
      </w:r>
      <w:r w:rsidRPr="00F357F1">
        <w:rPr>
          <w:szCs w:val="24"/>
        </w:rPr>
        <w:t xml:space="preserve"> у пациентов, которые продолжали принимать абакавир. /долутегравир/ламивудин. В GS-US-380-1878 среднее изменение числа клеток CD4+ по сравнению с исходным уровнем на 48-й неделе составило 25 клеток/мм</w:t>
      </w:r>
      <w:r w:rsidRPr="00F357F1">
        <w:rPr>
          <w:szCs w:val="24"/>
          <w:vertAlign w:val="superscript"/>
        </w:rPr>
        <w:t>3</w:t>
      </w:r>
      <w:r w:rsidRPr="00F357F1">
        <w:rPr>
          <w:szCs w:val="24"/>
        </w:rPr>
        <w:t xml:space="preserve"> у пациентов, которые перешли на B/F/TAF, и 0 клеток/мм</w:t>
      </w:r>
      <w:r w:rsidRPr="00F357F1">
        <w:rPr>
          <w:szCs w:val="24"/>
          <w:vertAlign w:val="superscript"/>
        </w:rPr>
        <w:t>3</w:t>
      </w:r>
      <w:r w:rsidRPr="00F357F1">
        <w:rPr>
          <w:szCs w:val="24"/>
        </w:rPr>
        <w:t xml:space="preserve"> у пациентов, которые продолжили исходную схему лечения.</w:t>
      </w:r>
    </w:p>
    <w:p w14:paraId="6665E47E" w14:textId="77777777" w:rsidR="00C05BC6" w:rsidRPr="00304B43" w:rsidRDefault="00C05BC6" w:rsidP="00C05BC6">
      <w:pPr>
        <w:spacing w:before="240" w:after="240"/>
        <w:rPr>
          <w:b/>
          <w:bCs/>
        </w:rPr>
      </w:pPr>
      <w:r w:rsidRPr="00304B43">
        <w:rPr>
          <w:b/>
          <w:bCs/>
        </w:rPr>
        <w:t>Пациенты с коинфекцией ВИЧ и ВГВ</w:t>
      </w:r>
    </w:p>
    <w:p w14:paraId="6DFBA27E" w14:textId="77777777" w:rsidR="00C05BC6" w:rsidRPr="00304B43" w:rsidRDefault="00C05BC6" w:rsidP="00C05BC6">
      <w:pPr>
        <w:ind w:firstLine="708"/>
        <w:jc w:val="both"/>
        <w:rPr>
          <w:szCs w:val="24"/>
        </w:rPr>
      </w:pPr>
      <w:r w:rsidRPr="00304B43">
        <w:rPr>
          <w:szCs w:val="24"/>
        </w:rPr>
        <w:t>Количество пациентов с сочетанной инфекцией ВИЧ и ВГВ, получающих лечение B/F/TAF, ограничено. В исследовании GS-US-380-1490 8 пациентов с коинфекцией ВИЧ/ВГВ на исходном уровне прошли рандомизацию для получения B/F/TAF. На 48-й неделе у 7 пациентов наблюдалась супрессия ВГВ (ДНК ВГВ &lt; 29 МЕ/мл) и уровень РНК ВИЧ-1 &lt; 50 копий/мл. У одного пациента отсутствовали данные о ДНК ВГВ на 48-й неделе. На 144-й неделе у 5 пациентов наблюдалась супрессия ВГВ и уровень РНК ВИЧ-1 &lt; 50 копий/мл. У трех пациентов отсутствовали данные о ДНК ВГВ на 144-й неделе (1 выбыл из наблюдения с 48-й недели, 1 выбыл из наблюдения после 72-й недели и 1 выбыл из наблюдения после 120-й недели).</w:t>
      </w:r>
    </w:p>
    <w:p w14:paraId="6995AB1D" w14:textId="77777777" w:rsidR="00C05BC6" w:rsidRPr="00304B43" w:rsidRDefault="00C05BC6" w:rsidP="00C05BC6">
      <w:pPr>
        <w:ind w:firstLine="708"/>
        <w:jc w:val="both"/>
        <w:rPr>
          <w:szCs w:val="24"/>
        </w:rPr>
      </w:pPr>
      <w:r w:rsidRPr="00304B43">
        <w:rPr>
          <w:szCs w:val="24"/>
        </w:rPr>
        <w:t>В исследовании GS-US-380-1878 на 48-й неделе 100% (8/8) пациентов с коинфекцией ВИЧ/ВГВ на исходном уровне в группе B/F/TAF сохраняли показатель ДНК ВГВ &lt; 29 МЕ/мл (отсутствующие данные исключаются из анализа) и РНК ВИЧ &lt; 50 копий/мл.</w:t>
      </w:r>
    </w:p>
    <w:p w14:paraId="2DD274BE" w14:textId="77777777" w:rsidR="00C05BC6" w:rsidRPr="00304B43" w:rsidRDefault="00C05BC6" w:rsidP="00C05BC6">
      <w:pPr>
        <w:spacing w:before="240" w:after="240"/>
        <w:rPr>
          <w:b/>
          <w:bCs/>
        </w:rPr>
      </w:pPr>
      <w:r w:rsidRPr="00304B43">
        <w:rPr>
          <w:b/>
          <w:bCs/>
        </w:rPr>
        <w:t>Дети</w:t>
      </w:r>
    </w:p>
    <w:p w14:paraId="7DD56480" w14:textId="77777777" w:rsidR="00C05BC6" w:rsidRPr="00304B43" w:rsidRDefault="00C05BC6" w:rsidP="00C05BC6">
      <w:pPr>
        <w:ind w:firstLine="708"/>
        <w:jc w:val="both"/>
        <w:rPr>
          <w:szCs w:val="24"/>
        </w:rPr>
      </w:pPr>
      <w:r w:rsidRPr="00304B43">
        <w:rPr>
          <w:szCs w:val="24"/>
        </w:rPr>
        <w:t>В исследовании GS-US-380-1474 изучали фармакокинетику, безопасность и эффективность B/F/TAF у ВИЧ-инфицированных детей и подростков с вирусологической супрессией в возрасте от 12 до &lt;18 лет (≥ 35 кг) (n = 50), в возрасте от 6 до &lt; 12 лет (≥ 25 кг) (n = 50) и ≥ 2 лет (от ≥ 14 до &lt; 25 кг) (n = 22).</w:t>
      </w:r>
    </w:p>
    <w:p w14:paraId="7E7D8DA3" w14:textId="77777777" w:rsidR="00C05BC6" w:rsidRPr="00304B43" w:rsidRDefault="00C05BC6" w:rsidP="00C05BC6">
      <w:pPr>
        <w:ind w:firstLine="708"/>
        <w:jc w:val="both"/>
        <w:rPr>
          <w:i/>
          <w:iCs/>
          <w:szCs w:val="24"/>
        </w:rPr>
      </w:pPr>
      <w:r w:rsidRPr="00304B43">
        <w:rPr>
          <w:i/>
          <w:iCs/>
          <w:szCs w:val="24"/>
        </w:rPr>
        <w:t xml:space="preserve">Когорта 1: Подростки с вирусологической супрессией (n = 50; от 12 до &lt; 18 лет; ≥ 35 кг). </w:t>
      </w:r>
      <w:r w:rsidRPr="00304B43">
        <w:rPr>
          <w:szCs w:val="24"/>
        </w:rPr>
        <w:t>Пациенты в когорте 1 имели средний возраст 14 лет (диапазон: от 12 до 17) и среднюю исходную массу тела 51,7 кг (диапазон: от 35 до 123), в составе участников было 64 % девочек, 27 % азиатов и 65 % представителей негроидной расы. На исходном уровне медиана числа клеток CD4+ составляла 750 клеток/мм</w:t>
      </w:r>
      <w:r w:rsidRPr="00304B43">
        <w:rPr>
          <w:szCs w:val="24"/>
          <w:vertAlign w:val="superscript"/>
        </w:rPr>
        <w:t>3</w:t>
      </w:r>
      <w:r w:rsidRPr="00304B43">
        <w:rPr>
          <w:szCs w:val="24"/>
        </w:rPr>
        <w:t xml:space="preserve"> (диапазон: от 337 до 1207), а медиана CD4+% составила 33% (диапазон: от 19% до 45%).</w:t>
      </w:r>
      <w:r>
        <w:rPr>
          <w:szCs w:val="24"/>
        </w:rPr>
        <w:t xml:space="preserve"> </w:t>
      </w:r>
      <w:r w:rsidRPr="00304B43">
        <w:rPr>
          <w:szCs w:val="24"/>
        </w:rPr>
        <w:t>После перехода на B/F/TAF 98% (49/50) пациентов в когорте 1 сохраняли вирусологическую супрессию (РНК ВИЧ-1 &lt;50 копий/мл) на 48-й неделе. Среднее изменение числа клеток CD4+ по сравнению с исходным уровнем на 48-й неделе составило -22 клетки/мм</w:t>
      </w:r>
      <w:r w:rsidRPr="00304B43">
        <w:rPr>
          <w:szCs w:val="24"/>
          <w:vertAlign w:val="superscript"/>
        </w:rPr>
        <w:t>3</w:t>
      </w:r>
      <w:r w:rsidRPr="00304B43">
        <w:rPr>
          <w:szCs w:val="24"/>
        </w:rPr>
        <w:t>. Двое из 50 пациентов соответствовали критериям включения в популяцию для анализа резистентности до 48-й недели. В течение 48-й недели не было выявлено возникновения резистентности к B/F/TAF.</w:t>
      </w:r>
    </w:p>
    <w:p w14:paraId="31AFB242" w14:textId="77777777" w:rsidR="00C05BC6" w:rsidRPr="00304B43" w:rsidRDefault="00C05BC6" w:rsidP="00C05BC6">
      <w:pPr>
        <w:ind w:firstLine="708"/>
        <w:jc w:val="both"/>
        <w:rPr>
          <w:i/>
          <w:iCs/>
          <w:szCs w:val="24"/>
        </w:rPr>
      </w:pPr>
      <w:r w:rsidRPr="00304B43">
        <w:rPr>
          <w:i/>
          <w:iCs/>
          <w:szCs w:val="24"/>
        </w:rPr>
        <w:t>Когорта 2: Дети с вирусологической супрессией (n = 50; от 6 до &lt; 12 лет; ≥ 25 кг)</w:t>
      </w:r>
    </w:p>
    <w:p w14:paraId="3C56542F" w14:textId="77777777" w:rsidR="00C05BC6" w:rsidRPr="00304B43" w:rsidRDefault="00C05BC6" w:rsidP="00C05BC6">
      <w:pPr>
        <w:jc w:val="both"/>
        <w:rPr>
          <w:szCs w:val="24"/>
        </w:rPr>
      </w:pPr>
      <w:r w:rsidRPr="00304B43">
        <w:rPr>
          <w:szCs w:val="24"/>
        </w:rPr>
        <w:t>Пациенты в когорте 2 имели средний возраст 10 лет (диапазон: от 6 до 11) и среднюю исходную массу тела 31,9 кг (диапазон: от 25 до 69), в составе участников было 54% девочек, 22% азиатов и 72% представителей негроидной расы. На исходном уровне медиана количества клеток CD4+ составляла 898 клеток/мм</w:t>
      </w:r>
      <w:r w:rsidRPr="00304B43">
        <w:rPr>
          <w:szCs w:val="24"/>
          <w:vertAlign w:val="superscript"/>
        </w:rPr>
        <w:t>3</w:t>
      </w:r>
      <w:r w:rsidRPr="00304B43">
        <w:rPr>
          <w:szCs w:val="24"/>
        </w:rPr>
        <w:t xml:space="preserve"> (диапазон от 390 до 1991), а медиана CD4+% составляла 37% (диапазон: от 19% до 53%).</w:t>
      </w:r>
      <w:r>
        <w:rPr>
          <w:szCs w:val="24"/>
        </w:rPr>
        <w:t xml:space="preserve"> </w:t>
      </w:r>
      <w:r w:rsidRPr="00304B43">
        <w:rPr>
          <w:szCs w:val="24"/>
        </w:rPr>
        <w:t xml:space="preserve">После перехода на B/F/TAF 98% (49/50) пациентов в когорте 2 сохраняли вирусологическую супрессию (РНК ВИЧ-1 </w:t>
      </w:r>
      <w:bookmarkStart w:id="255" w:name="bookmark1"/>
      <w:bookmarkEnd w:id="255"/>
      <w:r w:rsidRPr="00304B43">
        <w:rPr>
          <w:szCs w:val="24"/>
        </w:rPr>
        <w:t>&lt;50 копий/мл) на 48-й неделе. Среднее изменение числа клеток CD4+ по сравнению с исходным уровнем на 48-й неделе составило -40 клеток/мм</w:t>
      </w:r>
      <w:r w:rsidRPr="00304B43">
        <w:rPr>
          <w:szCs w:val="24"/>
          <w:vertAlign w:val="superscript"/>
        </w:rPr>
        <w:t>3</w:t>
      </w:r>
      <w:r w:rsidRPr="00304B43">
        <w:rPr>
          <w:szCs w:val="24"/>
        </w:rPr>
        <w:t>. Ни один пациент не прошел отбор для анализа резистентности до 48-й недели.</w:t>
      </w:r>
    </w:p>
    <w:p w14:paraId="56E8707B" w14:textId="77777777" w:rsidR="00C05BC6" w:rsidRPr="00304B43" w:rsidRDefault="00C05BC6" w:rsidP="00EF7FCD">
      <w:pPr>
        <w:ind w:firstLine="708"/>
        <w:jc w:val="both"/>
        <w:rPr>
          <w:szCs w:val="24"/>
        </w:rPr>
      </w:pPr>
      <w:r w:rsidRPr="00304B43">
        <w:rPr>
          <w:i/>
          <w:iCs/>
          <w:szCs w:val="24"/>
        </w:rPr>
        <w:t>Когорта 3: Дети с вирусологической супрессией (n = 22; ≥ 2 лет; от ≥ 14 кг до &lt; 25 кг).</w:t>
      </w:r>
      <w:r>
        <w:rPr>
          <w:szCs w:val="24"/>
        </w:rPr>
        <w:t xml:space="preserve"> </w:t>
      </w:r>
      <w:r w:rsidRPr="00304B43">
        <w:rPr>
          <w:szCs w:val="24"/>
        </w:rPr>
        <w:t>Пациенты в когорте 3 имели средний возраст 5 лет (диапазон: от 3 до 9) и среднюю исходную массу тела 18,8 кг (диапазон: от 14 до 24), в составе участников было 50% девочек, 23% азиатов и 73% представителей негроидной расы. На исходном уровне медиана количества клеток CD4+ составляла 962 клеток/мм</w:t>
      </w:r>
      <w:r w:rsidRPr="00304B43">
        <w:rPr>
          <w:szCs w:val="24"/>
          <w:vertAlign w:val="superscript"/>
        </w:rPr>
        <w:t>3</w:t>
      </w:r>
      <w:r w:rsidRPr="00304B43">
        <w:rPr>
          <w:szCs w:val="24"/>
        </w:rPr>
        <w:t xml:space="preserve"> (диапазон от 365 до 1986), а медиана CD4+% составляла 32% (диапазон: от 24% до 46%).</w:t>
      </w:r>
    </w:p>
    <w:p w14:paraId="2E2FFD9F" w14:textId="77777777" w:rsidR="00C05BC6" w:rsidRPr="00304B43" w:rsidRDefault="00C05BC6" w:rsidP="00EF7FCD">
      <w:pPr>
        <w:ind w:firstLine="708"/>
        <w:jc w:val="both"/>
        <w:rPr>
          <w:szCs w:val="24"/>
        </w:rPr>
      </w:pPr>
      <w:r w:rsidRPr="00304B43">
        <w:rPr>
          <w:szCs w:val="24"/>
        </w:rPr>
        <w:t xml:space="preserve">После перехода на B/F/TAF 91% (20/22) пациентов в когорте 3 сохраняли вирусологическую супрессию (РНК ВИЧ-1 </w:t>
      </w:r>
      <w:bookmarkStart w:id="256" w:name="bookmark2"/>
      <w:bookmarkEnd w:id="256"/>
      <w:r w:rsidRPr="00304B43">
        <w:rPr>
          <w:szCs w:val="24"/>
        </w:rPr>
        <w:t>&lt;50 копий/мл) на 24-й неделе. Среднее изменение числа клеток CD4+ по сравнению с исходным уровнем на 24-й неделе составило -126 клеток/мм</w:t>
      </w:r>
      <w:r w:rsidRPr="00304B43">
        <w:rPr>
          <w:szCs w:val="24"/>
          <w:vertAlign w:val="superscript"/>
        </w:rPr>
        <w:t>3</w:t>
      </w:r>
      <w:r w:rsidRPr="00304B43">
        <w:rPr>
          <w:szCs w:val="24"/>
        </w:rPr>
        <w:t>, а среднее изменение CD4+% по сравнению с исходным уровнем до 24-й недели составило 0,2% (диапазон: от -7,7% до 7,5%). Ни один пациент не прошел отбор для анализа резистентности до 24-й недели.</w:t>
      </w:r>
    </w:p>
    <w:bookmarkEnd w:id="253"/>
    <w:p w14:paraId="02217590" w14:textId="77777777" w:rsidR="00C05BC6" w:rsidRPr="00D63315" w:rsidRDefault="00C05BC6" w:rsidP="00EF7FCD">
      <w:pPr>
        <w:ind w:firstLine="709"/>
        <w:contextualSpacing/>
      </w:pPr>
    </w:p>
    <w:p w14:paraId="58A7BCA6" w14:textId="47F44C9F" w:rsidR="00C05BC6" w:rsidRPr="00DB555A" w:rsidRDefault="00C05BC6" w:rsidP="00EF7FCD">
      <w:pPr>
        <w:pStyle w:val="Heading3"/>
      </w:pPr>
      <w:bookmarkStart w:id="257" w:name="_Toc174025469"/>
      <w:r w:rsidRPr="00DB555A">
        <w:t>Клиническая безопасность</w:t>
      </w:r>
      <w:bookmarkEnd w:id="257"/>
    </w:p>
    <w:p w14:paraId="35FD1402" w14:textId="77777777" w:rsidR="00C05BC6" w:rsidRPr="00201B03" w:rsidRDefault="00C05BC6" w:rsidP="00EF7FCD">
      <w:pPr>
        <w:pStyle w:val="NormalWeb"/>
        <w:spacing w:before="75" w:beforeAutospacing="0" w:after="75" w:afterAutospacing="0"/>
        <w:ind w:firstLine="708"/>
        <w:jc w:val="both"/>
        <w:rPr>
          <w:color w:val="333333"/>
        </w:rPr>
      </w:pPr>
      <w:bookmarkStart w:id="258" w:name="_Hlk150808055"/>
      <w:r w:rsidRPr="000A1B54">
        <w:rPr>
          <w:color w:val="333333"/>
        </w:rPr>
        <w:t xml:space="preserve">Оценка нежелательных реакций основана на данных по безопасности по результатам всех исследований </w:t>
      </w:r>
      <w:r>
        <w:rPr>
          <w:color w:val="333333"/>
        </w:rPr>
        <w:t>фаз</w:t>
      </w:r>
      <w:r w:rsidRPr="000A1B54">
        <w:rPr>
          <w:color w:val="333333"/>
        </w:rPr>
        <w:t xml:space="preserve"> </w:t>
      </w:r>
      <w:r>
        <w:rPr>
          <w:color w:val="333333"/>
          <w:lang w:val="en-US"/>
        </w:rPr>
        <w:t>II</w:t>
      </w:r>
      <w:r w:rsidRPr="000A1B54">
        <w:rPr>
          <w:color w:val="333333"/>
        </w:rPr>
        <w:t xml:space="preserve"> и </w:t>
      </w:r>
      <w:r>
        <w:rPr>
          <w:color w:val="333333"/>
          <w:lang w:val="en-US"/>
        </w:rPr>
        <w:t>III</w:t>
      </w:r>
      <w:r w:rsidRPr="000A1B54">
        <w:rPr>
          <w:color w:val="333333"/>
        </w:rPr>
        <w:t xml:space="preserve"> с применением препарата Биктарви</w:t>
      </w:r>
      <w:r w:rsidRPr="000A1B54">
        <w:rPr>
          <w:color w:val="333333"/>
          <w:vertAlign w:val="superscript"/>
        </w:rPr>
        <w:t>®</w:t>
      </w:r>
      <w:r w:rsidRPr="000A1B54">
        <w:rPr>
          <w:color w:val="333333"/>
        </w:rPr>
        <w:t>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получавших терапию, были головная боль (5%), диарея (5%) и тошнота (4%)</w:t>
      </w:r>
      <w:r>
        <w:rPr>
          <w:color w:val="333333"/>
        </w:rPr>
        <w:t xml:space="preserve"> </w:t>
      </w:r>
      <w:r w:rsidRPr="00EB709E">
        <w:t>[</w:t>
      </w:r>
      <w:r>
        <w:t>8</w:t>
      </w:r>
      <w:r w:rsidRPr="00EB709E">
        <w:t>]</w:t>
      </w:r>
      <w:r w:rsidRPr="000A1B54">
        <w:rPr>
          <w:color w:val="333333"/>
        </w:rPr>
        <w:t>.</w:t>
      </w:r>
      <w:r w:rsidRPr="00201B03">
        <w:rPr>
          <w:color w:val="333333"/>
        </w:rPr>
        <w:t xml:space="preserve"> </w:t>
      </w:r>
    </w:p>
    <w:p w14:paraId="48F56A31" w14:textId="4E364653" w:rsidR="00C05BC6" w:rsidRPr="000A1B54" w:rsidRDefault="00C05BC6" w:rsidP="00EF7FCD">
      <w:pPr>
        <w:pStyle w:val="Heading4"/>
        <w:spacing w:before="240" w:after="240"/>
        <w:rPr>
          <w:szCs w:val="24"/>
        </w:rPr>
      </w:pPr>
      <w:bookmarkStart w:id="259" w:name="_Toc174025470"/>
      <w:bookmarkEnd w:id="258"/>
      <w:r w:rsidRPr="00DB555A">
        <w:rPr>
          <w:szCs w:val="24"/>
        </w:rPr>
        <w:t>Нежелательные явления</w:t>
      </w:r>
      <w:bookmarkStart w:id="260" w:name="_Toc118755015"/>
      <w:bookmarkEnd w:id="259"/>
    </w:p>
    <w:p w14:paraId="09F7AEFF" w14:textId="05C34BCC" w:rsidR="00C05BC6" w:rsidRDefault="00C05BC6" w:rsidP="00EF7FCD">
      <w:pPr>
        <w:pStyle w:val="NormalWeb"/>
        <w:spacing w:before="75" w:beforeAutospacing="0" w:after="75" w:afterAutospacing="0"/>
        <w:ind w:firstLine="708"/>
        <w:jc w:val="both"/>
        <w:rPr>
          <w:color w:val="333333"/>
        </w:rPr>
      </w:pPr>
      <w:bookmarkStart w:id="261" w:name="_Hlk150808633"/>
      <w:r w:rsidRPr="000A1B54">
        <w:rPr>
          <w:color w:val="333333"/>
        </w:rPr>
        <w:t>В таблице 4-12 перечислены нежелательных реакций согласно классам систем органов и частоте встречаемости. Категории частоты определены следующим образом: часто (от ≥1/100 до &lt;1/10), нечасто (от ≥1/1000 до &lt;1/100) и редко (от ≥1/10000 до &lt;1/1000).</w:t>
      </w:r>
    </w:p>
    <w:p w14:paraId="303F74B4" w14:textId="77777777" w:rsidR="00EF7FCD" w:rsidRDefault="00EF7FCD" w:rsidP="00C05BC6">
      <w:pPr>
        <w:pStyle w:val="NormalWeb"/>
        <w:spacing w:before="75" w:beforeAutospacing="0" w:after="75" w:afterAutospacing="0"/>
        <w:ind w:firstLine="708"/>
        <w:jc w:val="both"/>
        <w:rPr>
          <w:color w:val="333333"/>
        </w:rPr>
      </w:pPr>
    </w:p>
    <w:p w14:paraId="2579DA26" w14:textId="394873EA" w:rsidR="00EF7FCD" w:rsidRDefault="00EF7FCD" w:rsidP="00EF7FCD">
      <w:pPr>
        <w:pStyle w:val="Caption"/>
        <w:keepNext/>
        <w:jc w:val="both"/>
      </w:pPr>
      <w:bookmarkStart w:id="262" w:name="_Toc174026297"/>
      <w:r>
        <w:t xml:space="preserve">Таблица </w:t>
      </w:r>
      <w:fldSimple w:instr=" STYLEREF 1 \s ">
        <w:r w:rsidR="00A07F7F">
          <w:rPr>
            <w:noProof/>
          </w:rPr>
          <w:t>4</w:t>
        </w:r>
      </w:fldSimple>
      <w:r w:rsidR="00A07F7F">
        <w:noBreakHyphen/>
      </w:r>
      <w:fldSimple w:instr=" SEQ Таблица \* ARABIC \s 1 ">
        <w:r w:rsidR="00A07F7F">
          <w:rPr>
            <w:noProof/>
          </w:rPr>
          <w:t>12</w:t>
        </w:r>
      </w:fldSimple>
      <w:r>
        <w:t>.</w:t>
      </w:r>
      <w:r w:rsidRPr="00EF7FCD">
        <w:rPr>
          <w:color w:val="333333"/>
        </w:rPr>
        <w:t xml:space="preserve"> </w:t>
      </w:r>
      <w:r w:rsidRPr="00EF7FCD">
        <w:rPr>
          <w:b w:val="0"/>
          <w:color w:val="333333"/>
        </w:rPr>
        <w:t>Сводные данные по нежелаьельным реакциям на фоне приема Биктарви</w:t>
      </w:r>
      <w:r w:rsidRPr="00EF7FCD">
        <w:rPr>
          <w:b w:val="0"/>
          <w:color w:val="333333"/>
          <w:vertAlign w:val="superscript"/>
        </w:rPr>
        <w:t>®</w:t>
      </w:r>
      <w:r w:rsidRPr="00EF7FCD">
        <w:rPr>
          <w:b w:val="0"/>
          <w:color w:val="333333"/>
        </w:rPr>
        <w:t>.</w:t>
      </w:r>
      <w:bookmarkEnd w:id="2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0"/>
        <w:gridCol w:w="8136"/>
      </w:tblGrid>
      <w:tr w:rsidR="00C05BC6" w:rsidRPr="004E0376" w14:paraId="7863AA94" w14:textId="77777777" w:rsidTr="00EF7FCD">
        <w:trPr>
          <w:trHeight w:val="642"/>
          <w:tblHeader/>
        </w:trPr>
        <w:tc>
          <w:tcPr>
            <w:tcW w:w="0" w:type="auto"/>
            <w:shd w:val="clear" w:color="auto" w:fill="D9D9D9" w:themeFill="background1" w:themeFillShade="D9"/>
            <w:tcMar>
              <w:top w:w="45" w:type="dxa"/>
              <w:left w:w="75" w:type="dxa"/>
              <w:bottom w:w="45" w:type="dxa"/>
              <w:right w:w="75" w:type="dxa"/>
            </w:tcMar>
            <w:vAlign w:val="center"/>
            <w:hideMark/>
          </w:tcPr>
          <w:p w14:paraId="0F3F076C" w14:textId="77777777" w:rsidR="00C05BC6" w:rsidRPr="004E0376" w:rsidRDefault="00C05BC6" w:rsidP="00A07F7F">
            <w:pPr>
              <w:jc w:val="center"/>
            </w:pPr>
            <w:r w:rsidRPr="004E0376">
              <w:rPr>
                <w:b/>
                <w:bCs/>
              </w:rPr>
              <w:t>Частота</w:t>
            </w:r>
          </w:p>
        </w:tc>
        <w:tc>
          <w:tcPr>
            <w:tcW w:w="0" w:type="auto"/>
            <w:shd w:val="clear" w:color="auto" w:fill="D9D9D9" w:themeFill="background1" w:themeFillShade="D9"/>
            <w:tcMar>
              <w:top w:w="45" w:type="dxa"/>
              <w:left w:w="75" w:type="dxa"/>
              <w:bottom w:w="45" w:type="dxa"/>
              <w:right w:w="75" w:type="dxa"/>
            </w:tcMar>
            <w:vAlign w:val="center"/>
            <w:hideMark/>
          </w:tcPr>
          <w:p w14:paraId="000C7150" w14:textId="77777777" w:rsidR="00C05BC6" w:rsidRPr="004E0376" w:rsidRDefault="00C05BC6" w:rsidP="00A07F7F">
            <w:pPr>
              <w:jc w:val="center"/>
            </w:pPr>
            <w:r w:rsidRPr="004E0376">
              <w:rPr>
                <w:b/>
                <w:bCs/>
              </w:rPr>
              <w:t>Нежелательная реакция</w:t>
            </w:r>
          </w:p>
        </w:tc>
      </w:tr>
      <w:tr w:rsidR="00C05BC6" w:rsidRPr="004E0376" w14:paraId="1F72A79A" w14:textId="77777777" w:rsidTr="00867723">
        <w:tc>
          <w:tcPr>
            <w:tcW w:w="0" w:type="auto"/>
            <w:gridSpan w:val="2"/>
            <w:tcMar>
              <w:top w:w="45" w:type="dxa"/>
              <w:left w:w="75" w:type="dxa"/>
              <w:bottom w:w="45" w:type="dxa"/>
              <w:right w:w="75" w:type="dxa"/>
            </w:tcMar>
            <w:vAlign w:val="center"/>
            <w:hideMark/>
          </w:tcPr>
          <w:p w14:paraId="2293E987" w14:textId="77777777" w:rsidR="00C05BC6" w:rsidRPr="004E0376" w:rsidRDefault="00C05BC6" w:rsidP="00867723">
            <w:r w:rsidRPr="004E0376">
              <w:t>Со стороны крови и лимфатической системы</w:t>
            </w:r>
          </w:p>
        </w:tc>
      </w:tr>
      <w:tr w:rsidR="00C05BC6" w:rsidRPr="004E0376" w14:paraId="3D2CFB8A" w14:textId="77777777" w:rsidTr="00867723">
        <w:tc>
          <w:tcPr>
            <w:tcW w:w="0" w:type="auto"/>
            <w:tcMar>
              <w:top w:w="45" w:type="dxa"/>
              <w:left w:w="75" w:type="dxa"/>
              <w:bottom w:w="45" w:type="dxa"/>
              <w:right w:w="75" w:type="dxa"/>
            </w:tcMar>
            <w:vAlign w:val="center"/>
            <w:hideMark/>
          </w:tcPr>
          <w:p w14:paraId="0C948455"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38A56C00" w14:textId="77777777" w:rsidR="00C05BC6" w:rsidRPr="004E0376" w:rsidRDefault="00C05BC6" w:rsidP="00867723">
            <w:r w:rsidRPr="004E0376">
              <w:t>анемия</w:t>
            </w:r>
            <w:r w:rsidRPr="004E0376">
              <w:rPr>
                <w:vertAlign w:val="superscript"/>
              </w:rPr>
              <w:t>2</w:t>
            </w:r>
          </w:p>
        </w:tc>
      </w:tr>
      <w:tr w:rsidR="00C05BC6" w:rsidRPr="004E0376" w14:paraId="73383E0F" w14:textId="77777777" w:rsidTr="00867723">
        <w:tc>
          <w:tcPr>
            <w:tcW w:w="0" w:type="auto"/>
            <w:gridSpan w:val="2"/>
            <w:tcMar>
              <w:top w:w="45" w:type="dxa"/>
              <w:left w:w="75" w:type="dxa"/>
              <w:bottom w:w="45" w:type="dxa"/>
              <w:right w:w="75" w:type="dxa"/>
            </w:tcMar>
            <w:vAlign w:val="center"/>
            <w:hideMark/>
          </w:tcPr>
          <w:p w14:paraId="01BAB82D" w14:textId="77777777" w:rsidR="00C05BC6" w:rsidRPr="004E0376" w:rsidRDefault="00C05BC6" w:rsidP="00867723">
            <w:r w:rsidRPr="004E0376">
              <w:t>Нарушения психики</w:t>
            </w:r>
          </w:p>
        </w:tc>
      </w:tr>
      <w:tr w:rsidR="00C05BC6" w:rsidRPr="004E0376" w14:paraId="4A81CD2F" w14:textId="77777777" w:rsidTr="00867723">
        <w:tc>
          <w:tcPr>
            <w:tcW w:w="0" w:type="auto"/>
            <w:tcMar>
              <w:top w:w="45" w:type="dxa"/>
              <w:left w:w="75" w:type="dxa"/>
              <w:bottom w:w="45" w:type="dxa"/>
              <w:right w:w="75" w:type="dxa"/>
            </w:tcMar>
            <w:vAlign w:val="center"/>
            <w:hideMark/>
          </w:tcPr>
          <w:p w14:paraId="4FB1A9A1"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6DC570B5" w14:textId="77777777" w:rsidR="00C05BC6" w:rsidRPr="004E0376" w:rsidRDefault="00C05BC6" w:rsidP="00867723">
            <w:r w:rsidRPr="004E0376">
              <w:t>депрессия, необычные сновидения</w:t>
            </w:r>
          </w:p>
        </w:tc>
      </w:tr>
      <w:tr w:rsidR="00C05BC6" w:rsidRPr="004E0376" w14:paraId="7AA1EFD0" w14:textId="77777777" w:rsidTr="00867723">
        <w:tc>
          <w:tcPr>
            <w:tcW w:w="0" w:type="auto"/>
            <w:tcMar>
              <w:top w:w="45" w:type="dxa"/>
              <w:left w:w="75" w:type="dxa"/>
              <w:bottom w:w="45" w:type="dxa"/>
              <w:right w:w="75" w:type="dxa"/>
            </w:tcMar>
            <w:vAlign w:val="center"/>
            <w:hideMark/>
          </w:tcPr>
          <w:p w14:paraId="70A9609C"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2CEC2707" w14:textId="77777777" w:rsidR="00C05BC6" w:rsidRPr="004E0376" w:rsidRDefault="00C05BC6" w:rsidP="00867723">
            <w:r w:rsidRPr="004E0376">
              <w:t>суицидальные идеи, суицидальная попытка (в частности, у пациентов с депрессией или психиатрическим заболеванием в анамнезе), тревога, нарушения сна</w:t>
            </w:r>
          </w:p>
        </w:tc>
      </w:tr>
      <w:tr w:rsidR="00C05BC6" w:rsidRPr="004E0376" w14:paraId="2CCE3DF4" w14:textId="77777777" w:rsidTr="00867723">
        <w:tc>
          <w:tcPr>
            <w:tcW w:w="0" w:type="auto"/>
            <w:gridSpan w:val="2"/>
            <w:tcMar>
              <w:top w:w="45" w:type="dxa"/>
              <w:left w:w="75" w:type="dxa"/>
              <w:bottom w:w="45" w:type="dxa"/>
              <w:right w:w="75" w:type="dxa"/>
            </w:tcMar>
            <w:vAlign w:val="center"/>
            <w:hideMark/>
          </w:tcPr>
          <w:p w14:paraId="3179E836" w14:textId="77777777" w:rsidR="00C05BC6" w:rsidRPr="004E0376" w:rsidRDefault="00C05BC6" w:rsidP="00867723">
            <w:r w:rsidRPr="004E0376">
              <w:t>Со стороны нервной системы</w:t>
            </w:r>
          </w:p>
        </w:tc>
      </w:tr>
      <w:tr w:rsidR="00C05BC6" w:rsidRPr="004E0376" w14:paraId="70698F20" w14:textId="77777777" w:rsidTr="00867723">
        <w:tc>
          <w:tcPr>
            <w:tcW w:w="0" w:type="auto"/>
            <w:tcMar>
              <w:top w:w="45" w:type="dxa"/>
              <w:left w:w="75" w:type="dxa"/>
              <w:bottom w:w="45" w:type="dxa"/>
              <w:right w:w="75" w:type="dxa"/>
            </w:tcMar>
            <w:vAlign w:val="center"/>
            <w:hideMark/>
          </w:tcPr>
          <w:p w14:paraId="7F2B876A"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43F6DC2D" w14:textId="77777777" w:rsidR="00C05BC6" w:rsidRPr="004E0376" w:rsidRDefault="00C05BC6" w:rsidP="00867723">
            <w:r w:rsidRPr="004E0376">
              <w:t>головокружение, головная боль</w:t>
            </w:r>
          </w:p>
        </w:tc>
      </w:tr>
      <w:tr w:rsidR="00C05BC6" w:rsidRPr="004E0376" w14:paraId="733D2A98" w14:textId="77777777" w:rsidTr="00867723">
        <w:tc>
          <w:tcPr>
            <w:tcW w:w="0" w:type="auto"/>
            <w:gridSpan w:val="2"/>
            <w:tcMar>
              <w:top w:w="45" w:type="dxa"/>
              <w:left w:w="75" w:type="dxa"/>
              <w:bottom w:w="45" w:type="dxa"/>
              <w:right w:w="75" w:type="dxa"/>
            </w:tcMar>
            <w:vAlign w:val="center"/>
            <w:hideMark/>
          </w:tcPr>
          <w:p w14:paraId="1CA4A43B" w14:textId="77777777" w:rsidR="00C05BC6" w:rsidRPr="004E0376" w:rsidRDefault="00C05BC6" w:rsidP="00867723">
            <w:r w:rsidRPr="004E0376">
              <w:t>Со стороны ЖКТ</w:t>
            </w:r>
          </w:p>
        </w:tc>
      </w:tr>
      <w:tr w:rsidR="00C05BC6" w:rsidRPr="004E0376" w14:paraId="3F167D86" w14:textId="77777777" w:rsidTr="00867723">
        <w:tc>
          <w:tcPr>
            <w:tcW w:w="0" w:type="auto"/>
            <w:tcMar>
              <w:top w:w="45" w:type="dxa"/>
              <w:left w:w="75" w:type="dxa"/>
              <w:bottom w:w="45" w:type="dxa"/>
              <w:right w:w="75" w:type="dxa"/>
            </w:tcMar>
            <w:vAlign w:val="center"/>
            <w:hideMark/>
          </w:tcPr>
          <w:p w14:paraId="0C980E25"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40635DE9" w14:textId="77777777" w:rsidR="00C05BC6" w:rsidRPr="004E0376" w:rsidRDefault="00C05BC6" w:rsidP="00867723">
            <w:r w:rsidRPr="004E0376">
              <w:t>диарея, тошнота</w:t>
            </w:r>
          </w:p>
        </w:tc>
      </w:tr>
      <w:tr w:rsidR="00C05BC6" w:rsidRPr="004E0376" w14:paraId="5EDC23D5" w14:textId="77777777" w:rsidTr="00867723">
        <w:tc>
          <w:tcPr>
            <w:tcW w:w="0" w:type="auto"/>
            <w:tcMar>
              <w:top w:w="45" w:type="dxa"/>
              <w:left w:w="75" w:type="dxa"/>
              <w:bottom w:w="45" w:type="dxa"/>
              <w:right w:w="75" w:type="dxa"/>
            </w:tcMar>
            <w:vAlign w:val="center"/>
            <w:hideMark/>
          </w:tcPr>
          <w:p w14:paraId="5CDA5B44"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3FEC1486" w14:textId="77777777" w:rsidR="00C05BC6" w:rsidRPr="004E0376" w:rsidRDefault="00C05BC6" w:rsidP="00867723">
            <w:r w:rsidRPr="004E0376">
              <w:t>рвота, боль в животе, диспепсия, метеоризм</w:t>
            </w:r>
          </w:p>
        </w:tc>
      </w:tr>
      <w:tr w:rsidR="00C05BC6" w:rsidRPr="004E0376" w14:paraId="3E5655BB" w14:textId="77777777" w:rsidTr="00867723">
        <w:tc>
          <w:tcPr>
            <w:tcW w:w="0" w:type="auto"/>
            <w:gridSpan w:val="2"/>
            <w:tcMar>
              <w:top w:w="45" w:type="dxa"/>
              <w:left w:w="75" w:type="dxa"/>
              <w:bottom w:w="45" w:type="dxa"/>
              <w:right w:w="75" w:type="dxa"/>
            </w:tcMar>
            <w:vAlign w:val="center"/>
            <w:hideMark/>
          </w:tcPr>
          <w:p w14:paraId="3E578356" w14:textId="77777777" w:rsidR="00C05BC6" w:rsidRPr="004E0376" w:rsidRDefault="00C05BC6" w:rsidP="00867723">
            <w:r w:rsidRPr="004E0376">
              <w:t>Со стороны печени и желчевыводящих путей</w:t>
            </w:r>
          </w:p>
        </w:tc>
      </w:tr>
      <w:tr w:rsidR="00C05BC6" w:rsidRPr="004E0376" w14:paraId="116B2C79" w14:textId="77777777" w:rsidTr="00867723">
        <w:tc>
          <w:tcPr>
            <w:tcW w:w="0" w:type="auto"/>
            <w:tcMar>
              <w:top w:w="45" w:type="dxa"/>
              <w:left w:w="75" w:type="dxa"/>
              <w:bottom w:w="45" w:type="dxa"/>
              <w:right w:w="75" w:type="dxa"/>
            </w:tcMar>
            <w:vAlign w:val="center"/>
            <w:hideMark/>
          </w:tcPr>
          <w:p w14:paraId="1123B875"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22682BF5" w14:textId="77777777" w:rsidR="00C05BC6" w:rsidRPr="004E0376" w:rsidRDefault="00C05BC6" w:rsidP="00867723">
            <w:r w:rsidRPr="004E0376">
              <w:t>гипербилирубинемия</w:t>
            </w:r>
          </w:p>
        </w:tc>
      </w:tr>
      <w:tr w:rsidR="00C05BC6" w:rsidRPr="004E0376" w14:paraId="2D16F864" w14:textId="77777777" w:rsidTr="00867723">
        <w:tc>
          <w:tcPr>
            <w:tcW w:w="0" w:type="auto"/>
            <w:gridSpan w:val="2"/>
            <w:tcMar>
              <w:top w:w="45" w:type="dxa"/>
              <w:left w:w="75" w:type="dxa"/>
              <w:bottom w:w="45" w:type="dxa"/>
              <w:right w:w="75" w:type="dxa"/>
            </w:tcMar>
            <w:vAlign w:val="center"/>
            <w:hideMark/>
          </w:tcPr>
          <w:p w14:paraId="5795E8F6" w14:textId="77777777" w:rsidR="00C05BC6" w:rsidRPr="004E0376" w:rsidRDefault="00C05BC6" w:rsidP="00867723">
            <w:r w:rsidRPr="004E0376">
              <w:t>Со стороны кожи и подкожной клетчатки</w:t>
            </w:r>
          </w:p>
        </w:tc>
      </w:tr>
      <w:tr w:rsidR="00C05BC6" w:rsidRPr="004E0376" w14:paraId="57901D2F" w14:textId="77777777" w:rsidTr="00867723">
        <w:tc>
          <w:tcPr>
            <w:tcW w:w="0" w:type="auto"/>
            <w:tcMar>
              <w:top w:w="45" w:type="dxa"/>
              <w:left w:w="75" w:type="dxa"/>
              <w:bottom w:w="45" w:type="dxa"/>
              <w:right w:w="75" w:type="dxa"/>
            </w:tcMar>
            <w:vAlign w:val="center"/>
            <w:hideMark/>
          </w:tcPr>
          <w:p w14:paraId="6543D1B1"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75D06A6F" w14:textId="77777777" w:rsidR="00C05BC6" w:rsidRPr="004E0376" w:rsidRDefault="00C05BC6" w:rsidP="00867723">
            <w:r w:rsidRPr="004E0376">
              <w:t>ангионевротический отек</w:t>
            </w:r>
            <w:r w:rsidRPr="004E0376">
              <w:rPr>
                <w:vertAlign w:val="superscript"/>
              </w:rPr>
              <w:t>3,4</w:t>
            </w:r>
            <w:r w:rsidRPr="004E0376">
              <w:t>, сыпь, зуд, крапивница</w:t>
            </w:r>
            <w:r w:rsidRPr="004E0376">
              <w:rPr>
                <w:vertAlign w:val="superscript"/>
              </w:rPr>
              <w:t>4</w:t>
            </w:r>
          </w:p>
        </w:tc>
      </w:tr>
      <w:tr w:rsidR="00C05BC6" w:rsidRPr="004E0376" w14:paraId="42DC2042" w14:textId="77777777" w:rsidTr="00867723">
        <w:tc>
          <w:tcPr>
            <w:tcW w:w="0" w:type="auto"/>
            <w:tcMar>
              <w:top w:w="45" w:type="dxa"/>
              <w:left w:w="75" w:type="dxa"/>
              <w:bottom w:w="45" w:type="dxa"/>
              <w:right w:w="75" w:type="dxa"/>
            </w:tcMar>
            <w:vAlign w:val="center"/>
            <w:hideMark/>
          </w:tcPr>
          <w:p w14:paraId="4EBC6D77" w14:textId="77777777" w:rsidR="00C05BC6" w:rsidRPr="004E0376" w:rsidRDefault="00C05BC6" w:rsidP="00867723">
            <w:r w:rsidRPr="004E0376">
              <w:t>редко</w:t>
            </w:r>
          </w:p>
        </w:tc>
        <w:tc>
          <w:tcPr>
            <w:tcW w:w="0" w:type="auto"/>
            <w:tcMar>
              <w:top w:w="45" w:type="dxa"/>
              <w:left w:w="75" w:type="dxa"/>
              <w:bottom w:w="45" w:type="dxa"/>
              <w:right w:w="75" w:type="dxa"/>
            </w:tcMar>
            <w:vAlign w:val="center"/>
            <w:hideMark/>
          </w:tcPr>
          <w:p w14:paraId="2DC03C75" w14:textId="77777777" w:rsidR="00C05BC6" w:rsidRPr="004E0376" w:rsidRDefault="00C05BC6" w:rsidP="00867723">
            <w:r w:rsidRPr="004E0376">
              <w:t>синдром Стивенса-Джонсона</w:t>
            </w:r>
            <w:r w:rsidRPr="004E0376">
              <w:rPr>
                <w:vertAlign w:val="superscript"/>
              </w:rPr>
              <w:t>5</w:t>
            </w:r>
          </w:p>
        </w:tc>
      </w:tr>
      <w:tr w:rsidR="00C05BC6" w:rsidRPr="004E0376" w14:paraId="32DE2486" w14:textId="77777777" w:rsidTr="00867723">
        <w:tc>
          <w:tcPr>
            <w:tcW w:w="0" w:type="auto"/>
            <w:gridSpan w:val="2"/>
            <w:tcMar>
              <w:top w:w="45" w:type="dxa"/>
              <w:left w:w="75" w:type="dxa"/>
              <w:bottom w:w="45" w:type="dxa"/>
              <w:right w:w="75" w:type="dxa"/>
            </w:tcMar>
            <w:vAlign w:val="center"/>
            <w:hideMark/>
          </w:tcPr>
          <w:p w14:paraId="11CE4FF5" w14:textId="77777777" w:rsidR="00C05BC6" w:rsidRPr="004E0376" w:rsidRDefault="00C05BC6" w:rsidP="00867723">
            <w:r w:rsidRPr="004E0376">
              <w:t>Со стороны костно-мышечной системы</w:t>
            </w:r>
          </w:p>
        </w:tc>
      </w:tr>
      <w:tr w:rsidR="00C05BC6" w:rsidRPr="004E0376" w14:paraId="21F25A11" w14:textId="77777777" w:rsidTr="00867723">
        <w:tc>
          <w:tcPr>
            <w:tcW w:w="0" w:type="auto"/>
            <w:tcMar>
              <w:top w:w="45" w:type="dxa"/>
              <w:left w:w="75" w:type="dxa"/>
              <w:bottom w:w="45" w:type="dxa"/>
              <w:right w:w="75" w:type="dxa"/>
            </w:tcMar>
            <w:vAlign w:val="center"/>
            <w:hideMark/>
          </w:tcPr>
          <w:p w14:paraId="0F2BFD34"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259D632C" w14:textId="77777777" w:rsidR="00C05BC6" w:rsidRPr="004E0376" w:rsidRDefault="00C05BC6" w:rsidP="00867723">
            <w:r w:rsidRPr="004E0376">
              <w:t>артралгия</w:t>
            </w:r>
          </w:p>
        </w:tc>
      </w:tr>
      <w:tr w:rsidR="00C05BC6" w:rsidRPr="004E0376" w14:paraId="6CCA2514" w14:textId="77777777" w:rsidTr="00867723">
        <w:tc>
          <w:tcPr>
            <w:tcW w:w="0" w:type="auto"/>
            <w:gridSpan w:val="2"/>
            <w:tcMar>
              <w:top w:w="45" w:type="dxa"/>
              <w:left w:w="75" w:type="dxa"/>
              <w:bottom w:w="45" w:type="dxa"/>
              <w:right w:w="75" w:type="dxa"/>
            </w:tcMar>
            <w:vAlign w:val="center"/>
            <w:hideMark/>
          </w:tcPr>
          <w:p w14:paraId="6975F1CD" w14:textId="77777777" w:rsidR="00C05BC6" w:rsidRPr="004E0376" w:rsidRDefault="00C05BC6" w:rsidP="00867723">
            <w:r w:rsidRPr="004E0376">
              <w:t>Общие расстройства и нарушения в месте введения препарата</w:t>
            </w:r>
          </w:p>
        </w:tc>
      </w:tr>
      <w:tr w:rsidR="00C05BC6" w:rsidRPr="004E0376" w14:paraId="6B7D57A5" w14:textId="77777777" w:rsidTr="00867723">
        <w:tc>
          <w:tcPr>
            <w:tcW w:w="0" w:type="auto"/>
            <w:tcMar>
              <w:top w:w="45" w:type="dxa"/>
              <w:left w:w="75" w:type="dxa"/>
              <w:bottom w:w="45" w:type="dxa"/>
              <w:right w:w="75" w:type="dxa"/>
            </w:tcMar>
            <w:vAlign w:val="center"/>
            <w:hideMark/>
          </w:tcPr>
          <w:p w14:paraId="21FD67C7"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11830C58" w14:textId="77777777" w:rsidR="00C05BC6" w:rsidRPr="004E0376" w:rsidRDefault="00C05BC6" w:rsidP="00867723">
            <w:r w:rsidRPr="004E0376">
              <w:t>усталость</w:t>
            </w:r>
          </w:p>
        </w:tc>
      </w:tr>
      <w:tr w:rsidR="00C05BC6" w:rsidRPr="004E0376" w14:paraId="49F800D3" w14:textId="77777777" w:rsidTr="00867723">
        <w:tc>
          <w:tcPr>
            <w:tcW w:w="0" w:type="auto"/>
            <w:gridSpan w:val="2"/>
            <w:tcMar>
              <w:top w:w="45" w:type="dxa"/>
              <w:left w:w="75" w:type="dxa"/>
              <w:bottom w:w="45" w:type="dxa"/>
              <w:right w:w="75" w:type="dxa"/>
            </w:tcMar>
            <w:vAlign w:val="center"/>
          </w:tcPr>
          <w:p w14:paraId="42984050" w14:textId="77777777" w:rsidR="00C05BC6" w:rsidRPr="004E0376" w:rsidRDefault="00C05BC6" w:rsidP="00867723">
            <w:pPr>
              <w:rPr>
                <w:b/>
                <w:bCs/>
                <w:sz w:val="20"/>
                <w:szCs w:val="20"/>
              </w:rPr>
            </w:pPr>
            <w:r w:rsidRPr="004E0376">
              <w:rPr>
                <w:b/>
                <w:bCs/>
                <w:sz w:val="20"/>
                <w:szCs w:val="20"/>
              </w:rPr>
              <w:t>Примечания:</w:t>
            </w:r>
          </w:p>
          <w:p w14:paraId="65E82224" w14:textId="77777777" w:rsidR="00C05BC6" w:rsidRPr="004E0376" w:rsidRDefault="00C05BC6" w:rsidP="00867723">
            <w:pPr>
              <w:rPr>
                <w:color w:val="333333"/>
                <w:sz w:val="20"/>
                <w:szCs w:val="20"/>
              </w:rPr>
            </w:pPr>
            <w:r w:rsidRPr="004E0376">
              <w:rPr>
                <w:color w:val="333333"/>
                <w:sz w:val="20"/>
                <w:szCs w:val="20"/>
                <w:vertAlign w:val="superscript"/>
              </w:rPr>
              <w:t>1 </w:t>
            </w:r>
            <w:r w:rsidRPr="004E0376">
              <w:rPr>
                <w:color w:val="333333"/>
                <w:sz w:val="20"/>
                <w:szCs w:val="20"/>
              </w:rPr>
              <w:t>За исключением ангионевротического отека, анемии, крапивницы и синдрома Стивенса-Джонсона, все нежелательные реакции были выявлены в клинических исследованиях с применением препарата Биктарви</w:t>
            </w:r>
            <w:r w:rsidRPr="004E0376">
              <w:rPr>
                <w:color w:val="333333"/>
                <w:sz w:val="20"/>
                <w:szCs w:val="20"/>
                <w:vertAlign w:val="superscript"/>
              </w:rPr>
              <w:t>®</w:t>
            </w:r>
            <w:r w:rsidRPr="004E0376">
              <w:rPr>
                <w:color w:val="333333"/>
                <w:sz w:val="20"/>
                <w:szCs w:val="20"/>
              </w:rPr>
              <w:t>. Частота возникновения определялась в клинических исследованиях Фазы 3 с применением препарата Биктарви</w:t>
            </w:r>
            <w:r w:rsidRPr="004E0376">
              <w:rPr>
                <w:color w:val="333333"/>
                <w:sz w:val="20"/>
                <w:szCs w:val="20"/>
                <w:vertAlign w:val="superscript"/>
              </w:rPr>
              <w:t>®</w:t>
            </w:r>
            <w:r w:rsidRPr="004E0376">
              <w:rPr>
                <w:color w:val="333333"/>
                <w:sz w:val="20"/>
                <w:szCs w:val="20"/>
              </w:rPr>
              <w:t> при участии ранее не получавших лечения пациентов в течение 144 недель.</w:t>
            </w:r>
          </w:p>
          <w:p w14:paraId="15729A32" w14:textId="77777777" w:rsidR="00C05BC6" w:rsidRPr="004E0376" w:rsidRDefault="00C05BC6" w:rsidP="00867723">
            <w:pPr>
              <w:rPr>
                <w:color w:val="333333"/>
                <w:sz w:val="20"/>
                <w:szCs w:val="20"/>
              </w:rPr>
            </w:pPr>
            <w:r w:rsidRPr="004E0376">
              <w:rPr>
                <w:color w:val="333333"/>
                <w:sz w:val="20"/>
                <w:szCs w:val="20"/>
                <w:vertAlign w:val="superscript"/>
              </w:rPr>
              <w:t>2 </w:t>
            </w:r>
            <w:r w:rsidRPr="004E0376">
              <w:rPr>
                <w:color w:val="333333"/>
                <w:sz w:val="20"/>
                <w:szCs w:val="20"/>
              </w:rPr>
              <w:t>Эта нежелательная реакция не выявлялась в клинических исследованиях с применением препаратов, содержащих эмтрицитабин + тенофовир, но обнаруживалась в клинических исследованиях или в пострегистрационном периоде при применении эмтрицитабина с другими антиретровирусными препаратами.</w:t>
            </w:r>
          </w:p>
          <w:p w14:paraId="68921ED8" w14:textId="77777777" w:rsidR="00C05BC6" w:rsidRPr="004E0376" w:rsidRDefault="00C05BC6" w:rsidP="00867723">
            <w:pPr>
              <w:rPr>
                <w:color w:val="333333"/>
                <w:sz w:val="20"/>
                <w:szCs w:val="20"/>
              </w:rPr>
            </w:pPr>
            <w:r w:rsidRPr="004E0376">
              <w:rPr>
                <w:color w:val="333333"/>
                <w:sz w:val="20"/>
                <w:szCs w:val="20"/>
                <w:vertAlign w:val="superscript"/>
              </w:rPr>
              <w:t>3 </w:t>
            </w:r>
            <w:r w:rsidRPr="004E0376">
              <w:rPr>
                <w:color w:val="333333"/>
                <w:sz w:val="20"/>
                <w:szCs w:val="20"/>
              </w:rPr>
              <w:t>Эта нежелательная реакция была выявлена в ходе пострегистрационного наблюдения при применении препаратов, содержащих эмтрицитабин.</w:t>
            </w:r>
          </w:p>
          <w:p w14:paraId="48B62487" w14:textId="77777777" w:rsidR="00C05BC6" w:rsidRPr="004E0376" w:rsidRDefault="00C05BC6" w:rsidP="00867723">
            <w:pPr>
              <w:rPr>
                <w:color w:val="333333"/>
                <w:sz w:val="20"/>
                <w:szCs w:val="20"/>
              </w:rPr>
            </w:pPr>
            <w:r w:rsidRPr="004E0376">
              <w:rPr>
                <w:color w:val="333333"/>
                <w:sz w:val="20"/>
                <w:szCs w:val="20"/>
                <w:vertAlign w:val="superscript"/>
              </w:rPr>
              <w:t>4 </w:t>
            </w:r>
            <w:r w:rsidRPr="004E0376">
              <w:rPr>
                <w:color w:val="333333"/>
                <w:sz w:val="20"/>
                <w:szCs w:val="20"/>
              </w:rPr>
              <w:t>Эта нежелательная реакция была выявлена в ходе пострегистрационного наблюдения при применении препаратов, содержащих тенофовира алафенамид.</w:t>
            </w:r>
          </w:p>
          <w:p w14:paraId="0EA423A4" w14:textId="77777777" w:rsidR="00C05BC6" w:rsidRPr="004E0376" w:rsidRDefault="00C05BC6" w:rsidP="00867723">
            <w:pPr>
              <w:rPr>
                <w:rFonts w:ascii="Arial" w:hAnsi="Arial" w:cs="Arial"/>
                <w:color w:val="333333"/>
                <w:sz w:val="20"/>
                <w:szCs w:val="20"/>
              </w:rPr>
            </w:pPr>
            <w:r w:rsidRPr="004E0376">
              <w:rPr>
                <w:color w:val="333333"/>
                <w:sz w:val="20"/>
                <w:szCs w:val="20"/>
                <w:vertAlign w:val="superscript"/>
              </w:rPr>
              <w:t>5 </w:t>
            </w:r>
            <w:r w:rsidRPr="004E0376">
              <w:rPr>
                <w:color w:val="333333"/>
                <w:sz w:val="20"/>
                <w:szCs w:val="20"/>
              </w:rPr>
              <w:t>Эта нежелательная реакция была выявлена в ходе пострегистрационного наблюдения при применении препарата Биктарви</w:t>
            </w:r>
            <w:r w:rsidRPr="004E0376">
              <w:rPr>
                <w:color w:val="333333"/>
                <w:sz w:val="20"/>
                <w:szCs w:val="20"/>
                <w:vertAlign w:val="superscript"/>
              </w:rPr>
              <w:t>®</w:t>
            </w:r>
            <w:r w:rsidRPr="004E0376">
              <w:rPr>
                <w:color w:val="333333"/>
                <w:sz w:val="20"/>
                <w:szCs w:val="20"/>
              </w:rPr>
              <w:t>. Частота рассчитывалась с помощью 3/X, где Х представляет собой совокупное количество субъектов, принимавших препарат Биктарви</w:t>
            </w:r>
            <w:r w:rsidRPr="004E0376">
              <w:rPr>
                <w:color w:val="333333"/>
                <w:sz w:val="20"/>
                <w:szCs w:val="20"/>
                <w:vertAlign w:val="superscript"/>
              </w:rPr>
              <w:t>®</w:t>
            </w:r>
            <w:r w:rsidRPr="004E0376">
              <w:rPr>
                <w:color w:val="333333"/>
                <w:sz w:val="20"/>
                <w:szCs w:val="20"/>
              </w:rPr>
              <w:t> в клинических исследованиях (N=3963).</w:t>
            </w:r>
          </w:p>
        </w:tc>
      </w:tr>
    </w:tbl>
    <w:bookmarkEnd w:id="261"/>
    <w:p w14:paraId="4A448BF9" w14:textId="77777777" w:rsidR="00C05BC6" w:rsidRPr="004E0376" w:rsidRDefault="00C05BC6" w:rsidP="00C05BC6">
      <w:pPr>
        <w:spacing w:before="75"/>
        <w:jc w:val="both"/>
        <w:rPr>
          <w:color w:val="333333"/>
        </w:rPr>
      </w:pPr>
      <w:r w:rsidRPr="004E0376">
        <w:rPr>
          <w:b/>
          <w:bCs/>
          <w:color w:val="333333"/>
        </w:rPr>
        <w:t>Описание отдельных нежелательных реакций</w:t>
      </w:r>
    </w:p>
    <w:p w14:paraId="42BAA9D2" w14:textId="77777777" w:rsidR="00C05BC6" w:rsidRPr="004E0376" w:rsidRDefault="00C05BC6" w:rsidP="00C05BC6">
      <w:pPr>
        <w:spacing w:before="75"/>
        <w:jc w:val="both"/>
        <w:rPr>
          <w:color w:val="333333"/>
        </w:rPr>
      </w:pPr>
      <w:r w:rsidRPr="004E0376">
        <w:rPr>
          <w:i/>
          <w:iCs/>
          <w:color w:val="333333"/>
        </w:rPr>
        <w:t>Параметры метаболизма</w:t>
      </w:r>
    </w:p>
    <w:p w14:paraId="0E11B961" w14:textId="77777777" w:rsidR="00C05BC6" w:rsidRPr="004E0376" w:rsidRDefault="00C05BC6" w:rsidP="00C05BC6">
      <w:pPr>
        <w:spacing w:before="75"/>
        <w:ind w:firstLine="708"/>
        <w:jc w:val="both"/>
        <w:rPr>
          <w:color w:val="333333"/>
        </w:rPr>
      </w:pPr>
      <w:r>
        <w:rPr>
          <w:color w:val="333333"/>
        </w:rPr>
        <w:t>В</w:t>
      </w:r>
      <w:r w:rsidRPr="004E0376">
        <w:rPr>
          <w:color w:val="333333"/>
        </w:rPr>
        <w:t>ходе антиретровирусной терапии</w:t>
      </w:r>
      <w:r>
        <w:rPr>
          <w:color w:val="333333"/>
        </w:rPr>
        <w:t xml:space="preserve"> </w:t>
      </w:r>
      <w:r w:rsidRPr="004E0376">
        <w:rPr>
          <w:color w:val="333333"/>
        </w:rPr>
        <w:t>могут увеличиваться</w:t>
      </w:r>
      <w:r>
        <w:rPr>
          <w:color w:val="333333"/>
        </w:rPr>
        <w:t xml:space="preserve"> м</w:t>
      </w:r>
      <w:r w:rsidRPr="004E0376">
        <w:rPr>
          <w:color w:val="333333"/>
        </w:rPr>
        <w:t>асса тела, концентрации липидов и глюкозы в крови</w:t>
      </w:r>
      <w:r>
        <w:rPr>
          <w:color w:val="333333"/>
        </w:rPr>
        <w:t>.</w:t>
      </w:r>
      <w:r w:rsidRPr="004E0376">
        <w:rPr>
          <w:color w:val="333333"/>
        </w:rPr>
        <w:t xml:space="preserve"> </w:t>
      </w:r>
    </w:p>
    <w:p w14:paraId="59017AC7" w14:textId="77777777" w:rsidR="00C05BC6" w:rsidRPr="004E0376" w:rsidRDefault="00C05BC6" w:rsidP="00C05BC6">
      <w:pPr>
        <w:spacing w:before="75"/>
        <w:jc w:val="both"/>
        <w:rPr>
          <w:color w:val="333333"/>
        </w:rPr>
      </w:pPr>
      <w:r w:rsidRPr="004E0376">
        <w:rPr>
          <w:i/>
          <w:iCs/>
          <w:color w:val="333333"/>
        </w:rPr>
        <w:t>Синдром восстановления иммунитета</w:t>
      </w:r>
    </w:p>
    <w:p w14:paraId="28D01B81" w14:textId="77777777" w:rsidR="00C05BC6" w:rsidRPr="004E0376" w:rsidRDefault="00C05BC6" w:rsidP="00C05BC6">
      <w:pPr>
        <w:spacing w:before="75"/>
        <w:ind w:firstLine="708"/>
        <w:jc w:val="both"/>
        <w:rPr>
          <w:color w:val="333333"/>
        </w:rPr>
      </w:pPr>
      <w:r w:rsidRPr="004E0376">
        <w:rPr>
          <w:color w:val="333333"/>
        </w:rPr>
        <w:t>У ВИЧ-инфицированных пациентов с тяжелым иммунодефицитом во время начала комбинированной антиретровирусной терапии (кАРТ) может возникать воспалительная реакция на бессимптомные или остаточные условно-патогенные инфекции. Также сообщалось о случаях аутоиммунных нарушений (таких как болезнь Грейвса и аутоиммунные гепатиты); однако данные о времени начала таких явлений сильно разнятся, и эти явления могли возникать через много месяцев после начала лечения</w:t>
      </w:r>
      <w:r>
        <w:rPr>
          <w:color w:val="333333"/>
        </w:rPr>
        <w:t>.</w:t>
      </w:r>
    </w:p>
    <w:p w14:paraId="52BBFD54" w14:textId="77777777" w:rsidR="00C05BC6" w:rsidRPr="004E0376" w:rsidRDefault="00C05BC6" w:rsidP="00C05BC6">
      <w:pPr>
        <w:spacing w:before="75"/>
        <w:jc w:val="both"/>
        <w:rPr>
          <w:color w:val="333333"/>
        </w:rPr>
      </w:pPr>
      <w:r w:rsidRPr="004E0376">
        <w:rPr>
          <w:i/>
          <w:iCs/>
          <w:color w:val="333333"/>
        </w:rPr>
        <w:t>Остеонекроз</w:t>
      </w:r>
    </w:p>
    <w:p w14:paraId="10F254B6" w14:textId="77777777" w:rsidR="00C05BC6" w:rsidRPr="004E0376" w:rsidRDefault="00C05BC6" w:rsidP="00C05BC6">
      <w:pPr>
        <w:spacing w:before="75"/>
        <w:ind w:firstLine="708"/>
        <w:jc w:val="both"/>
        <w:rPr>
          <w:color w:val="333333"/>
        </w:rPr>
      </w:pPr>
      <w:r w:rsidRPr="004E0376">
        <w:rPr>
          <w:color w:val="333333"/>
        </w:rPr>
        <w:t>Сообщалось о случаях остеонекроза, особенно у пациентов с общепризнанными факторами риска, поздней стадией ВИЧ-инфекции или при длительной кАРТ. Частота таких случаев неизвестна</w:t>
      </w:r>
      <w:r>
        <w:rPr>
          <w:color w:val="333333"/>
        </w:rPr>
        <w:t>.</w:t>
      </w:r>
    </w:p>
    <w:p w14:paraId="3BA891C0" w14:textId="77777777" w:rsidR="00C05BC6" w:rsidRPr="004E0376" w:rsidRDefault="00C05BC6" w:rsidP="00C05BC6">
      <w:pPr>
        <w:spacing w:before="75"/>
        <w:jc w:val="both"/>
        <w:rPr>
          <w:color w:val="333333"/>
        </w:rPr>
      </w:pPr>
      <w:r w:rsidRPr="004E0376">
        <w:rPr>
          <w:i/>
          <w:iCs/>
          <w:color w:val="333333"/>
        </w:rPr>
        <w:t>Изменения уровня креатинина в сыворотке</w:t>
      </w:r>
    </w:p>
    <w:p w14:paraId="4CEC3F1A" w14:textId="77777777" w:rsidR="00C05BC6" w:rsidRPr="004E0376" w:rsidRDefault="00C05BC6" w:rsidP="00C05BC6">
      <w:pPr>
        <w:spacing w:before="75"/>
        <w:ind w:firstLine="708"/>
        <w:jc w:val="both"/>
        <w:rPr>
          <w:color w:val="333333"/>
        </w:rPr>
      </w:pPr>
      <w:r w:rsidRPr="004E0376">
        <w:rPr>
          <w:color w:val="333333"/>
        </w:rPr>
        <w:t>Обнаружено, что биктегравир повышает концентрацию креатинина в сыворотке крови за счет ингибирования канальцевой секреции креатинина, однако эти изменения не считаются клинически значимыми, поскольку они не влияют на скорость клубочковой фильтрации. Повышение уровня креатинина в сыворотке крови возникало к 4-й неделе лечения и оставалось стабильным в течение 144 недель. В двух рандомизированных, двойных слепых клинических исследованиях медиана (Q1, Q3) уровня креатинина в сыворотке повышалась на 0.11 (0.03; 0.19) мг/дл (9.7 [2.7; 16.8] мкмоль/л), 0.11 (0.04; 0.19) мг/дл (9.7 [3.5; 16.8] мкмоль/л) и 0.12 (0.06; 0.21) мг/дл (10.6 [5.3; 18.6] мкмоль/л) к 144 неделе по сравнению с исходным уровнем в группах препарата Биктарви</w:t>
      </w:r>
      <w:r w:rsidRPr="004E0376">
        <w:rPr>
          <w:color w:val="333333"/>
          <w:vertAlign w:val="superscript"/>
        </w:rPr>
        <w:t>®</w:t>
      </w:r>
      <w:r w:rsidRPr="004E0376">
        <w:rPr>
          <w:color w:val="333333"/>
        </w:rPr>
        <w:t>, абакавира/долутегравира/ламивудина и долутегравира + эмтрицитабина/тенофовира алафенамида соответственно. В клинических исследованиях не зафиксировано случаев прерывания лечения из-за развития нежелательных явлений со стороны почек в группе пациентов, принимавших Биктарви</w:t>
      </w:r>
      <w:r w:rsidRPr="004E0376">
        <w:rPr>
          <w:color w:val="333333"/>
          <w:vertAlign w:val="superscript"/>
        </w:rPr>
        <w:t>®</w:t>
      </w:r>
      <w:r w:rsidRPr="004E0376">
        <w:rPr>
          <w:color w:val="333333"/>
        </w:rPr>
        <w:t> на протяжении 144 недель.</w:t>
      </w:r>
    </w:p>
    <w:p w14:paraId="1E3DA5CF" w14:textId="77777777" w:rsidR="00C05BC6" w:rsidRPr="004E0376" w:rsidRDefault="00C05BC6" w:rsidP="00C05BC6">
      <w:pPr>
        <w:spacing w:before="75"/>
        <w:jc w:val="both"/>
        <w:rPr>
          <w:color w:val="333333"/>
        </w:rPr>
      </w:pPr>
      <w:r w:rsidRPr="004E0376">
        <w:rPr>
          <w:i/>
          <w:iCs/>
          <w:color w:val="333333"/>
        </w:rPr>
        <w:t>Изменения уровня билирубина</w:t>
      </w:r>
    </w:p>
    <w:p w14:paraId="3E0EB61D" w14:textId="77777777" w:rsidR="00C05BC6" w:rsidRPr="004E0376" w:rsidRDefault="00C05BC6" w:rsidP="00C05BC6">
      <w:pPr>
        <w:spacing w:before="75"/>
        <w:ind w:firstLine="708"/>
        <w:jc w:val="both"/>
        <w:rPr>
          <w:color w:val="333333"/>
        </w:rPr>
      </w:pPr>
      <w:r w:rsidRPr="004E0376">
        <w:rPr>
          <w:color w:val="333333"/>
        </w:rPr>
        <w:t>В двух рандомизированных двойных слепых клинических исследованиях повышение уровня общего билирубина наблюдалось у 17% ранее не получавших лечения пациентов на фоне терапии препаратом Биктарви</w:t>
      </w:r>
      <w:r w:rsidRPr="004E0376">
        <w:rPr>
          <w:color w:val="333333"/>
          <w:vertAlign w:val="superscript"/>
        </w:rPr>
        <w:t>®</w:t>
      </w:r>
      <w:r w:rsidRPr="004E0376">
        <w:rPr>
          <w:color w:val="333333"/>
        </w:rPr>
        <w:t> в течение 144 недель. Повышение было, как правило, 1-й (12%) или 2-й (4%) степени (≥1.0-2.5 × ВГН), и не было связано с нежелательными реакциями или другими лабораторными отклонениями со стороны печени. Пятеро пациентов, принимавших препарат Биктарви</w:t>
      </w:r>
      <w:r w:rsidRPr="004E0376">
        <w:rPr>
          <w:color w:val="333333"/>
          <w:vertAlign w:val="superscript"/>
        </w:rPr>
        <w:t>®</w:t>
      </w:r>
      <w:r w:rsidRPr="004E0376">
        <w:rPr>
          <w:color w:val="333333"/>
        </w:rPr>
        <w:t> (1%), имели повышение уровня общего билирубина 3 степени, что было учтено, как не относящееся к исследуемому препарату. В клинических исследованиях не было случаев прерывания лечения из-за развития нежелательных явлений со стороны печени в группе Биктарви</w:t>
      </w:r>
      <w:r w:rsidRPr="004E0376">
        <w:rPr>
          <w:color w:val="333333"/>
          <w:vertAlign w:val="superscript"/>
        </w:rPr>
        <w:t>®</w:t>
      </w:r>
      <w:r w:rsidRPr="004E0376">
        <w:rPr>
          <w:color w:val="333333"/>
        </w:rPr>
        <w:t> в течение 144 недель.</w:t>
      </w:r>
    </w:p>
    <w:p w14:paraId="556D4E0D" w14:textId="77777777" w:rsidR="00C05BC6" w:rsidRPr="004E0376" w:rsidRDefault="00C05BC6" w:rsidP="00C05BC6">
      <w:pPr>
        <w:spacing w:before="75"/>
        <w:jc w:val="both"/>
        <w:rPr>
          <w:color w:val="333333"/>
        </w:rPr>
      </w:pPr>
      <w:r w:rsidRPr="004E0376">
        <w:rPr>
          <w:b/>
          <w:bCs/>
          <w:color w:val="333333"/>
        </w:rPr>
        <w:t>Другие особые группы пациентов</w:t>
      </w:r>
    </w:p>
    <w:p w14:paraId="5D58288E" w14:textId="77777777" w:rsidR="00C05BC6" w:rsidRPr="004E0376" w:rsidRDefault="00C05BC6" w:rsidP="00C05BC6">
      <w:pPr>
        <w:spacing w:before="75"/>
        <w:jc w:val="both"/>
        <w:rPr>
          <w:color w:val="333333"/>
        </w:rPr>
      </w:pPr>
      <w:r w:rsidRPr="004E0376">
        <w:rPr>
          <w:i/>
          <w:iCs/>
          <w:color w:val="333333"/>
        </w:rPr>
        <w:t>Пациенты с коинфекцией гепатита B (ВГВ) и ВИЧ</w:t>
      </w:r>
    </w:p>
    <w:p w14:paraId="1A18B5A4" w14:textId="77777777" w:rsidR="00C05BC6" w:rsidRPr="004E0376" w:rsidRDefault="00C05BC6" w:rsidP="00C05BC6">
      <w:pPr>
        <w:spacing w:before="75"/>
        <w:ind w:firstLine="708"/>
        <w:jc w:val="both"/>
        <w:rPr>
          <w:color w:val="333333"/>
        </w:rPr>
      </w:pPr>
      <w:r w:rsidRPr="004E0376">
        <w:rPr>
          <w:color w:val="333333"/>
        </w:rPr>
        <w:t>У 16 взрослых с коинфекцией ВИЧ/ВГВ, получавших препарат Биктарви</w:t>
      </w:r>
      <w:r w:rsidRPr="004E0376">
        <w:rPr>
          <w:color w:val="333333"/>
          <w:vertAlign w:val="superscript"/>
        </w:rPr>
        <w:t>®</w:t>
      </w:r>
      <w:r w:rsidRPr="004E0376">
        <w:rPr>
          <w:color w:val="333333"/>
        </w:rPr>
        <w:t> (8 ранее не получавших лечения взрослых с коинфекцией ВИЧ/ВГВ в исследовании Фазы 3; 8 взрослых с коинфекцией ВИЧ/ВГВ с вирусной супрессией в исследовании Фазы 3), профиль безопасности препарата Биктарви</w:t>
      </w:r>
      <w:r w:rsidRPr="004E0376">
        <w:rPr>
          <w:color w:val="333333"/>
          <w:vertAlign w:val="superscript"/>
        </w:rPr>
        <w:t>®</w:t>
      </w:r>
      <w:r w:rsidRPr="004E0376">
        <w:rPr>
          <w:color w:val="333333"/>
        </w:rPr>
        <w:t> был аналогичен таковому у пациентов с моноинфекцией ВИЧ-1</w:t>
      </w:r>
      <w:r>
        <w:rPr>
          <w:color w:val="333333"/>
        </w:rPr>
        <w:t>.</w:t>
      </w:r>
    </w:p>
    <w:p w14:paraId="40FD1731" w14:textId="77777777" w:rsidR="00C05BC6" w:rsidRPr="004E0376" w:rsidRDefault="00C05BC6" w:rsidP="00C05BC6">
      <w:pPr>
        <w:spacing w:before="75"/>
        <w:jc w:val="both"/>
        <w:rPr>
          <w:color w:val="333333"/>
        </w:rPr>
      </w:pPr>
      <w:r w:rsidRPr="004E0376">
        <w:rPr>
          <w:i/>
          <w:iCs/>
          <w:color w:val="333333"/>
        </w:rPr>
        <w:t>Пациенты пожилого возраста</w:t>
      </w:r>
    </w:p>
    <w:p w14:paraId="486F78A2" w14:textId="77777777" w:rsidR="00C05BC6" w:rsidRPr="004E0376" w:rsidRDefault="00C05BC6" w:rsidP="00C05BC6">
      <w:pPr>
        <w:spacing w:before="75"/>
        <w:ind w:firstLine="708"/>
        <w:jc w:val="both"/>
        <w:rPr>
          <w:color w:val="333333"/>
        </w:rPr>
      </w:pPr>
      <w:r w:rsidRPr="004E0376">
        <w:rPr>
          <w:color w:val="333333"/>
        </w:rPr>
        <w:t>В 2 клинических исследованиях и одном специальном клиническом исследовании с включением пациентов в возрасте 65 лет и старше (оценка 86 инфицированных ВИЧ-1 пациентов с вирусологической супрессией в возрасте 65 лет и старше) принимало участие 111 пациентов в возрасте 65 лет и старше, которые получали препарат Биктарви</w:t>
      </w:r>
      <w:r w:rsidRPr="004E0376">
        <w:rPr>
          <w:color w:val="333333"/>
          <w:vertAlign w:val="superscript"/>
        </w:rPr>
        <w:t>®</w:t>
      </w:r>
      <w:r w:rsidRPr="004E0376">
        <w:rPr>
          <w:color w:val="333333"/>
        </w:rPr>
        <w:t>. У этих пациентов не наблюдалось различий в профиле безопасности препарата Биктарви</w:t>
      </w:r>
      <w:r w:rsidRPr="004E0376">
        <w:rPr>
          <w:color w:val="333333"/>
          <w:vertAlign w:val="superscript"/>
        </w:rPr>
        <w:t>®</w:t>
      </w:r>
      <w:r w:rsidRPr="004E0376">
        <w:rPr>
          <w:color w:val="333333"/>
        </w:rPr>
        <w:t>.</w:t>
      </w:r>
    </w:p>
    <w:p w14:paraId="7773C3C7" w14:textId="77777777" w:rsidR="00C05BC6" w:rsidRPr="004E0376" w:rsidRDefault="00C05BC6" w:rsidP="00C05BC6">
      <w:pPr>
        <w:spacing w:before="75"/>
        <w:jc w:val="both"/>
        <w:rPr>
          <w:color w:val="333333"/>
        </w:rPr>
      </w:pPr>
      <w:r w:rsidRPr="004E0376">
        <w:rPr>
          <w:i/>
          <w:iCs/>
          <w:color w:val="333333"/>
        </w:rPr>
        <w:t>Пациенты с нарушением функции почек</w:t>
      </w:r>
    </w:p>
    <w:p w14:paraId="2F2A9CD5" w14:textId="77777777" w:rsidR="00C05BC6" w:rsidRPr="004E0376" w:rsidRDefault="00C05BC6" w:rsidP="00C05BC6">
      <w:pPr>
        <w:spacing w:before="75"/>
        <w:ind w:firstLine="708"/>
        <w:jc w:val="both"/>
        <w:rPr>
          <w:color w:val="333333"/>
        </w:rPr>
      </w:pPr>
      <w:r w:rsidRPr="004E0376">
        <w:rPr>
          <w:color w:val="333333"/>
        </w:rPr>
        <w:t>Безопасность эмтрицитабина + тенофовира алафенамида оценивалась у 55 инфицированных ВИЧ-1 пациентов с вирусологической супрессией с терминальной стадией почечной недостаточности (расчетный КК &lt;15 мл/мин), находящихся на постоянном гемодиализе и получавших эмтрицитабин + тенофовира алафенамид в сочетании с элвитегравиром + кобицистатом (в виде таблетки с фиксированной дозировкой) на протяжении 96 недель в рамках открытого несравнительного клинического исследования. В ходе продолжения этого исследования 10 пациентов были переведены на препарат Биктарви</w:t>
      </w:r>
      <w:r w:rsidRPr="004E0376">
        <w:rPr>
          <w:color w:val="333333"/>
          <w:vertAlign w:val="superscript"/>
        </w:rPr>
        <w:t>®</w:t>
      </w:r>
      <w:r w:rsidRPr="004E0376">
        <w:rPr>
          <w:color w:val="333333"/>
        </w:rPr>
        <w:t> на 48 недель. Дополнительных нежелательных реакций у пациентов с терминальной стадией почечной недостаточности, находящихся на постоянном гемодиализе, в этом исследовании не было обнаружено</w:t>
      </w:r>
      <w:r>
        <w:rPr>
          <w:color w:val="333333"/>
        </w:rPr>
        <w:t>.</w:t>
      </w:r>
    </w:p>
    <w:p w14:paraId="10CF74D1" w14:textId="77777777" w:rsidR="00C05BC6" w:rsidRPr="004E0376" w:rsidRDefault="00C05BC6" w:rsidP="00C05BC6">
      <w:pPr>
        <w:spacing w:before="75"/>
        <w:jc w:val="both"/>
        <w:rPr>
          <w:color w:val="333333"/>
        </w:rPr>
      </w:pPr>
      <w:r w:rsidRPr="004E0376">
        <w:rPr>
          <w:i/>
          <w:iCs/>
          <w:color w:val="333333"/>
        </w:rPr>
        <w:t>Дети</w:t>
      </w:r>
    </w:p>
    <w:p w14:paraId="01C13CD0" w14:textId="77777777" w:rsidR="00C05BC6" w:rsidRPr="00EE0FB4" w:rsidRDefault="00C05BC6" w:rsidP="00EF7FCD">
      <w:pPr>
        <w:ind w:firstLine="708"/>
        <w:jc w:val="both"/>
        <w:rPr>
          <w:color w:val="333333"/>
        </w:rPr>
      </w:pPr>
      <w:r w:rsidRPr="004E0376">
        <w:rPr>
          <w:color w:val="333333"/>
        </w:rPr>
        <w:t>Безопасность препарата Биктарви</w:t>
      </w:r>
      <w:r w:rsidRPr="004E0376">
        <w:rPr>
          <w:color w:val="333333"/>
          <w:vertAlign w:val="superscript"/>
        </w:rPr>
        <w:t>®</w:t>
      </w:r>
      <w:r w:rsidRPr="004E0376">
        <w:rPr>
          <w:color w:val="333333"/>
        </w:rPr>
        <w:t> оценивалась у 50 ВИЧ-1 инфицированных пациентов с вирусологической супрессией в возрасте от 12 до &lt;18 лет и с массой тела ≥35 кг в течение 96 недель (48 недель основной фазы и 48 недель расширенной фазы), а также у 50 детей в возрасте от 6 до &lt;12 лет и с массой тела ≥25 кг в течение 96 недель (48 недель основной фазы и 48 недель расширенной фазы) в ходе открытого клинического исследования Фазы 2/3. В этом исследовании не наблюдалось новых нежелательных реакций у детей 6 лет и старше, живущих с ВИЧ-1, по сравнению с взрослыми пациентами, живущими с ВИЧ-1. Данные о минеральной плотности костей (МПК) не собирались в ходе этого исследования.</w:t>
      </w:r>
      <w:r>
        <w:rPr>
          <w:color w:val="333333"/>
        </w:rPr>
        <w:t xml:space="preserve"> </w:t>
      </w:r>
      <w:r w:rsidRPr="004E0376">
        <w:rPr>
          <w:color w:val="333333"/>
        </w:rPr>
        <w:t>Снижение МПК позвоночника и всего тела без включения костей черепа ≥4% было зарегистрировано у детей, получавших другой препарат, содержащий тенофовира алафенамид, в течение 48 недель</w:t>
      </w:r>
      <w:r>
        <w:rPr>
          <w:color w:val="333333"/>
        </w:rPr>
        <w:t>.</w:t>
      </w:r>
      <w:bookmarkStart w:id="263" w:name="_Toc52190606"/>
      <w:bookmarkEnd w:id="260"/>
    </w:p>
    <w:p w14:paraId="6D46A498" w14:textId="541EC20E" w:rsidR="00C05BC6" w:rsidRPr="00DB555A" w:rsidRDefault="00C05BC6" w:rsidP="00EF7FCD">
      <w:pPr>
        <w:pStyle w:val="Heading3"/>
        <w:spacing w:before="240" w:after="240"/>
        <w:rPr>
          <w:szCs w:val="24"/>
        </w:rPr>
      </w:pPr>
      <w:bookmarkStart w:id="264" w:name="_Toc174025471"/>
      <w:bookmarkEnd w:id="263"/>
      <w:r w:rsidRPr="00546BAE">
        <w:rPr>
          <w:szCs w:val="24"/>
        </w:rPr>
        <w:t>Пострегистрационный опыт применения</w:t>
      </w:r>
      <w:bookmarkStart w:id="265" w:name="bookmark45"/>
      <w:bookmarkStart w:id="266" w:name="bookmark44"/>
      <w:bookmarkEnd w:id="264"/>
      <w:bookmarkEnd w:id="265"/>
      <w:bookmarkEnd w:id="266"/>
    </w:p>
    <w:p w14:paraId="4A253B6E" w14:textId="77777777" w:rsidR="00C05BC6" w:rsidRPr="00DB555A" w:rsidRDefault="00C05BC6" w:rsidP="00EF7FCD">
      <w:pPr>
        <w:pStyle w:val="NormalWeb"/>
        <w:shd w:val="clear" w:color="auto" w:fill="FFFFFF"/>
        <w:spacing w:before="75" w:beforeAutospacing="0" w:after="75" w:afterAutospacing="0"/>
        <w:ind w:firstLine="708"/>
        <w:jc w:val="both"/>
      </w:pPr>
      <w:bookmarkStart w:id="267" w:name="_Hlk74817363"/>
      <w:r w:rsidRPr="00DB555A">
        <w:t>Исследование BICSTaR было разработано для оценки эффективности и безопасности препарата</w:t>
      </w:r>
      <w:r>
        <w:t xml:space="preserve"> </w:t>
      </w:r>
      <w:r w:rsidRPr="004E0376">
        <w:rPr>
          <w:color w:val="333333"/>
        </w:rPr>
        <w:t>Биктарви</w:t>
      </w:r>
      <w:r w:rsidRPr="004E0376">
        <w:rPr>
          <w:color w:val="333333"/>
          <w:vertAlign w:val="superscript"/>
        </w:rPr>
        <w:t>®</w:t>
      </w:r>
      <w:r w:rsidRPr="00DB555A">
        <w:t xml:space="preserve">, </w:t>
      </w:r>
      <w:r>
        <w:t xml:space="preserve">а также оценить </w:t>
      </w:r>
      <w:r w:rsidRPr="00DB555A">
        <w:t xml:space="preserve"> влияние лечения на качество жизни</w:t>
      </w:r>
      <w:r>
        <w:t xml:space="preserve"> пациентов, </w:t>
      </w:r>
      <w:r w:rsidRPr="00DB555A">
        <w:t>живущих с ВИЧ. Испытания проходили в Европе, Канаде и Израиле.</w:t>
      </w:r>
    </w:p>
    <w:p w14:paraId="1165BE36" w14:textId="77777777" w:rsidR="00C05BC6" w:rsidRPr="00DB555A" w:rsidRDefault="00C05BC6" w:rsidP="00EF7FCD">
      <w:pPr>
        <w:pStyle w:val="NormalWeb"/>
        <w:shd w:val="clear" w:color="auto" w:fill="FFFFFF"/>
        <w:spacing w:before="75" w:beforeAutospacing="0" w:after="75" w:afterAutospacing="0"/>
        <w:ind w:firstLine="708"/>
        <w:jc w:val="both"/>
      </w:pPr>
      <w:r w:rsidRPr="00DB555A">
        <w:t xml:space="preserve">В ходе исследования 1135 участников, которые начали курс </w:t>
      </w:r>
      <w:r w:rsidRPr="004E0376">
        <w:rPr>
          <w:color w:val="333333"/>
        </w:rPr>
        <w:t>Биктарви</w:t>
      </w:r>
      <w:r w:rsidRPr="004E0376">
        <w:rPr>
          <w:color w:val="333333"/>
          <w:vertAlign w:val="superscript"/>
        </w:rPr>
        <w:t>®</w:t>
      </w:r>
      <w:r w:rsidRPr="004E0376">
        <w:rPr>
          <w:color w:val="333333"/>
        </w:rPr>
        <w:t> </w:t>
      </w:r>
      <w:r w:rsidRPr="00DB555A">
        <w:t xml:space="preserve">в период с июня 2018 по сентябрь 2020, заполняли анкеты, где оценивалось состояние их психического здоровья, качество жизни, связанное со здоровьем, и удовлетворенность терапией. Результаты пациентов после 12 месяцев лечения </w:t>
      </w:r>
      <w:r w:rsidRPr="004E0376">
        <w:rPr>
          <w:color w:val="333333"/>
        </w:rPr>
        <w:t>Биктарви</w:t>
      </w:r>
      <w:r w:rsidRPr="004E0376">
        <w:rPr>
          <w:color w:val="333333"/>
          <w:vertAlign w:val="superscript"/>
        </w:rPr>
        <w:t>®</w:t>
      </w:r>
      <w:r w:rsidRPr="004E0376">
        <w:rPr>
          <w:color w:val="333333"/>
        </w:rPr>
        <w:t> </w:t>
      </w:r>
      <w:r w:rsidRPr="00DB555A">
        <w:t xml:space="preserve"> были представлены компанией Gilead на 18-й Европейской конференции по СПИДу (EACS 2021).</w:t>
      </w:r>
    </w:p>
    <w:p w14:paraId="073EC987" w14:textId="77777777" w:rsidR="00C05BC6" w:rsidRPr="00DB555A" w:rsidRDefault="00C05BC6" w:rsidP="00EF7FCD">
      <w:pPr>
        <w:pStyle w:val="NormalWeb"/>
        <w:shd w:val="clear" w:color="auto" w:fill="FFFFFF"/>
        <w:spacing w:before="75" w:beforeAutospacing="0" w:after="75" w:afterAutospacing="0"/>
        <w:ind w:firstLine="708"/>
        <w:jc w:val="both"/>
      </w:pPr>
      <w:r w:rsidRPr="00DB555A">
        <w:t xml:space="preserve">После 12 месяцев лечения </w:t>
      </w:r>
      <w:r w:rsidRPr="004E0376">
        <w:rPr>
          <w:color w:val="333333"/>
        </w:rPr>
        <w:t>Биктарви</w:t>
      </w:r>
      <w:r w:rsidRPr="004E0376">
        <w:rPr>
          <w:color w:val="333333"/>
          <w:vertAlign w:val="superscript"/>
        </w:rPr>
        <w:t>®</w:t>
      </w:r>
      <w:r w:rsidRPr="004E0376">
        <w:rPr>
          <w:color w:val="333333"/>
        </w:rPr>
        <w:t> </w:t>
      </w:r>
      <w:r w:rsidRPr="00DB555A">
        <w:t>помог достичь и удержать подавленную вирусную нагрузку у 97% (149/157) взрослых, до этого не принимавших АРВ-терапию, и у 96% (771/800) пациентов, уже проходивших ранее лечение от ВИЧ. В число участников также входили люди в возрасте 50 лет и старше и пациенты с числом клеток CD4 менее 200.</w:t>
      </w:r>
    </w:p>
    <w:p w14:paraId="0EC60475" w14:textId="77777777" w:rsidR="00C05BC6" w:rsidRPr="005B2566" w:rsidRDefault="00C05BC6" w:rsidP="00EF7FCD">
      <w:pPr>
        <w:pStyle w:val="NormalWeb"/>
        <w:shd w:val="clear" w:color="auto" w:fill="FFFFFF"/>
        <w:spacing w:before="75" w:beforeAutospacing="0" w:after="75" w:afterAutospacing="0"/>
        <w:jc w:val="both"/>
      </w:pPr>
      <w:r w:rsidRPr="00DB555A">
        <w:t xml:space="preserve">Участники обеих групп имели высокую приверженность к </w:t>
      </w:r>
      <w:r w:rsidRPr="004E0376">
        <w:rPr>
          <w:color w:val="333333"/>
        </w:rPr>
        <w:t>Биктарви</w:t>
      </w:r>
      <w:r w:rsidRPr="004E0376">
        <w:rPr>
          <w:color w:val="333333"/>
          <w:vertAlign w:val="superscript"/>
        </w:rPr>
        <w:t>®</w:t>
      </w:r>
      <w:r w:rsidRPr="00DB555A">
        <w:t xml:space="preserve"> (91%). Препарат в целом хорошо переносился пациентами. 148 опрошенных имели нежелательные побочные явления и 2 человека — серьезные побочные эффекты. Чаще всего встречались: увеличение веса (3%), тошнота (1%), депрессия (1%), головная боль (1%), утомляемость (1%), диарея (1%) и нарушение сна (1%)</w:t>
      </w:r>
      <w:r>
        <w:t xml:space="preserve"> </w:t>
      </w:r>
      <w:r w:rsidRPr="00EB709E">
        <w:t>[</w:t>
      </w:r>
      <w:r>
        <w:t>9</w:t>
      </w:r>
      <w:r w:rsidRPr="00EB709E">
        <w:t>]</w:t>
      </w:r>
      <w:r w:rsidRPr="00DB555A">
        <w:t xml:space="preserve">. </w:t>
      </w:r>
    </w:p>
    <w:p w14:paraId="5DA5A9C2" w14:textId="77777777" w:rsidR="00C05BC6" w:rsidRPr="00BA7325" w:rsidRDefault="00C05BC6" w:rsidP="00EF7FCD">
      <w:pPr>
        <w:ind w:firstLine="709"/>
        <w:jc w:val="both"/>
      </w:pPr>
      <w:r>
        <w:rPr>
          <w:color w:val="000000" w:themeColor="text1"/>
          <w:szCs w:val="28"/>
        </w:rPr>
        <w:t>Данные исследования</w:t>
      </w:r>
      <w:r w:rsidRPr="002A1CBE">
        <w:rPr>
          <w:color w:val="000000" w:themeColor="text1"/>
          <w:szCs w:val="28"/>
        </w:rPr>
        <w:t xml:space="preserve"> в условиях реал</w:t>
      </w:r>
      <w:r>
        <w:rPr>
          <w:color w:val="000000" w:themeColor="text1"/>
          <w:szCs w:val="28"/>
        </w:rPr>
        <w:t xml:space="preserve">ьного применения </w:t>
      </w:r>
      <w:r w:rsidRPr="004E0376">
        <w:rPr>
          <w:color w:val="333333"/>
        </w:rPr>
        <w:t>Биктарви</w:t>
      </w:r>
      <w:r w:rsidRPr="004E0376">
        <w:rPr>
          <w:color w:val="333333"/>
          <w:vertAlign w:val="superscript"/>
        </w:rPr>
        <w:t>®</w:t>
      </w:r>
      <w:r w:rsidRPr="004E0376">
        <w:rPr>
          <w:color w:val="333333"/>
        </w:rPr>
        <w:t> </w:t>
      </w:r>
      <w:r w:rsidRPr="002A1CBE">
        <w:rPr>
          <w:color w:val="000000" w:themeColor="text1"/>
          <w:szCs w:val="28"/>
        </w:rPr>
        <w:t xml:space="preserve">также свидетельствуют о хорошей переносимости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Pr>
          <w:shd w:val="clear" w:color="auto" w:fill="FFFFFF" w:themeFill="background1"/>
        </w:rPr>
        <w:t xml:space="preserve"> </w:t>
      </w:r>
      <w:r w:rsidRPr="002A1CBE">
        <w:rPr>
          <w:color w:val="000000" w:themeColor="text1"/>
          <w:szCs w:val="28"/>
        </w:rPr>
        <w:t>в обычной клинической практике, так как полученные данные по безопасности коррелиро</w:t>
      </w:r>
      <w:r w:rsidRPr="002A1CBE">
        <w:rPr>
          <w:color w:val="000000" w:themeColor="text1"/>
          <w:szCs w:val="28"/>
        </w:rPr>
        <w:softHyphen/>
        <w:t xml:space="preserve">вали с </w:t>
      </w:r>
      <w:r w:rsidRPr="008A5A7E">
        <w:rPr>
          <w:color w:val="000000" w:themeColor="text1"/>
        </w:rPr>
        <w:t>результатами ранее опубликованных клинических исследований и мета-анализов</w:t>
      </w:r>
      <w:bookmarkEnd w:id="267"/>
      <w:r w:rsidRPr="008A5A7E">
        <w:rPr>
          <w:color w:val="000000" w:themeColor="text1"/>
        </w:rPr>
        <w:t>.</w:t>
      </w:r>
    </w:p>
    <w:p w14:paraId="376E6C97" w14:textId="77777777" w:rsidR="00C05BC6" w:rsidRDefault="00C05BC6" w:rsidP="00EF7FCD">
      <w:pPr>
        <w:pStyle w:val="Heading2"/>
        <w:numPr>
          <w:ilvl w:val="0"/>
          <w:numId w:val="0"/>
        </w:numPr>
        <w:spacing w:before="240"/>
        <w:contextualSpacing/>
        <w:rPr>
          <w:color w:val="000000" w:themeColor="text1"/>
          <w:szCs w:val="24"/>
        </w:rPr>
      </w:pPr>
      <w:bookmarkStart w:id="268" w:name="_Toc174025472"/>
      <w:r w:rsidRPr="004D753B">
        <w:rPr>
          <w:color w:val="000000" w:themeColor="text1"/>
          <w:szCs w:val="24"/>
        </w:rPr>
        <w:t>Список литературы</w:t>
      </w:r>
      <w:bookmarkEnd w:id="268"/>
      <w:r>
        <w:rPr>
          <w:color w:val="000000" w:themeColor="text1"/>
          <w:szCs w:val="24"/>
        </w:rPr>
        <w:t xml:space="preserve"> </w:t>
      </w:r>
    </w:p>
    <w:bookmarkStart w:id="269" w:name="_Hlk150810541"/>
    <w:p w14:paraId="2248B306" w14:textId="77777777" w:rsidR="00C05BC6" w:rsidRPr="00EF7FCD" w:rsidRDefault="00C05BC6" w:rsidP="00C05BC6">
      <w:pPr>
        <w:widowControl w:val="0"/>
        <w:numPr>
          <w:ilvl w:val="0"/>
          <w:numId w:val="36"/>
        </w:numPr>
        <w:spacing w:before="60"/>
        <w:rPr>
          <w:rStyle w:val="rynqvb"/>
          <w:rFonts w:eastAsia="Calibri"/>
          <w:color w:val="000000" w:themeColor="text1"/>
          <w:szCs w:val="24"/>
        </w:rPr>
      </w:pPr>
      <w:r w:rsidRPr="00EF7FCD">
        <w:rPr>
          <w:sz w:val="22"/>
        </w:rPr>
        <w:fldChar w:fldCharType="begin"/>
      </w:r>
      <w:r w:rsidRPr="00EF7FCD">
        <w:instrText xml:space="preserve"> HYPERLINK "https://www.tga.gov.au/sites/default/files/auspar-bictegravir-emtricitabine-tenofovir-alafenamide-190801.pdf" </w:instrText>
      </w:r>
      <w:r w:rsidRPr="00EF7FCD">
        <w:rPr>
          <w:sz w:val="22"/>
        </w:rPr>
        <w:fldChar w:fldCharType="separate"/>
      </w:r>
      <w:r w:rsidRPr="00EF7FCD">
        <w:rPr>
          <w:rStyle w:val="Hyperlink"/>
          <w:rFonts w:eastAsia="MS Mincho"/>
          <w:color w:val="000000" w:themeColor="text1"/>
          <w:szCs w:val="24"/>
          <w:u w:val="none"/>
          <w:shd w:val="clear" w:color="auto" w:fill="FFFFFF"/>
          <w:lang w:val="en-US"/>
        </w:rPr>
        <w:t>https</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www</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tga</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gov</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au</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sites</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default</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files</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auspar</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bictegravir</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emtricitabine</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tenofovir</w:t>
      </w:r>
      <w:r w:rsidRPr="00EF7FCD">
        <w:rPr>
          <w:rStyle w:val="Hyperlink"/>
          <w:rFonts w:eastAsia="MS Mincho"/>
          <w:color w:val="000000" w:themeColor="text1"/>
          <w:szCs w:val="24"/>
          <w:u w:val="none"/>
          <w:shd w:val="clear" w:color="auto" w:fill="FFFFFF"/>
        </w:rPr>
        <w:t>-</w:t>
      </w:r>
      <w:r w:rsidRPr="00EF7FCD">
        <w:rPr>
          <w:rStyle w:val="Hyperlink"/>
          <w:rFonts w:eastAsia="MS Mincho"/>
          <w:color w:val="000000" w:themeColor="text1"/>
          <w:szCs w:val="24"/>
          <w:u w:val="none"/>
          <w:shd w:val="clear" w:color="auto" w:fill="FFFFFF"/>
          <w:lang w:val="en-US"/>
        </w:rPr>
        <w:t>alafenamide</w:t>
      </w:r>
      <w:r w:rsidRPr="00EF7FCD">
        <w:rPr>
          <w:rStyle w:val="Hyperlink"/>
          <w:rFonts w:eastAsia="MS Mincho"/>
          <w:color w:val="000000" w:themeColor="text1"/>
          <w:szCs w:val="24"/>
          <w:u w:val="none"/>
          <w:shd w:val="clear" w:color="auto" w:fill="FFFFFF"/>
        </w:rPr>
        <w:t>-190801.</w:t>
      </w:r>
      <w:r w:rsidRPr="00EF7FCD">
        <w:rPr>
          <w:rStyle w:val="Hyperlink"/>
          <w:rFonts w:eastAsia="MS Mincho"/>
          <w:color w:val="000000" w:themeColor="text1"/>
          <w:szCs w:val="24"/>
          <w:u w:val="none"/>
          <w:shd w:val="clear" w:color="auto" w:fill="FFFFFF"/>
          <w:lang w:val="en-US"/>
        </w:rPr>
        <w:t>pdf</w:t>
      </w:r>
      <w:r w:rsidRPr="00EF7FCD">
        <w:rPr>
          <w:rStyle w:val="Hyperlink"/>
          <w:rFonts w:eastAsia="MS Mincho"/>
          <w:color w:val="000000" w:themeColor="text1"/>
          <w:szCs w:val="24"/>
          <w:u w:val="none"/>
          <w:shd w:val="clear" w:color="auto" w:fill="FFFFFF"/>
          <w:lang w:val="en-US"/>
        </w:rPr>
        <w:fldChar w:fldCharType="end"/>
      </w:r>
      <w:r w:rsidRPr="00EF7FCD">
        <w:rPr>
          <w:rStyle w:val="rynqvb"/>
          <w:rFonts w:eastAsia="MS Mincho"/>
          <w:color w:val="000000" w:themeColor="text1"/>
          <w:szCs w:val="24"/>
        </w:rPr>
        <w:t xml:space="preserve">, стр. </w:t>
      </w:r>
      <w:r w:rsidRPr="00EF7FCD">
        <w:rPr>
          <w:rStyle w:val="rynqvb"/>
          <w:color w:val="000000" w:themeColor="text1"/>
          <w:szCs w:val="24"/>
        </w:rPr>
        <w:t>33-34</w:t>
      </w:r>
      <w:bookmarkEnd w:id="269"/>
      <w:r w:rsidRPr="00EF7FCD">
        <w:rPr>
          <w:rStyle w:val="rynqvb"/>
          <w:rFonts w:eastAsia="MS Mincho"/>
          <w:color w:val="000000" w:themeColor="text1"/>
          <w:szCs w:val="24"/>
        </w:rPr>
        <w:t>.</w:t>
      </w:r>
    </w:p>
    <w:p w14:paraId="5A08C2AC" w14:textId="77777777" w:rsidR="00C05BC6" w:rsidRPr="00EF7FCD" w:rsidRDefault="00F56BE4" w:rsidP="00C05BC6">
      <w:pPr>
        <w:widowControl w:val="0"/>
        <w:numPr>
          <w:ilvl w:val="0"/>
          <w:numId w:val="36"/>
        </w:numPr>
        <w:spacing w:before="60"/>
        <w:rPr>
          <w:rFonts w:eastAsia="Calibri"/>
          <w:color w:val="000000" w:themeColor="text1"/>
          <w:szCs w:val="24"/>
        </w:rPr>
      </w:pPr>
      <w:hyperlink r:id="rId50" w:history="1">
        <w:r w:rsidR="00C05BC6" w:rsidRPr="00EF7FCD">
          <w:rPr>
            <w:rStyle w:val="Hyperlink"/>
            <w:rFonts w:eastAsia="MS Mincho"/>
            <w:color w:val="000000" w:themeColor="text1"/>
            <w:szCs w:val="24"/>
            <w:u w:val="none"/>
            <w:shd w:val="clear" w:color="auto" w:fill="FFFFFF"/>
            <w:lang w:val="en-US"/>
          </w:rPr>
          <w:t>https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www</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ema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europa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documents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biktarvy</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epar</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_</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pdf</w:t>
        </w:r>
      </w:hyperlink>
      <w:r w:rsidR="00C05BC6" w:rsidRPr="00EF7FCD">
        <w:rPr>
          <w:color w:val="000000" w:themeColor="text1"/>
          <w:szCs w:val="24"/>
        </w:rPr>
        <w:t>, стр. 21.</w:t>
      </w:r>
    </w:p>
    <w:p w14:paraId="1D2123FE" w14:textId="77777777" w:rsidR="00C05BC6" w:rsidRPr="00EF7FCD" w:rsidRDefault="00F56BE4" w:rsidP="00C05BC6">
      <w:pPr>
        <w:numPr>
          <w:ilvl w:val="0"/>
          <w:numId w:val="36"/>
        </w:numPr>
        <w:spacing w:line="252" w:lineRule="auto"/>
        <w:jc w:val="both"/>
        <w:rPr>
          <w:color w:val="000000" w:themeColor="text1"/>
          <w:szCs w:val="24"/>
        </w:rPr>
      </w:pPr>
      <w:hyperlink r:id="rId51" w:tgtFrame="_blank" w:history="1">
        <w:r w:rsidR="00C05BC6" w:rsidRPr="00EF7FCD">
          <w:rPr>
            <w:rStyle w:val="Hyperlink"/>
            <w:rFonts w:eastAsia="MS Mincho"/>
            <w:color w:val="000000" w:themeColor="text1"/>
            <w:szCs w:val="24"/>
            <w:u w:val="none"/>
            <w:shd w:val="clear" w:color="auto" w:fill="FFFFFF"/>
            <w:lang w:val="en-US"/>
          </w:rPr>
          <w:t>https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www</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ema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europa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documents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biktarvy</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epar</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_</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pdf</w:t>
        </w:r>
      </w:hyperlink>
      <w:r w:rsidR="00C05BC6" w:rsidRPr="00EF7FCD">
        <w:rPr>
          <w:color w:val="000000" w:themeColor="text1"/>
          <w:szCs w:val="24"/>
        </w:rPr>
        <w:t xml:space="preserve">, стр. 22. </w:t>
      </w:r>
    </w:p>
    <w:p w14:paraId="1B6E8325" w14:textId="77777777" w:rsidR="00C05BC6" w:rsidRPr="00EF7FCD" w:rsidRDefault="00F56BE4" w:rsidP="00C05BC6">
      <w:pPr>
        <w:numPr>
          <w:ilvl w:val="0"/>
          <w:numId w:val="36"/>
        </w:numPr>
        <w:spacing w:line="252" w:lineRule="auto"/>
        <w:jc w:val="both"/>
        <w:rPr>
          <w:color w:val="000000" w:themeColor="text1"/>
          <w:szCs w:val="24"/>
        </w:rPr>
      </w:pPr>
      <w:hyperlink r:id="rId52" w:tgtFrame="_blank" w:history="1">
        <w:r w:rsidR="00C05BC6" w:rsidRPr="00EF7FCD">
          <w:rPr>
            <w:rStyle w:val="Hyperlink"/>
            <w:rFonts w:eastAsia="MS Mincho"/>
            <w:color w:val="000000" w:themeColor="text1"/>
            <w:szCs w:val="24"/>
            <w:u w:val="none"/>
            <w:shd w:val="clear" w:color="auto" w:fill="FFFFFF"/>
            <w:lang w:val="en-US"/>
          </w:rPr>
          <w:t>https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www</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ema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europa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documents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biktarvy</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epar</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_</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pdf</w:t>
        </w:r>
      </w:hyperlink>
      <w:r w:rsidR="00C05BC6" w:rsidRPr="00EF7FCD">
        <w:rPr>
          <w:color w:val="000000" w:themeColor="text1"/>
          <w:szCs w:val="24"/>
        </w:rPr>
        <w:t xml:space="preserve">, стр. 23. </w:t>
      </w:r>
    </w:p>
    <w:p w14:paraId="79A9DAEF" w14:textId="77777777" w:rsidR="00C05BC6" w:rsidRPr="00EF7FCD" w:rsidRDefault="00F56BE4" w:rsidP="00C05BC6">
      <w:pPr>
        <w:numPr>
          <w:ilvl w:val="0"/>
          <w:numId w:val="36"/>
        </w:numPr>
        <w:spacing w:line="252" w:lineRule="auto"/>
        <w:jc w:val="both"/>
        <w:rPr>
          <w:color w:val="000000" w:themeColor="text1"/>
          <w:szCs w:val="24"/>
        </w:rPr>
      </w:pPr>
      <w:hyperlink r:id="rId53" w:tgtFrame="_blank" w:history="1">
        <w:r w:rsidR="00C05BC6" w:rsidRPr="00EF7FCD">
          <w:rPr>
            <w:rStyle w:val="Hyperlink"/>
            <w:rFonts w:eastAsia="MS Mincho"/>
            <w:color w:val="000000" w:themeColor="text1"/>
            <w:szCs w:val="24"/>
            <w:u w:val="none"/>
            <w:shd w:val="clear" w:color="auto" w:fill="FFFFFF"/>
            <w:lang w:val="en-US"/>
          </w:rPr>
          <w:t>https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www</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ema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europa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documents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biktarvy</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epar</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product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information</w:t>
        </w:r>
        <w:r w:rsidR="00C05BC6" w:rsidRPr="00EF7FCD">
          <w:rPr>
            <w:rStyle w:val="Hyperlink"/>
            <w:rFonts w:eastAsia="MS Mincho"/>
            <w:color w:val="000000" w:themeColor="text1"/>
            <w:szCs w:val="24"/>
            <w:u w:val="none"/>
            <w:shd w:val="clear" w:color="auto" w:fill="FFFFFF"/>
          </w:rPr>
          <w:t>_</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pdf</w:t>
        </w:r>
      </w:hyperlink>
      <w:r w:rsidR="00C05BC6" w:rsidRPr="00EF7FCD">
        <w:rPr>
          <w:color w:val="000000" w:themeColor="text1"/>
          <w:szCs w:val="24"/>
        </w:rPr>
        <w:t xml:space="preserve">, стр. 25. </w:t>
      </w:r>
    </w:p>
    <w:p w14:paraId="04410162" w14:textId="77777777" w:rsidR="00C05BC6" w:rsidRPr="00EF7FCD" w:rsidRDefault="00F56BE4" w:rsidP="00C05BC6">
      <w:pPr>
        <w:widowControl w:val="0"/>
        <w:numPr>
          <w:ilvl w:val="0"/>
          <w:numId w:val="36"/>
        </w:numPr>
        <w:spacing w:before="60"/>
        <w:rPr>
          <w:rFonts w:eastAsia="Calibri"/>
          <w:color w:val="000000" w:themeColor="text1"/>
          <w:szCs w:val="24"/>
        </w:rPr>
      </w:pPr>
      <w:hyperlink r:id="rId54" w:tgtFrame="_blank" w:history="1">
        <w:r w:rsidR="00C05BC6" w:rsidRPr="00EF7FCD">
          <w:rPr>
            <w:rStyle w:val="Hyperlink"/>
            <w:rFonts w:eastAsia="MS Mincho"/>
            <w:color w:val="000000" w:themeColor="text1"/>
            <w:szCs w:val="24"/>
            <w:u w:val="none"/>
            <w:shd w:val="clear" w:color="auto" w:fill="FFFFFF"/>
            <w:lang w:val="en-US"/>
          </w:rPr>
          <w:t>https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www</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ema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europa</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eu</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documents</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assessment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report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biktarvy</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epar</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public</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assessment</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report</w:t>
        </w:r>
        <w:r w:rsidR="00C05BC6" w:rsidRPr="00EF7FCD">
          <w:rPr>
            <w:rStyle w:val="Hyperlink"/>
            <w:rFonts w:eastAsia="MS Mincho"/>
            <w:color w:val="000000" w:themeColor="text1"/>
            <w:szCs w:val="24"/>
            <w:u w:val="none"/>
            <w:shd w:val="clear" w:color="auto" w:fill="FFFFFF"/>
          </w:rPr>
          <w:t>_</w:t>
        </w:r>
        <w:r w:rsidR="00C05BC6" w:rsidRPr="00EF7FCD">
          <w:rPr>
            <w:rStyle w:val="Hyperlink"/>
            <w:rFonts w:eastAsia="MS Mincho"/>
            <w:color w:val="000000" w:themeColor="text1"/>
            <w:szCs w:val="24"/>
            <w:u w:val="none"/>
            <w:shd w:val="clear" w:color="auto" w:fill="FFFFFF"/>
            <w:lang w:val="en-US"/>
          </w:rPr>
          <w:t>en</w:t>
        </w:r>
        <w:r w:rsidR="00C05BC6" w:rsidRPr="00EF7FCD">
          <w:rPr>
            <w:rStyle w:val="Hyperlink"/>
            <w:rFonts w:eastAsia="MS Mincho"/>
            <w:color w:val="000000" w:themeColor="text1"/>
            <w:szCs w:val="24"/>
            <w:u w:val="none"/>
            <w:shd w:val="clear" w:color="auto" w:fill="FFFFFF"/>
          </w:rPr>
          <w:t>.</w:t>
        </w:r>
        <w:r w:rsidR="00C05BC6" w:rsidRPr="00EF7FCD">
          <w:rPr>
            <w:rStyle w:val="Hyperlink"/>
            <w:rFonts w:eastAsia="MS Mincho"/>
            <w:color w:val="000000" w:themeColor="text1"/>
            <w:szCs w:val="24"/>
            <w:u w:val="none"/>
            <w:shd w:val="clear" w:color="auto" w:fill="FFFFFF"/>
            <w:lang w:val="en-US"/>
          </w:rPr>
          <w:t>pdf</w:t>
        </w:r>
      </w:hyperlink>
    </w:p>
    <w:p w14:paraId="4CDEB822" w14:textId="77777777" w:rsidR="00C05BC6" w:rsidRPr="00EF7FCD" w:rsidRDefault="00C05BC6" w:rsidP="00C05BC6">
      <w:pPr>
        <w:widowControl w:val="0"/>
        <w:numPr>
          <w:ilvl w:val="0"/>
          <w:numId w:val="36"/>
        </w:numPr>
        <w:spacing w:before="60"/>
        <w:rPr>
          <w:rFonts w:eastAsia="Calibri"/>
          <w:color w:val="000000" w:themeColor="text1"/>
          <w:szCs w:val="24"/>
        </w:rPr>
      </w:pPr>
      <w:r w:rsidRPr="00EF7FCD">
        <w:rPr>
          <w:color w:val="000000" w:themeColor="text1"/>
          <w:szCs w:val="24"/>
          <w:shd w:val="clear" w:color="auto" w:fill="FFFFFF"/>
          <w:lang w:val="en-US"/>
        </w:rPr>
        <w:t xml:space="preserve">Wensing AM, Calvez V, Günthard HF, Johnson VA, Paredes R, Pillay D, Shafer RW, Richman DD. 2017 Update of the Drug Resistance Mutations in HIV-1. </w:t>
      </w:r>
      <w:r w:rsidRPr="00EF7FCD">
        <w:rPr>
          <w:color w:val="000000" w:themeColor="text1"/>
          <w:szCs w:val="24"/>
          <w:shd w:val="clear" w:color="auto" w:fill="FFFFFF"/>
        </w:rPr>
        <w:t>Top Antivir Med. 2016 Dec;24(4):132-133. PMID: 28208121; PMCID: PMC5677049.</w:t>
      </w:r>
    </w:p>
    <w:bookmarkStart w:id="270" w:name="_Hlk150808091"/>
    <w:p w14:paraId="174ADEA6" w14:textId="77777777" w:rsidR="00C05BC6" w:rsidRPr="00EF7FCD" w:rsidRDefault="00C05BC6" w:rsidP="00C05BC6">
      <w:pPr>
        <w:widowControl w:val="0"/>
        <w:numPr>
          <w:ilvl w:val="0"/>
          <w:numId w:val="36"/>
        </w:numPr>
        <w:spacing w:before="60"/>
        <w:rPr>
          <w:rFonts w:eastAsia="Calibri"/>
          <w:color w:val="000000" w:themeColor="text1"/>
          <w:szCs w:val="24"/>
        </w:rPr>
      </w:pPr>
      <w:r w:rsidRPr="00EF7FCD">
        <w:rPr>
          <w:sz w:val="22"/>
        </w:rPr>
        <w:fldChar w:fldCharType="begin"/>
      </w:r>
      <w:r w:rsidRPr="00EF7FCD">
        <w:instrText xml:space="preserve"> HYPERLINK "https://www.vidal.ru/drugs/biktarvy?ysclid=loq81xviat132254858" </w:instrText>
      </w:r>
      <w:r w:rsidRPr="00EF7FCD">
        <w:rPr>
          <w:sz w:val="22"/>
        </w:rPr>
        <w:fldChar w:fldCharType="separate"/>
      </w:r>
      <w:r w:rsidRPr="00EF7FCD">
        <w:rPr>
          <w:rStyle w:val="Hyperlink"/>
          <w:rFonts w:eastAsia="MS Mincho"/>
          <w:color w:val="000000" w:themeColor="text1"/>
          <w:szCs w:val="24"/>
          <w:u w:val="none"/>
        </w:rPr>
        <w:t>Биктарви инструкция по применению: показания, противопоказания, побочное действие – описание Biktarvy Таблетки, покрытые пленочной оболочкой (57033) - справочник препаратов и лекарств (vidal.ru)</w:t>
      </w:r>
      <w:r w:rsidRPr="00EF7FCD">
        <w:rPr>
          <w:rStyle w:val="Hyperlink"/>
          <w:rFonts w:eastAsia="MS Mincho"/>
          <w:color w:val="000000" w:themeColor="text1"/>
          <w:szCs w:val="24"/>
          <w:u w:val="none"/>
        </w:rPr>
        <w:fldChar w:fldCharType="end"/>
      </w:r>
    </w:p>
    <w:bookmarkEnd w:id="270"/>
    <w:p w14:paraId="2E4C482B" w14:textId="77777777" w:rsidR="00C05BC6" w:rsidRPr="00EF7FCD" w:rsidRDefault="00C05BC6" w:rsidP="00C05BC6">
      <w:pPr>
        <w:widowControl w:val="0"/>
        <w:numPr>
          <w:ilvl w:val="0"/>
          <w:numId w:val="36"/>
        </w:numPr>
        <w:spacing w:before="60"/>
        <w:rPr>
          <w:rFonts w:eastAsia="Calibri"/>
          <w:color w:val="000000" w:themeColor="text1"/>
          <w:szCs w:val="24"/>
        </w:rPr>
      </w:pPr>
      <w:r w:rsidRPr="00EF7FCD">
        <w:rPr>
          <w:color w:val="000000" w:themeColor="text1"/>
          <w:szCs w:val="24"/>
          <w:shd w:val="clear" w:color="auto" w:fill="FFFFFF"/>
          <w:lang w:val="en-US"/>
        </w:rPr>
        <w:t xml:space="preserve">Spinner CD, Stoehr A, Wong A, et al.. Starting or switching to bictegravir/emtricitabine/tenofovir alafenamide (B/F/TAF) in clinical practice: pooled 12-month results from the global BICSTaR study. </w:t>
      </w:r>
      <w:r w:rsidRPr="00EF7FCD">
        <w:rPr>
          <w:color w:val="000000" w:themeColor="text1"/>
          <w:szCs w:val="24"/>
          <w:shd w:val="clear" w:color="auto" w:fill="FFFFFF"/>
        </w:rPr>
        <w:t>P046. HIV Glasgow 2020, October 5–8.</w:t>
      </w:r>
    </w:p>
    <w:p w14:paraId="3F79667F" w14:textId="77777777" w:rsidR="00C05BC6" w:rsidRPr="00EF7FCD" w:rsidRDefault="00C05BC6" w:rsidP="00C05BC6"/>
    <w:p w14:paraId="2F5DFDEA" w14:textId="77777777" w:rsidR="00C05BC6" w:rsidRPr="00EF7FCD" w:rsidRDefault="00C05BC6" w:rsidP="00C05BC6"/>
    <w:p w14:paraId="43E2C370" w14:textId="77777777" w:rsidR="00C05BC6" w:rsidRPr="00EF7FCD" w:rsidRDefault="00C05BC6" w:rsidP="00C05BC6"/>
    <w:p w14:paraId="6D7079D3" w14:textId="77777777" w:rsidR="00C05BC6" w:rsidRDefault="00C05BC6" w:rsidP="00C05BC6"/>
    <w:p w14:paraId="0EFE8133" w14:textId="77777777" w:rsidR="00C05BC6" w:rsidRDefault="00C05BC6" w:rsidP="00C05BC6"/>
    <w:p w14:paraId="54AF4A95" w14:textId="77777777" w:rsidR="00C05BC6" w:rsidRDefault="00C05BC6" w:rsidP="00C05BC6"/>
    <w:p w14:paraId="63CD13CA" w14:textId="77777777" w:rsidR="00C05BC6" w:rsidRDefault="00C05BC6" w:rsidP="00C05BC6"/>
    <w:p w14:paraId="4D7D082B" w14:textId="77777777" w:rsidR="00C05BC6" w:rsidRDefault="00C05BC6" w:rsidP="00C05BC6"/>
    <w:p w14:paraId="50AF4704" w14:textId="77777777" w:rsidR="00C05BC6" w:rsidRDefault="00C05BC6" w:rsidP="00C05BC6"/>
    <w:p w14:paraId="6F4445C8" w14:textId="77777777" w:rsidR="00C05BC6" w:rsidRDefault="00C05BC6" w:rsidP="00C05BC6"/>
    <w:p w14:paraId="293607FD" w14:textId="77777777" w:rsidR="00C05BC6" w:rsidRDefault="00C05BC6" w:rsidP="00C05BC6"/>
    <w:p w14:paraId="18DD31FB" w14:textId="77777777" w:rsidR="00C05BC6" w:rsidRDefault="00C05BC6" w:rsidP="00C05BC6"/>
    <w:p w14:paraId="78D31F14" w14:textId="77777777" w:rsidR="00C05BC6" w:rsidRDefault="00C05BC6" w:rsidP="00C05BC6"/>
    <w:p w14:paraId="565C4B9C" w14:textId="77777777" w:rsidR="00C05BC6" w:rsidRDefault="00C05BC6" w:rsidP="00C05BC6"/>
    <w:p w14:paraId="2DCD7790" w14:textId="77777777" w:rsidR="00C05BC6" w:rsidRDefault="00C05BC6" w:rsidP="00C05BC6"/>
    <w:p w14:paraId="3E70ABA0" w14:textId="77777777" w:rsidR="00C05BC6" w:rsidRDefault="00C05BC6" w:rsidP="00C05BC6"/>
    <w:p w14:paraId="0374EA93" w14:textId="77777777" w:rsidR="00C05BC6" w:rsidRDefault="00C05BC6" w:rsidP="00C05BC6"/>
    <w:p w14:paraId="3757CDE3" w14:textId="77777777" w:rsidR="00C05BC6" w:rsidRDefault="00C05BC6" w:rsidP="00C05BC6"/>
    <w:p w14:paraId="3E82580E" w14:textId="77777777" w:rsidR="00C05BC6" w:rsidRDefault="00C05BC6" w:rsidP="00C05BC6"/>
    <w:p w14:paraId="2978DBB7" w14:textId="77777777" w:rsidR="00C05BC6" w:rsidRDefault="00C05BC6" w:rsidP="00C05BC6"/>
    <w:p w14:paraId="1C91D206" w14:textId="77777777" w:rsidR="00C05BC6" w:rsidRDefault="00C05BC6" w:rsidP="00C05BC6"/>
    <w:p w14:paraId="21330227" w14:textId="77777777" w:rsidR="00C05BC6" w:rsidRDefault="00C05BC6" w:rsidP="00C05BC6"/>
    <w:p w14:paraId="3CE66111" w14:textId="64AA47FD" w:rsidR="00C05BC6" w:rsidRDefault="00C05BC6" w:rsidP="00C05BC6"/>
    <w:p w14:paraId="73989B1C" w14:textId="468DEC70" w:rsidR="00EF7FCD" w:rsidRDefault="00EF7FCD" w:rsidP="00C05BC6"/>
    <w:p w14:paraId="4DB46E1C" w14:textId="3A1ED279" w:rsidR="00EF7FCD" w:rsidRDefault="00EF7FCD" w:rsidP="00C05BC6"/>
    <w:p w14:paraId="4B7D426D" w14:textId="4AC6CF17" w:rsidR="00EF7FCD" w:rsidRDefault="00EF7FCD" w:rsidP="00C05BC6"/>
    <w:p w14:paraId="48037A07" w14:textId="77777777" w:rsidR="00EF7FCD" w:rsidRDefault="00EF7FCD" w:rsidP="00C05BC6"/>
    <w:p w14:paraId="6D26AD47" w14:textId="77777777" w:rsidR="00C05BC6" w:rsidRDefault="00C05BC6" w:rsidP="00C05BC6"/>
    <w:p w14:paraId="7FD27067" w14:textId="77777777" w:rsidR="00C05BC6" w:rsidRDefault="00C05BC6" w:rsidP="00C05BC6"/>
    <w:p w14:paraId="472F2A1C" w14:textId="77777777" w:rsidR="00C05BC6" w:rsidRDefault="00C05BC6" w:rsidP="00C05BC6"/>
    <w:p w14:paraId="776F5666" w14:textId="77777777" w:rsidR="00C05BC6" w:rsidRPr="005860A9" w:rsidRDefault="00C05BC6" w:rsidP="00C05BC6"/>
    <w:p w14:paraId="05528C48" w14:textId="0C739BCE" w:rsidR="00C05BC6" w:rsidRPr="007F4CAE" w:rsidRDefault="00C05BC6" w:rsidP="00EF7FCD">
      <w:pPr>
        <w:pStyle w:val="Heading1"/>
        <w:spacing w:before="240"/>
        <w:contextualSpacing/>
        <w:rPr>
          <w:b w:val="0"/>
          <w:bCs w:val="0"/>
          <w:color w:val="000000" w:themeColor="text1"/>
          <w:szCs w:val="24"/>
        </w:rPr>
      </w:pPr>
      <w:bookmarkStart w:id="271" w:name="bookmark539"/>
      <w:bookmarkStart w:id="272" w:name="_Toc174025473"/>
      <w:bookmarkEnd w:id="251"/>
      <w:bookmarkEnd w:id="271"/>
      <w:r w:rsidRPr="007F4CAE">
        <w:rPr>
          <w:color w:val="000000" w:themeColor="text1"/>
          <w:szCs w:val="24"/>
        </w:rPr>
        <w:t>ОБСУЖДЕНИЕ ДАННЫХ И ИНСТРУКЦИИ ДЛЯ ИССЛЕДОВАТЕЛЯ</w:t>
      </w:r>
      <w:bookmarkEnd w:id="272"/>
    </w:p>
    <w:p w14:paraId="4ADC5822" w14:textId="1A39E2DC" w:rsidR="00C05BC6" w:rsidRPr="00A1451F" w:rsidRDefault="00C05BC6" w:rsidP="00EF7FCD">
      <w:pPr>
        <w:pStyle w:val="Heading2"/>
        <w:spacing w:before="240" w:after="240"/>
        <w:contextualSpacing/>
        <w:rPr>
          <w:color w:val="000000" w:themeColor="text1"/>
          <w:szCs w:val="24"/>
        </w:rPr>
      </w:pPr>
      <w:bookmarkStart w:id="273" w:name="_Toc174025474"/>
      <w:r w:rsidRPr="00A1451F">
        <w:rPr>
          <w:color w:val="000000" w:themeColor="text1"/>
          <w:szCs w:val="24"/>
        </w:rPr>
        <w:t>Обсуждение данных доклинических исследований</w:t>
      </w:r>
      <w:bookmarkStart w:id="274" w:name="_Hlk108771857"/>
      <w:bookmarkStart w:id="275" w:name="_Hlk484355353"/>
      <w:bookmarkEnd w:id="273"/>
    </w:p>
    <w:p w14:paraId="022DF01D" w14:textId="77777777" w:rsidR="00C05BC6" w:rsidRPr="00D30DE2" w:rsidRDefault="00C05BC6" w:rsidP="00C05BC6">
      <w:pPr>
        <w:ind w:firstLine="709"/>
        <w:jc w:val="both"/>
        <w:rPr>
          <w:rStyle w:val="rynqvb"/>
        </w:rPr>
      </w:pPr>
      <w:r w:rsidRPr="00D30DE2">
        <w:rPr>
          <w:rStyle w:val="rynqvb"/>
        </w:rPr>
        <w:t xml:space="preserve">Так как препарат РТ-ВСТ (АО «Р-Фарм», Россия) представляет собой воспроизведенный препарат </w:t>
      </w:r>
      <w:r w:rsidRPr="00D30DE2">
        <w:rPr>
          <w:color w:val="000000"/>
          <w:shd w:val="clear" w:color="auto" w:fill="FFFFFF"/>
        </w:rPr>
        <w:t>биктегравир+тенофовира алафенамид+эмтрицитабин</w:t>
      </w:r>
      <w:r w:rsidRPr="00D30DE2">
        <w:rPr>
          <w:rStyle w:val="rynqvb"/>
        </w:rPr>
        <w:t xml:space="preserve">, который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Pr="00D30DE2">
        <w:rPr>
          <w:color w:val="000000"/>
          <w:shd w:val="clear" w:color="auto" w:fill="FFFFFF"/>
        </w:rPr>
        <w:t>биктегравир+тенофовира алафенамид+эмтрицитабин</w:t>
      </w:r>
      <w:r w:rsidRPr="00D30DE2">
        <w:rPr>
          <w:shd w:val="clear" w:color="auto" w:fill="FFFFFF" w:themeFill="background1"/>
        </w:rPr>
        <w:t xml:space="preserve">  </w:t>
      </w:r>
      <w:r w:rsidRPr="00D30DE2">
        <w:rPr>
          <w:rStyle w:val="rynqvb"/>
        </w:rPr>
        <w:t>Биктарви</w:t>
      </w:r>
      <w:r w:rsidRPr="00D30DE2">
        <w:rPr>
          <w:rStyle w:val="rynqvb"/>
          <w:vertAlign w:val="superscript"/>
        </w:rPr>
        <w:t>®</w:t>
      </w:r>
      <w:r w:rsidRPr="00D30DE2">
        <w:rPr>
          <w:rStyle w:val="rynqvb"/>
        </w:rPr>
        <w:t xml:space="preserve"> </w:t>
      </w:r>
      <w:r w:rsidRPr="00D30DE2">
        <w:rPr>
          <w:rFonts w:eastAsia="MS Mincho"/>
        </w:rPr>
        <w:t>(Гилеад Сайенсиз Интернешнл Лимитед, Великобритания)</w:t>
      </w:r>
      <w:r w:rsidRPr="00D30DE2">
        <w:rPr>
          <w:rStyle w:val="rynqvb"/>
        </w:rPr>
        <w:t xml:space="preserve">, имея незначительные отличия в составе пленочной оболочки, ожидается, что его свойства будут идентичны свойствам оригинального препарата. </w:t>
      </w:r>
    </w:p>
    <w:p w14:paraId="37614142" w14:textId="77777777" w:rsidR="00C05BC6" w:rsidRPr="00D30DE2" w:rsidRDefault="00C05BC6" w:rsidP="00C05BC6">
      <w:pPr>
        <w:ind w:firstLine="709"/>
        <w:jc w:val="both"/>
        <w:rPr>
          <w:rStyle w:val="rynqvb"/>
        </w:rPr>
      </w:pPr>
      <w:r w:rsidRPr="00D30DE2">
        <w:rPr>
          <w:rStyle w:val="rynqvb"/>
        </w:rPr>
        <w:t>Поскольку лекарственный препарат РТ-ВСТ является воспроизведенным препаратом, собственные доклинические исследования не проводились.</w:t>
      </w:r>
    </w:p>
    <w:p w14:paraId="291147B7" w14:textId="77777777" w:rsidR="00C05BC6" w:rsidRPr="00D30DE2" w:rsidRDefault="00C05BC6" w:rsidP="00C05BC6">
      <w:pPr>
        <w:ind w:firstLine="709"/>
        <w:jc w:val="both"/>
        <w:rPr>
          <w:rStyle w:val="rynqvb"/>
        </w:rPr>
      </w:pPr>
      <w:r w:rsidRPr="00D30DE2">
        <w:rPr>
          <w:rStyle w:val="rynqvb"/>
        </w:rPr>
        <w:t xml:space="preserve">Для прогнозирования токсического действия, планируемого к регистрации и коммерческому выпуску препарата РТ-ВСТ, были проанализированы данные исследований по изучению фармакологии и токсикологии оригинального препарата.  При этом не представлено </w:t>
      </w:r>
      <w:r w:rsidRPr="00D30DE2">
        <w:t xml:space="preserve">никаких новых доклинических фармакологических данных для </w:t>
      </w:r>
      <w:r w:rsidRPr="00D30DE2">
        <w:rPr>
          <w:color w:val="000000"/>
          <w:shd w:val="clear" w:color="auto" w:fill="FFFFFF"/>
        </w:rPr>
        <w:t>тенофовира алафенамида и эмтрицитабина</w:t>
      </w:r>
      <w:r w:rsidRPr="00D30DE2">
        <w:t>, так как исследования, которые свидетельствуют в пользу использования этих веществ, хорошо известны.  В исследованиях второстепенных фармакодинамических свойств или фармакологической безопасности биктагревира нет результатов, которые следовало бы учитывать при оценке безопасности, и, следовательно, нет результатов исследований второстепенных фармакодинамических свойств или фармакологической безопасности, которые следовало бы учитывать конкретно при оценке безопасности трехкомпонентной комбинации.</w:t>
      </w:r>
    </w:p>
    <w:p w14:paraId="16F8ED95" w14:textId="77777777" w:rsidR="00C05BC6" w:rsidRPr="00D30DE2" w:rsidRDefault="00C05BC6" w:rsidP="00C05BC6">
      <w:pPr>
        <w:ind w:firstLine="708"/>
        <w:jc w:val="both"/>
        <w:rPr>
          <w:szCs w:val="24"/>
        </w:rPr>
      </w:pPr>
      <w:r w:rsidRPr="00D30DE2">
        <w:rPr>
          <w:szCs w:val="24"/>
        </w:rPr>
        <w:t>Биктегравир представляет собой ингибитор переноса цепи интегразы (ИПЦИ), который связывается с активным участком интегразы и блокирует стадию переноса цепи в процессе интеграции ретровирусной дезоксирибонуклеиновой кислоты (ДНК), являющуюся необходимой для цикла репликации ВИЧ. Биктегравир обладает активностью против ВИЧ-1 и ВИЧ-2.</w:t>
      </w:r>
    </w:p>
    <w:p w14:paraId="66BF2626" w14:textId="77777777" w:rsidR="00C05BC6" w:rsidRPr="00D30DE2" w:rsidRDefault="00C05BC6" w:rsidP="00C05BC6">
      <w:pPr>
        <w:ind w:firstLine="708"/>
        <w:jc w:val="both"/>
        <w:rPr>
          <w:szCs w:val="24"/>
        </w:rPr>
      </w:pPr>
      <w:r w:rsidRPr="00D30DE2">
        <w:rPr>
          <w:szCs w:val="24"/>
        </w:rPr>
        <w:t>Эмтрицитабин является нуклеозидным ингибитором обратной транскриптазы (НИОТ) и аналогом 2'-дезоксицитидина. Эмтрицитабин фосфорилируется клеточными ферментами с образованием эмтрицитабина трифосфата. Эмтрицитабина трифосфат ингибирует репликацию ВИЧ посредством встраиванияя в вирусную ДНК с помощью обратной транскриптазы (ОТ) ВИЧ, что приводит к прерыванию цепи ДНК. Эмтрицитабин обладает активностью в отношении ВИЧ-1, ВИЧ-2 и ВГВ.</w:t>
      </w:r>
    </w:p>
    <w:p w14:paraId="4E276269" w14:textId="77777777" w:rsidR="00C05BC6" w:rsidRDefault="00C05BC6" w:rsidP="00C05BC6">
      <w:pPr>
        <w:ind w:firstLine="708"/>
        <w:jc w:val="both"/>
        <w:rPr>
          <w:color w:val="000000"/>
          <w:szCs w:val="24"/>
        </w:rPr>
      </w:pPr>
      <w:r w:rsidRPr="00D30DE2">
        <w:rPr>
          <w:szCs w:val="24"/>
        </w:rPr>
        <w:t xml:space="preserve">Тенофовира алафенамид представляет собой нуклеотидный ингибитор обратной транскриптазы (НтИОТ) и фосфоноамидатное пролекарство тенофовира (аналог 2'-дезоксиаденозинмонофосфата). Тенофовира алафенамид проникает в клетки, и благодаря повышенной стабильности в плазме и внутриклеточной активации посредством гидролиза катепсином А тенофовира алафенамид более эффективен, чем тенофовира дизопроксил, в нагрузке тенофовиром мононуклеарных клеток периферической крови (МКПК) (включая лимфоциты и другие клетки-мишени для ВИЧ) и макрофаги. Внутри клеток тенофовир далее фосфорилируется с образованием фармакологически активного метаболита — тенофовира дифосфата. Тенофовира дифосфат ингибирует </w:t>
      </w:r>
      <w:r w:rsidRPr="00D30DE2">
        <w:rPr>
          <w:color w:val="000000"/>
          <w:szCs w:val="24"/>
        </w:rPr>
        <w:t>репликацию ВИЧ посредством встраивания в вирусную ДНК с помощью ОТ ВИЧ, что приводит к прерыванию цепи ДНК. Тенофовир обладает активностью в отношении ВИЧ-1, ВИЧ-2 и ВГВ.</w:t>
      </w:r>
    </w:p>
    <w:p w14:paraId="57F7317B" w14:textId="77777777" w:rsidR="00C05BC6" w:rsidRPr="0082559E" w:rsidRDefault="00C05BC6" w:rsidP="00C05BC6">
      <w:pPr>
        <w:ind w:firstLine="708"/>
        <w:jc w:val="both"/>
        <w:rPr>
          <w:szCs w:val="24"/>
        </w:rPr>
      </w:pPr>
      <w:r w:rsidRPr="0082559E">
        <w:rPr>
          <w:szCs w:val="24"/>
        </w:rPr>
        <w:t>Противовирусную активность биктегравира в отношении лабораторных и клинических изолятов ВИЧ-1 оценивали в лимфобластоидных клеточных линиях, МКПК, первичных моноцитах/макрофагах и CD4+ Т-лимфоцитах.</w:t>
      </w:r>
    </w:p>
    <w:p w14:paraId="413225A2" w14:textId="77777777" w:rsidR="00C05BC6" w:rsidRPr="0082559E" w:rsidRDefault="00C05BC6" w:rsidP="00C05BC6">
      <w:pPr>
        <w:ind w:firstLine="708"/>
        <w:jc w:val="both"/>
        <w:rPr>
          <w:szCs w:val="24"/>
        </w:rPr>
      </w:pPr>
      <w:r w:rsidRPr="0082559E">
        <w:rPr>
          <w:szCs w:val="24"/>
        </w:rPr>
        <w:t>Противовирусную активность эмтрицитабина в отношении лабораторных и клинических изолятов ВИЧ-1 оценивали в лимфобластоидных клеточных линиях, клеточной линии MAGI CCR5 и МКПК.</w:t>
      </w:r>
    </w:p>
    <w:p w14:paraId="3BDA8B8C" w14:textId="77777777" w:rsidR="00C05BC6" w:rsidRPr="0082559E" w:rsidRDefault="00C05BC6" w:rsidP="00C05BC6">
      <w:pPr>
        <w:ind w:firstLine="708"/>
        <w:jc w:val="both"/>
        <w:rPr>
          <w:color w:val="000000"/>
          <w:szCs w:val="24"/>
        </w:rPr>
      </w:pPr>
      <w:r w:rsidRPr="0082559E">
        <w:rPr>
          <w:szCs w:val="24"/>
        </w:rPr>
        <w:t>Противовирусную активность тенофовира алафенамида в отношении лабораторных и клинических изолятов ВИЧ-1 подтипа В оценивали в лимфобластоидных клеточных линиях, МКПК, первичных моноцитах/макрофагах и CD4+ Т-лимфоцитах</w:t>
      </w:r>
    </w:p>
    <w:p w14:paraId="4A284F94" w14:textId="77777777" w:rsidR="00C05BC6" w:rsidRPr="0082559E" w:rsidRDefault="00C05BC6" w:rsidP="00C05BC6">
      <w:pPr>
        <w:ind w:firstLine="708"/>
        <w:jc w:val="both"/>
        <w:rPr>
          <w:szCs w:val="24"/>
        </w:rPr>
      </w:pPr>
      <w:r w:rsidRPr="0082559E">
        <w:rPr>
          <w:szCs w:val="24"/>
        </w:rPr>
        <w:t xml:space="preserve">ФК однократной дозы биктагревира была определена на крысах, собаках и обезьянах. У крыс, самки имели более высокие значения Cmax и AUC0-24 BIC, чем самцы, с 2-3-кратными различиями в зависимости от пола на 90-й и 181-й дни исследования для животных, которым вводили высокую дозу (300 мг/кг/день). </w:t>
      </w:r>
    </w:p>
    <w:p w14:paraId="0781B2D1" w14:textId="77777777" w:rsidR="00C05BC6" w:rsidRPr="0082559E" w:rsidRDefault="00C05BC6" w:rsidP="00C05BC6">
      <w:pPr>
        <w:ind w:firstLine="708"/>
        <w:jc w:val="both"/>
        <w:rPr>
          <w:color w:val="000000"/>
          <w:szCs w:val="24"/>
        </w:rPr>
      </w:pPr>
      <w:r w:rsidRPr="0082559E">
        <w:rPr>
          <w:szCs w:val="24"/>
        </w:rPr>
        <w:t>Биктегравир быстро всасывался после приема перорального раствора, достигая максимальных концентраций в плазме (C</w:t>
      </w:r>
      <w:r w:rsidRPr="0082559E">
        <w:rPr>
          <w:szCs w:val="24"/>
          <w:vertAlign w:val="subscript"/>
        </w:rPr>
        <w:t>max</w:t>
      </w:r>
      <w:r w:rsidRPr="0082559E">
        <w:rPr>
          <w:szCs w:val="24"/>
        </w:rPr>
        <w:t>) в течение 4 часов после приема дозы, он характеризуется широким и быстрым распределением, при очень медленной элиминации. Пероральная биодоступность раствора BIC была от умеренной до высокой (от 42% до 74%).</w:t>
      </w:r>
    </w:p>
    <w:p w14:paraId="15B5AB6F" w14:textId="77777777" w:rsidR="00C05BC6" w:rsidRPr="0082559E" w:rsidRDefault="00C05BC6" w:rsidP="00C05BC6">
      <w:pPr>
        <w:ind w:firstLine="708"/>
        <w:jc w:val="both"/>
        <w:rPr>
          <w:szCs w:val="24"/>
        </w:rPr>
      </w:pPr>
      <w:r w:rsidRPr="0082559E">
        <w:rPr>
          <w:szCs w:val="24"/>
        </w:rPr>
        <w:t>Пероральная токсичность BIC изучалась на крысах и обезьянах при сроках терапии до 39 недель. Также проводилось предварительное исследование канцерогенности на трансгенных мышах продолжительностью до 4 недель.</w:t>
      </w:r>
    </w:p>
    <w:p w14:paraId="757E7AF1" w14:textId="77777777" w:rsidR="00C05BC6" w:rsidRPr="0082559E" w:rsidRDefault="00C05BC6" w:rsidP="00C05BC6">
      <w:pPr>
        <w:jc w:val="both"/>
        <w:rPr>
          <w:szCs w:val="24"/>
        </w:rPr>
      </w:pPr>
      <w:r w:rsidRPr="0082559E">
        <w:rPr>
          <w:szCs w:val="24"/>
        </w:rPr>
        <w:t xml:space="preserve">У крыс не наблюдалось значительного эффекта при дозах до 300 мг/кг/сутки в течение 26 недель. BIC индуцировал высокую гепатотоксичность (гиперплазия желчных протоков, гипертрофия гепатоцитов, регенеративная гиперплазия, инфильтрат нейтрофилов) с повышенной активностью АЛТ у обезьян, которая сохранялась в фазе восстановления при высокой дозе 1000 мг/кг/день. </w:t>
      </w:r>
      <w:r>
        <w:rPr>
          <w:szCs w:val="24"/>
        </w:rPr>
        <w:t xml:space="preserve">Нет прямых </w:t>
      </w:r>
      <w:r w:rsidRPr="0082559E">
        <w:rPr>
          <w:szCs w:val="24"/>
        </w:rPr>
        <w:t>доказательств того, что гепатобилиарные симптомы, наблюдаемые в исследовании хронической токсичности при введении биктегравира обезьянам-циномолгусам являются значимыми или релевантными для человека.</w:t>
      </w:r>
    </w:p>
    <w:p w14:paraId="103F638B" w14:textId="77777777" w:rsidR="00C05BC6" w:rsidRPr="0082559E" w:rsidRDefault="00C05BC6" w:rsidP="00C05BC6">
      <w:pPr>
        <w:ind w:firstLine="708"/>
        <w:jc w:val="both"/>
        <w:rPr>
          <w:szCs w:val="24"/>
        </w:rPr>
      </w:pPr>
      <w:r w:rsidRPr="0082559E">
        <w:rPr>
          <w:szCs w:val="24"/>
        </w:rPr>
        <w:t>Неклинические данные по эмтрицитабину не указывают на особую опасность для человека, исходя из стандартных исследований токсичности при многократном введении. Связанные с лечением эффекты были ограничены только группами с высокими дозами и включали изменения параметров эритроцитов (RBC). Неклинические исследования тенофовира алафенамида на крысах и собаках показали, что кости и почки являются основными органами-мишенями с точки зрения токсичности.</w:t>
      </w:r>
    </w:p>
    <w:p w14:paraId="6ADA85DD" w14:textId="77777777" w:rsidR="00C05BC6" w:rsidRPr="0082559E" w:rsidRDefault="00C05BC6" w:rsidP="00C05BC6">
      <w:pPr>
        <w:ind w:firstLine="708"/>
        <w:jc w:val="both"/>
        <w:rPr>
          <w:szCs w:val="24"/>
        </w:rPr>
      </w:pPr>
      <w:r w:rsidRPr="0082559E">
        <w:rPr>
          <w:szCs w:val="24"/>
        </w:rPr>
        <w:t>BIC, FTC и тенофовира алафенамид не проявили мутагенность или кластогенность в обычных анализах генотоксичности. В стандартных исследованиях канцерогенного потенциала F или TDF не было выявлено особой опасности для человека. BIC не вызывал значительного канцерогенного ответа у трансгенных мышей или у крыс при экспозиции, в 15 и 21 раз выше клинических уровней экспозиции, соответственно.</w:t>
      </w:r>
    </w:p>
    <w:p w14:paraId="5C4E5C3B" w14:textId="77777777" w:rsidR="00C05BC6" w:rsidRPr="0082559E" w:rsidRDefault="00C05BC6" w:rsidP="00C05BC6">
      <w:pPr>
        <w:jc w:val="both"/>
        <w:rPr>
          <w:szCs w:val="24"/>
        </w:rPr>
      </w:pPr>
      <w:r w:rsidRPr="0082559E">
        <w:rPr>
          <w:szCs w:val="24"/>
        </w:rPr>
        <w:t>Исследования биктегравира на животных не выявили признаков тератогенности или влияния на репродуктивную функцию. У потомства самок крыс и кроликов, получавших биктегравир во время беременности, не наблюдалось токсикологически значимого воздействия на конечные точки развития.</w:t>
      </w:r>
    </w:p>
    <w:p w14:paraId="45352178" w14:textId="77777777" w:rsidR="00C05BC6" w:rsidRPr="00715ED2" w:rsidRDefault="00C05BC6" w:rsidP="00C05BC6">
      <w:pPr>
        <w:ind w:firstLine="708"/>
        <w:jc w:val="both"/>
        <w:rPr>
          <w:szCs w:val="24"/>
        </w:rPr>
      </w:pPr>
      <w:r w:rsidRPr="0082559E">
        <w:rPr>
          <w:szCs w:val="24"/>
        </w:rPr>
        <w:t>Во всех доклинических исследованиях не было других результатов, которые следовало бы учитывать при оценке безопасности трехкомпонентной комбинации.</w:t>
      </w:r>
    </w:p>
    <w:p w14:paraId="2251D0DD" w14:textId="24806825" w:rsidR="00C05BC6" w:rsidRPr="00EF7FCD" w:rsidRDefault="00C05BC6" w:rsidP="00EF7FCD">
      <w:pPr>
        <w:pStyle w:val="Heading2"/>
        <w:spacing w:before="240" w:after="240"/>
        <w:rPr>
          <w:shd w:val="clear" w:color="auto" w:fill="00B050"/>
        </w:rPr>
      </w:pPr>
      <w:bookmarkStart w:id="276" w:name="_Toc174025475"/>
      <w:bookmarkEnd w:id="274"/>
      <w:r w:rsidRPr="00EF7FCD">
        <w:rPr>
          <w:szCs w:val="24"/>
        </w:rPr>
        <w:t>Обсуждение данных клинических исследований</w:t>
      </w:r>
      <w:bookmarkStart w:id="277" w:name="_Toc301482877"/>
      <w:bookmarkStart w:id="278" w:name="_Toc298775567"/>
      <w:bookmarkEnd w:id="275"/>
      <w:bookmarkEnd w:id="276"/>
    </w:p>
    <w:p w14:paraId="37C660B6" w14:textId="77777777" w:rsidR="00C05BC6" w:rsidRDefault="00C05BC6" w:rsidP="00C05BC6">
      <w:pPr>
        <w:ind w:firstLine="709"/>
        <w:jc w:val="both"/>
      </w:pPr>
      <w:r w:rsidRPr="00EF7FCD">
        <w:t>Так как препарат</w:t>
      </w:r>
      <w:r w:rsidRPr="00D53E19">
        <w:t xml:space="preserve"> </w:t>
      </w:r>
      <w:r>
        <w:t>РТ-ВСТ</w:t>
      </w:r>
      <w:r w:rsidRPr="00D53E19">
        <w:t xml:space="preserve"> (АО «Р-Фарм», Россия) представляет собой воспроизведенный препарат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sidRPr="00D53E19">
        <w:t xml:space="preserve">, который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Pr>
          <w:shd w:val="clear" w:color="auto" w:fill="FFFFFF" w:themeFill="background1"/>
        </w:rPr>
        <w:t xml:space="preserve"> Б</w:t>
      </w:r>
      <w:r>
        <w:t>иктарви</w:t>
      </w:r>
      <w:r w:rsidRPr="00D53E19">
        <w:rPr>
          <w:vertAlign w:val="superscript"/>
        </w:rPr>
        <w:t>®</w:t>
      </w:r>
      <w:r w:rsidRPr="00D53E19">
        <w:t xml:space="preserve"> (</w:t>
      </w:r>
      <w:r w:rsidRPr="00D01EF0">
        <w:t>Гилеад Сайенсиз Интернешнл Лимитед, Великобритания</w:t>
      </w:r>
      <w:r w:rsidRPr="00D53E19">
        <w:t xml:space="preserve">), имея незначительные отличия в составе пленочной оболочки, ожидается, что его  свойства будут идентичны свойствам оригинального препарата. </w:t>
      </w:r>
      <w:r w:rsidRPr="00D53E19">
        <w:rPr>
          <w:rFonts w:eastAsia="Calibri"/>
          <w:color w:val="000000" w:themeColor="text1"/>
        </w:rPr>
        <w:t xml:space="preserve">В связи с этим ниже приводятся данные об эффектах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Pr>
          <w:shd w:val="clear" w:color="auto" w:fill="FFFFFF" w:themeFill="background1"/>
        </w:rPr>
        <w:t xml:space="preserve"> </w:t>
      </w:r>
      <w:r w:rsidRPr="00D53E19">
        <w:rPr>
          <w:rFonts w:eastAsia="Calibri"/>
          <w:color w:val="000000" w:themeColor="text1"/>
        </w:rPr>
        <w:t xml:space="preserve">у человека, полученные в исследованиях препарата </w:t>
      </w:r>
      <w:r>
        <w:rPr>
          <w:rFonts w:eastAsia="Calibri"/>
          <w:color w:val="000000" w:themeColor="text1"/>
        </w:rPr>
        <w:t>Биктарви</w:t>
      </w:r>
      <w:r w:rsidRPr="00D53E19">
        <w:rPr>
          <w:bCs/>
          <w:color w:val="000000" w:themeColor="text1"/>
          <w:vertAlign w:val="superscript"/>
        </w:rPr>
        <w:t>®</w:t>
      </w:r>
      <w:r w:rsidRPr="00D53E19">
        <w:rPr>
          <w:rFonts w:eastAsia="Calibri"/>
          <w:color w:val="000000" w:themeColor="text1"/>
        </w:rPr>
        <w:t>.</w:t>
      </w:r>
      <w:r w:rsidRPr="00D53E19">
        <w:rPr>
          <w:rFonts w:eastAsiaTheme="minorEastAsia"/>
          <w:color w:val="000000" w:themeColor="text1"/>
        </w:rPr>
        <w:t xml:space="preserve"> К</w:t>
      </w:r>
      <w:r w:rsidRPr="00D53E19">
        <w:t xml:space="preserve">линических исследований лекарственного препарата </w:t>
      </w:r>
      <w:r>
        <w:rPr>
          <w:color w:val="000000" w:themeColor="text1"/>
        </w:rPr>
        <w:t>РТ-ВСТ</w:t>
      </w:r>
      <w:r w:rsidRPr="00D53E19">
        <w:t xml:space="preserve"> пока не проводилось.</w:t>
      </w:r>
    </w:p>
    <w:p w14:paraId="50790952" w14:textId="77777777" w:rsidR="00C05BC6" w:rsidRPr="0075109C" w:rsidRDefault="00C05BC6" w:rsidP="00C05BC6">
      <w:pPr>
        <w:ind w:firstLine="708"/>
        <w:jc w:val="both"/>
        <w:rPr>
          <w:color w:val="333333"/>
        </w:rPr>
      </w:pPr>
      <w:r w:rsidRPr="0075109C">
        <w:rPr>
          <w:color w:val="000000"/>
          <w:shd w:val="clear" w:color="auto" w:fill="FFFFFF"/>
        </w:rPr>
        <w:t>Биктегравира+тенофовира алафенамид+эмтрицитабин</w:t>
      </w:r>
      <w:r w:rsidRPr="0075109C">
        <w:t xml:space="preserve"> показан как препарат для лечения </w:t>
      </w:r>
      <w:bookmarkStart w:id="279" w:name="bookmark357"/>
      <w:r w:rsidRPr="0075109C">
        <w:rPr>
          <w:color w:val="333333"/>
        </w:rPr>
        <w:t>ВИЧ-1 инфекции у взрослых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эмтрицитабину или тенофовиру.</w:t>
      </w:r>
    </w:p>
    <w:p w14:paraId="4E677B82" w14:textId="77777777" w:rsidR="00C05BC6" w:rsidRPr="00A858B5" w:rsidRDefault="00C05BC6" w:rsidP="00C05BC6">
      <w:pPr>
        <w:pStyle w:val="NormalWeb"/>
        <w:spacing w:before="0" w:beforeAutospacing="0" w:after="0" w:afterAutospacing="0"/>
        <w:ind w:firstLine="709"/>
        <w:jc w:val="both"/>
      </w:pPr>
      <w:r w:rsidRPr="00A858B5">
        <w:t>Основными исследованиями, подтверждающими эффективность FDC B/F/TAF (50/200/25 мг), являются два исследования фазы 3 с участием ВИЧ-инфицированных взрослых, ранее не получавших АРТ (исследования GS-US-380-1489 и GS-US- 380-1490), и два исследования фазы 3 с участием ВИЧ-инфицированных взрослых с подавленной вирусной нагрузкой (исследования GS-US-380-1844 и GS-US-380-1878). Это подтверждается результатами исследования фазы 2 BIC 75 мг + F/TAF у ВИЧ-инфицированных взрослых пациентов, ранее не получавших АРТ (исследование GS-US-141-1475).</w:t>
      </w:r>
      <w:bookmarkEnd w:id="279"/>
    </w:p>
    <w:p w14:paraId="72FA1991" w14:textId="77777777" w:rsidR="00C05BC6" w:rsidRPr="007B6A1D" w:rsidRDefault="00C05BC6" w:rsidP="00C05BC6">
      <w:pPr>
        <w:ind w:firstLine="709"/>
        <w:contextualSpacing/>
        <w:jc w:val="both"/>
        <w:rPr>
          <w:color w:val="FF0000"/>
        </w:rPr>
      </w:pPr>
      <w:r w:rsidRPr="00E1013A">
        <w:t xml:space="preserve">Большое количество данных указывает на то, что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Pr>
          <w:shd w:val="clear" w:color="auto" w:fill="FFFFFF" w:themeFill="background1"/>
        </w:rPr>
        <w:t xml:space="preserve"> </w:t>
      </w:r>
      <w:r w:rsidRPr="00E1013A">
        <w:t>обладают хорошим профилем безопасности и переносимости, с низкой частотой возникновения нежелательных эффектов (в основном, легких и умеренных).</w:t>
      </w:r>
    </w:p>
    <w:p w14:paraId="7FB3CCBA" w14:textId="77777777" w:rsidR="00C05BC6" w:rsidRPr="00ED7882" w:rsidRDefault="00C05BC6" w:rsidP="00C05BC6">
      <w:pPr>
        <w:ind w:firstLine="709"/>
        <w:contextualSpacing/>
        <w:jc w:val="both"/>
      </w:pPr>
      <w:r w:rsidRPr="00ED7882">
        <w:t>На основании данных по безопасности, полученных из отдельных клинических исследова</w:t>
      </w:r>
      <w:r w:rsidRPr="00ED7882">
        <w:softHyphen/>
        <w:t xml:space="preserve">ний, а также объединенных анализов результатов, касающихся безопасности можно сделать вывод о том, что пероральный прием гразопревира+элбасвира обычно хорошо переносится пациентами с </w:t>
      </w:r>
      <w:r>
        <w:t>ВИЧ-1 инфекцией</w:t>
      </w:r>
      <w:r w:rsidRPr="00ED7882">
        <w:t>. Зарегистрированные НЯ имеют в основном легкую или среднюю степень тяжести</w:t>
      </w:r>
      <w:r>
        <w:t>.</w:t>
      </w:r>
    </w:p>
    <w:p w14:paraId="2FC201EB" w14:textId="77777777" w:rsidR="00C05BC6" w:rsidRPr="0075109C" w:rsidRDefault="00C05BC6" w:rsidP="00C05BC6">
      <w:pPr>
        <w:ind w:firstLine="709"/>
        <w:contextualSpacing/>
        <w:jc w:val="both"/>
      </w:pPr>
      <w:r w:rsidRPr="0075109C">
        <w:rPr>
          <w:color w:val="333333"/>
        </w:rPr>
        <w:t>Оценка нежелательных реакций основана на данных по безопасности по результатам всех исследований Фаз 2 и 3 с применением препарата Биктарви</w:t>
      </w:r>
      <w:r w:rsidRPr="0075109C">
        <w:rPr>
          <w:color w:val="333333"/>
          <w:vertAlign w:val="superscript"/>
        </w:rPr>
        <w:t>®</w:t>
      </w:r>
      <w:r w:rsidRPr="0075109C">
        <w:rPr>
          <w:color w:val="333333"/>
        </w:rPr>
        <w:t>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получавших терапию, были головная боль (5%), диарея (5%) и тошнота (4%).</w:t>
      </w:r>
      <w:r w:rsidRPr="0075109C">
        <w:t xml:space="preserve"> </w:t>
      </w:r>
    </w:p>
    <w:p w14:paraId="154F343E" w14:textId="1FE65600" w:rsidR="00C05BC6" w:rsidRDefault="00C05BC6" w:rsidP="00EF7FCD">
      <w:pPr>
        <w:spacing w:after="240"/>
        <w:ind w:firstLine="709"/>
        <w:contextualSpacing/>
        <w:jc w:val="both"/>
      </w:pPr>
      <w:r w:rsidRPr="0075109C">
        <w:t>На сегодняшний день гразопревир+элбасвир является препаратом в доказанной эффективности и подтверждённым профилем безопасности. В клинической практике его применяют уже более пяти лет.</w:t>
      </w:r>
    </w:p>
    <w:p w14:paraId="627E119E" w14:textId="77777777" w:rsidR="00EF7FCD" w:rsidRPr="0092765E" w:rsidRDefault="00EF7FCD" w:rsidP="00EF7FCD">
      <w:pPr>
        <w:spacing w:after="240"/>
        <w:ind w:firstLine="709"/>
        <w:contextualSpacing/>
        <w:jc w:val="both"/>
      </w:pPr>
    </w:p>
    <w:p w14:paraId="3890D1CF" w14:textId="71CF1C53" w:rsidR="00C05BC6" w:rsidRDefault="00EF7FCD" w:rsidP="00EF7FCD">
      <w:pPr>
        <w:spacing w:before="240" w:after="240"/>
        <w:contextualSpacing/>
        <w:jc w:val="both"/>
        <w:rPr>
          <w:b/>
        </w:rPr>
      </w:pPr>
      <w:r>
        <w:rPr>
          <w:b/>
        </w:rPr>
        <w:t>Оценка пользы</w:t>
      </w:r>
    </w:p>
    <w:p w14:paraId="317E8F02" w14:textId="77777777" w:rsidR="00EF7FCD" w:rsidRPr="0075109C" w:rsidRDefault="00EF7FCD" w:rsidP="00EF7FCD">
      <w:pPr>
        <w:spacing w:before="240" w:after="240"/>
        <w:contextualSpacing/>
        <w:jc w:val="both"/>
        <w:rPr>
          <w:b/>
        </w:rPr>
      </w:pPr>
    </w:p>
    <w:p w14:paraId="26CDB902" w14:textId="77777777" w:rsidR="00C05BC6" w:rsidRPr="00915C33" w:rsidRDefault="00C05BC6" w:rsidP="00EF7FCD">
      <w:pPr>
        <w:ind w:firstLine="709"/>
        <w:contextualSpacing/>
        <w:jc w:val="both"/>
        <w:rPr>
          <w:rFonts w:eastAsia="Calibri"/>
        </w:rPr>
      </w:pPr>
      <w:r w:rsidRPr="0092765E">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Pr>
          <w:rFonts w:eastAsia="Calibri"/>
        </w:rPr>
        <w:t xml:space="preserve"> </w:t>
      </w:r>
    </w:p>
    <w:p w14:paraId="3D3F4E27" w14:textId="77777777" w:rsidR="00C05BC6" w:rsidRPr="0075109C" w:rsidRDefault="00C05BC6" w:rsidP="00C05BC6">
      <w:pPr>
        <w:pStyle w:val="NormalWeb"/>
        <w:shd w:val="clear" w:color="auto" w:fill="FFFFFF"/>
        <w:spacing w:before="240" w:beforeAutospacing="0" w:after="240" w:afterAutospacing="0"/>
        <w:contextualSpacing/>
        <w:jc w:val="both"/>
        <w:rPr>
          <w:b/>
        </w:rPr>
      </w:pPr>
      <w:r w:rsidRPr="0092765E">
        <w:rPr>
          <w:b/>
        </w:rPr>
        <w:t>Оценка риска</w:t>
      </w:r>
      <w:bookmarkStart w:id="280" w:name="_Hlk484365438"/>
      <w:bookmarkStart w:id="281" w:name="_Hlk484354093"/>
      <w:bookmarkStart w:id="282" w:name="_Hlk484365465"/>
    </w:p>
    <w:p w14:paraId="40A6127F" w14:textId="77777777" w:rsidR="00C05BC6" w:rsidRDefault="00C05BC6" w:rsidP="00C05BC6">
      <w:pPr>
        <w:ind w:firstLine="709"/>
        <w:contextualSpacing/>
        <w:jc w:val="both"/>
      </w:pPr>
      <w:r w:rsidRPr="0092765E">
        <w:t xml:space="preserve">Риск применения испытуемого препарата </w:t>
      </w:r>
      <w:r>
        <w:t>РТ-ВСТ</w:t>
      </w:r>
      <w:r w:rsidRPr="0092765E">
        <w:t xml:space="preserve">, как </w:t>
      </w:r>
      <w:r>
        <w:t>и оригинального препарата Биктарви</w:t>
      </w:r>
      <w:r w:rsidRPr="0092765E">
        <w:rPr>
          <w:vertAlign w:val="superscript"/>
        </w:rPr>
        <w:t>®</w:t>
      </w:r>
      <w:r w:rsidRPr="0092765E">
        <w:t>, ассоциирован, прежде всего, с перечисленными ниже реакциями</w:t>
      </w:r>
      <w:r>
        <w:t>.</w:t>
      </w:r>
    </w:p>
    <w:p w14:paraId="3E20744B" w14:textId="77777777" w:rsidR="00C05BC6" w:rsidRPr="00201B03" w:rsidRDefault="00C05BC6" w:rsidP="00C05BC6">
      <w:pPr>
        <w:pStyle w:val="NormalWeb"/>
        <w:spacing w:before="0" w:beforeAutospacing="0" w:after="0" w:afterAutospacing="0"/>
        <w:ind w:firstLine="708"/>
        <w:jc w:val="both"/>
        <w:rPr>
          <w:color w:val="333333"/>
        </w:rPr>
      </w:pPr>
      <w:r w:rsidRPr="000A1B54">
        <w:rPr>
          <w:color w:val="333333"/>
        </w:rPr>
        <w:t xml:space="preserve">Оценка нежелательных реакций основана на данных по безопасности по результатам всех исследований </w:t>
      </w:r>
      <w:r>
        <w:rPr>
          <w:color w:val="333333"/>
        </w:rPr>
        <w:t>фаз</w:t>
      </w:r>
      <w:r w:rsidRPr="000A1B54">
        <w:rPr>
          <w:color w:val="333333"/>
        </w:rPr>
        <w:t xml:space="preserve"> </w:t>
      </w:r>
      <w:r>
        <w:rPr>
          <w:color w:val="333333"/>
          <w:lang w:val="en-US"/>
        </w:rPr>
        <w:t>II</w:t>
      </w:r>
      <w:r w:rsidRPr="000A1B54">
        <w:rPr>
          <w:color w:val="333333"/>
        </w:rPr>
        <w:t xml:space="preserve"> и </w:t>
      </w:r>
      <w:r>
        <w:rPr>
          <w:color w:val="333333"/>
          <w:lang w:val="en-US"/>
        </w:rPr>
        <w:t>III</w:t>
      </w:r>
      <w:r w:rsidRPr="000A1B54">
        <w:rPr>
          <w:color w:val="333333"/>
        </w:rPr>
        <w:t xml:space="preserve"> с применением препарата Биктарви</w:t>
      </w:r>
      <w:r w:rsidRPr="000A1B54">
        <w:rPr>
          <w:color w:val="333333"/>
          <w:vertAlign w:val="superscript"/>
        </w:rPr>
        <w:t>®</w:t>
      </w:r>
      <w:r w:rsidRPr="000A1B54">
        <w:rPr>
          <w:color w:val="333333"/>
        </w:rPr>
        <w:t>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получавших терапию, были головная боль (5%), диарея (5%) и тошнота (4%).</w:t>
      </w:r>
      <w:r w:rsidRPr="00201B03">
        <w:rPr>
          <w:color w:val="333333"/>
        </w:rPr>
        <w:t xml:space="preserve"> </w:t>
      </w:r>
    </w:p>
    <w:p w14:paraId="7E1A3922" w14:textId="77777777" w:rsidR="00C05BC6" w:rsidRDefault="00C05BC6" w:rsidP="00C05BC6">
      <w:pPr>
        <w:ind w:firstLine="709"/>
        <w:contextualSpacing/>
        <w:jc w:val="both"/>
      </w:pPr>
      <w:r>
        <w:t xml:space="preserve">Случаев прекращения участия в КИ здоровыми добровольцами по причине развития НЯ при приеме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t xml:space="preserve"> не отмечено.</w:t>
      </w:r>
    </w:p>
    <w:p w14:paraId="4F0ED007" w14:textId="77777777" w:rsidR="00C05BC6" w:rsidRPr="009D6C75" w:rsidRDefault="00C05BC6" w:rsidP="00C05BC6">
      <w:pPr>
        <w:ind w:firstLine="709"/>
        <w:contextualSpacing/>
        <w:jc w:val="both"/>
        <w:rPr>
          <w:iCs/>
        </w:rPr>
      </w:pPr>
      <w:r w:rsidRPr="009D6C75">
        <w:rPr>
          <w:iCs/>
        </w:rPr>
        <w:t xml:space="preserve">Каждый прием будет отделен от последующего отмывочным периодом в 14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Pr>
          <w:shd w:val="clear" w:color="auto" w:fill="FFFFFF" w:themeFill="background1"/>
        </w:rPr>
        <w:t xml:space="preserve"> </w:t>
      </w:r>
      <w:r w:rsidRPr="009D6C75">
        <w:rPr>
          <w:iCs/>
        </w:rPr>
        <w:t xml:space="preserve">и характеризоваться преимущественно легкой или умеренной степенью выраженности. </w:t>
      </w:r>
    </w:p>
    <w:p w14:paraId="064F6DFE" w14:textId="77777777" w:rsidR="00C05BC6" w:rsidRPr="009D6C75" w:rsidRDefault="00C05BC6" w:rsidP="00C05BC6">
      <w:pPr>
        <w:ind w:firstLine="709"/>
        <w:jc w:val="both"/>
      </w:pPr>
      <w:r w:rsidRPr="009D6C75">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sidRPr="009D6C75">
        <w:rPr>
          <w:vertAlign w:val="superscript"/>
        </w:rPr>
        <w:t xml:space="preserve"> </w:t>
      </w:r>
      <w:r w:rsidRPr="009D6C75">
        <w:t xml:space="preserve">С целью обеспечения максимальной безопасности применения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Pr>
          <w:shd w:val="clear" w:color="auto" w:fill="FFFFFF" w:themeFill="background1"/>
        </w:rPr>
        <w:t xml:space="preserve"> </w:t>
      </w:r>
      <w:r w:rsidRPr="009D6C75">
        <w:t xml:space="preserve">у добровольцев женского пола, в рамках настоящего исследования будут учтены критерии, </w:t>
      </w:r>
      <w:r w:rsidRPr="00B15E42">
        <w:t xml:space="preserve">являющиеся </w:t>
      </w:r>
      <w:r>
        <w:t xml:space="preserve">основанием для рассмотрения соотношения «риск-польза» при назначении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sidRPr="00B15E42">
        <w:t xml:space="preserve"> у женщин, в частности лактация и беременность</w:t>
      </w:r>
      <w:r w:rsidRPr="009D6C75">
        <w:t xml:space="preserve">. Для предотвращения приема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Pr>
          <w:shd w:val="clear" w:color="auto" w:fill="FFFFFF" w:themeFill="background1"/>
        </w:rPr>
        <w:t xml:space="preserve"> </w:t>
      </w:r>
      <w:r w:rsidRPr="009D6C75">
        <w:t xml:space="preserve">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sidRPr="00D01EF0">
        <w:rPr>
          <w:color w:val="000000"/>
          <w:shd w:val="clear" w:color="auto" w:fill="FFFFFF"/>
        </w:rPr>
        <w:t>биктегравир</w:t>
      </w:r>
      <w:r>
        <w:rPr>
          <w:color w:val="000000"/>
          <w:shd w:val="clear" w:color="auto" w:fill="FFFFFF"/>
        </w:rPr>
        <w:t>а</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а</w:t>
      </w:r>
      <w:r w:rsidRPr="00D01EF0">
        <w:rPr>
          <w:color w:val="000000"/>
          <w:shd w:val="clear" w:color="auto" w:fill="FFFFFF"/>
        </w:rPr>
        <w:t>+эмтрицитабин</w:t>
      </w:r>
      <w:r>
        <w:rPr>
          <w:color w:val="000000"/>
          <w:shd w:val="clear" w:color="auto" w:fill="FFFFFF"/>
        </w:rPr>
        <w:t>а</w:t>
      </w:r>
      <w:r w:rsidRPr="009D6C75">
        <w:t>.</w:t>
      </w:r>
    </w:p>
    <w:p w14:paraId="303B6DC2" w14:textId="77777777" w:rsidR="00C05BC6" w:rsidRPr="0092765E" w:rsidRDefault="00C05BC6" w:rsidP="00C05BC6">
      <w:pPr>
        <w:ind w:firstLine="709"/>
        <w:contextualSpacing/>
        <w:jc w:val="both"/>
        <w:rPr>
          <w:iCs/>
        </w:rPr>
      </w:pPr>
      <w:r w:rsidRPr="0092765E">
        <w:rPr>
          <w:iCs/>
        </w:rPr>
        <w:t xml:space="preserve">Прием лекарственных препаратов, характеризующихся известным </w:t>
      </w:r>
      <w:r>
        <w:rPr>
          <w:iCs/>
        </w:rPr>
        <w:t xml:space="preserve">взаимодействием с </w:t>
      </w:r>
      <w:r w:rsidRPr="00D01EF0">
        <w:rPr>
          <w:color w:val="000000"/>
          <w:shd w:val="clear" w:color="auto" w:fill="FFFFFF"/>
        </w:rPr>
        <w:t>биктегравир</w:t>
      </w:r>
      <w:r>
        <w:rPr>
          <w:color w:val="000000"/>
          <w:shd w:val="clear" w:color="auto" w:fill="FFFFFF"/>
        </w:rPr>
        <w:t>ом</w:t>
      </w:r>
      <w:r w:rsidRPr="00D01EF0">
        <w:rPr>
          <w:color w:val="000000"/>
          <w:shd w:val="clear" w:color="auto" w:fill="FFFFFF"/>
        </w:rPr>
        <w:t>+</w:t>
      </w:r>
      <w:r>
        <w:rPr>
          <w:color w:val="000000"/>
          <w:shd w:val="clear" w:color="auto" w:fill="FFFFFF"/>
        </w:rPr>
        <w:t>тенофовира</w:t>
      </w:r>
      <w:r w:rsidRPr="00D01EF0">
        <w:rPr>
          <w:color w:val="000000"/>
          <w:shd w:val="clear" w:color="auto" w:fill="FFFFFF"/>
        </w:rPr>
        <w:t xml:space="preserve"> алафенамид</w:t>
      </w:r>
      <w:r>
        <w:rPr>
          <w:color w:val="000000"/>
          <w:shd w:val="clear" w:color="auto" w:fill="FFFFFF"/>
        </w:rPr>
        <w:t>ом</w:t>
      </w:r>
      <w:r w:rsidRPr="00D01EF0">
        <w:rPr>
          <w:color w:val="000000"/>
          <w:shd w:val="clear" w:color="auto" w:fill="FFFFFF"/>
        </w:rPr>
        <w:t>+эмтрицитабин</w:t>
      </w:r>
      <w:r>
        <w:rPr>
          <w:color w:val="000000"/>
          <w:shd w:val="clear" w:color="auto" w:fill="FFFFFF"/>
        </w:rPr>
        <w:t>ом</w:t>
      </w:r>
      <w:r w:rsidRPr="0092765E">
        <w:rPr>
          <w:iCs/>
        </w:rPr>
        <w:t xml:space="preserve">, в исследовании будет запрещен. </w:t>
      </w:r>
    </w:p>
    <w:p w14:paraId="72EE8610" w14:textId="77777777" w:rsidR="00C05BC6" w:rsidRPr="0092765E" w:rsidRDefault="00C05BC6" w:rsidP="00C05BC6">
      <w:pPr>
        <w:ind w:firstLine="709"/>
        <w:contextualSpacing/>
        <w:jc w:val="both"/>
        <w:rPr>
          <w:iCs/>
        </w:rPr>
      </w:pPr>
      <w:r w:rsidRPr="0092765E">
        <w:rPr>
          <w:iCs/>
        </w:rPr>
        <w:t>В связи с приведенными аргументами риск развития нежелательных явлений для здоровых добровольцев будет минимальным.</w:t>
      </w:r>
    </w:p>
    <w:p w14:paraId="439A04CE" w14:textId="334A5670" w:rsidR="00C05BC6" w:rsidRPr="004D753B" w:rsidRDefault="00C05BC6" w:rsidP="00EF7FCD">
      <w:pPr>
        <w:pStyle w:val="Heading2"/>
        <w:spacing w:before="240"/>
        <w:contextualSpacing/>
        <w:rPr>
          <w:szCs w:val="24"/>
        </w:rPr>
      </w:pPr>
      <w:bookmarkStart w:id="283" w:name="_Toc174025476"/>
      <w:bookmarkEnd w:id="280"/>
      <w:bookmarkEnd w:id="281"/>
      <w:bookmarkEnd w:id="282"/>
      <w:r w:rsidRPr="004D753B">
        <w:rPr>
          <w:szCs w:val="24"/>
        </w:rPr>
        <w:t>Инструкции для исследователя</w:t>
      </w:r>
      <w:bookmarkEnd w:id="277"/>
      <w:bookmarkEnd w:id="278"/>
      <w:bookmarkEnd w:id="283"/>
    </w:p>
    <w:p w14:paraId="06B72962" w14:textId="29ECC2EF" w:rsidR="00C05BC6" w:rsidRPr="0092765E" w:rsidRDefault="00C05BC6" w:rsidP="00EF7FCD">
      <w:pPr>
        <w:pStyle w:val="Heading3"/>
        <w:spacing w:before="240" w:after="240"/>
        <w:contextualSpacing/>
      </w:pPr>
      <w:bookmarkStart w:id="284" w:name="_Toc301482878"/>
      <w:bookmarkStart w:id="285" w:name="_Toc298775568"/>
      <w:bookmarkStart w:id="286" w:name="_Toc174025477"/>
      <w:r w:rsidRPr="004D753B">
        <w:t>Показания к применению</w:t>
      </w:r>
      <w:bookmarkEnd w:id="284"/>
      <w:bookmarkEnd w:id="285"/>
      <w:bookmarkEnd w:id="286"/>
    </w:p>
    <w:p w14:paraId="3BBB4036" w14:textId="77777777" w:rsidR="00C05BC6" w:rsidRPr="001E5DE2" w:rsidRDefault="00C05BC6" w:rsidP="00C05BC6">
      <w:pPr>
        <w:spacing w:before="100" w:beforeAutospacing="1" w:after="100" w:afterAutospacing="1"/>
        <w:ind w:firstLine="708"/>
        <w:jc w:val="both"/>
        <w:rPr>
          <w:color w:val="333333"/>
        </w:rPr>
      </w:pPr>
      <w:bookmarkStart w:id="287" w:name="_Toc301482879"/>
      <w:bookmarkStart w:id="288" w:name="_Toc287529201"/>
      <w:bookmarkStart w:id="289" w:name="_Toc298775569"/>
      <w:r w:rsidRPr="00AC1D94">
        <w:rPr>
          <w:color w:val="333333"/>
        </w:rPr>
        <w:t>Л</w:t>
      </w:r>
      <w:r w:rsidRPr="001E5DE2">
        <w:rPr>
          <w:color w:val="333333"/>
        </w:rPr>
        <w:t>ечение ВИЧ-1 инфекции у взрослых и детей в возрасте от 6 лет и старше с массой тела не менее 25 кг при отсутствии каких-либо мутаций, связанных с резистентностью к препаратам класса ингибиторов интегразы, эмтрицитабину или тенофовиру.</w:t>
      </w:r>
    </w:p>
    <w:p w14:paraId="199B2685" w14:textId="62F74FB9" w:rsidR="00C05BC6" w:rsidRPr="00262292" w:rsidRDefault="00C05BC6" w:rsidP="00C05BC6">
      <w:pPr>
        <w:pStyle w:val="Heading3"/>
        <w:spacing w:after="240"/>
        <w:contextualSpacing/>
        <w:rPr>
          <w:color w:val="000000" w:themeColor="text1"/>
        </w:rPr>
      </w:pPr>
      <w:bookmarkStart w:id="290" w:name="_Toc174025478"/>
      <w:r w:rsidRPr="005E22C1">
        <w:rPr>
          <w:color w:val="000000" w:themeColor="text1"/>
        </w:rPr>
        <w:t>Противопоказания</w:t>
      </w:r>
      <w:bookmarkStart w:id="291" w:name="_Toc301482880"/>
      <w:bookmarkStart w:id="292" w:name="_Toc287529202"/>
      <w:bookmarkStart w:id="293" w:name="_Toc298775570"/>
      <w:bookmarkEnd w:id="287"/>
      <w:bookmarkEnd w:id="288"/>
      <w:bookmarkEnd w:id="289"/>
      <w:bookmarkEnd w:id="290"/>
    </w:p>
    <w:p w14:paraId="70217A0E"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повышенная чувствительность к биктегравиру, тенофовира алафенамиду, эмтрицитабину или любому другому компоненту препарата;</w:t>
      </w:r>
    </w:p>
    <w:p w14:paraId="4F545EB3"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совместное применение с рифампицином и зверобоем продырявленным (</w:t>
      </w:r>
      <w:r w:rsidRPr="00AC1D94">
        <w:rPr>
          <w:i/>
          <w:iCs/>
          <w:color w:val="333333"/>
        </w:rPr>
        <w:t>Hypericum perforatum</w:t>
      </w:r>
      <w:r w:rsidRPr="00AC1D94">
        <w:rPr>
          <w:color w:val="333333"/>
        </w:rPr>
        <w:t>);</w:t>
      </w:r>
    </w:p>
    <w:p w14:paraId="72C1DD5B"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дети в возрасте до 6 лет с массой тела менее 25 кг (эффективность и безопасность не установлены у данной популяции);</w:t>
      </w:r>
    </w:p>
    <w:p w14:paraId="1255CE38"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период грудного вскармливания;</w:t>
      </w:r>
    </w:p>
    <w:p w14:paraId="00D4EC07"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пациенты с тяжелой печеночной недостаточностью (класс С по классификации Чайлд-Пью) (эффективность и безопасность не установлены);</w:t>
      </w:r>
    </w:p>
    <w:p w14:paraId="036F6612"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пациенты со значимыми сопутствующими заболеваниями печени (эффективность и безопасность не установлены);</w:t>
      </w:r>
    </w:p>
    <w:p w14:paraId="63AB6361"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взрослые пациенты с тяжелой почечной недостаточностью с расчетным КК ≥15 мл/мин и &lt;30 мл/мин (безопасность у данной популяции не установлена);</w:t>
      </w:r>
    </w:p>
    <w:p w14:paraId="41107755"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взрослые пациенты с терминальной стадией почечной недостаточности с расчетным КК &lt;15 мл/мин, которым не осуществляется постоянный гемодиализ (безопасность у данной популяции не установлена);</w:t>
      </w:r>
    </w:p>
    <w:p w14:paraId="2FBED278"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дети с нарушением функции печени (безопасность у данной популяции не установлена);</w:t>
      </w:r>
    </w:p>
    <w:p w14:paraId="469D1039" w14:textId="77777777" w:rsidR="00C05BC6" w:rsidRPr="00AC1D94" w:rsidRDefault="00C05BC6" w:rsidP="00C05BC6">
      <w:pPr>
        <w:numPr>
          <w:ilvl w:val="0"/>
          <w:numId w:val="29"/>
        </w:numPr>
        <w:spacing w:before="100" w:beforeAutospacing="1" w:after="100" w:afterAutospacing="1"/>
        <w:jc w:val="both"/>
        <w:rPr>
          <w:color w:val="333333"/>
        </w:rPr>
      </w:pPr>
      <w:r w:rsidRPr="00AC1D94">
        <w:rPr>
          <w:color w:val="333333"/>
        </w:rPr>
        <w:t>дети с массой тела &lt;35 кг с нарушениями функции почек или дети в возрасте младше 18 лет с терминальной стадией почечной недостаточности (безопасность у данной популяции не установлена).</w:t>
      </w:r>
    </w:p>
    <w:p w14:paraId="12843141" w14:textId="77777777" w:rsidR="00C05BC6" w:rsidRDefault="00C05BC6" w:rsidP="00C05BC6">
      <w:pPr>
        <w:rPr>
          <w:highlight w:val="yellow"/>
        </w:rPr>
      </w:pPr>
    </w:p>
    <w:p w14:paraId="74623638" w14:textId="77777777" w:rsidR="00C05BC6" w:rsidRDefault="00C05BC6" w:rsidP="00C05BC6">
      <w:pPr>
        <w:rPr>
          <w:b/>
        </w:rPr>
      </w:pPr>
      <w:r w:rsidRPr="001D180F">
        <w:rPr>
          <w:b/>
        </w:rPr>
        <w:t>С осторожностью</w:t>
      </w:r>
    </w:p>
    <w:p w14:paraId="76C6F79A" w14:textId="77777777" w:rsidR="00C05BC6" w:rsidRPr="00AC1D94" w:rsidRDefault="00C05BC6" w:rsidP="00C05BC6">
      <w:pPr>
        <w:numPr>
          <w:ilvl w:val="0"/>
          <w:numId w:val="33"/>
        </w:numPr>
        <w:spacing w:before="100" w:beforeAutospacing="1" w:after="100" w:afterAutospacing="1"/>
        <w:jc w:val="both"/>
        <w:rPr>
          <w:color w:val="333333"/>
        </w:rPr>
      </w:pPr>
      <w:r w:rsidRPr="00AC1D94">
        <w:rPr>
          <w:color w:val="333333"/>
        </w:rPr>
        <w:t>пациенты с сочетанной инфекцией ВИЧ и ВГВ;</w:t>
      </w:r>
    </w:p>
    <w:p w14:paraId="4A15D97D" w14:textId="77777777" w:rsidR="00C05BC6" w:rsidRPr="00AC1D94" w:rsidRDefault="00C05BC6" w:rsidP="00C05BC6">
      <w:pPr>
        <w:numPr>
          <w:ilvl w:val="0"/>
          <w:numId w:val="33"/>
        </w:numPr>
        <w:spacing w:before="100" w:beforeAutospacing="1" w:after="100" w:afterAutospacing="1"/>
        <w:jc w:val="both"/>
        <w:rPr>
          <w:color w:val="333333"/>
        </w:rPr>
      </w:pPr>
      <w:r w:rsidRPr="00AC1D94">
        <w:rPr>
          <w:color w:val="333333"/>
        </w:rPr>
        <w:t>у пациентов с нарушением функции печени легкой или средней степени тяжести (класс А или В по классификации Чайлд-Пью), включая хронический активный гепатит;</w:t>
      </w:r>
    </w:p>
    <w:p w14:paraId="434564B4" w14:textId="77777777" w:rsidR="00C05BC6" w:rsidRPr="00AC1D94" w:rsidRDefault="00C05BC6" w:rsidP="00C05BC6">
      <w:pPr>
        <w:numPr>
          <w:ilvl w:val="0"/>
          <w:numId w:val="33"/>
        </w:numPr>
        <w:spacing w:before="100" w:beforeAutospacing="1" w:after="100" w:afterAutospacing="1"/>
        <w:jc w:val="both"/>
        <w:rPr>
          <w:color w:val="333333"/>
        </w:rPr>
      </w:pPr>
      <w:r w:rsidRPr="00AC1D94">
        <w:rPr>
          <w:color w:val="333333"/>
        </w:rPr>
        <w:t>взрослые пациенты с терминальной стадией почечной недостаточности с расчетным КК &lt;15 мл/мин, которым осуществляется постоянный гемодиализ.</w:t>
      </w:r>
    </w:p>
    <w:p w14:paraId="5835347E" w14:textId="77777777" w:rsidR="00C05BC6" w:rsidRPr="00AC1D94" w:rsidRDefault="00C05BC6" w:rsidP="00C05BC6">
      <w:pPr>
        <w:spacing w:before="75" w:after="75"/>
        <w:jc w:val="both"/>
        <w:rPr>
          <w:color w:val="333333"/>
        </w:rPr>
      </w:pPr>
      <w:r w:rsidRPr="00AC1D94">
        <w:rPr>
          <w:color w:val="333333"/>
        </w:rPr>
        <w:t>Следует применять с осторожностью со следующими препаратами:</w:t>
      </w:r>
    </w:p>
    <w:p w14:paraId="0C2B9D38" w14:textId="77777777" w:rsidR="00C05BC6" w:rsidRPr="00AC1D94" w:rsidRDefault="00C05BC6" w:rsidP="00C05BC6">
      <w:pPr>
        <w:numPr>
          <w:ilvl w:val="0"/>
          <w:numId w:val="32"/>
        </w:numPr>
        <w:spacing w:before="100" w:beforeAutospacing="1" w:after="100" w:afterAutospacing="1"/>
        <w:jc w:val="both"/>
        <w:rPr>
          <w:color w:val="333333"/>
        </w:rPr>
      </w:pPr>
      <w:r w:rsidRPr="00AC1D94">
        <w:rPr>
          <w:color w:val="333333"/>
        </w:rPr>
        <w:t>лекарственные препараты, ингибирующие P-гликопротеин (P-gp) и/или белок резистентности рака молочной железы (BCRP) - верапамил, дронедарон, глекапревир/пибрентасвир;</w:t>
      </w:r>
    </w:p>
    <w:p w14:paraId="003B1FDA" w14:textId="77777777" w:rsidR="00C05BC6" w:rsidRPr="00AC1D94" w:rsidRDefault="00C05BC6" w:rsidP="00C05BC6">
      <w:pPr>
        <w:numPr>
          <w:ilvl w:val="0"/>
          <w:numId w:val="32"/>
        </w:numPr>
        <w:spacing w:before="100" w:beforeAutospacing="1" w:after="100" w:afterAutospacing="1"/>
        <w:jc w:val="both"/>
        <w:rPr>
          <w:color w:val="333333"/>
        </w:rPr>
      </w:pPr>
      <w:r w:rsidRPr="00AC1D94">
        <w:rPr>
          <w:color w:val="333333"/>
        </w:rPr>
        <w:t>антибиотики группы макролидов - азитромицин и кларитромицин;</w:t>
      </w:r>
    </w:p>
    <w:p w14:paraId="77418BA4" w14:textId="77777777" w:rsidR="00C05BC6" w:rsidRPr="00AC1D94" w:rsidRDefault="00C05BC6" w:rsidP="00C05BC6">
      <w:pPr>
        <w:numPr>
          <w:ilvl w:val="0"/>
          <w:numId w:val="32"/>
        </w:numPr>
        <w:spacing w:before="100" w:beforeAutospacing="1" w:after="100" w:afterAutospacing="1"/>
        <w:jc w:val="both"/>
        <w:rPr>
          <w:color w:val="333333"/>
        </w:rPr>
      </w:pPr>
      <w:r w:rsidRPr="00AC1D94">
        <w:rPr>
          <w:color w:val="333333"/>
        </w:rPr>
        <w:t>пероральные противодиабетические препараты - метформин у пациентов с почечной недостаточностью средней степени тяжести.</w:t>
      </w:r>
    </w:p>
    <w:p w14:paraId="2896FB2E" w14:textId="77777777" w:rsidR="00C05BC6" w:rsidRPr="00AC1D94" w:rsidRDefault="00C05BC6" w:rsidP="00C05BC6">
      <w:pPr>
        <w:spacing w:before="75" w:after="75"/>
        <w:jc w:val="both"/>
        <w:rPr>
          <w:color w:val="333333"/>
        </w:rPr>
      </w:pPr>
      <w:r w:rsidRPr="00AC1D94">
        <w:rPr>
          <w:color w:val="333333"/>
        </w:rPr>
        <w:t>Совместное применение не рекомендуется со следующими препаратами:</w:t>
      </w:r>
    </w:p>
    <w:p w14:paraId="432EEB74" w14:textId="77777777" w:rsidR="00C05BC6" w:rsidRPr="00AC1D94" w:rsidRDefault="00C05BC6" w:rsidP="00C05BC6">
      <w:pPr>
        <w:numPr>
          <w:ilvl w:val="0"/>
          <w:numId w:val="31"/>
        </w:numPr>
        <w:spacing w:before="100" w:beforeAutospacing="1" w:after="100" w:afterAutospacing="1"/>
        <w:jc w:val="both"/>
        <w:rPr>
          <w:color w:val="333333"/>
        </w:rPr>
      </w:pPr>
      <w:r w:rsidRPr="00AC1D94">
        <w:rPr>
          <w:color w:val="333333"/>
        </w:rPr>
        <w:t>препараты, потенциально ингибирующие изоферменты CYP3A и UGT1A1 - атазанавир;</w:t>
      </w:r>
    </w:p>
    <w:p w14:paraId="7A0B8F83" w14:textId="77777777" w:rsidR="00C05BC6" w:rsidRPr="00AC1D94" w:rsidRDefault="00C05BC6" w:rsidP="00C05BC6">
      <w:pPr>
        <w:numPr>
          <w:ilvl w:val="0"/>
          <w:numId w:val="31"/>
        </w:numPr>
        <w:spacing w:before="100" w:beforeAutospacing="1" w:after="100" w:afterAutospacing="1"/>
        <w:jc w:val="both"/>
        <w:rPr>
          <w:color w:val="333333"/>
        </w:rPr>
      </w:pPr>
      <w:r w:rsidRPr="00AC1D94">
        <w:rPr>
          <w:color w:val="333333"/>
        </w:rPr>
        <w:t>антимикобактериальные препараты - рифабутин, рифапентин;</w:t>
      </w:r>
    </w:p>
    <w:p w14:paraId="288D94A5" w14:textId="77777777" w:rsidR="00C05BC6" w:rsidRPr="00AC1D94" w:rsidRDefault="00C05BC6" w:rsidP="00C05BC6">
      <w:pPr>
        <w:numPr>
          <w:ilvl w:val="0"/>
          <w:numId w:val="31"/>
        </w:numPr>
        <w:spacing w:before="100" w:beforeAutospacing="1" w:after="100" w:afterAutospacing="1"/>
        <w:jc w:val="both"/>
        <w:rPr>
          <w:color w:val="333333"/>
        </w:rPr>
      </w:pPr>
      <w:r w:rsidRPr="00AC1D94">
        <w:rPr>
          <w:color w:val="333333"/>
        </w:rPr>
        <w:t>противосудорожные препараты - карбамазепин, окскарбазепин, фенобарбитал, фенитоин;</w:t>
      </w:r>
    </w:p>
    <w:p w14:paraId="5A8C41C0" w14:textId="77777777" w:rsidR="00C05BC6" w:rsidRPr="00AC1D94" w:rsidRDefault="00C05BC6" w:rsidP="00C05BC6">
      <w:pPr>
        <w:numPr>
          <w:ilvl w:val="0"/>
          <w:numId w:val="31"/>
        </w:numPr>
        <w:spacing w:before="100" w:beforeAutospacing="1" w:after="100" w:afterAutospacing="1"/>
        <w:jc w:val="both"/>
        <w:rPr>
          <w:color w:val="333333"/>
        </w:rPr>
      </w:pPr>
      <w:r w:rsidRPr="00AC1D94">
        <w:rPr>
          <w:color w:val="333333"/>
        </w:rPr>
        <w:t>сукральфат;</w:t>
      </w:r>
    </w:p>
    <w:p w14:paraId="51C34B59" w14:textId="77777777" w:rsidR="00C05BC6" w:rsidRPr="00AC1D94" w:rsidRDefault="00C05BC6" w:rsidP="00C05BC6">
      <w:pPr>
        <w:numPr>
          <w:ilvl w:val="0"/>
          <w:numId w:val="31"/>
        </w:numPr>
        <w:spacing w:before="100" w:beforeAutospacing="1" w:after="100" w:afterAutospacing="1"/>
        <w:jc w:val="both"/>
        <w:rPr>
          <w:color w:val="333333"/>
        </w:rPr>
      </w:pPr>
      <w:r w:rsidRPr="00AC1D94">
        <w:rPr>
          <w:color w:val="333333"/>
        </w:rPr>
        <w:t>иммунодепрессанты - циклоспорин (для в/в применения или для приема внутрь).</w:t>
      </w:r>
    </w:p>
    <w:p w14:paraId="4C2E850D" w14:textId="77777777" w:rsidR="00C05BC6" w:rsidRPr="00AC1D94" w:rsidRDefault="00C05BC6" w:rsidP="00C05BC6">
      <w:pPr>
        <w:spacing w:before="75" w:after="75"/>
        <w:jc w:val="both"/>
        <w:rPr>
          <w:color w:val="333333"/>
        </w:rPr>
      </w:pPr>
      <w:r w:rsidRPr="00AC1D94">
        <w:rPr>
          <w:color w:val="333333"/>
        </w:rPr>
        <w:t>Следует избегать совместного применения со следующими препаратами:</w:t>
      </w:r>
    </w:p>
    <w:p w14:paraId="2FB316E5" w14:textId="77777777" w:rsidR="00C05BC6" w:rsidRPr="00AC1D94" w:rsidRDefault="00C05BC6" w:rsidP="00C05BC6">
      <w:pPr>
        <w:numPr>
          <w:ilvl w:val="0"/>
          <w:numId w:val="30"/>
        </w:numPr>
        <w:spacing w:before="100" w:beforeAutospacing="1" w:after="100" w:afterAutospacing="1"/>
        <w:jc w:val="both"/>
        <w:rPr>
          <w:color w:val="333333"/>
        </w:rPr>
      </w:pPr>
      <w:r w:rsidRPr="00AC1D94">
        <w:rPr>
          <w:color w:val="333333"/>
        </w:rPr>
        <w:t>антацидные лекарственные препараты, содержащие магний или алюминий, а также содержащие железо пищевые добавки или лекарственные средства, применяемые натощак;</w:t>
      </w:r>
    </w:p>
    <w:p w14:paraId="04821A80" w14:textId="77777777" w:rsidR="00C05BC6" w:rsidRPr="00AC1D94" w:rsidRDefault="00C05BC6" w:rsidP="00C05BC6">
      <w:pPr>
        <w:numPr>
          <w:ilvl w:val="0"/>
          <w:numId w:val="30"/>
        </w:numPr>
        <w:spacing w:before="100" w:beforeAutospacing="1" w:after="100" w:afterAutospacing="1"/>
        <w:jc w:val="both"/>
        <w:rPr>
          <w:color w:val="333333"/>
        </w:rPr>
      </w:pPr>
      <w:r w:rsidRPr="00AC1D94">
        <w:rPr>
          <w:color w:val="333333"/>
        </w:rPr>
        <w:t>лекарственные препараты, содержащие тенофовира алафенамид, тенофовира дизопроксил, ламивудин или адефовира дипивоксил, применяемые для лечения вирусного гепатита В;</w:t>
      </w:r>
    </w:p>
    <w:p w14:paraId="0E3F42AC" w14:textId="77777777" w:rsidR="00C05BC6" w:rsidRPr="00AC1D94" w:rsidRDefault="00C05BC6" w:rsidP="00C05BC6">
      <w:pPr>
        <w:numPr>
          <w:ilvl w:val="0"/>
          <w:numId w:val="30"/>
        </w:numPr>
        <w:spacing w:before="100" w:beforeAutospacing="1" w:after="100" w:afterAutospacing="1"/>
        <w:jc w:val="both"/>
        <w:rPr>
          <w:color w:val="333333"/>
        </w:rPr>
      </w:pPr>
      <w:r w:rsidRPr="00AC1D94">
        <w:rPr>
          <w:color w:val="333333"/>
        </w:rPr>
        <w:t>противовирусные препараты для лечения ВИЧ-1</w:t>
      </w:r>
      <w:r>
        <w:rPr>
          <w:color w:val="333333"/>
        </w:rPr>
        <w:t>.</w:t>
      </w:r>
    </w:p>
    <w:p w14:paraId="2BED6D5E" w14:textId="706CBD41" w:rsidR="00C05BC6" w:rsidRPr="005E22C1" w:rsidRDefault="00C05BC6" w:rsidP="00C05BC6">
      <w:pPr>
        <w:pStyle w:val="Heading3"/>
        <w:spacing w:after="240"/>
        <w:contextualSpacing/>
        <w:rPr>
          <w:color w:val="000000" w:themeColor="text1"/>
        </w:rPr>
      </w:pPr>
      <w:bookmarkStart w:id="294" w:name="_Toc174025479"/>
      <w:bookmarkEnd w:id="291"/>
      <w:bookmarkEnd w:id="292"/>
      <w:bookmarkEnd w:id="293"/>
      <w:r w:rsidRPr="00454697">
        <w:rPr>
          <w:color w:val="000000" w:themeColor="text1"/>
          <w:szCs w:val="24"/>
        </w:rPr>
        <w:t>Применение</w:t>
      </w:r>
      <w:r w:rsidRPr="005E22C1">
        <w:rPr>
          <w:color w:val="000000" w:themeColor="text1"/>
        </w:rPr>
        <w:t xml:space="preserve"> при беременности и в период грудного вскармливания</w:t>
      </w:r>
      <w:bookmarkEnd w:id="294"/>
    </w:p>
    <w:p w14:paraId="4E89816B" w14:textId="77777777" w:rsidR="00C05BC6" w:rsidRPr="00AC1D94" w:rsidRDefault="00C05BC6" w:rsidP="00C05BC6">
      <w:pPr>
        <w:pStyle w:val="NormalWeb"/>
        <w:shd w:val="clear" w:color="auto" w:fill="FFFFFF"/>
        <w:spacing w:before="0" w:beforeAutospacing="0" w:after="0" w:afterAutospacing="0"/>
        <w:contextualSpacing/>
        <w:jc w:val="both"/>
        <w:rPr>
          <w:b/>
        </w:rPr>
      </w:pPr>
      <w:bookmarkStart w:id="295" w:name="_Toc301482881"/>
      <w:bookmarkStart w:id="296" w:name="_Toc287529203"/>
      <w:bookmarkStart w:id="297" w:name="_Toc298775571"/>
      <w:r w:rsidRPr="0092765E">
        <w:rPr>
          <w:b/>
        </w:rPr>
        <w:t>Беременность</w:t>
      </w:r>
    </w:p>
    <w:p w14:paraId="0C36D0A6" w14:textId="77777777" w:rsidR="00C05BC6" w:rsidRPr="00AC1D94" w:rsidRDefault="00C05BC6" w:rsidP="00C05BC6">
      <w:pPr>
        <w:pStyle w:val="NormalWeb"/>
        <w:spacing w:before="75" w:beforeAutospacing="0" w:after="75" w:afterAutospacing="0"/>
        <w:ind w:firstLine="708"/>
        <w:jc w:val="both"/>
        <w:rPr>
          <w:color w:val="333333"/>
        </w:rPr>
      </w:pPr>
      <w:r w:rsidRPr="00AC1D94">
        <w:rPr>
          <w:color w:val="333333"/>
        </w:rPr>
        <w:t>На сегодняшний день отсутствуют или имеются ограниченные данные (менее чем 300 сообщений об исходах беременности) о применении биктегравира или тенофовира алафенамида у беременных. Большое количество данных по беременным женщинам (более 1000 исходов) демонстрирует отсутствие врожденных пороков или токсических явлений у плода/новорожденного, связанных с применением эмтрицитабина.</w:t>
      </w:r>
    </w:p>
    <w:p w14:paraId="2DEF1D90" w14:textId="77777777" w:rsidR="00C05BC6" w:rsidRPr="00AC1D94" w:rsidRDefault="00C05BC6" w:rsidP="00C05BC6">
      <w:pPr>
        <w:pStyle w:val="NormalWeb"/>
        <w:spacing w:before="75" w:beforeAutospacing="0" w:after="75" w:afterAutospacing="0"/>
        <w:ind w:firstLine="708"/>
        <w:jc w:val="both"/>
        <w:rPr>
          <w:color w:val="333333"/>
        </w:rPr>
      </w:pPr>
      <w:r w:rsidRPr="00AC1D94">
        <w:rPr>
          <w:color w:val="333333"/>
        </w:rPr>
        <w:t>В исследованиях на животных не было выявлено прямых или косвенных вредных эффектов эмтрицитабина в отношении фертильности, беременности, развития плода, родов и постнатального развития. В исследованиях на животных с раздельным применением биктегравира и тенофовира алафенамида не было обнаружено признаков вредного воздействия препаратов на параметры фертильности, беременности или развития плода.</w:t>
      </w:r>
    </w:p>
    <w:p w14:paraId="4D65F7FB" w14:textId="21F7FEE2" w:rsidR="00C05BC6" w:rsidRPr="00EF7FCD" w:rsidRDefault="00C05BC6" w:rsidP="00EF7FCD">
      <w:pPr>
        <w:pStyle w:val="NormalWeb"/>
        <w:spacing w:before="75" w:beforeAutospacing="0" w:after="75" w:afterAutospacing="0"/>
        <w:ind w:firstLine="708"/>
        <w:jc w:val="both"/>
        <w:rPr>
          <w:color w:val="333333"/>
        </w:rPr>
      </w:pPr>
      <w:r w:rsidRPr="00AC1D94">
        <w:rPr>
          <w:color w:val="333333"/>
        </w:rPr>
        <w:t>Препарат Биктарви</w:t>
      </w:r>
      <w:r w:rsidRPr="00AC1D94">
        <w:rPr>
          <w:color w:val="333333"/>
          <w:vertAlign w:val="superscript"/>
        </w:rPr>
        <w:t>®</w:t>
      </w:r>
      <w:r w:rsidRPr="00AC1D94">
        <w:rPr>
          <w:color w:val="333333"/>
        </w:rPr>
        <w:t> следует применять во время беременности только в том случае, если ожидаемая польза превышает потенц</w:t>
      </w:r>
      <w:r w:rsidR="00EF7FCD">
        <w:rPr>
          <w:color w:val="333333"/>
        </w:rPr>
        <w:t>иальный риск для плода.</w:t>
      </w:r>
    </w:p>
    <w:p w14:paraId="4ED0295A" w14:textId="684BD1C4" w:rsidR="00C05BC6" w:rsidRPr="00EF7FCD" w:rsidRDefault="00EF7FCD" w:rsidP="00EF7FCD">
      <w:pPr>
        <w:pStyle w:val="NormalWeb"/>
        <w:shd w:val="clear" w:color="auto" w:fill="FFFFFF"/>
        <w:spacing w:before="0" w:beforeAutospacing="0" w:after="0" w:afterAutospacing="0"/>
        <w:contextualSpacing/>
        <w:jc w:val="both"/>
        <w:rPr>
          <w:b/>
        </w:rPr>
      </w:pPr>
      <w:r>
        <w:rPr>
          <w:b/>
        </w:rPr>
        <w:t>Грудное вскармливание</w:t>
      </w:r>
    </w:p>
    <w:p w14:paraId="22CF43EE" w14:textId="77777777" w:rsidR="00C05BC6" w:rsidRPr="00AC1D94" w:rsidRDefault="00C05BC6" w:rsidP="00C05BC6">
      <w:pPr>
        <w:pStyle w:val="NormalWeb"/>
        <w:spacing w:before="75" w:beforeAutospacing="0" w:after="0" w:afterAutospacing="0"/>
        <w:ind w:firstLine="708"/>
        <w:jc w:val="both"/>
        <w:rPr>
          <w:color w:val="333333"/>
        </w:rPr>
      </w:pPr>
      <w:r w:rsidRPr="00AC1D94">
        <w:rPr>
          <w:color w:val="333333"/>
        </w:rPr>
        <w:t>Сведения о том, выделяются ли биктегравир или тенофовира алафенамид с грудным молоком, отсутствуют. Эмтрицитабин выделяется с грудным молоком. В исследованиях на животных было продемонстрировано, что биктегравир определяли в плазме новорожденных крыс, вероятно, из-за его присутствия в молоке, без влияния на состояние крысят. В исследованиях на животных было продемонстрировано, что тенофовир выделяется с грудным молоком.</w:t>
      </w:r>
    </w:p>
    <w:p w14:paraId="046DB9F6" w14:textId="77777777" w:rsidR="00C05BC6" w:rsidRPr="00AC1D94" w:rsidRDefault="00C05BC6" w:rsidP="00C05BC6">
      <w:pPr>
        <w:pStyle w:val="NormalWeb"/>
        <w:spacing w:before="75" w:beforeAutospacing="0" w:after="0" w:afterAutospacing="0"/>
        <w:ind w:firstLine="708"/>
        <w:jc w:val="both"/>
        <w:rPr>
          <w:color w:val="333333"/>
        </w:rPr>
      </w:pPr>
      <w:r w:rsidRPr="00AC1D94">
        <w:rPr>
          <w:color w:val="333333"/>
        </w:rPr>
        <w:t>На сегодняшний день недостаточно информации относительно влияния всех компонентов препарата Биктарви</w:t>
      </w:r>
      <w:r w:rsidRPr="00AC1D94">
        <w:rPr>
          <w:color w:val="333333"/>
          <w:vertAlign w:val="superscript"/>
        </w:rPr>
        <w:t>®</w:t>
      </w:r>
      <w:r w:rsidRPr="00AC1D94">
        <w:rPr>
          <w:color w:val="333333"/>
        </w:rPr>
        <w:t> на новорожденных/детей раннего возраста, в связи с этим, препарат Биктарви</w:t>
      </w:r>
      <w:r w:rsidRPr="00AC1D94">
        <w:rPr>
          <w:color w:val="333333"/>
          <w:vertAlign w:val="superscript"/>
        </w:rPr>
        <w:t>®</w:t>
      </w:r>
      <w:r w:rsidRPr="00AC1D94">
        <w:rPr>
          <w:color w:val="333333"/>
        </w:rPr>
        <w:t> противопоказан к применению в период грудного вскармливания.</w:t>
      </w:r>
    </w:p>
    <w:p w14:paraId="0083C433" w14:textId="77777777" w:rsidR="00C05BC6" w:rsidRPr="00073A63" w:rsidRDefault="00C05BC6" w:rsidP="00C05BC6">
      <w:pPr>
        <w:pStyle w:val="NormalWeb"/>
        <w:spacing w:before="75" w:beforeAutospacing="0" w:after="0" w:afterAutospacing="0"/>
        <w:ind w:firstLine="708"/>
        <w:jc w:val="both"/>
        <w:rPr>
          <w:color w:val="333333"/>
        </w:rPr>
      </w:pPr>
      <w:r w:rsidRPr="00AC1D94">
        <w:rPr>
          <w:color w:val="333333"/>
        </w:rPr>
        <w:t>Во избежание передачи ВИЧ младенцу ВИЧ-инфицированным женщинам противопоказано осуществлять грудное вскармливание.</w:t>
      </w:r>
    </w:p>
    <w:p w14:paraId="5A0A83FC" w14:textId="77777777" w:rsidR="00C05BC6" w:rsidRPr="00AC1D94" w:rsidRDefault="00C05BC6" w:rsidP="00C05BC6">
      <w:pPr>
        <w:shd w:val="clear" w:color="auto" w:fill="FFFFFF"/>
        <w:spacing w:before="240" w:after="240"/>
        <w:contextualSpacing/>
        <w:jc w:val="both"/>
        <w:rPr>
          <w:b/>
        </w:rPr>
      </w:pPr>
      <w:r>
        <w:rPr>
          <w:b/>
        </w:rPr>
        <w:t>Фертильность</w:t>
      </w:r>
    </w:p>
    <w:p w14:paraId="607641DF" w14:textId="77777777" w:rsidR="00C05BC6" w:rsidRPr="00AC1D94" w:rsidRDefault="00C05BC6" w:rsidP="00C05BC6">
      <w:pPr>
        <w:shd w:val="clear" w:color="auto" w:fill="FFFFFF"/>
        <w:spacing w:before="240" w:after="240"/>
        <w:ind w:firstLine="709"/>
        <w:contextualSpacing/>
        <w:jc w:val="both"/>
      </w:pPr>
      <w:r w:rsidRPr="00AC1D94">
        <w:rPr>
          <w:color w:val="333333"/>
        </w:rPr>
        <w:t>Данные о влиянии препарата Биктарви</w:t>
      </w:r>
      <w:r w:rsidRPr="00AC1D94">
        <w:rPr>
          <w:color w:val="333333"/>
          <w:vertAlign w:val="superscript"/>
        </w:rPr>
        <w:t>®</w:t>
      </w:r>
      <w:r w:rsidRPr="00AC1D94">
        <w:rPr>
          <w:color w:val="333333"/>
        </w:rPr>
        <w:t> на репродуктивную функцию человека отсутствуют. В исследованиях на животных влияние биктегравира, эмтрицитабина или тенофовира алафенамида на спаривание или показатели фертильности отсутствовало.</w:t>
      </w:r>
    </w:p>
    <w:p w14:paraId="33C9FFD3" w14:textId="42C6B24A" w:rsidR="00C05BC6" w:rsidRDefault="00C05BC6" w:rsidP="00C05BC6">
      <w:pPr>
        <w:pStyle w:val="Heading3"/>
        <w:spacing w:after="240"/>
        <w:contextualSpacing/>
      </w:pPr>
      <w:bookmarkStart w:id="298" w:name="_Toc174025480"/>
      <w:r w:rsidRPr="0092765E">
        <w:t>Способ применения и дозы</w:t>
      </w:r>
      <w:bookmarkStart w:id="299" w:name="_Toc301482882"/>
      <w:bookmarkStart w:id="300" w:name="_Toc287529204"/>
      <w:bookmarkStart w:id="301" w:name="_Toc298775572"/>
      <w:bookmarkEnd w:id="295"/>
      <w:bookmarkEnd w:id="296"/>
      <w:bookmarkEnd w:id="297"/>
      <w:bookmarkEnd w:id="298"/>
    </w:p>
    <w:p w14:paraId="67680622" w14:textId="77777777" w:rsidR="00C05BC6" w:rsidRPr="00073A63" w:rsidRDefault="00C05BC6" w:rsidP="00C05BC6">
      <w:pPr>
        <w:pStyle w:val="NormalWeb"/>
        <w:spacing w:before="0" w:beforeAutospacing="0" w:after="75" w:afterAutospacing="0"/>
        <w:ind w:firstLine="708"/>
        <w:jc w:val="both"/>
        <w:rPr>
          <w:color w:val="333333"/>
        </w:rPr>
      </w:pPr>
      <w:r w:rsidRPr="00073A63">
        <w:rPr>
          <w:color w:val="333333"/>
        </w:rPr>
        <w:t>Лечение должно начинаться врачом, имеющим опыт лечения ВИЧ-инфекции.</w:t>
      </w:r>
      <w:r>
        <w:rPr>
          <w:color w:val="333333"/>
        </w:rPr>
        <w:t xml:space="preserve"> </w:t>
      </w:r>
      <w:r w:rsidRPr="00073A63">
        <w:rPr>
          <w:color w:val="333333"/>
        </w:rPr>
        <w:t>Рекомендуемая доза препарата Биктарви</w:t>
      </w:r>
      <w:r w:rsidRPr="00073A63">
        <w:rPr>
          <w:color w:val="333333"/>
          <w:vertAlign w:val="superscript"/>
        </w:rPr>
        <w:t>®</w:t>
      </w:r>
      <w:r w:rsidRPr="00073A63">
        <w:rPr>
          <w:color w:val="333333"/>
        </w:rPr>
        <w:t> у взрослых и детей в возрасте от 6 лет и старше с массой тела не менее 25 кг 1 таблетка в сутки (для приема внутрь) независимо от приема пищи.</w:t>
      </w:r>
    </w:p>
    <w:p w14:paraId="1CC0474E" w14:textId="77777777" w:rsidR="00C05BC6" w:rsidRPr="00073A63" w:rsidRDefault="00C05BC6" w:rsidP="00C05BC6">
      <w:pPr>
        <w:pStyle w:val="NormalWeb"/>
        <w:spacing w:before="0" w:beforeAutospacing="0" w:after="75" w:afterAutospacing="0"/>
        <w:ind w:firstLine="708"/>
        <w:jc w:val="both"/>
        <w:rPr>
          <w:color w:val="333333"/>
        </w:rPr>
      </w:pPr>
      <w:r w:rsidRPr="00073A63">
        <w:rPr>
          <w:color w:val="333333"/>
        </w:rPr>
        <w:t>Из-за горького вкуса таблетки не рекомендуется разжевывать, измельчать. Пациенты, которые не могут проглотить таблетку целиком, могут разделить ее пополам и принять обе половины одну за другой, незамедлительно обеспечив прием полной дозы.</w:t>
      </w:r>
    </w:p>
    <w:p w14:paraId="177C45F8" w14:textId="77777777" w:rsidR="00C05BC6" w:rsidRPr="00073A63" w:rsidRDefault="00C05BC6" w:rsidP="00C05BC6">
      <w:pPr>
        <w:pStyle w:val="NormalWeb"/>
        <w:spacing w:before="0" w:beforeAutospacing="0" w:after="75" w:afterAutospacing="0"/>
        <w:ind w:firstLine="708"/>
        <w:jc w:val="both"/>
        <w:rPr>
          <w:color w:val="333333"/>
        </w:rPr>
      </w:pPr>
      <w:r w:rsidRPr="00073A63">
        <w:rPr>
          <w:color w:val="333333"/>
        </w:rPr>
        <w:t>Если пропуск приема дозы препарата составляет </w:t>
      </w:r>
      <w:r w:rsidRPr="00073A63">
        <w:rPr>
          <w:i/>
          <w:iCs/>
          <w:color w:val="333333"/>
        </w:rPr>
        <w:t>менее 18 ч</w:t>
      </w:r>
      <w:r w:rsidRPr="00073A63">
        <w:rPr>
          <w:color w:val="333333"/>
        </w:rPr>
        <w:t> от обычного времени приема, пациент должен как можно скорее принять препарат Биктарви</w:t>
      </w:r>
      <w:r w:rsidRPr="00073A63">
        <w:rPr>
          <w:color w:val="333333"/>
          <w:vertAlign w:val="superscript"/>
        </w:rPr>
        <w:t>®</w:t>
      </w:r>
      <w:r w:rsidRPr="00073A63">
        <w:rPr>
          <w:color w:val="333333"/>
        </w:rPr>
        <w:t> и продолжить обычную схему лечения. Если прием дозы препарата пропущен </w:t>
      </w:r>
      <w:r w:rsidRPr="00073A63">
        <w:rPr>
          <w:i/>
          <w:iCs/>
          <w:color w:val="333333"/>
        </w:rPr>
        <w:t>более чем на 18 ч</w:t>
      </w:r>
      <w:r w:rsidRPr="00073A63">
        <w:rPr>
          <w:color w:val="333333"/>
        </w:rPr>
        <w:t>, пациенту не нужно принимать эту дозу, а следует просто продолжить прием препарата по обычной схеме.</w:t>
      </w:r>
    </w:p>
    <w:p w14:paraId="1594EB47" w14:textId="77777777" w:rsidR="00C05BC6" w:rsidRPr="00073A63" w:rsidRDefault="00C05BC6" w:rsidP="00C05BC6">
      <w:pPr>
        <w:pStyle w:val="NormalWeb"/>
        <w:spacing w:before="0" w:beforeAutospacing="0" w:after="75" w:afterAutospacing="0"/>
        <w:ind w:firstLine="708"/>
        <w:jc w:val="both"/>
        <w:rPr>
          <w:color w:val="333333"/>
        </w:rPr>
      </w:pPr>
      <w:r w:rsidRPr="00073A63">
        <w:rPr>
          <w:color w:val="333333"/>
        </w:rPr>
        <w:t>В случае возникновения рвоты в течение 1 ч после приема препарата Биктарви</w:t>
      </w:r>
      <w:r w:rsidRPr="00073A63">
        <w:rPr>
          <w:color w:val="333333"/>
          <w:vertAlign w:val="superscript"/>
        </w:rPr>
        <w:t>®</w:t>
      </w:r>
      <w:r w:rsidRPr="00073A63">
        <w:rPr>
          <w:color w:val="333333"/>
        </w:rPr>
        <w:t> пациенту следует принять еще одну таблетку. В случае возникновения рвоты позже</w:t>
      </w:r>
      <w:r>
        <w:rPr>
          <w:color w:val="333333"/>
        </w:rPr>
        <w:t>,</w:t>
      </w:r>
      <w:r w:rsidRPr="00073A63">
        <w:rPr>
          <w:color w:val="333333"/>
        </w:rPr>
        <w:t xml:space="preserve"> чем через 1 ч после приема препарата Биктарви</w:t>
      </w:r>
      <w:r w:rsidRPr="00073A63">
        <w:rPr>
          <w:color w:val="333333"/>
          <w:vertAlign w:val="superscript"/>
        </w:rPr>
        <w:t>®</w:t>
      </w:r>
      <w:r w:rsidRPr="00073A63">
        <w:rPr>
          <w:color w:val="333333"/>
        </w:rPr>
        <w:t> в дополнительном приеме еще одной таблетки нет необходимости.</w:t>
      </w:r>
    </w:p>
    <w:p w14:paraId="0D12AE68" w14:textId="77777777" w:rsidR="00C05BC6" w:rsidRPr="00073A63" w:rsidRDefault="00C05BC6" w:rsidP="00C05BC6">
      <w:pPr>
        <w:pStyle w:val="OT"/>
        <w:spacing w:before="240"/>
        <w:rPr>
          <w:b/>
          <w:bCs/>
          <w:sz w:val="24"/>
          <w:szCs w:val="24"/>
        </w:rPr>
      </w:pPr>
      <w:r w:rsidRPr="00073A63">
        <w:rPr>
          <w:rFonts w:eastAsia="Courier New"/>
          <w:b/>
          <w:bCs/>
          <w:sz w:val="24"/>
          <w:szCs w:val="24"/>
          <w:lang w:bidi="ru-RU"/>
        </w:rPr>
        <w:t>Применение у особых групп пациентов</w:t>
      </w:r>
    </w:p>
    <w:p w14:paraId="20B97452" w14:textId="77777777" w:rsidR="00C05BC6" w:rsidRPr="00073A63" w:rsidRDefault="00C05BC6" w:rsidP="00C05BC6">
      <w:pPr>
        <w:pStyle w:val="NormalWeb"/>
        <w:spacing w:before="75" w:beforeAutospacing="0" w:after="75" w:afterAutospacing="0"/>
        <w:jc w:val="both"/>
        <w:rPr>
          <w:color w:val="333333"/>
        </w:rPr>
      </w:pPr>
      <w:r w:rsidRPr="00073A63">
        <w:rPr>
          <w:i/>
          <w:iCs/>
          <w:color w:val="333333"/>
        </w:rPr>
        <w:t>Пациенты пожилого возраста</w:t>
      </w:r>
    </w:p>
    <w:p w14:paraId="05B02B89" w14:textId="77777777" w:rsidR="00C05BC6" w:rsidRPr="00073A63" w:rsidRDefault="00C05BC6" w:rsidP="00C05BC6">
      <w:pPr>
        <w:pStyle w:val="NormalWeb"/>
        <w:spacing w:before="75" w:beforeAutospacing="0" w:after="75" w:afterAutospacing="0"/>
        <w:ind w:firstLine="708"/>
        <w:jc w:val="both"/>
        <w:rPr>
          <w:color w:val="333333"/>
        </w:rPr>
      </w:pPr>
      <w:r w:rsidRPr="00073A63">
        <w:rPr>
          <w:color w:val="333333"/>
        </w:rPr>
        <w:t>Коррекция дозы препарата Биктарви</w:t>
      </w:r>
      <w:r w:rsidRPr="00073A63">
        <w:rPr>
          <w:color w:val="333333"/>
          <w:vertAlign w:val="superscript"/>
        </w:rPr>
        <w:t>®</w:t>
      </w:r>
      <w:r w:rsidRPr="00073A63">
        <w:rPr>
          <w:color w:val="333333"/>
        </w:rPr>
        <w:t> у пациентов в возрасте 65 лет и старше не требуется.</w:t>
      </w:r>
    </w:p>
    <w:p w14:paraId="5282CDA8" w14:textId="77777777" w:rsidR="00C05BC6" w:rsidRPr="00073A63" w:rsidRDefault="00C05BC6" w:rsidP="00C05BC6">
      <w:pPr>
        <w:pStyle w:val="NormalWeb"/>
        <w:spacing w:before="75" w:beforeAutospacing="0" w:after="75" w:afterAutospacing="0"/>
        <w:jc w:val="both"/>
        <w:rPr>
          <w:color w:val="333333"/>
        </w:rPr>
      </w:pPr>
      <w:r w:rsidRPr="00073A63">
        <w:rPr>
          <w:i/>
          <w:iCs/>
          <w:color w:val="333333"/>
        </w:rPr>
        <w:t>Нарушение функции почек</w:t>
      </w:r>
    </w:p>
    <w:p w14:paraId="7F188A48" w14:textId="77777777" w:rsidR="00C05BC6" w:rsidRPr="00073A63" w:rsidRDefault="00C05BC6" w:rsidP="00C05BC6">
      <w:pPr>
        <w:pStyle w:val="NormalWeb"/>
        <w:spacing w:before="75" w:beforeAutospacing="0" w:after="75" w:afterAutospacing="0"/>
        <w:ind w:firstLine="708"/>
        <w:jc w:val="both"/>
        <w:rPr>
          <w:color w:val="333333"/>
        </w:rPr>
      </w:pPr>
      <w:r w:rsidRPr="00073A63">
        <w:rPr>
          <w:color w:val="333333"/>
        </w:rPr>
        <w:t>Коррекция дозы препарата Биктарви</w:t>
      </w:r>
      <w:r w:rsidRPr="00073A63">
        <w:rPr>
          <w:color w:val="333333"/>
          <w:vertAlign w:val="superscript"/>
        </w:rPr>
        <w:t>®</w:t>
      </w:r>
      <w:r w:rsidRPr="00073A63">
        <w:rPr>
          <w:color w:val="333333"/>
        </w:rPr>
        <w:t> у пациентов с массой тела ≥35 кг с расчетным КК ≥30 мл/мин не требуется.</w:t>
      </w:r>
      <w:r>
        <w:rPr>
          <w:color w:val="333333"/>
        </w:rPr>
        <w:t xml:space="preserve"> </w:t>
      </w:r>
      <w:r w:rsidRPr="00073A63">
        <w:rPr>
          <w:color w:val="333333"/>
        </w:rPr>
        <w:t>Коррекция дозы препарата Биктарви</w:t>
      </w:r>
      <w:r w:rsidRPr="00073A63">
        <w:rPr>
          <w:color w:val="333333"/>
          <w:vertAlign w:val="superscript"/>
        </w:rPr>
        <w:t>®</w:t>
      </w:r>
      <w:r w:rsidRPr="00073A63">
        <w:rPr>
          <w:color w:val="333333"/>
        </w:rPr>
        <w:t> у взрослых с терминальной стадией почечной недостаточности (расчетный КК &lt;15 мл/мин), находящихся на постоянном гемодиализе, не требуется. Тем не менее, в основном следует избегать применения препарата Биктарви</w:t>
      </w:r>
      <w:r w:rsidRPr="00073A63">
        <w:rPr>
          <w:color w:val="333333"/>
          <w:vertAlign w:val="superscript"/>
        </w:rPr>
        <w:t>®</w:t>
      </w:r>
      <w:r w:rsidRPr="00073A63">
        <w:rPr>
          <w:color w:val="333333"/>
        </w:rPr>
        <w:t>, хотя он может применяться у таких пациентов, если предполагаемая польза превосходит потенциальный риск. В дни проведения гемодиализа препарат Биктарви</w:t>
      </w:r>
      <w:r w:rsidRPr="00073A63">
        <w:rPr>
          <w:color w:val="333333"/>
          <w:vertAlign w:val="superscript"/>
        </w:rPr>
        <w:t>®</w:t>
      </w:r>
      <w:r w:rsidRPr="00073A63">
        <w:rPr>
          <w:color w:val="333333"/>
        </w:rPr>
        <w:t> следует применять после завершения сеанса гемодиализа.</w:t>
      </w:r>
    </w:p>
    <w:p w14:paraId="6B7DEDB4" w14:textId="77777777" w:rsidR="00C05BC6" w:rsidRPr="00073A63" w:rsidRDefault="00C05BC6" w:rsidP="00C05BC6">
      <w:pPr>
        <w:pStyle w:val="NormalWeb"/>
        <w:spacing w:before="75" w:beforeAutospacing="0" w:after="75" w:afterAutospacing="0"/>
        <w:ind w:firstLine="708"/>
        <w:jc w:val="both"/>
        <w:rPr>
          <w:color w:val="333333"/>
        </w:rPr>
      </w:pPr>
      <w:r w:rsidRPr="00073A63">
        <w:rPr>
          <w:color w:val="333333"/>
        </w:rPr>
        <w:t>Препарат Биктарви</w:t>
      </w:r>
      <w:r w:rsidRPr="00073A63">
        <w:rPr>
          <w:color w:val="333333"/>
          <w:vertAlign w:val="superscript"/>
        </w:rPr>
        <w:t>®</w:t>
      </w:r>
      <w:r w:rsidRPr="00073A63">
        <w:rPr>
          <w:color w:val="333333"/>
        </w:rPr>
        <w:t> противопоказано применять у взрослых пациентов с расчетным КК ≥15 мл/мин и &lt;30 мл/мин или у взрослых пациентов с расчетным КК &lt;15 мл/мин, которым не проводится постоянный гемодиализ, т.к. безопасность препарата у данной популяции не установлена.</w:t>
      </w:r>
      <w:r>
        <w:rPr>
          <w:color w:val="333333"/>
        </w:rPr>
        <w:t xml:space="preserve"> </w:t>
      </w:r>
      <w:r w:rsidRPr="00073A63">
        <w:rPr>
          <w:color w:val="333333"/>
        </w:rPr>
        <w:t>Препарат Биктарви</w:t>
      </w:r>
      <w:r w:rsidRPr="00073A63">
        <w:rPr>
          <w:color w:val="333333"/>
          <w:vertAlign w:val="superscript"/>
        </w:rPr>
        <w:t>®</w:t>
      </w:r>
      <w:r w:rsidRPr="00073A63">
        <w:rPr>
          <w:color w:val="333333"/>
        </w:rPr>
        <w:t> противопоказано применять у детей с массой тела &lt;35 кг с нарушениями функции почек или у детей в возрасте младше 18 лет с терминальной стадией почечной недостаточности, т.к. безопасность у данной популяции не установлена.</w:t>
      </w:r>
    </w:p>
    <w:p w14:paraId="591514D7" w14:textId="77777777" w:rsidR="00C05BC6" w:rsidRPr="00073A63" w:rsidRDefault="00C05BC6" w:rsidP="00C05BC6">
      <w:pPr>
        <w:pStyle w:val="NormalWeb"/>
        <w:spacing w:before="75" w:beforeAutospacing="0" w:after="75" w:afterAutospacing="0"/>
        <w:jc w:val="both"/>
        <w:rPr>
          <w:color w:val="333333"/>
        </w:rPr>
      </w:pPr>
      <w:r w:rsidRPr="00073A63">
        <w:rPr>
          <w:i/>
          <w:iCs/>
          <w:color w:val="333333"/>
        </w:rPr>
        <w:t>Нарушение функции печени</w:t>
      </w:r>
    </w:p>
    <w:p w14:paraId="18CD5F17" w14:textId="77777777" w:rsidR="00C05BC6" w:rsidRPr="00073A63" w:rsidRDefault="00C05BC6" w:rsidP="00C05BC6">
      <w:pPr>
        <w:pStyle w:val="NormalWeb"/>
        <w:spacing w:before="75" w:beforeAutospacing="0" w:after="75" w:afterAutospacing="0"/>
        <w:ind w:firstLine="708"/>
        <w:jc w:val="both"/>
        <w:rPr>
          <w:color w:val="333333"/>
        </w:rPr>
      </w:pPr>
      <w:r w:rsidRPr="00073A63">
        <w:rPr>
          <w:color w:val="333333"/>
        </w:rPr>
        <w:t>Коррекция дозы препарата Биктарви</w:t>
      </w:r>
      <w:r w:rsidRPr="00073A63">
        <w:rPr>
          <w:color w:val="333333"/>
          <w:vertAlign w:val="superscript"/>
        </w:rPr>
        <w:t>®</w:t>
      </w:r>
      <w:r w:rsidRPr="00073A63">
        <w:rPr>
          <w:color w:val="333333"/>
        </w:rPr>
        <w:t> для пациентов с легкой (класс А по классификации Чайлд-Пью) и средней (класс В по классификации Чайлд-Пью) степенью тяжести печеночной недостаточности не требуется. Действие препарата Биктарви</w:t>
      </w:r>
      <w:r w:rsidRPr="00073A63">
        <w:rPr>
          <w:color w:val="333333"/>
          <w:vertAlign w:val="superscript"/>
        </w:rPr>
        <w:t>®</w:t>
      </w:r>
      <w:r w:rsidRPr="00073A63">
        <w:rPr>
          <w:color w:val="333333"/>
        </w:rPr>
        <w:t> у пациентов с тяжелой печеночной недостаточностью (класс С по шкале Чайлд-Пью) не исследовано, поэтому прием препарата Биктарви</w:t>
      </w:r>
      <w:r w:rsidRPr="00073A63">
        <w:rPr>
          <w:color w:val="333333"/>
          <w:vertAlign w:val="superscript"/>
        </w:rPr>
        <w:t>®</w:t>
      </w:r>
      <w:r w:rsidRPr="00073A63">
        <w:rPr>
          <w:color w:val="333333"/>
        </w:rPr>
        <w:t> пациентам с тяжелой степенью печеночной недостаточности противопоказан. Препарат Биктарви</w:t>
      </w:r>
      <w:r w:rsidRPr="00073A63">
        <w:rPr>
          <w:color w:val="333333"/>
          <w:vertAlign w:val="superscript"/>
        </w:rPr>
        <w:t>®</w:t>
      </w:r>
      <w:r w:rsidRPr="00073A63">
        <w:rPr>
          <w:color w:val="333333"/>
        </w:rPr>
        <w:t> противопоказано применять детям с нарушениями функции печени, т.к. безопасность препарата у данной популяции не установлена.</w:t>
      </w:r>
    </w:p>
    <w:p w14:paraId="19C5A6D0" w14:textId="77777777" w:rsidR="00C05BC6" w:rsidRPr="00073A63" w:rsidRDefault="00C05BC6" w:rsidP="00C05BC6">
      <w:pPr>
        <w:pStyle w:val="NormalWeb"/>
        <w:spacing w:before="75" w:beforeAutospacing="0" w:after="75" w:afterAutospacing="0"/>
        <w:jc w:val="both"/>
        <w:rPr>
          <w:color w:val="333333"/>
        </w:rPr>
      </w:pPr>
      <w:r w:rsidRPr="00073A63">
        <w:rPr>
          <w:i/>
          <w:iCs/>
          <w:color w:val="333333"/>
        </w:rPr>
        <w:t>Дети</w:t>
      </w:r>
    </w:p>
    <w:p w14:paraId="4E9D288B" w14:textId="77777777" w:rsidR="00C05BC6" w:rsidRPr="00073A63" w:rsidRDefault="00C05BC6" w:rsidP="00C05BC6">
      <w:pPr>
        <w:pStyle w:val="NormalWeb"/>
        <w:spacing w:before="75" w:beforeAutospacing="0" w:after="75" w:afterAutospacing="0"/>
        <w:ind w:firstLine="708"/>
        <w:jc w:val="both"/>
        <w:rPr>
          <w:color w:val="333333"/>
        </w:rPr>
      </w:pPr>
      <w:r w:rsidRPr="00073A63">
        <w:rPr>
          <w:color w:val="333333"/>
        </w:rPr>
        <w:t>Безопасность и эффективность препарата Биктарви</w:t>
      </w:r>
      <w:r w:rsidRPr="00073A63">
        <w:rPr>
          <w:color w:val="333333"/>
          <w:vertAlign w:val="superscript"/>
        </w:rPr>
        <w:t>®</w:t>
      </w:r>
      <w:r w:rsidRPr="00073A63">
        <w:rPr>
          <w:color w:val="333333"/>
        </w:rPr>
        <w:t> у детей в возрасте до 6 лет с массой тела менее 25 кг не установлены.</w:t>
      </w:r>
    </w:p>
    <w:p w14:paraId="7E293210" w14:textId="45A6E2F9" w:rsidR="00C05BC6" w:rsidRPr="00386872" w:rsidRDefault="00C05BC6" w:rsidP="00062B33">
      <w:pPr>
        <w:pStyle w:val="Heading3"/>
        <w:tabs>
          <w:tab w:val="left" w:pos="709"/>
          <w:tab w:val="left" w:pos="8647"/>
        </w:tabs>
        <w:spacing w:after="240"/>
        <w:contextualSpacing/>
        <w:jc w:val="both"/>
      </w:pPr>
      <w:bookmarkStart w:id="302" w:name="_Toc174025481"/>
      <w:r w:rsidRPr="0092765E">
        <w:t>Побочн</w:t>
      </w:r>
      <w:bookmarkEnd w:id="299"/>
      <w:bookmarkEnd w:id="300"/>
      <w:bookmarkEnd w:id="301"/>
      <w:r w:rsidRPr="0092765E">
        <w:t>ое действие</w:t>
      </w:r>
      <w:bookmarkStart w:id="303" w:name="bookmark5"/>
      <w:bookmarkEnd w:id="302"/>
    </w:p>
    <w:p w14:paraId="0D727A4A" w14:textId="77777777" w:rsidR="00C05BC6" w:rsidRPr="00906F3B" w:rsidRDefault="00C05BC6" w:rsidP="00C05BC6">
      <w:r w:rsidRPr="00DF4FB9">
        <w:rPr>
          <w:b/>
          <w:i/>
        </w:rPr>
        <w:t>Резюме профиля безопасности</w:t>
      </w:r>
    </w:p>
    <w:p w14:paraId="7BCA20B3" w14:textId="77777777" w:rsidR="00C05BC6" w:rsidRPr="00201B03" w:rsidRDefault="00C05BC6" w:rsidP="00C05BC6">
      <w:pPr>
        <w:pStyle w:val="NormalWeb"/>
        <w:spacing w:before="75" w:beforeAutospacing="0" w:after="75" w:afterAutospacing="0"/>
        <w:ind w:firstLine="708"/>
        <w:jc w:val="both"/>
        <w:rPr>
          <w:color w:val="333333"/>
        </w:rPr>
      </w:pPr>
      <w:r w:rsidRPr="000A1B54">
        <w:rPr>
          <w:color w:val="333333"/>
        </w:rPr>
        <w:t xml:space="preserve">Оценка нежелательных реакций основана на данных по безопасности по результатам всех исследований </w:t>
      </w:r>
      <w:r>
        <w:rPr>
          <w:color w:val="333333"/>
        </w:rPr>
        <w:t>фаз</w:t>
      </w:r>
      <w:r w:rsidRPr="000A1B54">
        <w:rPr>
          <w:color w:val="333333"/>
        </w:rPr>
        <w:t xml:space="preserve"> </w:t>
      </w:r>
      <w:r>
        <w:rPr>
          <w:color w:val="333333"/>
          <w:lang w:val="en-US"/>
        </w:rPr>
        <w:t>II</w:t>
      </w:r>
      <w:r w:rsidRPr="000A1B54">
        <w:rPr>
          <w:color w:val="333333"/>
        </w:rPr>
        <w:t xml:space="preserve"> и </w:t>
      </w:r>
      <w:r>
        <w:rPr>
          <w:color w:val="333333"/>
          <w:lang w:val="en-US"/>
        </w:rPr>
        <w:t>III</w:t>
      </w:r>
      <w:r w:rsidRPr="000A1B54">
        <w:rPr>
          <w:color w:val="333333"/>
        </w:rPr>
        <w:t xml:space="preserve"> с применением препарата Биктарви</w:t>
      </w:r>
      <w:r w:rsidRPr="000A1B54">
        <w:rPr>
          <w:color w:val="333333"/>
          <w:vertAlign w:val="superscript"/>
        </w:rPr>
        <w:t>®</w:t>
      </w:r>
      <w:r w:rsidRPr="000A1B54">
        <w:rPr>
          <w:color w:val="333333"/>
        </w:rPr>
        <w:t> и полученных в пострегистрационном периоде. Наиболее часто регистрируемыми нежелательными реакциями в клинических исследованиях двойной слепой фазы (144 недели) у пациентов, ранее не получавших терапию, были головная боль (5%), диарея (5%) и тошнота (4%).</w:t>
      </w:r>
      <w:r w:rsidRPr="00201B03">
        <w:rPr>
          <w:color w:val="333333"/>
        </w:rPr>
        <w:t xml:space="preserve"> </w:t>
      </w:r>
    </w:p>
    <w:p w14:paraId="14557F99" w14:textId="77777777" w:rsidR="00C05BC6" w:rsidRPr="004E0376" w:rsidRDefault="00C05BC6" w:rsidP="00C05BC6">
      <w:pPr>
        <w:spacing w:before="75"/>
        <w:jc w:val="both"/>
        <w:rPr>
          <w:color w:val="333333"/>
        </w:rPr>
      </w:pPr>
      <w:r w:rsidRPr="004E0376">
        <w:rPr>
          <w:b/>
          <w:bCs/>
          <w:color w:val="333333"/>
        </w:rPr>
        <w:t>Описание отдельных нежелательных реакций</w:t>
      </w:r>
    </w:p>
    <w:p w14:paraId="2F0CBAC5" w14:textId="77777777" w:rsidR="00C05BC6" w:rsidRDefault="00C05BC6" w:rsidP="00C05BC6">
      <w:pPr>
        <w:pStyle w:val="NormalWeb"/>
        <w:spacing w:before="75" w:beforeAutospacing="0" w:after="75" w:afterAutospacing="0"/>
        <w:ind w:firstLine="708"/>
        <w:jc w:val="both"/>
        <w:rPr>
          <w:color w:val="333333"/>
        </w:rPr>
      </w:pPr>
      <w:r w:rsidRPr="000A1B54">
        <w:rPr>
          <w:color w:val="333333"/>
        </w:rPr>
        <w:t xml:space="preserve">В таблице </w:t>
      </w:r>
      <w:r w:rsidRPr="00073A63">
        <w:rPr>
          <w:color w:val="333333"/>
        </w:rPr>
        <w:t>5-</w:t>
      </w:r>
      <w:r w:rsidRPr="00EE0FB4">
        <w:rPr>
          <w:color w:val="333333"/>
        </w:rPr>
        <w:t>1</w:t>
      </w:r>
      <w:r w:rsidRPr="000A1B54">
        <w:rPr>
          <w:color w:val="333333"/>
        </w:rPr>
        <w:t xml:space="preserve"> перечислены нежелательных реакций согласно классам систем органов и частоте встречаемости. Категории частоты определены следующим образом: часто (от ≥1/100 до &lt;1/10), нечасто (от ≥1/1000 до &lt;1/100) и редко (от ≥1/10000 до &lt;1/1000).</w:t>
      </w:r>
    </w:p>
    <w:p w14:paraId="1C45751B" w14:textId="77777777" w:rsidR="00A07F7F" w:rsidRDefault="00A07F7F" w:rsidP="00A07F7F">
      <w:pPr>
        <w:pStyle w:val="Caption"/>
        <w:keepNext/>
      </w:pPr>
    </w:p>
    <w:p w14:paraId="01BE1B80" w14:textId="4B411EBF" w:rsidR="00A07F7F" w:rsidRDefault="00A07F7F" w:rsidP="00A07F7F">
      <w:pPr>
        <w:pStyle w:val="Caption"/>
        <w:keepNext/>
      </w:pPr>
      <w:bookmarkStart w:id="304" w:name="_Toc174026298"/>
      <w:r>
        <w:t xml:space="preserve">Таблица </w:t>
      </w:r>
      <w:fldSimple w:instr=" STYLEREF 1 \s ">
        <w:r>
          <w:rPr>
            <w:noProof/>
          </w:rPr>
          <w:t>5</w:t>
        </w:r>
      </w:fldSimple>
      <w:r>
        <w:noBreakHyphen/>
      </w:r>
      <w:fldSimple w:instr=" SEQ Таблица \* ARABIC \s 1 ">
        <w:r>
          <w:rPr>
            <w:noProof/>
          </w:rPr>
          <w:t>1</w:t>
        </w:r>
      </w:fldSimple>
      <w:r>
        <w:t>.</w:t>
      </w:r>
      <w:r w:rsidRPr="00A07F7F">
        <w:rPr>
          <w:color w:val="333333"/>
        </w:rPr>
        <w:t xml:space="preserve"> </w:t>
      </w:r>
      <w:r w:rsidRPr="00A07F7F">
        <w:rPr>
          <w:b w:val="0"/>
          <w:color w:val="333333"/>
        </w:rPr>
        <w:t>Сводные данные по нежелаьельным реакциям на фоне приема Биктарви</w:t>
      </w:r>
      <w:r w:rsidRPr="00A07F7F">
        <w:rPr>
          <w:b w:val="0"/>
          <w:color w:val="333333"/>
          <w:vertAlign w:val="superscript"/>
        </w:rPr>
        <w:t>®</w:t>
      </w:r>
      <w:r w:rsidRPr="00A07F7F">
        <w:rPr>
          <w:b w:val="0"/>
          <w:color w:val="333333"/>
        </w:rPr>
        <w:t>.</w:t>
      </w:r>
      <w:bookmarkEnd w:id="3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0"/>
        <w:gridCol w:w="8136"/>
      </w:tblGrid>
      <w:tr w:rsidR="00C05BC6" w:rsidRPr="004E0376" w14:paraId="681A1630" w14:textId="77777777" w:rsidTr="00A07F7F">
        <w:trPr>
          <w:trHeight w:val="716"/>
        </w:trPr>
        <w:tc>
          <w:tcPr>
            <w:tcW w:w="0" w:type="auto"/>
            <w:shd w:val="clear" w:color="auto" w:fill="BFBFBF" w:themeFill="background1" w:themeFillShade="BF"/>
            <w:tcMar>
              <w:top w:w="45" w:type="dxa"/>
              <w:left w:w="75" w:type="dxa"/>
              <w:bottom w:w="45" w:type="dxa"/>
              <w:right w:w="75" w:type="dxa"/>
            </w:tcMar>
            <w:vAlign w:val="center"/>
            <w:hideMark/>
          </w:tcPr>
          <w:p w14:paraId="5BAF4535" w14:textId="77777777" w:rsidR="00C05BC6" w:rsidRPr="004E0376" w:rsidRDefault="00C05BC6" w:rsidP="00A07F7F">
            <w:pPr>
              <w:jc w:val="center"/>
            </w:pPr>
            <w:r w:rsidRPr="004E0376">
              <w:rPr>
                <w:b/>
                <w:bCs/>
              </w:rPr>
              <w:t>Частота</w:t>
            </w:r>
          </w:p>
        </w:tc>
        <w:tc>
          <w:tcPr>
            <w:tcW w:w="0" w:type="auto"/>
            <w:shd w:val="clear" w:color="auto" w:fill="BFBFBF" w:themeFill="background1" w:themeFillShade="BF"/>
            <w:tcMar>
              <w:top w:w="45" w:type="dxa"/>
              <w:left w:w="75" w:type="dxa"/>
              <w:bottom w:w="45" w:type="dxa"/>
              <w:right w:w="75" w:type="dxa"/>
            </w:tcMar>
            <w:vAlign w:val="center"/>
            <w:hideMark/>
          </w:tcPr>
          <w:p w14:paraId="6DFEEEBF" w14:textId="77777777" w:rsidR="00C05BC6" w:rsidRPr="004E0376" w:rsidRDefault="00C05BC6" w:rsidP="00A07F7F">
            <w:pPr>
              <w:jc w:val="center"/>
            </w:pPr>
            <w:r w:rsidRPr="004E0376">
              <w:rPr>
                <w:b/>
                <w:bCs/>
              </w:rPr>
              <w:t>Нежелательная реакция</w:t>
            </w:r>
          </w:p>
        </w:tc>
      </w:tr>
      <w:tr w:rsidR="00C05BC6" w:rsidRPr="004E0376" w14:paraId="551F2A6D" w14:textId="77777777" w:rsidTr="00867723">
        <w:tc>
          <w:tcPr>
            <w:tcW w:w="0" w:type="auto"/>
            <w:gridSpan w:val="2"/>
            <w:tcMar>
              <w:top w:w="45" w:type="dxa"/>
              <w:left w:w="75" w:type="dxa"/>
              <w:bottom w:w="45" w:type="dxa"/>
              <w:right w:w="75" w:type="dxa"/>
            </w:tcMar>
            <w:vAlign w:val="center"/>
            <w:hideMark/>
          </w:tcPr>
          <w:p w14:paraId="4BD21291" w14:textId="77777777" w:rsidR="00C05BC6" w:rsidRPr="004E0376" w:rsidRDefault="00C05BC6" w:rsidP="00867723">
            <w:r w:rsidRPr="004E0376">
              <w:t>Со стороны крови и лимфатической системы</w:t>
            </w:r>
          </w:p>
        </w:tc>
      </w:tr>
      <w:tr w:rsidR="00C05BC6" w:rsidRPr="004E0376" w14:paraId="32D1C46B" w14:textId="77777777" w:rsidTr="00867723">
        <w:tc>
          <w:tcPr>
            <w:tcW w:w="0" w:type="auto"/>
            <w:tcMar>
              <w:top w:w="45" w:type="dxa"/>
              <w:left w:w="75" w:type="dxa"/>
              <w:bottom w:w="45" w:type="dxa"/>
              <w:right w:w="75" w:type="dxa"/>
            </w:tcMar>
            <w:vAlign w:val="center"/>
            <w:hideMark/>
          </w:tcPr>
          <w:p w14:paraId="27AB8B10"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7B02BB20" w14:textId="77777777" w:rsidR="00C05BC6" w:rsidRPr="004E0376" w:rsidRDefault="00C05BC6" w:rsidP="00867723">
            <w:r w:rsidRPr="004E0376">
              <w:t>анемия</w:t>
            </w:r>
            <w:r w:rsidRPr="004E0376">
              <w:rPr>
                <w:vertAlign w:val="superscript"/>
              </w:rPr>
              <w:t>2</w:t>
            </w:r>
          </w:p>
        </w:tc>
      </w:tr>
      <w:tr w:rsidR="00C05BC6" w:rsidRPr="004E0376" w14:paraId="3ED29334" w14:textId="77777777" w:rsidTr="00867723">
        <w:tc>
          <w:tcPr>
            <w:tcW w:w="0" w:type="auto"/>
            <w:gridSpan w:val="2"/>
            <w:tcMar>
              <w:top w:w="45" w:type="dxa"/>
              <w:left w:w="75" w:type="dxa"/>
              <w:bottom w:w="45" w:type="dxa"/>
              <w:right w:w="75" w:type="dxa"/>
            </w:tcMar>
            <w:vAlign w:val="center"/>
            <w:hideMark/>
          </w:tcPr>
          <w:p w14:paraId="34691836" w14:textId="77777777" w:rsidR="00C05BC6" w:rsidRPr="004E0376" w:rsidRDefault="00C05BC6" w:rsidP="00867723">
            <w:r w:rsidRPr="004E0376">
              <w:t>Нарушения психики</w:t>
            </w:r>
          </w:p>
        </w:tc>
      </w:tr>
      <w:tr w:rsidR="00C05BC6" w:rsidRPr="004E0376" w14:paraId="7893E6A9" w14:textId="77777777" w:rsidTr="00867723">
        <w:tc>
          <w:tcPr>
            <w:tcW w:w="0" w:type="auto"/>
            <w:tcMar>
              <w:top w:w="45" w:type="dxa"/>
              <w:left w:w="75" w:type="dxa"/>
              <w:bottom w:w="45" w:type="dxa"/>
              <w:right w:w="75" w:type="dxa"/>
            </w:tcMar>
            <w:vAlign w:val="center"/>
            <w:hideMark/>
          </w:tcPr>
          <w:p w14:paraId="2F660596"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77F12135" w14:textId="77777777" w:rsidR="00C05BC6" w:rsidRPr="004E0376" w:rsidRDefault="00C05BC6" w:rsidP="00867723">
            <w:r w:rsidRPr="004E0376">
              <w:t>депрессия, необычные сновидения</w:t>
            </w:r>
          </w:p>
        </w:tc>
      </w:tr>
      <w:tr w:rsidR="00C05BC6" w:rsidRPr="004E0376" w14:paraId="6114008F" w14:textId="77777777" w:rsidTr="00867723">
        <w:tc>
          <w:tcPr>
            <w:tcW w:w="0" w:type="auto"/>
            <w:tcMar>
              <w:top w:w="45" w:type="dxa"/>
              <w:left w:w="75" w:type="dxa"/>
              <w:bottom w:w="45" w:type="dxa"/>
              <w:right w:w="75" w:type="dxa"/>
            </w:tcMar>
            <w:vAlign w:val="center"/>
            <w:hideMark/>
          </w:tcPr>
          <w:p w14:paraId="5D04DDB3"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1EBA030E" w14:textId="77777777" w:rsidR="00C05BC6" w:rsidRPr="004E0376" w:rsidRDefault="00C05BC6" w:rsidP="00867723">
            <w:r w:rsidRPr="004E0376">
              <w:t>суицидальные идеи, суицидальная попытка (в частности, у пациентов с депрессией или психиатрическим заболеванием в анамнезе), тревога, нарушения сна</w:t>
            </w:r>
          </w:p>
        </w:tc>
      </w:tr>
      <w:tr w:rsidR="00C05BC6" w:rsidRPr="004E0376" w14:paraId="0A559CA0" w14:textId="77777777" w:rsidTr="00867723">
        <w:tc>
          <w:tcPr>
            <w:tcW w:w="0" w:type="auto"/>
            <w:gridSpan w:val="2"/>
            <w:tcMar>
              <w:top w:w="45" w:type="dxa"/>
              <w:left w:w="75" w:type="dxa"/>
              <w:bottom w:w="45" w:type="dxa"/>
              <w:right w:w="75" w:type="dxa"/>
            </w:tcMar>
            <w:vAlign w:val="center"/>
            <w:hideMark/>
          </w:tcPr>
          <w:p w14:paraId="57664AEF" w14:textId="77777777" w:rsidR="00C05BC6" w:rsidRPr="004E0376" w:rsidRDefault="00C05BC6" w:rsidP="00867723">
            <w:r w:rsidRPr="004E0376">
              <w:t>Со стороны нервной системы</w:t>
            </w:r>
          </w:p>
        </w:tc>
      </w:tr>
      <w:tr w:rsidR="00C05BC6" w:rsidRPr="004E0376" w14:paraId="065A861D" w14:textId="77777777" w:rsidTr="00867723">
        <w:tc>
          <w:tcPr>
            <w:tcW w:w="0" w:type="auto"/>
            <w:tcMar>
              <w:top w:w="45" w:type="dxa"/>
              <w:left w:w="75" w:type="dxa"/>
              <w:bottom w:w="45" w:type="dxa"/>
              <w:right w:w="75" w:type="dxa"/>
            </w:tcMar>
            <w:vAlign w:val="center"/>
            <w:hideMark/>
          </w:tcPr>
          <w:p w14:paraId="11666BE3"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21459B10" w14:textId="77777777" w:rsidR="00C05BC6" w:rsidRPr="004E0376" w:rsidRDefault="00C05BC6" w:rsidP="00867723">
            <w:r w:rsidRPr="004E0376">
              <w:t>головокружение, головная боль</w:t>
            </w:r>
          </w:p>
        </w:tc>
      </w:tr>
      <w:tr w:rsidR="00C05BC6" w:rsidRPr="004E0376" w14:paraId="447DB176" w14:textId="77777777" w:rsidTr="00867723">
        <w:tc>
          <w:tcPr>
            <w:tcW w:w="0" w:type="auto"/>
            <w:gridSpan w:val="2"/>
            <w:tcMar>
              <w:top w:w="45" w:type="dxa"/>
              <w:left w:w="75" w:type="dxa"/>
              <w:bottom w:w="45" w:type="dxa"/>
              <w:right w:w="75" w:type="dxa"/>
            </w:tcMar>
            <w:vAlign w:val="center"/>
            <w:hideMark/>
          </w:tcPr>
          <w:p w14:paraId="59D7BD15" w14:textId="77777777" w:rsidR="00C05BC6" w:rsidRPr="004E0376" w:rsidRDefault="00C05BC6" w:rsidP="00867723">
            <w:r w:rsidRPr="004E0376">
              <w:t>Со стороны ЖКТ</w:t>
            </w:r>
          </w:p>
        </w:tc>
      </w:tr>
      <w:tr w:rsidR="00C05BC6" w:rsidRPr="004E0376" w14:paraId="5EECDE46" w14:textId="77777777" w:rsidTr="00867723">
        <w:tc>
          <w:tcPr>
            <w:tcW w:w="0" w:type="auto"/>
            <w:tcMar>
              <w:top w:w="45" w:type="dxa"/>
              <w:left w:w="75" w:type="dxa"/>
              <w:bottom w:w="45" w:type="dxa"/>
              <w:right w:w="75" w:type="dxa"/>
            </w:tcMar>
            <w:vAlign w:val="center"/>
            <w:hideMark/>
          </w:tcPr>
          <w:p w14:paraId="250DC5C0"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1C680DFA" w14:textId="77777777" w:rsidR="00C05BC6" w:rsidRPr="004E0376" w:rsidRDefault="00C05BC6" w:rsidP="00867723">
            <w:r w:rsidRPr="004E0376">
              <w:t>диарея, тошнота</w:t>
            </w:r>
          </w:p>
        </w:tc>
      </w:tr>
      <w:tr w:rsidR="00C05BC6" w:rsidRPr="004E0376" w14:paraId="4D0C0E80" w14:textId="77777777" w:rsidTr="00867723">
        <w:tc>
          <w:tcPr>
            <w:tcW w:w="0" w:type="auto"/>
            <w:tcMar>
              <w:top w:w="45" w:type="dxa"/>
              <w:left w:w="75" w:type="dxa"/>
              <w:bottom w:w="45" w:type="dxa"/>
              <w:right w:w="75" w:type="dxa"/>
            </w:tcMar>
            <w:vAlign w:val="center"/>
            <w:hideMark/>
          </w:tcPr>
          <w:p w14:paraId="401814F2"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76E868DE" w14:textId="77777777" w:rsidR="00C05BC6" w:rsidRPr="004E0376" w:rsidRDefault="00C05BC6" w:rsidP="00867723">
            <w:r w:rsidRPr="004E0376">
              <w:t>рвота, боль в животе, диспепсия, метеоризм</w:t>
            </w:r>
          </w:p>
        </w:tc>
      </w:tr>
      <w:tr w:rsidR="00C05BC6" w:rsidRPr="004E0376" w14:paraId="0C7D8F82" w14:textId="77777777" w:rsidTr="00867723">
        <w:tc>
          <w:tcPr>
            <w:tcW w:w="0" w:type="auto"/>
            <w:gridSpan w:val="2"/>
            <w:tcMar>
              <w:top w:w="45" w:type="dxa"/>
              <w:left w:w="75" w:type="dxa"/>
              <w:bottom w:w="45" w:type="dxa"/>
              <w:right w:w="75" w:type="dxa"/>
            </w:tcMar>
            <w:vAlign w:val="center"/>
            <w:hideMark/>
          </w:tcPr>
          <w:p w14:paraId="62951618" w14:textId="77777777" w:rsidR="00C05BC6" w:rsidRPr="004E0376" w:rsidRDefault="00C05BC6" w:rsidP="00867723">
            <w:r w:rsidRPr="004E0376">
              <w:t>Со стороны печени и желчевыводящих путей</w:t>
            </w:r>
          </w:p>
        </w:tc>
      </w:tr>
      <w:tr w:rsidR="00C05BC6" w:rsidRPr="004E0376" w14:paraId="608A8A22" w14:textId="77777777" w:rsidTr="00867723">
        <w:tc>
          <w:tcPr>
            <w:tcW w:w="0" w:type="auto"/>
            <w:tcMar>
              <w:top w:w="45" w:type="dxa"/>
              <w:left w:w="75" w:type="dxa"/>
              <w:bottom w:w="45" w:type="dxa"/>
              <w:right w:w="75" w:type="dxa"/>
            </w:tcMar>
            <w:vAlign w:val="center"/>
            <w:hideMark/>
          </w:tcPr>
          <w:p w14:paraId="47F71A36"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6DB554FE" w14:textId="77777777" w:rsidR="00C05BC6" w:rsidRPr="004E0376" w:rsidRDefault="00C05BC6" w:rsidP="00867723">
            <w:r w:rsidRPr="004E0376">
              <w:t>гипербилирубинемия</w:t>
            </w:r>
          </w:p>
        </w:tc>
      </w:tr>
      <w:tr w:rsidR="00C05BC6" w:rsidRPr="004E0376" w14:paraId="2954FDA0" w14:textId="77777777" w:rsidTr="00867723">
        <w:tc>
          <w:tcPr>
            <w:tcW w:w="0" w:type="auto"/>
            <w:gridSpan w:val="2"/>
            <w:tcMar>
              <w:top w:w="45" w:type="dxa"/>
              <w:left w:w="75" w:type="dxa"/>
              <w:bottom w:w="45" w:type="dxa"/>
              <w:right w:w="75" w:type="dxa"/>
            </w:tcMar>
            <w:vAlign w:val="center"/>
            <w:hideMark/>
          </w:tcPr>
          <w:p w14:paraId="3DE22FEA" w14:textId="77777777" w:rsidR="00C05BC6" w:rsidRPr="004E0376" w:rsidRDefault="00C05BC6" w:rsidP="00867723">
            <w:r w:rsidRPr="004E0376">
              <w:t>Со стороны кожи и подкожной клетчатки</w:t>
            </w:r>
          </w:p>
        </w:tc>
      </w:tr>
      <w:tr w:rsidR="00C05BC6" w:rsidRPr="004E0376" w14:paraId="671DC83A" w14:textId="77777777" w:rsidTr="00867723">
        <w:tc>
          <w:tcPr>
            <w:tcW w:w="0" w:type="auto"/>
            <w:tcMar>
              <w:top w:w="45" w:type="dxa"/>
              <w:left w:w="75" w:type="dxa"/>
              <w:bottom w:w="45" w:type="dxa"/>
              <w:right w:w="75" w:type="dxa"/>
            </w:tcMar>
            <w:vAlign w:val="center"/>
            <w:hideMark/>
          </w:tcPr>
          <w:p w14:paraId="3C929FE4"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600CD394" w14:textId="77777777" w:rsidR="00C05BC6" w:rsidRPr="004E0376" w:rsidRDefault="00C05BC6" w:rsidP="00867723">
            <w:r w:rsidRPr="004E0376">
              <w:t>ангионевротический отек</w:t>
            </w:r>
            <w:r w:rsidRPr="004E0376">
              <w:rPr>
                <w:vertAlign w:val="superscript"/>
              </w:rPr>
              <w:t>3,4</w:t>
            </w:r>
            <w:r w:rsidRPr="004E0376">
              <w:t>, сыпь, зуд, крапивница</w:t>
            </w:r>
            <w:r w:rsidRPr="004E0376">
              <w:rPr>
                <w:vertAlign w:val="superscript"/>
              </w:rPr>
              <w:t>4</w:t>
            </w:r>
          </w:p>
        </w:tc>
      </w:tr>
      <w:tr w:rsidR="00C05BC6" w:rsidRPr="004E0376" w14:paraId="1FDEE20D" w14:textId="77777777" w:rsidTr="00867723">
        <w:tc>
          <w:tcPr>
            <w:tcW w:w="0" w:type="auto"/>
            <w:tcMar>
              <w:top w:w="45" w:type="dxa"/>
              <w:left w:w="75" w:type="dxa"/>
              <w:bottom w:w="45" w:type="dxa"/>
              <w:right w:w="75" w:type="dxa"/>
            </w:tcMar>
            <w:vAlign w:val="center"/>
            <w:hideMark/>
          </w:tcPr>
          <w:p w14:paraId="7C9755BF" w14:textId="77777777" w:rsidR="00C05BC6" w:rsidRPr="004E0376" w:rsidRDefault="00C05BC6" w:rsidP="00867723">
            <w:r w:rsidRPr="004E0376">
              <w:t>редко</w:t>
            </w:r>
          </w:p>
        </w:tc>
        <w:tc>
          <w:tcPr>
            <w:tcW w:w="0" w:type="auto"/>
            <w:tcMar>
              <w:top w:w="45" w:type="dxa"/>
              <w:left w:w="75" w:type="dxa"/>
              <w:bottom w:w="45" w:type="dxa"/>
              <w:right w:w="75" w:type="dxa"/>
            </w:tcMar>
            <w:vAlign w:val="center"/>
            <w:hideMark/>
          </w:tcPr>
          <w:p w14:paraId="54C18A2E" w14:textId="77777777" w:rsidR="00C05BC6" w:rsidRPr="004E0376" w:rsidRDefault="00C05BC6" w:rsidP="00867723">
            <w:r w:rsidRPr="004E0376">
              <w:t>синдром Стивенса-Джонсона</w:t>
            </w:r>
            <w:r w:rsidRPr="004E0376">
              <w:rPr>
                <w:vertAlign w:val="superscript"/>
              </w:rPr>
              <w:t>5</w:t>
            </w:r>
          </w:p>
        </w:tc>
      </w:tr>
      <w:tr w:rsidR="00C05BC6" w:rsidRPr="004E0376" w14:paraId="4F4E3A65" w14:textId="77777777" w:rsidTr="00867723">
        <w:tc>
          <w:tcPr>
            <w:tcW w:w="0" w:type="auto"/>
            <w:gridSpan w:val="2"/>
            <w:tcMar>
              <w:top w:w="45" w:type="dxa"/>
              <w:left w:w="75" w:type="dxa"/>
              <w:bottom w:w="45" w:type="dxa"/>
              <w:right w:w="75" w:type="dxa"/>
            </w:tcMar>
            <w:vAlign w:val="center"/>
            <w:hideMark/>
          </w:tcPr>
          <w:p w14:paraId="4492D04F" w14:textId="77777777" w:rsidR="00C05BC6" w:rsidRPr="004E0376" w:rsidRDefault="00C05BC6" w:rsidP="00867723">
            <w:r w:rsidRPr="004E0376">
              <w:t>Со стороны костно-мышечной системы</w:t>
            </w:r>
          </w:p>
        </w:tc>
      </w:tr>
      <w:tr w:rsidR="00C05BC6" w:rsidRPr="004E0376" w14:paraId="206C9DAC" w14:textId="77777777" w:rsidTr="00867723">
        <w:tc>
          <w:tcPr>
            <w:tcW w:w="0" w:type="auto"/>
            <w:tcMar>
              <w:top w:w="45" w:type="dxa"/>
              <w:left w:w="75" w:type="dxa"/>
              <w:bottom w:w="45" w:type="dxa"/>
              <w:right w:w="75" w:type="dxa"/>
            </w:tcMar>
            <w:vAlign w:val="center"/>
            <w:hideMark/>
          </w:tcPr>
          <w:p w14:paraId="07230A6A" w14:textId="77777777" w:rsidR="00C05BC6" w:rsidRPr="004E0376" w:rsidRDefault="00C05BC6" w:rsidP="00867723">
            <w:r w:rsidRPr="004E0376">
              <w:t>нечасто</w:t>
            </w:r>
          </w:p>
        </w:tc>
        <w:tc>
          <w:tcPr>
            <w:tcW w:w="0" w:type="auto"/>
            <w:tcMar>
              <w:top w:w="45" w:type="dxa"/>
              <w:left w:w="75" w:type="dxa"/>
              <w:bottom w:w="45" w:type="dxa"/>
              <w:right w:w="75" w:type="dxa"/>
            </w:tcMar>
            <w:vAlign w:val="center"/>
            <w:hideMark/>
          </w:tcPr>
          <w:p w14:paraId="66533030" w14:textId="77777777" w:rsidR="00C05BC6" w:rsidRPr="004E0376" w:rsidRDefault="00C05BC6" w:rsidP="00867723">
            <w:r w:rsidRPr="004E0376">
              <w:t>артралгия</w:t>
            </w:r>
          </w:p>
        </w:tc>
      </w:tr>
      <w:tr w:rsidR="00C05BC6" w:rsidRPr="004E0376" w14:paraId="773D9E6E" w14:textId="77777777" w:rsidTr="00867723">
        <w:tc>
          <w:tcPr>
            <w:tcW w:w="0" w:type="auto"/>
            <w:gridSpan w:val="2"/>
            <w:tcMar>
              <w:top w:w="45" w:type="dxa"/>
              <w:left w:w="75" w:type="dxa"/>
              <w:bottom w:w="45" w:type="dxa"/>
              <w:right w:w="75" w:type="dxa"/>
            </w:tcMar>
            <w:vAlign w:val="center"/>
            <w:hideMark/>
          </w:tcPr>
          <w:p w14:paraId="01E9891C" w14:textId="77777777" w:rsidR="00C05BC6" w:rsidRPr="004E0376" w:rsidRDefault="00C05BC6" w:rsidP="00867723">
            <w:r w:rsidRPr="004E0376">
              <w:t>Общие расстройства и нарушения в месте введения препарата</w:t>
            </w:r>
          </w:p>
        </w:tc>
      </w:tr>
      <w:tr w:rsidR="00C05BC6" w:rsidRPr="004E0376" w14:paraId="3060A817" w14:textId="77777777" w:rsidTr="00867723">
        <w:tc>
          <w:tcPr>
            <w:tcW w:w="0" w:type="auto"/>
            <w:tcMar>
              <w:top w:w="45" w:type="dxa"/>
              <w:left w:w="75" w:type="dxa"/>
              <w:bottom w:w="45" w:type="dxa"/>
              <w:right w:w="75" w:type="dxa"/>
            </w:tcMar>
            <w:vAlign w:val="center"/>
            <w:hideMark/>
          </w:tcPr>
          <w:p w14:paraId="11F3E910" w14:textId="77777777" w:rsidR="00C05BC6" w:rsidRPr="004E0376" w:rsidRDefault="00C05BC6" w:rsidP="00867723">
            <w:r w:rsidRPr="004E0376">
              <w:t>часто</w:t>
            </w:r>
          </w:p>
        </w:tc>
        <w:tc>
          <w:tcPr>
            <w:tcW w:w="0" w:type="auto"/>
            <w:tcMar>
              <w:top w:w="45" w:type="dxa"/>
              <w:left w:w="75" w:type="dxa"/>
              <w:bottom w:w="45" w:type="dxa"/>
              <w:right w:w="75" w:type="dxa"/>
            </w:tcMar>
            <w:vAlign w:val="center"/>
            <w:hideMark/>
          </w:tcPr>
          <w:p w14:paraId="5540C209" w14:textId="77777777" w:rsidR="00C05BC6" w:rsidRPr="004E0376" w:rsidRDefault="00C05BC6" w:rsidP="00867723">
            <w:r w:rsidRPr="004E0376">
              <w:t>усталость</w:t>
            </w:r>
          </w:p>
        </w:tc>
      </w:tr>
      <w:tr w:rsidR="00C05BC6" w:rsidRPr="004E0376" w14:paraId="0C2FC302" w14:textId="77777777" w:rsidTr="00867723">
        <w:tc>
          <w:tcPr>
            <w:tcW w:w="0" w:type="auto"/>
            <w:gridSpan w:val="2"/>
            <w:tcMar>
              <w:top w:w="45" w:type="dxa"/>
              <w:left w:w="75" w:type="dxa"/>
              <w:bottom w:w="45" w:type="dxa"/>
              <w:right w:w="75" w:type="dxa"/>
            </w:tcMar>
            <w:vAlign w:val="center"/>
          </w:tcPr>
          <w:p w14:paraId="071D4583" w14:textId="77777777" w:rsidR="00C05BC6" w:rsidRPr="004E0376" w:rsidRDefault="00C05BC6" w:rsidP="00867723">
            <w:pPr>
              <w:rPr>
                <w:b/>
                <w:bCs/>
                <w:sz w:val="20"/>
                <w:szCs w:val="20"/>
              </w:rPr>
            </w:pPr>
            <w:r w:rsidRPr="004E0376">
              <w:rPr>
                <w:b/>
                <w:bCs/>
                <w:sz w:val="20"/>
                <w:szCs w:val="20"/>
              </w:rPr>
              <w:t>Примечания:</w:t>
            </w:r>
          </w:p>
          <w:p w14:paraId="09006D30" w14:textId="77777777" w:rsidR="00C05BC6" w:rsidRPr="004E0376" w:rsidRDefault="00C05BC6" w:rsidP="00867723">
            <w:pPr>
              <w:rPr>
                <w:color w:val="333333"/>
                <w:sz w:val="20"/>
                <w:szCs w:val="20"/>
              </w:rPr>
            </w:pPr>
            <w:r w:rsidRPr="004E0376">
              <w:rPr>
                <w:color w:val="333333"/>
                <w:sz w:val="20"/>
                <w:szCs w:val="20"/>
                <w:vertAlign w:val="superscript"/>
              </w:rPr>
              <w:t>1 </w:t>
            </w:r>
            <w:r w:rsidRPr="004E0376">
              <w:rPr>
                <w:color w:val="333333"/>
                <w:sz w:val="20"/>
                <w:szCs w:val="20"/>
              </w:rPr>
              <w:t>За исключением ангионевротического отека, анемии, крапивницы и синдрома Стивенса-Джонсона, все нежелательные реакции были выявлены в клинических исследованиях с применением препарата Биктарви</w:t>
            </w:r>
            <w:r w:rsidRPr="004E0376">
              <w:rPr>
                <w:color w:val="333333"/>
                <w:sz w:val="20"/>
                <w:szCs w:val="20"/>
                <w:vertAlign w:val="superscript"/>
              </w:rPr>
              <w:t>®</w:t>
            </w:r>
            <w:r w:rsidRPr="004E0376">
              <w:rPr>
                <w:color w:val="333333"/>
                <w:sz w:val="20"/>
                <w:szCs w:val="20"/>
              </w:rPr>
              <w:t>. Частота возникновения определялась в клинических исследованиях Фазы 3 с применением препарата Биктарви</w:t>
            </w:r>
            <w:r w:rsidRPr="004E0376">
              <w:rPr>
                <w:color w:val="333333"/>
                <w:sz w:val="20"/>
                <w:szCs w:val="20"/>
                <w:vertAlign w:val="superscript"/>
              </w:rPr>
              <w:t>®</w:t>
            </w:r>
            <w:r w:rsidRPr="004E0376">
              <w:rPr>
                <w:color w:val="333333"/>
                <w:sz w:val="20"/>
                <w:szCs w:val="20"/>
              </w:rPr>
              <w:t> при участии ранее не получавших лечения пациентов в течение 144 недель.</w:t>
            </w:r>
          </w:p>
          <w:p w14:paraId="70697F8F" w14:textId="77777777" w:rsidR="00C05BC6" w:rsidRPr="004E0376" w:rsidRDefault="00C05BC6" w:rsidP="00867723">
            <w:pPr>
              <w:rPr>
                <w:color w:val="333333"/>
                <w:sz w:val="20"/>
                <w:szCs w:val="20"/>
              </w:rPr>
            </w:pPr>
            <w:r w:rsidRPr="004E0376">
              <w:rPr>
                <w:color w:val="333333"/>
                <w:sz w:val="20"/>
                <w:szCs w:val="20"/>
                <w:vertAlign w:val="superscript"/>
              </w:rPr>
              <w:t>2 </w:t>
            </w:r>
            <w:r w:rsidRPr="004E0376">
              <w:rPr>
                <w:color w:val="333333"/>
                <w:sz w:val="20"/>
                <w:szCs w:val="20"/>
              </w:rPr>
              <w:t>Эта нежелательная реакция не выявлялась в клинических исследованиях с применением препаратов, содержащих эмтрицитабин + тенофовир, но обнаруживалась в клинических исследованиях или в пострегистрационном периоде при применении эмтрицитабина с другими антиретровирусными препаратами.</w:t>
            </w:r>
          </w:p>
          <w:p w14:paraId="1A4F88D6" w14:textId="77777777" w:rsidR="00C05BC6" w:rsidRPr="004E0376" w:rsidRDefault="00C05BC6" w:rsidP="00867723">
            <w:pPr>
              <w:rPr>
                <w:color w:val="333333"/>
                <w:sz w:val="20"/>
                <w:szCs w:val="20"/>
              </w:rPr>
            </w:pPr>
            <w:r w:rsidRPr="004E0376">
              <w:rPr>
                <w:color w:val="333333"/>
                <w:sz w:val="20"/>
                <w:szCs w:val="20"/>
                <w:vertAlign w:val="superscript"/>
              </w:rPr>
              <w:t>3 </w:t>
            </w:r>
            <w:r w:rsidRPr="004E0376">
              <w:rPr>
                <w:color w:val="333333"/>
                <w:sz w:val="20"/>
                <w:szCs w:val="20"/>
              </w:rPr>
              <w:t>Эта нежелательная реакция была выявлена в ходе пострегистрационного наблюдения при применении препаратов, содержащих эмтрицитабин.</w:t>
            </w:r>
          </w:p>
          <w:p w14:paraId="78414531" w14:textId="77777777" w:rsidR="00C05BC6" w:rsidRPr="004E0376" w:rsidRDefault="00C05BC6" w:rsidP="00867723">
            <w:pPr>
              <w:rPr>
                <w:color w:val="333333"/>
                <w:sz w:val="20"/>
                <w:szCs w:val="20"/>
              </w:rPr>
            </w:pPr>
            <w:r w:rsidRPr="004E0376">
              <w:rPr>
                <w:color w:val="333333"/>
                <w:sz w:val="20"/>
                <w:szCs w:val="20"/>
                <w:vertAlign w:val="superscript"/>
              </w:rPr>
              <w:t>4 </w:t>
            </w:r>
            <w:r w:rsidRPr="004E0376">
              <w:rPr>
                <w:color w:val="333333"/>
                <w:sz w:val="20"/>
                <w:szCs w:val="20"/>
              </w:rPr>
              <w:t>Эта нежелательная реакция была выявлена в ходе пострегистрационного наблюдения при применении препаратов, содержащих тенофовира алафенамид.</w:t>
            </w:r>
          </w:p>
          <w:p w14:paraId="7B0865A1" w14:textId="77777777" w:rsidR="00C05BC6" w:rsidRPr="004E0376" w:rsidRDefault="00C05BC6" w:rsidP="00867723">
            <w:pPr>
              <w:rPr>
                <w:rFonts w:ascii="Arial" w:hAnsi="Arial" w:cs="Arial"/>
                <w:color w:val="333333"/>
                <w:sz w:val="20"/>
                <w:szCs w:val="20"/>
              </w:rPr>
            </w:pPr>
            <w:r w:rsidRPr="004E0376">
              <w:rPr>
                <w:color w:val="333333"/>
                <w:sz w:val="20"/>
                <w:szCs w:val="20"/>
                <w:vertAlign w:val="superscript"/>
              </w:rPr>
              <w:t>5 </w:t>
            </w:r>
            <w:r w:rsidRPr="004E0376">
              <w:rPr>
                <w:color w:val="333333"/>
                <w:sz w:val="20"/>
                <w:szCs w:val="20"/>
              </w:rPr>
              <w:t>Эта нежелательная реакция была выявлена в ходе пострегистрационного наблюдения при применении препарата Биктарви</w:t>
            </w:r>
            <w:r w:rsidRPr="004E0376">
              <w:rPr>
                <w:color w:val="333333"/>
                <w:sz w:val="20"/>
                <w:szCs w:val="20"/>
                <w:vertAlign w:val="superscript"/>
              </w:rPr>
              <w:t>®</w:t>
            </w:r>
            <w:r w:rsidRPr="004E0376">
              <w:rPr>
                <w:color w:val="333333"/>
                <w:sz w:val="20"/>
                <w:szCs w:val="20"/>
              </w:rPr>
              <w:t>. Частота рассчитывалась с помощью 3/X, где Х представляет собой совокупное количество субъектов, принимавших препарат Биктарви</w:t>
            </w:r>
            <w:r w:rsidRPr="004E0376">
              <w:rPr>
                <w:color w:val="333333"/>
                <w:sz w:val="20"/>
                <w:szCs w:val="20"/>
                <w:vertAlign w:val="superscript"/>
              </w:rPr>
              <w:t>®</w:t>
            </w:r>
            <w:r w:rsidRPr="004E0376">
              <w:rPr>
                <w:color w:val="333333"/>
                <w:sz w:val="20"/>
                <w:szCs w:val="20"/>
              </w:rPr>
              <w:t> в клинических исследованиях (N=3963).</w:t>
            </w:r>
          </w:p>
        </w:tc>
      </w:tr>
    </w:tbl>
    <w:p w14:paraId="1F58DE66" w14:textId="77777777" w:rsidR="00C05BC6" w:rsidRPr="00073A63" w:rsidRDefault="00C05BC6" w:rsidP="00C05BC6">
      <w:pPr>
        <w:spacing w:before="75"/>
        <w:jc w:val="both"/>
        <w:rPr>
          <w:color w:val="333333"/>
        </w:rPr>
      </w:pPr>
    </w:p>
    <w:p w14:paraId="2F58AB26" w14:textId="77777777" w:rsidR="00C05BC6" w:rsidRPr="00EE0FB4" w:rsidRDefault="00C05BC6" w:rsidP="00C05BC6">
      <w:pPr>
        <w:rPr>
          <w:b/>
        </w:rPr>
      </w:pPr>
      <w:r w:rsidRPr="009D6C75">
        <w:rPr>
          <w:b/>
        </w:rPr>
        <w:t>Описание отдельных нежелательных реакций</w:t>
      </w:r>
    </w:p>
    <w:p w14:paraId="77AA9E34" w14:textId="77777777" w:rsidR="00C05BC6" w:rsidRPr="004E0376" w:rsidRDefault="00C05BC6" w:rsidP="00C05BC6">
      <w:pPr>
        <w:spacing w:before="75"/>
        <w:jc w:val="both"/>
        <w:rPr>
          <w:color w:val="333333"/>
        </w:rPr>
      </w:pPr>
      <w:r w:rsidRPr="004E0376">
        <w:rPr>
          <w:i/>
          <w:iCs/>
          <w:color w:val="333333"/>
        </w:rPr>
        <w:t>Параметры метаболизма</w:t>
      </w:r>
    </w:p>
    <w:p w14:paraId="67842314" w14:textId="77777777" w:rsidR="00C05BC6" w:rsidRPr="004E0376" w:rsidRDefault="00C05BC6" w:rsidP="00C05BC6">
      <w:pPr>
        <w:spacing w:before="75"/>
        <w:ind w:firstLine="708"/>
        <w:jc w:val="both"/>
        <w:rPr>
          <w:color w:val="333333"/>
        </w:rPr>
      </w:pPr>
      <w:r>
        <w:rPr>
          <w:color w:val="333333"/>
        </w:rPr>
        <w:t>В</w:t>
      </w:r>
      <w:r w:rsidRPr="004E0376">
        <w:rPr>
          <w:color w:val="333333"/>
        </w:rPr>
        <w:t>ходе антиретровирусной терапии</w:t>
      </w:r>
      <w:r>
        <w:rPr>
          <w:color w:val="333333"/>
        </w:rPr>
        <w:t xml:space="preserve"> </w:t>
      </w:r>
      <w:r w:rsidRPr="004E0376">
        <w:rPr>
          <w:color w:val="333333"/>
        </w:rPr>
        <w:t>могут увеличиваться</w:t>
      </w:r>
      <w:r>
        <w:rPr>
          <w:color w:val="333333"/>
        </w:rPr>
        <w:t xml:space="preserve"> м</w:t>
      </w:r>
      <w:r w:rsidRPr="004E0376">
        <w:rPr>
          <w:color w:val="333333"/>
        </w:rPr>
        <w:t>асса тела, концентрации липидов и глюкозы в крови</w:t>
      </w:r>
      <w:r>
        <w:rPr>
          <w:color w:val="333333"/>
        </w:rPr>
        <w:t>.</w:t>
      </w:r>
      <w:r w:rsidRPr="004E0376">
        <w:rPr>
          <w:color w:val="333333"/>
        </w:rPr>
        <w:t xml:space="preserve"> </w:t>
      </w:r>
    </w:p>
    <w:p w14:paraId="5342AF93" w14:textId="77777777" w:rsidR="00C05BC6" w:rsidRPr="004E0376" w:rsidRDefault="00C05BC6" w:rsidP="00C05BC6">
      <w:pPr>
        <w:spacing w:before="75"/>
        <w:jc w:val="both"/>
        <w:rPr>
          <w:color w:val="333333"/>
        </w:rPr>
      </w:pPr>
      <w:r w:rsidRPr="004E0376">
        <w:rPr>
          <w:i/>
          <w:iCs/>
          <w:color w:val="333333"/>
        </w:rPr>
        <w:t>Синдром восстановления иммунитета</w:t>
      </w:r>
    </w:p>
    <w:p w14:paraId="4056772A" w14:textId="77777777" w:rsidR="00C05BC6" w:rsidRPr="004E0376" w:rsidRDefault="00C05BC6" w:rsidP="00C05BC6">
      <w:pPr>
        <w:spacing w:before="75"/>
        <w:ind w:firstLine="708"/>
        <w:jc w:val="both"/>
        <w:rPr>
          <w:color w:val="333333"/>
        </w:rPr>
      </w:pPr>
      <w:r w:rsidRPr="004E0376">
        <w:rPr>
          <w:color w:val="333333"/>
        </w:rPr>
        <w:t>У ВИЧ-инфицированных пациентов с тяжелым иммунодефицитом во время начала комбинированной антиретровирусной терапии (кАРТ) может возникать воспалительная реакция на бессимптомные или остаточные условно-патогенные инфекции. Также сообщалось о случаях аутоиммунных нарушений (таких как болезнь Грейвса и аутоиммунные гепатиты); однако данные о времени начала таких явлений сильно разнятся, и эти явления могли возникать через много месяцев после начала лечения</w:t>
      </w:r>
      <w:r>
        <w:rPr>
          <w:color w:val="333333"/>
        </w:rPr>
        <w:t>.</w:t>
      </w:r>
    </w:p>
    <w:p w14:paraId="50265B27" w14:textId="77777777" w:rsidR="00C05BC6" w:rsidRPr="004E0376" w:rsidRDefault="00C05BC6" w:rsidP="00C05BC6">
      <w:pPr>
        <w:spacing w:before="75"/>
        <w:jc w:val="both"/>
        <w:rPr>
          <w:color w:val="333333"/>
        </w:rPr>
      </w:pPr>
      <w:r w:rsidRPr="004E0376">
        <w:rPr>
          <w:i/>
          <w:iCs/>
          <w:color w:val="333333"/>
        </w:rPr>
        <w:t>Остеонекроз</w:t>
      </w:r>
    </w:p>
    <w:p w14:paraId="6A83B949" w14:textId="77777777" w:rsidR="00C05BC6" w:rsidRPr="004E0376" w:rsidRDefault="00C05BC6" w:rsidP="00C05BC6">
      <w:pPr>
        <w:spacing w:before="75"/>
        <w:ind w:firstLine="708"/>
        <w:jc w:val="both"/>
        <w:rPr>
          <w:color w:val="333333"/>
        </w:rPr>
      </w:pPr>
      <w:r w:rsidRPr="004E0376">
        <w:rPr>
          <w:color w:val="333333"/>
        </w:rPr>
        <w:t>Сообщалось о случаях остеонекроза, особенно у пациентов с общепризнанными факторами риска, поздней стадией ВИЧ-инфекции или при длительной кАРТ. Частота таких случаев неизвестна</w:t>
      </w:r>
      <w:r>
        <w:rPr>
          <w:color w:val="333333"/>
        </w:rPr>
        <w:t>.</w:t>
      </w:r>
    </w:p>
    <w:p w14:paraId="5A6828B8" w14:textId="77777777" w:rsidR="00C05BC6" w:rsidRPr="004E0376" w:rsidRDefault="00C05BC6" w:rsidP="00C05BC6">
      <w:pPr>
        <w:spacing w:before="75"/>
        <w:jc w:val="both"/>
        <w:rPr>
          <w:color w:val="333333"/>
        </w:rPr>
      </w:pPr>
      <w:r w:rsidRPr="004E0376">
        <w:rPr>
          <w:i/>
          <w:iCs/>
          <w:color w:val="333333"/>
        </w:rPr>
        <w:t>Изменения уровня креатинина в сыворотке</w:t>
      </w:r>
    </w:p>
    <w:p w14:paraId="68EEF6B4" w14:textId="77777777" w:rsidR="00C05BC6" w:rsidRPr="004E0376" w:rsidRDefault="00C05BC6" w:rsidP="00C05BC6">
      <w:pPr>
        <w:spacing w:before="75"/>
        <w:ind w:firstLine="708"/>
        <w:jc w:val="both"/>
        <w:rPr>
          <w:color w:val="333333"/>
        </w:rPr>
      </w:pPr>
      <w:r w:rsidRPr="004E0376">
        <w:rPr>
          <w:color w:val="333333"/>
        </w:rPr>
        <w:t>Обнаружено, что биктегравир повышает концентрацию креатинина в сыворотке крови за счет ингибирования канальцевой секреции креатинина, однако эти изменения не считаются клинически значимыми, поскольку они не влияют на скорость клубочковой фильтрации. Повышение уровня креатинина в сыворотке крови возникало к 4-й неделе лечения и оставалось стабильным в течение 144 недель. В двух рандомизированных, двойных слепых клинических исследованиях медиана (Q1, Q3) уровня креатинина в сыворотке повышалась на 0.11 (0.03; 0.19) мг/дл (9.7 [2.7; 16.8] мкмоль/л), 0.11 (0.04; 0.19) мг/дл (9.7 [3.5; 16.8] мкмоль/л) и 0.12 (0.06; 0.21) мг/дл (10.6 [5.3; 18.6] мкмоль/л) к 144 неделе по сравнению с исходным уровнем в группах препарата Биктарви</w:t>
      </w:r>
      <w:r w:rsidRPr="004E0376">
        <w:rPr>
          <w:color w:val="333333"/>
          <w:vertAlign w:val="superscript"/>
        </w:rPr>
        <w:t>®</w:t>
      </w:r>
      <w:r w:rsidRPr="004E0376">
        <w:rPr>
          <w:color w:val="333333"/>
        </w:rPr>
        <w:t>, абакавира/долутегравира/ламивудина и долутегравира + эмтрицитабина/тенофовира алафенамида соответственно. В клинических исследованиях не зафиксировано случаев прерывания лечения из-за развития нежелательных явлений со стороны почек в группе пациентов, принимавших Биктарви</w:t>
      </w:r>
      <w:r w:rsidRPr="004E0376">
        <w:rPr>
          <w:color w:val="333333"/>
          <w:vertAlign w:val="superscript"/>
        </w:rPr>
        <w:t>®</w:t>
      </w:r>
      <w:r w:rsidRPr="004E0376">
        <w:rPr>
          <w:color w:val="333333"/>
        </w:rPr>
        <w:t> на протяжении 144 недель.</w:t>
      </w:r>
    </w:p>
    <w:p w14:paraId="327B4BC1" w14:textId="77777777" w:rsidR="00C05BC6" w:rsidRPr="004E0376" w:rsidRDefault="00C05BC6" w:rsidP="00C05BC6">
      <w:pPr>
        <w:spacing w:before="75"/>
        <w:jc w:val="both"/>
        <w:rPr>
          <w:color w:val="333333"/>
        </w:rPr>
      </w:pPr>
      <w:r w:rsidRPr="004E0376">
        <w:rPr>
          <w:i/>
          <w:iCs/>
          <w:color w:val="333333"/>
        </w:rPr>
        <w:t>Изменения уровня билирубина</w:t>
      </w:r>
    </w:p>
    <w:p w14:paraId="3F160853" w14:textId="77777777" w:rsidR="00C05BC6" w:rsidRDefault="00C05BC6" w:rsidP="00C05BC6">
      <w:pPr>
        <w:spacing w:before="75"/>
        <w:ind w:firstLine="708"/>
        <w:jc w:val="both"/>
        <w:rPr>
          <w:color w:val="333333"/>
        </w:rPr>
      </w:pPr>
      <w:r w:rsidRPr="004E0376">
        <w:rPr>
          <w:color w:val="333333"/>
        </w:rPr>
        <w:t>В двух рандомизированных двойных слепых клинических исследованиях повышение уровня общего билирубина наблюдалось у 17% ранее не получавших лечения пациентов на фоне терапии препаратом Биктарви</w:t>
      </w:r>
      <w:r w:rsidRPr="004E0376">
        <w:rPr>
          <w:color w:val="333333"/>
          <w:vertAlign w:val="superscript"/>
        </w:rPr>
        <w:t>®</w:t>
      </w:r>
      <w:r w:rsidRPr="004E0376">
        <w:rPr>
          <w:color w:val="333333"/>
        </w:rPr>
        <w:t> в течение 144 недель. Повышение было, как правило, 1-й (12%) или 2-й (4%) степени (≥1.0-2.5 × ВГН), и не было связано с нежелательными реакциями или другими лабораторными отклонениями со стороны печени. Пятеро пациентов, принимавших препарат Биктарви</w:t>
      </w:r>
      <w:r w:rsidRPr="004E0376">
        <w:rPr>
          <w:color w:val="333333"/>
          <w:vertAlign w:val="superscript"/>
        </w:rPr>
        <w:t>®</w:t>
      </w:r>
      <w:r w:rsidRPr="004E0376">
        <w:rPr>
          <w:color w:val="333333"/>
        </w:rPr>
        <w:t> (1%), имели повышение уровня общего билирубина 3 степени, что было учтено, как не относящееся к исследуемому препарату. В клинических исследованиях не было случаев прерывания лечения из-за развития нежелательных явлений со стороны печени в группе Биктарви</w:t>
      </w:r>
      <w:r w:rsidRPr="004E0376">
        <w:rPr>
          <w:color w:val="333333"/>
          <w:vertAlign w:val="superscript"/>
        </w:rPr>
        <w:t>®</w:t>
      </w:r>
      <w:r w:rsidRPr="004E0376">
        <w:rPr>
          <w:color w:val="333333"/>
        </w:rPr>
        <w:t> в течение 144 недель.</w:t>
      </w:r>
    </w:p>
    <w:p w14:paraId="4B4A307E" w14:textId="77777777" w:rsidR="00C05BC6" w:rsidRPr="004E0376" w:rsidRDefault="00C05BC6" w:rsidP="00C05BC6">
      <w:pPr>
        <w:spacing w:before="75"/>
        <w:jc w:val="both"/>
        <w:rPr>
          <w:color w:val="333333"/>
        </w:rPr>
      </w:pPr>
      <w:r w:rsidRPr="004E0376">
        <w:rPr>
          <w:b/>
          <w:bCs/>
          <w:color w:val="333333"/>
        </w:rPr>
        <w:t>Другие особые группы пациентов</w:t>
      </w:r>
    </w:p>
    <w:p w14:paraId="78333187" w14:textId="77777777" w:rsidR="00C05BC6" w:rsidRPr="004E0376" w:rsidRDefault="00C05BC6" w:rsidP="00C05BC6">
      <w:pPr>
        <w:spacing w:before="75"/>
        <w:jc w:val="both"/>
        <w:rPr>
          <w:color w:val="333333"/>
        </w:rPr>
      </w:pPr>
      <w:r w:rsidRPr="004E0376">
        <w:rPr>
          <w:i/>
          <w:iCs/>
          <w:color w:val="333333"/>
        </w:rPr>
        <w:t>Пациенты с коинфекцией гепатита B (ВГВ) и ВИЧ</w:t>
      </w:r>
    </w:p>
    <w:p w14:paraId="5F000D7D" w14:textId="77777777" w:rsidR="00C05BC6" w:rsidRPr="004E0376" w:rsidRDefault="00C05BC6" w:rsidP="00C05BC6">
      <w:pPr>
        <w:spacing w:before="75"/>
        <w:ind w:firstLine="708"/>
        <w:jc w:val="both"/>
        <w:rPr>
          <w:color w:val="333333"/>
        </w:rPr>
      </w:pPr>
      <w:r w:rsidRPr="004E0376">
        <w:rPr>
          <w:color w:val="333333"/>
        </w:rPr>
        <w:t>У 16 взрослых с коинфекцией ВИЧ/ВГВ, получавших препарат Биктарви</w:t>
      </w:r>
      <w:r w:rsidRPr="004E0376">
        <w:rPr>
          <w:color w:val="333333"/>
          <w:vertAlign w:val="superscript"/>
        </w:rPr>
        <w:t>®</w:t>
      </w:r>
      <w:r w:rsidRPr="004E0376">
        <w:rPr>
          <w:color w:val="333333"/>
        </w:rPr>
        <w:t> (8 ранее не получавших лечения взрослых с коинфекцией ВИЧ/ВГВ в исследовании Фазы 3; 8 взрослых с коинфекцией ВИЧ/ВГВ с вирусной супрессией в исследовании Фазы 3), профиль безопасности препарата Биктарви</w:t>
      </w:r>
      <w:r w:rsidRPr="004E0376">
        <w:rPr>
          <w:color w:val="333333"/>
          <w:vertAlign w:val="superscript"/>
        </w:rPr>
        <w:t>®</w:t>
      </w:r>
      <w:r w:rsidRPr="004E0376">
        <w:rPr>
          <w:color w:val="333333"/>
        </w:rPr>
        <w:t> был аналогичен таковому у пациентов с моноинфекцией ВИЧ-1</w:t>
      </w:r>
      <w:r>
        <w:rPr>
          <w:color w:val="333333"/>
        </w:rPr>
        <w:t>.</w:t>
      </w:r>
    </w:p>
    <w:p w14:paraId="20126195" w14:textId="77777777" w:rsidR="00C05BC6" w:rsidRPr="004E0376" w:rsidRDefault="00C05BC6" w:rsidP="00C05BC6">
      <w:pPr>
        <w:spacing w:before="75"/>
        <w:jc w:val="both"/>
        <w:rPr>
          <w:color w:val="333333"/>
        </w:rPr>
      </w:pPr>
      <w:r w:rsidRPr="004E0376">
        <w:rPr>
          <w:i/>
          <w:iCs/>
          <w:color w:val="333333"/>
        </w:rPr>
        <w:t>Пациенты пожилого возраста</w:t>
      </w:r>
    </w:p>
    <w:p w14:paraId="7C365D8D" w14:textId="77777777" w:rsidR="00C05BC6" w:rsidRPr="004E0376" w:rsidRDefault="00C05BC6" w:rsidP="00C05BC6">
      <w:pPr>
        <w:spacing w:before="75"/>
        <w:ind w:firstLine="708"/>
        <w:jc w:val="both"/>
        <w:rPr>
          <w:color w:val="333333"/>
        </w:rPr>
      </w:pPr>
      <w:r w:rsidRPr="004E0376">
        <w:rPr>
          <w:color w:val="333333"/>
        </w:rPr>
        <w:t>В 2 клинических исследованиях и одном специальном клиническом исследовании с включением пациентов в возрасте 65 лет и старше (оценка 86 инфицированных ВИЧ-1 пациентов с вирусологической супрессией в возрасте 65 лет и старше) принимало участие 111 пациентов в возрасте 65 лет и старше, которые получали препарат Биктарви</w:t>
      </w:r>
      <w:r w:rsidRPr="004E0376">
        <w:rPr>
          <w:color w:val="333333"/>
          <w:vertAlign w:val="superscript"/>
        </w:rPr>
        <w:t>®</w:t>
      </w:r>
      <w:r w:rsidRPr="004E0376">
        <w:rPr>
          <w:color w:val="333333"/>
        </w:rPr>
        <w:t>. У этих пациентов не наблюдалось различий в профиле безопасности препарата Биктарви</w:t>
      </w:r>
      <w:r w:rsidRPr="004E0376">
        <w:rPr>
          <w:color w:val="333333"/>
          <w:vertAlign w:val="superscript"/>
        </w:rPr>
        <w:t>®</w:t>
      </w:r>
      <w:r w:rsidRPr="004E0376">
        <w:rPr>
          <w:color w:val="333333"/>
        </w:rPr>
        <w:t>.</w:t>
      </w:r>
    </w:p>
    <w:p w14:paraId="4CAFF4EA" w14:textId="77777777" w:rsidR="00C05BC6" w:rsidRPr="004E0376" w:rsidRDefault="00C05BC6" w:rsidP="00C05BC6">
      <w:pPr>
        <w:spacing w:before="75"/>
        <w:jc w:val="both"/>
        <w:rPr>
          <w:color w:val="333333"/>
        </w:rPr>
      </w:pPr>
      <w:r w:rsidRPr="004E0376">
        <w:rPr>
          <w:i/>
          <w:iCs/>
          <w:color w:val="333333"/>
        </w:rPr>
        <w:t>Пациенты с нарушением функции почек</w:t>
      </w:r>
    </w:p>
    <w:p w14:paraId="1553973E" w14:textId="77777777" w:rsidR="00C05BC6" w:rsidRPr="004E0376" w:rsidRDefault="00C05BC6" w:rsidP="00C05BC6">
      <w:pPr>
        <w:spacing w:before="75"/>
        <w:ind w:firstLine="708"/>
        <w:jc w:val="both"/>
        <w:rPr>
          <w:color w:val="333333"/>
        </w:rPr>
      </w:pPr>
      <w:r w:rsidRPr="004E0376">
        <w:rPr>
          <w:color w:val="333333"/>
        </w:rPr>
        <w:t>Безопасность эмтрицитабина + тенофовира алафенамида оценивалась у 55 инфицированных ВИЧ-1 пациентов с вирусологической супрессией с терминальной стадией почечной недостаточности (расчетный КК &lt;15 мл/мин), находящихся на постоянном гемодиализе и получавших эмтрицитабин + тенофовира алафенамид в сочетании с элвитегравиром + кобицистатом (в виде таблетки с фиксированной дозировкой) на протяжении 96 недель в рамках открытого несравнительного клинического исследования. В ходе продолжения этого исследования 10 пациентов были переведены на препарат Биктарви</w:t>
      </w:r>
      <w:r w:rsidRPr="004E0376">
        <w:rPr>
          <w:color w:val="333333"/>
          <w:vertAlign w:val="superscript"/>
        </w:rPr>
        <w:t>®</w:t>
      </w:r>
      <w:r w:rsidRPr="004E0376">
        <w:rPr>
          <w:color w:val="333333"/>
        </w:rPr>
        <w:t> на 48 недель. Дополнительных нежелательных реакций у пациентов с терминальной стадией почечной недостаточности, находящихся на постоянном гемодиализе, в этом исследовании не было обнаружено</w:t>
      </w:r>
      <w:r>
        <w:rPr>
          <w:color w:val="333333"/>
        </w:rPr>
        <w:t>.</w:t>
      </w:r>
    </w:p>
    <w:p w14:paraId="42DDDE05" w14:textId="77777777" w:rsidR="00C05BC6" w:rsidRPr="004E0376" w:rsidRDefault="00C05BC6" w:rsidP="00C05BC6">
      <w:pPr>
        <w:spacing w:before="75"/>
        <w:jc w:val="both"/>
        <w:rPr>
          <w:color w:val="333333"/>
        </w:rPr>
      </w:pPr>
      <w:r w:rsidRPr="004E0376">
        <w:rPr>
          <w:i/>
          <w:iCs/>
          <w:color w:val="333333"/>
        </w:rPr>
        <w:t>Дети</w:t>
      </w:r>
    </w:p>
    <w:p w14:paraId="549B3E02" w14:textId="77777777" w:rsidR="00C05BC6" w:rsidRPr="00EE0FB4" w:rsidRDefault="00C05BC6" w:rsidP="00C05BC6">
      <w:pPr>
        <w:ind w:firstLine="708"/>
        <w:jc w:val="both"/>
        <w:rPr>
          <w:color w:val="333333"/>
        </w:rPr>
      </w:pPr>
      <w:r w:rsidRPr="004E0376">
        <w:rPr>
          <w:color w:val="333333"/>
        </w:rPr>
        <w:t>Безопасность препарата Биктарви</w:t>
      </w:r>
      <w:r w:rsidRPr="004E0376">
        <w:rPr>
          <w:color w:val="333333"/>
          <w:vertAlign w:val="superscript"/>
        </w:rPr>
        <w:t>®</w:t>
      </w:r>
      <w:r w:rsidRPr="004E0376">
        <w:rPr>
          <w:color w:val="333333"/>
        </w:rPr>
        <w:t> оценивалась у 50 ВИЧ-1 инфицированных пациентов с вирусологической супрессией в возрасте от 12 до &lt;18 лет и с массой тела ≥35 кг в течение 96 недель (48 недель основной фазы и 48 недель расширенной фазы), а также у 50 детей в возрасте от 6 до &lt;12 лет и с массой тела ≥25 кг в течение 96 недель (48 недель основной фазы и 48 недель расширенной фазы) в ходе открытого клинического исследования Фазы 2/3. В этом исследовании не наблюдалось новых нежелательных реакций у детей 6 лет и старше, живущих с ВИЧ-1, по сравнению с взрослыми пациентами, живущими с ВИЧ-1. Данные о минеральной плотности костей (МПК) не собирались в ходе этого исследования.</w:t>
      </w:r>
      <w:r>
        <w:rPr>
          <w:color w:val="333333"/>
        </w:rPr>
        <w:t xml:space="preserve"> </w:t>
      </w:r>
      <w:r w:rsidRPr="004E0376">
        <w:rPr>
          <w:color w:val="333333"/>
        </w:rPr>
        <w:t>Снижение МПК позвоночника и всего тела без включения костей черепа ≥4% было зарегистрировано у детей, получавших другой препарат, содержащий тенофовира алафенамид, в течение 48 недель</w:t>
      </w:r>
      <w:r>
        <w:rPr>
          <w:color w:val="333333"/>
        </w:rPr>
        <w:t>.</w:t>
      </w:r>
    </w:p>
    <w:p w14:paraId="62A6A48C" w14:textId="043190D0" w:rsidR="00C05BC6" w:rsidRDefault="00C05BC6" w:rsidP="00A07F7F">
      <w:pPr>
        <w:pStyle w:val="Heading3"/>
        <w:tabs>
          <w:tab w:val="left" w:pos="709"/>
          <w:tab w:val="left" w:pos="8647"/>
        </w:tabs>
        <w:spacing w:before="240" w:after="240"/>
        <w:contextualSpacing/>
      </w:pPr>
      <w:bookmarkStart w:id="305" w:name="_Toc174025482"/>
      <w:r w:rsidRPr="0092765E">
        <w:t>Передозировка</w:t>
      </w:r>
      <w:bookmarkEnd w:id="305"/>
    </w:p>
    <w:p w14:paraId="2E037630" w14:textId="77777777" w:rsidR="00C05BC6" w:rsidRPr="00EE0FB4" w:rsidRDefault="00C05BC6" w:rsidP="00C05BC6">
      <w:pPr>
        <w:pStyle w:val="NormalWeb"/>
        <w:spacing w:before="75" w:beforeAutospacing="0" w:after="75" w:afterAutospacing="0"/>
        <w:ind w:firstLine="708"/>
        <w:jc w:val="both"/>
        <w:rPr>
          <w:color w:val="333333"/>
        </w:rPr>
      </w:pPr>
      <w:r w:rsidRPr="00EE0FB4">
        <w:rPr>
          <w:color w:val="333333"/>
        </w:rPr>
        <w:t>В случае передозировки пациент должен находиться под наблюдением на предмет появления признаков токсичности. Лечение передозировки препаратом Биктарви</w:t>
      </w:r>
      <w:r w:rsidRPr="00EE0FB4">
        <w:rPr>
          <w:color w:val="333333"/>
          <w:vertAlign w:val="superscript"/>
        </w:rPr>
        <w:t>®</w:t>
      </w:r>
      <w:r w:rsidRPr="00EE0FB4">
        <w:rPr>
          <w:color w:val="333333"/>
        </w:rPr>
        <w:t> включает в себя общие поддерживающие меры, в т.ч. контроль показателей жизненно важных функций и наблюдение за клиническим состоянием пациента.</w:t>
      </w:r>
    </w:p>
    <w:p w14:paraId="55D9D56B" w14:textId="77777777" w:rsidR="00C05BC6" w:rsidRPr="00EE0FB4" w:rsidRDefault="00C05BC6" w:rsidP="00C05BC6">
      <w:pPr>
        <w:pStyle w:val="NormalWeb"/>
        <w:spacing w:before="75" w:beforeAutospacing="0" w:after="75" w:afterAutospacing="0"/>
        <w:jc w:val="both"/>
        <w:rPr>
          <w:color w:val="333333"/>
        </w:rPr>
      </w:pPr>
      <w:r w:rsidRPr="00EE0FB4">
        <w:rPr>
          <w:color w:val="333333"/>
        </w:rPr>
        <w:t>Специальный антидот в случае передозировки препаратом Биктарви</w:t>
      </w:r>
      <w:r w:rsidRPr="00EE0FB4">
        <w:rPr>
          <w:color w:val="333333"/>
          <w:vertAlign w:val="superscript"/>
        </w:rPr>
        <w:t>®</w:t>
      </w:r>
      <w:r w:rsidRPr="00EE0FB4">
        <w:rPr>
          <w:color w:val="333333"/>
        </w:rPr>
        <w:t> отсутствует. Биктегравир обладает высокой степенью связывания с белками плазмы крови, маловероятно, что он будет в значительной степени выведен путем гемодиализа или перитонеального диализа. Эмтрицитабин можно удалить посредством гемодиализа, который выводит приблизительно 30% дозы эмтрицитабина за период диализа длительностью 3 ч, если он начат в пределах 1.5 ч после приема эмтрицитабина. Тенофовир эффективно удаляется путем гемодиализа с коэффициентом экстракции приблизительно 54%. Неизвестно, можно ли удалить эмтрицитабин или тенофовир с помощью перитонеального диализа.</w:t>
      </w:r>
    </w:p>
    <w:p w14:paraId="20DD5CBD" w14:textId="77777777" w:rsidR="00C05BC6" w:rsidRPr="009D6C75" w:rsidRDefault="00C05BC6" w:rsidP="00C05BC6">
      <w:pPr>
        <w:ind w:firstLine="708"/>
      </w:pPr>
    </w:p>
    <w:p w14:paraId="673B8398" w14:textId="60FC6E12" w:rsidR="00C05BC6" w:rsidRPr="0033606A" w:rsidRDefault="00C05BC6" w:rsidP="00062B33">
      <w:pPr>
        <w:pStyle w:val="Heading3"/>
        <w:tabs>
          <w:tab w:val="left" w:pos="709"/>
          <w:tab w:val="left" w:pos="8647"/>
        </w:tabs>
        <w:spacing w:after="240"/>
        <w:rPr>
          <w:rFonts w:eastAsia="Courier New"/>
          <w:szCs w:val="24"/>
          <w:lang w:bidi="ru-RU"/>
        </w:rPr>
      </w:pPr>
      <w:bookmarkStart w:id="306" w:name="_Toc174025483"/>
      <w:r w:rsidRPr="009D6C75">
        <w:rPr>
          <w:rFonts w:eastAsia="Courier New"/>
          <w:szCs w:val="24"/>
          <w:lang w:bidi="ru-RU"/>
        </w:rPr>
        <w:t>Взаимодействие с другими лекарственными средствами</w:t>
      </w:r>
      <w:bookmarkEnd w:id="306"/>
    </w:p>
    <w:p w14:paraId="71343C40" w14:textId="77777777" w:rsidR="00C05BC6" w:rsidRPr="00EE0FB4" w:rsidRDefault="00C05BC6" w:rsidP="00C05BC6">
      <w:pPr>
        <w:spacing w:before="75" w:after="75"/>
        <w:ind w:firstLine="708"/>
        <w:jc w:val="both"/>
        <w:rPr>
          <w:color w:val="333333"/>
        </w:rPr>
      </w:pPr>
      <w:r w:rsidRPr="00EE0FB4">
        <w:rPr>
          <w:color w:val="333333"/>
        </w:rPr>
        <w:t>Исследования взаимодействия препарата Биктрави</w:t>
      </w:r>
      <w:r w:rsidRPr="00EE0FB4">
        <w:rPr>
          <w:color w:val="333333"/>
          <w:vertAlign w:val="superscript"/>
        </w:rPr>
        <w:t>®</w:t>
      </w:r>
      <w:r w:rsidRPr="00EE0FB4">
        <w:rPr>
          <w:color w:val="333333"/>
        </w:rPr>
        <w:t> с другими лекарственными средствами проводили только с участием взрослых людей.</w:t>
      </w:r>
    </w:p>
    <w:p w14:paraId="7BF861E0" w14:textId="77777777" w:rsidR="00C05BC6" w:rsidRPr="00EE0FB4" w:rsidRDefault="00C05BC6" w:rsidP="00C05BC6">
      <w:pPr>
        <w:spacing w:before="75" w:after="75"/>
        <w:ind w:firstLine="708"/>
        <w:jc w:val="both"/>
        <w:rPr>
          <w:color w:val="333333"/>
        </w:rPr>
      </w:pPr>
      <w:r w:rsidRPr="00EE0FB4">
        <w:rPr>
          <w:color w:val="333333"/>
        </w:rPr>
        <w:t>Препарат Биктарви</w:t>
      </w:r>
      <w:r w:rsidRPr="00EE0FB4">
        <w:rPr>
          <w:color w:val="333333"/>
          <w:vertAlign w:val="superscript"/>
        </w:rPr>
        <w:t>®</w:t>
      </w:r>
      <w:r w:rsidRPr="00EE0FB4">
        <w:rPr>
          <w:color w:val="333333"/>
        </w:rPr>
        <w:t> не следует применять одновременно с лекарственными препаратами, содержащими тенофовира алафенамид, тенофовира дизопроксил, ламивудин или адефовира дипивоксил, для лечения инфекции ВГВ.</w:t>
      </w:r>
    </w:p>
    <w:p w14:paraId="02CFCDAF" w14:textId="77777777" w:rsidR="00C05BC6" w:rsidRPr="00EE0FB4" w:rsidRDefault="00C05BC6" w:rsidP="00C05BC6">
      <w:pPr>
        <w:spacing w:before="75" w:after="75"/>
        <w:jc w:val="both"/>
        <w:rPr>
          <w:color w:val="333333"/>
        </w:rPr>
      </w:pPr>
      <w:r w:rsidRPr="00EE0FB4">
        <w:rPr>
          <w:i/>
          <w:iCs/>
          <w:color w:val="333333"/>
        </w:rPr>
        <w:t>Биктегравир</w:t>
      </w:r>
    </w:p>
    <w:p w14:paraId="79125710" w14:textId="77777777" w:rsidR="00C05BC6" w:rsidRPr="00EE0FB4" w:rsidRDefault="00C05BC6" w:rsidP="00C05BC6">
      <w:pPr>
        <w:spacing w:before="75" w:after="75"/>
        <w:ind w:firstLine="708"/>
        <w:jc w:val="both"/>
        <w:rPr>
          <w:color w:val="333333"/>
        </w:rPr>
      </w:pPr>
      <w:r w:rsidRPr="00EE0FB4">
        <w:rPr>
          <w:color w:val="333333"/>
        </w:rPr>
        <w:t>Биктегравир является субстратом изоферментов CYP3A и UGT1A1. Одновременное применение биктегравира и лекарственных средств, потенциально индуцирующих как изофермент CYP3A, так и UGT1A1, таких как рифампицин или Зверобой продырявленный (</w:t>
      </w:r>
      <w:r w:rsidRPr="00EE0FB4">
        <w:rPr>
          <w:i/>
          <w:iCs/>
          <w:color w:val="333333"/>
        </w:rPr>
        <w:t>Hypericum perforatum)</w:t>
      </w:r>
      <w:r w:rsidRPr="00EE0FB4">
        <w:rPr>
          <w:color w:val="333333"/>
        </w:rPr>
        <w:t>, может привести к существенному снижению концентрации биктегравира в плазме, что может сопровождаться снижением терапевтического эффекта препарата Биктарви</w:t>
      </w:r>
      <w:r w:rsidRPr="00EE0FB4">
        <w:rPr>
          <w:color w:val="333333"/>
          <w:vertAlign w:val="superscript"/>
        </w:rPr>
        <w:t>®</w:t>
      </w:r>
      <w:r w:rsidRPr="00EE0FB4">
        <w:rPr>
          <w:color w:val="333333"/>
        </w:rPr>
        <w:t> и развитием резистентности к нему, поэтому одновременное применение этих лекарственных средств противопоказано. Одновременное применение биктегравира с лекарственными препаратами, потенциально ингибирующими как изофермент CYP3A, так и UGT1A1, такими как атазанавир, может привести к значительному повышению концентрации биктегравира в плазме. В связи с этим, одновременное назначение этих лекарственных средств не рекомендуется.</w:t>
      </w:r>
    </w:p>
    <w:p w14:paraId="4FA2EC43" w14:textId="77777777" w:rsidR="00C05BC6" w:rsidRPr="00EE0FB4" w:rsidRDefault="00C05BC6" w:rsidP="00C05BC6">
      <w:pPr>
        <w:spacing w:before="75" w:after="75"/>
        <w:ind w:firstLine="708"/>
        <w:jc w:val="both"/>
        <w:rPr>
          <w:color w:val="333333"/>
        </w:rPr>
      </w:pPr>
      <w:r w:rsidRPr="00EE0FB4">
        <w:rPr>
          <w:color w:val="333333"/>
        </w:rPr>
        <w:t xml:space="preserve">Биктегравир является субстратом как P-gp, так и BCRP. Клиническое значение этого свойства неизвестно. В связи с этим следует с осторожностью применять биктегравир с препаратами, которые подавляют P-gp и/или BCRP (например, c антибиотиками группы макролидов, циклоспорином, верапамилом, дронедароном, глекапревиром/пибрентасвиром) </w:t>
      </w:r>
      <w:r>
        <w:rPr>
          <w:color w:val="333333"/>
        </w:rPr>
        <w:t xml:space="preserve">см. </w:t>
      </w:r>
      <w:r w:rsidRPr="0033606A">
        <w:rPr>
          <w:color w:val="333333"/>
        </w:rPr>
        <w:t>таблиц</w:t>
      </w:r>
      <w:r>
        <w:rPr>
          <w:color w:val="333333"/>
        </w:rPr>
        <w:t>у</w:t>
      </w:r>
      <w:r w:rsidRPr="0033606A">
        <w:rPr>
          <w:color w:val="333333"/>
        </w:rPr>
        <w:t xml:space="preserve"> 5-2</w:t>
      </w:r>
      <w:r w:rsidRPr="00EE0FB4">
        <w:rPr>
          <w:color w:val="333333"/>
        </w:rPr>
        <w:t>.</w:t>
      </w:r>
      <w:r>
        <w:rPr>
          <w:color w:val="333333"/>
        </w:rPr>
        <w:t xml:space="preserve"> </w:t>
      </w:r>
      <w:r w:rsidRPr="00EE0FB4">
        <w:rPr>
          <w:color w:val="333333"/>
        </w:rPr>
        <w:t>Биктегравир подавляет транспортер органических катионов 2 (ОСТ2) и транспортер множественной резистентности и выведения токсинов 1 (MATE1) </w:t>
      </w:r>
      <w:r w:rsidRPr="00EE0FB4">
        <w:rPr>
          <w:i/>
          <w:iCs/>
          <w:color w:val="333333"/>
        </w:rPr>
        <w:t>in vitro</w:t>
      </w:r>
      <w:r w:rsidRPr="00EE0FB4">
        <w:rPr>
          <w:color w:val="333333"/>
        </w:rPr>
        <w:t>. Одновременное применение препарата Биктарви</w:t>
      </w:r>
      <w:r w:rsidRPr="00EE0FB4">
        <w:rPr>
          <w:color w:val="333333"/>
          <w:vertAlign w:val="superscript"/>
        </w:rPr>
        <w:t>®</w:t>
      </w:r>
      <w:r w:rsidRPr="00EE0FB4">
        <w:rPr>
          <w:color w:val="333333"/>
        </w:rPr>
        <w:t> с субстратом OCT2 и MATE1 метформином не приводит к клинически значимому повышению экспозиции метформина. Препарат Биктарви</w:t>
      </w:r>
      <w:r w:rsidRPr="00EE0FB4">
        <w:rPr>
          <w:color w:val="333333"/>
          <w:vertAlign w:val="superscript"/>
        </w:rPr>
        <w:t>®</w:t>
      </w:r>
      <w:r w:rsidRPr="00EE0FB4">
        <w:rPr>
          <w:color w:val="333333"/>
        </w:rPr>
        <w:t> можно назначать одновременно с субстратами OCT2 и MATE1.</w:t>
      </w:r>
      <w:r>
        <w:rPr>
          <w:color w:val="333333"/>
        </w:rPr>
        <w:t xml:space="preserve"> </w:t>
      </w:r>
      <w:r w:rsidRPr="00EE0FB4">
        <w:rPr>
          <w:color w:val="333333"/>
        </w:rPr>
        <w:t>Биктегравир не является ни ингибитором, ни индуктором изоферментов системы цитохрома CYP </w:t>
      </w:r>
      <w:r w:rsidRPr="00EE0FB4">
        <w:rPr>
          <w:i/>
          <w:iCs/>
          <w:color w:val="333333"/>
        </w:rPr>
        <w:t>in vivo</w:t>
      </w:r>
      <w:r w:rsidRPr="00EE0FB4">
        <w:rPr>
          <w:color w:val="333333"/>
        </w:rPr>
        <w:t>.</w:t>
      </w:r>
    </w:p>
    <w:p w14:paraId="384EA307" w14:textId="77777777" w:rsidR="00C05BC6" w:rsidRPr="00EE0FB4" w:rsidRDefault="00C05BC6" w:rsidP="00C05BC6">
      <w:pPr>
        <w:spacing w:before="75" w:after="75"/>
        <w:jc w:val="both"/>
        <w:rPr>
          <w:color w:val="333333"/>
        </w:rPr>
      </w:pPr>
      <w:r w:rsidRPr="00EE0FB4">
        <w:rPr>
          <w:i/>
          <w:iCs/>
          <w:color w:val="333333"/>
        </w:rPr>
        <w:t>Эмтрицитабин</w:t>
      </w:r>
    </w:p>
    <w:p w14:paraId="3BD11178" w14:textId="77777777" w:rsidR="00C05BC6" w:rsidRPr="00EE0FB4" w:rsidRDefault="00C05BC6" w:rsidP="00C05BC6">
      <w:pPr>
        <w:spacing w:before="75" w:after="75"/>
        <w:ind w:firstLine="708"/>
        <w:jc w:val="both"/>
        <w:rPr>
          <w:color w:val="333333"/>
        </w:rPr>
      </w:pPr>
      <w:r w:rsidRPr="00EE0FB4">
        <w:rPr>
          <w:color w:val="333333"/>
        </w:rPr>
        <w:t>Исследования</w:t>
      </w:r>
      <w:r w:rsidRPr="00EE0FB4">
        <w:rPr>
          <w:i/>
          <w:iCs/>
          <w:color w:val="333333"/>
        </w:rPr>
        <w:t>in vitro</w:t>
      </w:r>
      <w:r w:rsidRPr="00EE0FB4">
        <w:rPr>
          <w:color w:val="333333"/>
        </w:rPr>
        <w:t> и клинические исследования фармакокинетических взаимодействий между препаратами показали, что вероятность опосредованных цитохромом CYP взаимодействий эмтрицитабина с другими лекарственными препаратами является низкой. Совместное применение эмтрицитабина с лекарственными препаратами, которые выводятся путем активной канальцевой секреции, может повышать концентрации эмтрицитабина и/или совместно принимаемого лекарственного препарата. Лекарственные препараты, снижающие функцию почек, могут увеличивать концентрации эмтрицитабина.</w:t>
      </w:r>
    </w:p>
    <w:p w14:paraId="5E97FED6" w14:textId="77777777" w:rsidR="00C05BC6" w:rsidRPr="00EE0FB4" w:rsidRDefault="00C05BC6" w:rsidP="00C05BC6">
      <w:pPr>
        <w:spacing w:before="75" w:after="75"/>
        <w:jc w:val="both"/>
        <w:rPr>
          <w:color w:val="333333"/>
        </w:rPr>
      </w:pPr>
      <w:r w:rsidRPr="00EE0FB4">
        <w:rPr>
          <w:i/>
          <w:iCs/>
          <w:color w:val="333333"/>
        </w:rPr>
        <w:t>Тенофовира алафенамид</w:t>
      </w:r>
    </w:p>
    <w:p w14:paraId="08183435" w14:textId="77777777" w:rsidR="00C05BC6" w:rsidRPr="00EE0FB4" w:rsidRDefault="00C05BC6" w:rsidP="00C05BC6">
      <w:pPr>
        <w:spacing w:before="75" w:after="75"/>
        <w:ind w:firstLine="708"/>
        <w:jc w:val="both"/>
        <w:rPr>
          <w:color w:val="333333"/>
        </w:rPr>
      </w:pPr>
      <w:r w:rsidRPr="00EE0FB4">
        <w:rPr>
          <w:color w:val="333333"/>
        </w:rPr>
        <w:t>Тенофовира алафенамид переносится P-gp и BCRP. Одновременное применение препарата Биктарви</w:t>
      </w:r>
      <w:r w:rsidRPr="00EE0FB4">
        <w:rPr>
          <w:color w:val="333333"/>
          <w:vertAlign w:val="superscript"/>
        </w:rPr>
        <w:t>®</w:t>
      </w:r>
      <w:r w:rsidRPr="00EE0FB4">
        <w:rPr>
          <w:color w:val="333333"/>
        </w:rPr>
        <w:t> с лекарственными препаратами, оказывающими выраженное влияние на активность P-gp и BCRP, может привести к изменению абсорбции тенофовира алафенамида. Ожидается, что лекарственные препараты, которые стимулируют активность P-gp (например, рифабутин, карбамазепин, фенобарбитал), будут снижать абсорбцию тенофовира алафенамида, что может привести к потере терапевтического эффекта препарата Биктарви</w:t>
      </w:r>
      <w:r w:rsidRPr="00EE0FB4">
        <w:rPr>
          <w:color w:val="333333"/>
          <w:vertAlign w:val="superscript"/>
        </w:rPr>
        <w:t>®</w:t>
      </w:r>
      <w:r w:rsidRPr="00EE0FB4">
        <w:rPr>
          <w:color w:val="333333"/>
        </w:rPr>
        <w:t> и развитию резистентности к нему. Одновременное применение препарата Биктарви</w:t>
      </w:r>
      <w:r w:rsidRPr="00EE0FB4">
        <w:rPr>
          <w:color w:val="333333"/>
          <w:vertAlign w:val="superscript"/>
        </w:rPr>
        <w:t>®</w:t>
      </w:r>
      <w:r w:rsidRPr="00EE0FB4">
        <w:rPr>
          <w:color w:val="333333"/>
        </w:rPr>
        <w:t> с другими лекарственными препаратами, которые подавляют активность P-gp и BCRP, может привести к повышению абсорбции и концентрации в плазме тенофовира алафенамида.</w:t>
      </w:r>
      <w:r>
        <w:rPr>
          <w:color w:val="333333"/>
        </w:rPr>
        <w:t xml:space="preserve"> </w:t>
      </w:r>
      <w:r w:rsidRPr="00EE0FB4">
        <w:rPr>
          <w:color w:val="333333"/>
        </w:rPr>
        <w:t>Тенофовира алафенамид не является ингибитором или индуктором изофермента CYP3A </w:t>
      </w:r>
      <w:r w:rsidRPr="00EE0FB4">
        <w:rPr>
          <w:i/>
          <w:iCs/>
          <w:color w:val="333333"/>
        </w:rPr>
        <w:t>in vivo</w:t>
      </w:r>
      <w:r w:rsidRPr="00EE0FB4">
        <w:rPr>
          <w:color w:val="333333"/>
        </w:rPr>
        <w:t>.</w:t>
      </w:r>
    </w:p>
    <w:p w14:paraId="23978E47" w14:textId="77777777" w:rsidR="00C05BC6" w:rsidRPr="00EE0FB4" w:rsidRDefault="00C05BC6" w:rsidP="00C05BC6">
      <w:pPr>
        <w:spacing w:before="75" w:after="75"/>
        <w:jc w:val="both"/>
        <w:rPr>
          <w:color w:val="333333"/>
        </w:rPr>
      </w:pPr>
      <w:r w:rsidRPr="00EE0FB4">
        <w:rPr>
          <w:i/>
          <w:iCs/>
          <w:color w:val="333333"/>
        </w:rPr>
        <w:t>Другие взаимодействия</w:t>
      </w:r>
    </w:p>
    <w:p w14:paraId="0839F60A" w14:textId="45D0E8DB" w:rsidR="00C05BC6" w:rsidRDefault="00C05BC6" w:rsidP="00C05BC6">
      <w:pPr>
        <w:spacing w:before="75" w:after="75"/>
        <w:ind w:firstLine="708"/>
        <w:jc w:val="both"/>
        <w:rPr>
          <w:color w:val="333333"/>
        </w:rPr>
      </w:pPr>
      <w:r w:rsidRPr="00EE0FB4">
        <w:rPr>
          <w:color w:val="333333"/>
        </w:rPr>
        <w:t>Взаимодействия между препаратом Биктарви</w:t>
      </w:r>
      <w:r w:rsidRPr="00EE0FB4">
        <w:rPr>
          <w:color w:val="333333"/>
          <w:vertAlign w:val="superscript"/>
        </w:rPr>
        <w:t>®</w:t>
      </w:r>
      <w:r w:rsidRPr="00EE0FB4">
        <w:rPr>
          <w:color w:val="333333"/>
        </w:rPr>
        <w:t xml:space="preserve"> или его отдельными компонентами и применяемыми одновременно лекарственными препаратами представлены ниже в таблице </w:t>
      </w:r>
      <w:r w:rsidR="00BF3D82">
        <w:rPr>
          <w:color w:val="333333"/>
        </w:rPr>
        <w:t>5-</w:t>
      </w:r>
      <w:r w:rsidR="00A07F7F">
        <w:rPr>
          <w:color w:val="333333"/>
        </w:rPr>
        <w:t>2</w:t>
      </w:r>
      <w:r w:rsidRPr="00EE0FB4">
        <w:rPr>
          <w:color w:val="333333"/>
        </w:rPr>
        <w:t xml:space="preserve"> (повышение обозначено символом "↑", снижение - символом "↓", а отсутствие изменений - символом "↔"; границы отсутствия эффекта находятся в диапазоне 70-143%).</w:t>
      </w:r>
    </w:p>
    <w:p w14:paraId="36111F94" w14:textId="77777777" w:rsidR="00062B33" w:rsidRPr="00EE0FB4" w:rsidRDefault="00062B33" w:rsidP="00C05BC6">
      <w:pPr>
        <w:spacing w:before="75" w:after="75"/>
        <w:ind w:firstLine="708"/>
        <w:jc w:val="both"/>
        <w:rPr>
          <w:color w:val="333333"/>
        </w:rPr>
      </w:pPr>
    </w:p>
    <w:p w14:paraId="0146C5D5" w14:textId="420C75CC" w:rsidR="00BF3D82" w:rsidRDefault="00BF3D82" w:rsidP="00BF3D82">
      <w:pPr>
        <w:pStyle w:val="Caption"/>
        <w:keepNext/>
        <w:jc w:val="both"/>
      </w:pPr>
      <w:bookmarkStart w:id="307" w:name="_Toc174026299"/>
      <w:r>
        <w:t xml:space="preserve">Таблица </w:t>
      </w:r>
      <w:fldSimple w:instr=" STYLEREF 1 \s ">
        <w:r w:rsidR="00A07F7F">
          <w:rPr>
            <w:noProof/>
          </w:rPr>
          <w:t>5</w:t>
        </w:r>
      </w:fldSimple>
      <w:r w:rsidR="00A07F7F">
        <w:noBreakHyphen/>
      </w:r>
      <w:fldSimple w:instr=" SEQ Таблица \* ARABIC \s 1 ">
        <w:r w:rsidR="00A07F7F">
          <w:rPr>
            <w:noProof/>
          </w:rPr>
          <w:t>2</w:t>
        </w:r>
      </w:fldSimple>
      <w:r>
        <w:t>.</w:t>
      </w:r>
      <w:r w:rsidRPr="00BF3D82">
        <w:rPr>
          <w:color w:val="333333"/>
        </w:rPr>
        <w:t xml:space="preserve"> </w:t>
      </w:r>
      <w:r w:rsidRPr="00BF3D82">
        <w:rPr>
          <w:b w:val="0"/>
          <w:color w:val="333333"/>
        </w:rPr>
        <w:t>Взаимодействие между препаратом Биктарви</w:t>
      </w:r>
      <w:r w:rsidRPr="00BF3D82">
        <w:rPr>
          <w:b w:val="0"/>
          <w:color w:val="333333"/>
          <w:vertAlign w:val="superscript"/>
        </w:rPr>
        <w:t>®</w:t>
      </w:r>
      <w:r w:rsidRPr="00BF3D82">
        <w:rPr>
          <w:b w:val="0"/>
          <w:color w:val="333333"/>
        </w:rPr>
        <w:t> или его отдельными компонентами и другими лекарственными препаратами.</w:t>
      </w:r>
      <w:bookmarkEnd w:id="3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4"/>
        <w:gridCol w:w="2466"/>
        <w:gridCol w:w="3136"/>
      </w:tblGrid>
      <w:tr w:rsidR="00C05BC6" w:rsidRPr="00EE0FB4" w14:paraId="65DDDDEF" w14:textId="77777777" w:rsidTr="00062B33">
        <w:trPr>
          <w:tblHeader/>
        </w:trPr>
        <w:tc>
          <w:tcPr>
            <w:tcW w:w="0" w:type="auto"/>
            <w:shd w:val="clear" w:color="auto" w:fill="D9D9D9" w:themeFill="background1" w:themeFillShade="D9"/>
            <w:tcMar>
              <w:top w:w="45" w:type="dxa"/>
              <w:left w:w="75" w:type="dxa"/>
              <w:bottom w:w="45" w:type="dxa"/>
              <w:right w:w="75" w:type="dxa"/>
            </w:tcMar>
            <w:vAlign w:val="center"/>
            <w:hideMark/>
          </w:tcPr>
          <w:p w14:paraId="55252E42" w14:textId="77777777" w:rsidR="00C05BC6" w:rsidRPr="00EE0FB4" w:rsidRDefault="00C05BC6" w:rsidP="00062B33">
            <w:pPr>
              <w:spacing w:before="75" w:after="75"/>
              <w:jc w:val="center"/>
              <w:rPr>
                <w:sz w:val="20"/>
                <w:szCs w:val="20"/>
              </w:rPr>
            </w:pPr>
            <w:r w:rsidRPr="00EE0FB4">
              <w:rPr>
                <w:b/>
                <w:bCs/>
                <w:sz w:val="20"/>
                <w:szCs w:val="20"/>
              </w:rPr>
              <w:t>Лекарственный препарат (терапевтическая группа) /</w:t>
            </w:r>
            <w:r w:rsidRPr="00EE0FB4">
              <w:rPr>
                <w:sz w:val="20"/>
                <w:szCs w:val="20"/>
              </w:rPr>
              <w:br/>
            </w:r>
            <w:r w:rsidRPr="00EE0FB4">
              <w:rPr>
                <w:sz w:val="20"/>
                <w:szCs w:val="20"/>
              </w:rPr>
              <w:br/>
            </w:r>
            <w:r w:rsidRPr="00EE0FB4">
              <w:rPr>
                <w:b/>
                <w:bCs/>
                <w:sz w:val="20"/>
                <w:szCs w:val="20"/>
              </w:rPr>
              <w:t>Возможный механизм взаимодействия</w:t>
            </w:r>
          </w:p>
        </w:tc>
        <w:tc>
          <w:tcPr>
            <w:tcW w:w="0" w:type="auto"/>
            <w:shd w:val="clear" w:color="auto" w:fill="D9D9D9" w:themeFill="background1" w:themeFillShade="D9"/>
            <w:tcMar>
              <w:top w:w="45" w:type="dxa"/>
              <w:left w:w="75" w:type="dxa"/>
              <w:bottom w:w="45" w:type="dxa"/>
              <w:right w:w="75" w:type="dxa"/>
            </w:tcMar>
            <w:vAlign w:val="center"/>
            <w:hideMark/>
          </w:tcPr>
          <w:p w14:paraId="0E6C6DAD" w14:textId="77777777" w:rsidR="00C05BC6" w:rsidRPr="00EE0FB4" w:rsidRDefault="00C05BC6" w:rsidP="00062B33">
            <w:pPr>
              <w:spacing w:before="75" w:after="75"/>
              <w:jc w:val="center"/>
              <w:rPr>
                <w:sz w:val="20"/>
                <w:szCs w:val="20"/>
              </w:rPr>
            </w:pPr>
            <w:r w:rsidRPr="00EE0FB4">
              <w:rPr>
                <w:b/>
                <w:bCs/>
                <w:sz w:val="20"/>
                <w:szCs w:val="20"/>
              </w:rPr>
              <w:t>Влияние на концентрации препарата.</w:t>
            </w:r>
            <w:r w:rsidRPr="00EE0FB4">
              <w:rPr>
                <w:sz w:val="20"/>
                <w:szCs w:val="20"/>
              </w:rPr>
              <w:br/>
            </w:r>
            <w:r w:rsidRPr="00EE0FB4">
              <w:rPr>
                <w:b/>
                <w:bCs/>
                <w:sz w:val="20"/>
                <w:szCs w:val="20"/>
              </w:rPr>
              <w:t>Среднее процентное изменение</w:t>
            </w:r>
            <w:r w:rsidRPr="00EE0FB4">
              <w:rPr>
                <w:sz w:val="20"/>
                <w:szCs w:val="20"/>
              </w:rPr>
              <w:br/>
            </w:r>
            <w:r w:rsidRPr="00EE0FB4">
              <w:rPr>
                <w:b/>
                <w:bCs/>
                <w:sz w:val="20"/>
                <w:szCs w:val="20"/>
              </w:rPr>
              <w:t>AUC, C</w:t>
            </w:r>
            <w:r w:rsidRPr="00EE0FB4">
              <w:rPr>
                <w:b/>
                <w:bCs/>
                <w:sz w:val="20"/>
                <w:szCs w:val="20"/>
                <w:vertAlign w:val="subscript"/>
              </w:rPr>
              <w:t>max</w:t>
            </w:r>
            <w:r w:rsidRPr="00EE0FB4">
              <w:rPr>
                <w:b/>
                <w:bCs/>
                <w:sz w:val="20"/>
                <w:szCs w:val="20"/>
              </w:rPr>
              <w:t>, C</w:t>
            </w:r>
            <w:r w:rsidRPr="00EE0FB4">
              <w:rPr>
                <w:b/>
                <w:bCs/>
                <w:sz w:val="20"/>
                <w:szCs w:val="20"/>
                <w:vertAlign w:val="subscript"/>
              </w:rPr>
              <w:t>min</w:t>
            </w:r>
          </w:p>
        </w:tc>
        <w:tc>
          <w:tcPr>
            <w:tcW w:w="0" w:type="auto"/>
            <w:shd w:val="clear" w:color="auto" w:fill="D9D9D9" w:themeFill="background1" w:themeFillShade="D9"/>
            <w:tcMar>
              <w:top w:w="45" w:type="dxa"/>
              <w:left w:w="75" w:type="dxa"/>
              <w:bottom w:w="45" w:type="dxa"/>
              <w:right w:w="75" w:type="dxa"/>
            </w:tcMar>
            <w:vAlign w:val="center"/>
            <w:hideMark/>
          </w:tcPr>
          <w:p w14:paraId="70B83533" w14:textId="77777777" w:rsidR="00C05BC6" w:rsidRPr="00EE0FB4" w:rsidRDefault="00C05BC6" w:rsidP="00062B33">
            <w:pPr>
              <w:spacing w:before="75" w:after="75"/>
              <w:jc w:val="center"/>
              <w:rPr>
                <w:sz w:val="20"/>
                <w:szCs w:val="20"/>
              </w:rPr>
            </w:pPr>
            <w:r w:rsidRPr="00EE0FB4">
              <w:rPr>
                <w:b/>
                <w:bCs/>
                <w:sz w:val="20"/>
                <w:szCs w:val="20"/>
              </w:rPr>
              <w:t>Рекомендации</w:t>
            </w:r>
            <w:r w:rsidRPr="00EE0FB4">
              <w:rPr>
                <w:sz w:val="20"/>
                <w:szCs w:val="20"/>
              </w:rPr>
              <w:br/>
            </w:r>
            <w:r w:rsidRPr="00EE0FB4">
              <w:rPr>
                <w:b/>
                <w:bCs/>
                <w:sz w:val="20"/>
                <w:szCs w:val="20"/>
              </w:rPr>
              <w:t>по совместному применению</w:t>
            </w:r>
            <w:r w:rsidRPr="00EE0FB4">
              <w:rPr>
                <w:sz w:val="20"/>
                <w:szCs w:val="20"/>
              </w:rPr>
              <w:br/>
            </w:r>
            <w:r w:rsidRPr="00EE0FB4">
              <w:rPr>
                <w:b/>
                <w:bCs/>
                <w:sz w:val="20"/>
                <w:szCs w:val="20"/>
              </w:rPr>
              <w:t>с препаратом Биктарви</w:t>
            </w:r>
            <w:r w:rsidRPr="00EE0FB4">
              <w:rPr>
                <w:b/>
                <w:bCs/>
                <w:sz w:val="20"/>
                <w:szCs w:val="20"/>
                <w:vertAlign w:val="superscript"/>
              </w:rPr>
              <w:t>®</w:t>
            </w:r>
          </w:p>
        </w:tc>
      </w:tr>
      <w:tr w:rsidR="00C05BC6" w:rsidRPr="00EE0FB4" w14:paraId="6495D6F0" w14:textId="77777777" w:rsidTr="00867723">
        <w:tc>
          <w:tcPr>
            <w:tcW w:w="0" w:type="auto"/>
            <w:gridSpan w:val="3"/>
            <w:tcMar>
              <w:top w:w="45" w:type="dxa"/>
              <w:left w:w="75" w:type="dxa"/>
              <w:bottom w:w="45" w:type="dxa"/>
              <w:right w:w="75" w:type="dxa"/>
            </w:tcMar>
            <w:vAlign w:val="center"/>
            <w:hideMark/>
          </w:tcPr>
          <w:p w14:paraId="0B981622" w14:textId="77777777" w:rsidR="00C05BC6" w:rsidRPr="00EE0FB4" w:rsidRDefault="00C05BC6" w:rsidP="00867723">
            <w:pPr>
              <w:spacing w:before="75" w:after="75"/>
              <w:rPr>
                <w:sz w:val="20"/>
                <w:szCs w:val="20"/>
              </w:rPr>
            </w:pPr>
            <w:r w:rsidRPr="00EE0FB4">
              <w:rPr>
                <w:b/>
                <w:bCs/>
                <w:i/>
                <w:iCs/>
                <w:sz w:val="20"/>
                <w:szCs w:val="20"/>
              </w:rPr>
              <w:t>Лекарственные препараты растительного происхождения</w:t>
            </w:r>
          </w:p>
        </w:tc>
      </w:tr>
      <w:tr w:rsidR="00C05BC6" w:rsidRPr="00EE0FB4" w14:paraId="0F459A5B" w14:textId="77777777" w:rsidTr="00867723">
        <w:tc>
          <w:tcPr>
            <w:tcW w:w="0" w:type="auto"/>
            <w:tcMar>
              <w:top w:w="45" w:type="dxa"/>
              <w:left w:w="75" w:type="dxa"/>
              <w:bottom w:w="45" w:type="dxa"/>
              <w:right w:w="75" w:type="dxa"/>
            </w:tcMar>
            <w:vAlign w:val="center"/>
            <w:hideMark/>
          </w:tcPr>
          <w:p w14:paraId="6363A50E" w14:textId="77777777" w:rsidR="00C05BC6" w:rsidRPr="00EE0FB4" w:rsidRDefault="00C05BC6" w:rsidP="00867723">
            <w:pPr>
              <w:spacing w:before="75" w:after="75"/>
              <w:rPr>
                <w:sz w:val="20"/>
                <w:szCs w:val="20"/>
              </w:rPr>
            </w:pPr>
            <w:r w:rsidRPr="00EE0FB4">
              <w:rPr>
                <w:sz w:val="20"/>
                <w:szCs w:val="20"/>
              </w:rPr>
              <w:t>Зверобой продырявленный</w:t>
            </w:r>
            <w:r w:rsidRPr="00EE0FB4">
              <w:rPr>
                <w:sz w:val="20"/>
                <w:szCs w:val="20"/>
              </w:rPr>
              <w:br/>
              <w:t>(</w:t>
            </w:r>
            <w:r w:rsidRPr="00EE0FB4">
              <w:rPr>
                <w:i/>
                <w:iCs/>
                <w:sz w:val="20"/>
                <w:szCs w:val="20"/>
              </w:rPr>
              <w:t>Hypericum perforatum</w:t>
            </w:r>
            <w:r w:rsidRPr="00EE0FB4">
              <w:rPr>
                <w:sz w:val="20"/>
                <w:szCs w:val="20"/>
              </w:rPr>
              <w:t>)</w:t>
            </w:r>
            <w:r w:rsidRPr="00EE0FB4">
              <w:rPr>
                <w:sz w:val="20"/>
                <w:szCs w:val="20"/>
              </w:rPr>
              <w:br/>
              <w:t>(Индукция изоферментов CYP3A и UGT1A1 и P-gp)</w:t>
            </w:r>
          </w:p>
        </w:tc>
        <w:tc>
          <w:tcPr>
            <w:tcW w:w="0" w:type="auto"/>
            <w:tcMar>
              <w:top w:w="45" w:type="dxa"/>
              <w:left w:w="75" w:type="dxa"/>
              <w:bottom w:w="45" w:type="dxa"/>
              <w:right w:w="75" w:type="dxa"/>
            </w:tcMar>
            <w:vAlign w:val="center"/>
            <w:hideMark/>
          </w:tcPr>
          <w:p w14:paraId="00BFEB32"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Совместное применение может привести к снижению концентраций биктегравира и тенофовира алафенамида в плазме</w:t>
            </w:r>
          </w:p>
        </w:tc>
        <w:tc>
          <w:tcPr>
            <w:tcW w:w="0" w:type="auto"/>
            <w:tcMar>
              <w:top w:w="45" w:type="dxa"/>
              <w:left w:w="75" w:type="dxa"/>
              <w:bottom w:w="45" w:type="dxa"/>
              <w:right w:w="75" w:type="dxa"/>
            </w:tcMar>
            <w:vAlign w:val="center"/>
            <w:hideMark/>
          </w:tcPr>
          <w:p w14:paraId="5DAEA039" w14:textId="77777777" w:rsidR="00C05BC6" w:rsidRPr="00EE0FB4" w:rsidRDefault="00C05BC6" w:rsidP="00867723">
            <w:pPr>
              <w:spacing w:before="75" w:after="75"/>
              <w:rPr>
                <w:sz w:val="20"/>
                <w:szCs w:val="20"/>
              </w:rPr>
            </w:pPr>
            <w:r w:rsidRPr="00EE0FB4">
              <w:rPr>
                <w:sz w:val="20"/>
                <w:szCs w:val="20"/>
              </w:rPr>
              <w:t>Совместное применение со зверобоем продырявленным противопоказано из-за влияния на биктегравир, входящий в состав препарата Биктарви</w:t>
            </w:r>
            <w:r w:rsidRPr="00EE0FB4">
              <w:rPr>
                <w:sz w:val="20"/>
                <w:szCs w:val="20"/>
                <w:vertAlign w:val="superscript"/>
              </w:rPr>
              <w:t>®</w:t>
            </w:r>
          </w:p>
        </w:tc>
      </w:tr>
      <w:tr w:rsidR="00C05BC6" w:rsidRPr="00EE0FB4" w14:paraId="227B2532" w14:textId="77777777" w:rsidTr="00867723">
        <w:tc>
          <w:tcPr>
            <w:tcW w:w="0" w:type="auto"/>
            <w:gridSpan w:val="3"/>
            <w:tcMar>
              <w:top w:w="45" w:type="dxa"/>
              <w:left w:w="75" w:type="dxa"/>
              <w:bottom w:w="45" w:type="dxa"/>
              <w:right w:w="75" w:type="dxa"/>
            </w:tcMar>
            <w:vAlign w:val="center"/>
            <w:hideMark/>
          </w:tcPr>
          <w:p w14:paraId="7C3F465C" w14:textId="77777777" w:rsidR="00C05BC6" w:rsidRPr="00EE0FB4" w:rsidRDefault="00C05BC6" w:rsidP="00867723">
            <w:pPr>
              <w:spacing w:before="75" w:after="75"/>
              <w:rPr>
                <w:sz w:val="20"/>
                <w:szCs w:val="20"/>
              </w:rPr>
            </w:pPr>
            <w:r w:rsidRPr="00EE0FB4">
              <w:rPr>
                <w:b/>
                <w:bCs/>
                <w:i/>
                <w:iCs/>
                <w:sz w:val="20"/>
                <w:szCs w:val="20"/>
              </w:rPr>
              <w:t>Противоинфекционные препараты</w:t>
            </w:r>
          </w:p>
        </w:tc>
      </w:tr>
      <w:tr w:rsidR="00C05BC6" w:rsidRPr="00EE0FB4" w14:paraId="095D7845" w14:textId="77777777" w:rsidTr="00867723">
        <w:tc>
          <w:tcPr>
            <w:tcW w:w="0" w:type="auto"/>
            <w:gridSpan w:val="3"/>
            <w:tcMar>
              <w:top w:w="45" w:type="dxa"/>
              <w:left w:w="75" w:type="dxa"/>
              <w:bottom w:w="45" w:type="dxa"/>
              <w:right w:w="75" w:type="dxa"/>
            </w:tcMar>
            <w:vAlign w:val="center"/>
            <w:hideMark/>
          </w:tcPr>
          <w:p w14:paraId="694EA6AF" w14:textId="77777777" w:rsidR="00C05BC6" w:rsidRPr="00EE0FB4" w:rsidRDefault="00C05BC6" w:rsidP="00867723">
            <w:pPr>
              <w:spacing w:before="75" w:after="75"/>
              <w:rPr>
                <w:sz w:val="20"/>
                <w:szCs w:val="20"/>
              </w:rPr>
            </w:pPr>
            <w:r w:rsidRPr="00EE0FB4">
              <w:rPr>
                <w:b/>
                <w:bCs/>
                <w:sz w:val="20"/>
                <w:szCs w:val="20"/>
              </w:rPr>
              <w:t>Антимикобактериальные препараты</w:t>
            </w:r>
          </w:p>
        </w:tc>
      </w:tr>
      <w:tr w:rsidR="00C05BC6" w:rsidRPr="00EE0FB4" w14:paraId="0FA313C9" w14:textId="77777777" w:rsidTr="00867723">
        <w:tc>
          <w:tcPr>
            <w:tcW w:w="0" w:type="auto"/>
            <w:tcMar>
              <w:top w:w="45" w:type="dxa"/>
              <w:left w:w="75" w:type="dxa"/>
              <w:bottom w:w="45" w:type="dxa"/>
              <w:right w:w="75" w:type="dxa"/>
            </w:tcMar>
            <w:vAlign w:val="center"/>
            <w:hideMark/>
          </w:tcPr>
          <w:p w14:paraId="61DBA9BC" w14:textId="77777777" w:rsidR="00C05BC6" w:rsidRPr="00EE0FB4" w:rsidRDefault="00C05BC6" w:rsidP="00867723">
            <w:pPr>
              <w:spacing w:before="75" w:after="75"/>
              <w:rPr>
                <w:sz w:val="20"/>
                <w:szCs w:val="20"/>
              </w:rPr>
            </w:pPr>
            <w:r w:rsidRPr="00EE0FB4">
              <w:rPr>
                <w:sz w:val="20"/>
                <w:szCs w:val="20"/>
              </w:rPr>
              <w:t>Рифампицин (600 мг 1 раз/сут),</w:t>
            </w:r>
            <w:r w:rsidRPr="00EE0FB4">
              <w:rPr>
                <w:sz w:val="20"/>
                <w:szCs w:val="20"/>
              </w:rPr>
              <w:br/>
              <w:t>биктегравир</w:t>
            </w:r>
            <w:r w:rsidRPr="00EE0FB4">
              <w:rPr>
                <w:sz w:val="20"/>
                <w:szCs w:val="20"/>
                <w:vertAlign w:val="superscript"/>
              </w:rPr>
              <w:t>1</w:t>
            </w:r>
            <w:r w:rsidRPr="00EE0FB4">
              <w:rPr>
                <w:sz w:val="20"/>
                <w:szCs w:val="20"/>
              </w:rPr>
              <w:br/>
              <w:t>(Индукция изоферментов CYP3A и UGT1A1 и P-gp)</w:t>
            </w:r>
          </w:p>
        </w:tc>
        <w:tc>
          <w:tcPr>
            <w:tcW w:w="0" w:type="auto"/>
            <w:tcMar>
              <w:top w:w="45" w:type="dxa"/>
              <w:left w:w="75" w:type="dxa"/>
              <w:bottom w:w="45" w:type="dxa"/>
              <w:right w:w="75" w:type="dxa"/>
            </w:tcMar>
            <w:vAlign w:val="center"/>
            <w:hideMark/>
          </w:tcPr>
          <w:p w14:paraId="430B73C1"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 75%</w:t>
            </w:r>
            <w:r w:rsidRPr="00EE0FB4">
              <w:rPr>
                <w:sz w:val="20"/>
                <w:szCs w:val="20"/>
              </w:rPr>
              <w:br/>
              <w:t>C</w:t>
            </w:r>
            <w:r w:rsidRPr="00EE0FB4">
              <w:rPr>
                <w:sz w:val="20"/>
                <w:szCs w:val="20"/>
                <w:vertAlign w:val="subscript"/>
              </w:rPr>
              <w:t>max</w:t>
            </w:r>
            <w:r w:rsidRPr="00EE0FB4">
              <w:rPr>
                <w:sz w:val="20"/>
                <w:szCs w:val="20"/>
              </w:rPr>
              <w:t>: ↓ 28%</w:t>
            </w:r>
            <w:r w:rsidRPr="00EE0FB4">
              <w:rPr>
                <w:sz w:val="20"/>
                <w:szCs w:val="20"/>
              </w:rPr>
              <w:br/>
              <w:t>Взаимодействие с тенофовира алафенамидом не изучено.</w:t>
            </w:r>
            <w:r w:rsidRPr="00EE0FB4">
              <w:rPr>
                <w:sz w:val="20"/>
                <w:szCs w:val="20"/>
              </w:rPr>
              <w:br/>
              <w:t>Совместное применение с рифампицином может привести к снижению концентрации тенофовира алафенамида в плазме</w:t>
            </w:r>
          </w:p>
        </w:tc>
        <w:tc>
          <w:tcPr>
            <w:tcW w:w="0" w:type="auto"/>
            <w:tcMar>
              <w:top w:w="45" w:type="dxa"/>
              <w:left w:w="75" w:type="dxa"/>
              <w:bottom w:w="45" w:type="dxa"/>
              <w:right w:w="75" w:type="dxa"/>
            </w:tcMar>
            <w:vAlign w:val="center"/>
            <w:hideMark/>
          </w:tcPr>
          <w:p w14:paraId="29648084" w14:textId="77777777" w:rsidR="00C05BC6" w:rsidRPr="00EE0FB4" w:rsidRDefault="00C05BC6" w:rsidP="00867723">
            <w:pPr>
              <w:spacing w:before="75" w:after="75"/>
              <w:rPr>
                <w:sz w:val="20"/>
                <w:szCs w:val="20"/>
              </w:rPr>
            </w:pPr>
            <w:r w:rsidRPr="00EE0FB4">
              <w:rPr>
                <w:sz w:val="20"/>
                <w:szCs w:val="20"/>
              </w:rPr>
              <w:t>Совместное применение противопоказано из-за влияния на биктегравир, входящий в состав препарата Биктарви</w:t>
            </w:r>
            <w:r w:rsidRPr="00EE0FB4">
              <w:rPr>
                <w:sz w:val="20"/>
                <w:szCs w:val="20"/>
                <w:vertAlign w:val="superscript"/>
              </w:rPr>
              <w:t>®</w:t>
            </w:r>
          </w:p>
        </w:tc>
      </w:tr>
      <w:tr w:rsidR="00C05BC6" w:rsidRPr="00EE0FB4" w14:paraId="5684002B" w14:textId="77777777" w:rsidTr="00867723">
        <w:tc>
          <w:tcPr>
            <w:tcW w:w="0" w:type="auto"/>
            <w:tcMar>
              <w:top w:w="45" w:type="dxa"/>
              <w:left w:w="75" w:type="dxa"/>
              <w:bottom w:w="45" w:type="dxa"/>
              <w:right w:w="75" w:type="dxa"/>
            </w:tcMar>
            <w:vAlign w:val="center"/>
            <w:hideMark/>
          </w:tcPr>
          <w:p w14:paraId="7E3AB299" w14:textId="77777777" w:rsidR="00C05BC6" w:rsidRPr="00EE0FB4" w:rsidRDefault="00C05BC6" w:rsidP="00867723">
            <w:pPr>
              <w:spacing w:before="75" w:after="75"/>
              <w:rPr>
                <w:sz w:val="20"/>
                <w:szCs w:val="20"/>
              </w:rPr>
            </w:pPr>
            <w:r w:rsidRPr="00EE0FB4">
              <w:rPr>
                <w:sz w:val="20"/>
                <w:szCs w:val="20"/>
              </w:rPr>
              <w:t>Рифабутин (300 мг 1 раз/сут),</w:t>
            </w:r>
            <w:r w:rsidRPr="00EE0FB4">
              <w:rPr>
                <w:sz w:val="20"/>
                <w:szCs w:val="20"/>
              </w:rPr>
              <w:br/>
              <w:t>биктегравир</w:t>
            </w:r>
            <w:r w:rsidRPr="00EE0FB4">
              <w:rPr>
                <w:sz w:val="20"/>
                <w:szCs w:val="20"/>
                <w:vertAlign w:val="superscript"/>
              </w:rPr>
              <w:t>1</w:t>
            </w:r>
            <w:r w:rsidRPr="00EE0FB4">
              <w:rPr>
                <w:sz w:val="20"/>
                <w:szCs w:val="20"/>
              </w:rPr>
              <w:br/>
              <w:t>(Индукция изофермента CYP3A и P-gp)</w:t>
            </w:r>
          </w:p>
        </w:tc>
        <w:tc>
          <w:tcPr>
            <w:tcW w:w="0" w:type="auto"/>
            <w:tcMar>
              <w:top w:w="45" w:type="dxa"/>
              <w:left w:w="75" w:type="dxa"/>
              <w:bottom w:w="45" w:type="dxa"/>
              <w:right w:w="75" w:type="dxa"/>
            </w:tcMar>
            <w:vAlign w:val="center"/>
            <w:hideMark/>
          </w:tcPr>
          <w:p w14:paraId="2CE29AB5"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 38%</w:t>
            </w:r>
            <w:r w:rsidRPr="00EE0FB4">
              <w:rPr>
                <w:sz w:val="20"/>
                <w:szCs w:val="20"/>
              </w:rPr>
              <w:br/>
              <w:t>C</w:t>
            </w:r>
            <w:r w:rsidRPr="00EE0FB4">
              <w:rPr>
                <w:sz w:val="20"/>
                <w:szCs w:val="20"/>
                <w:vertAlign w:val="subscript"/>
              </w:rPr>
              <w:t>min</w:t>
            </w:r>
            <w:r w:rsidRPr="00EE0FB4">
              <w:rPr>
                <w:sz w:val="20"/>
                <w:szCs w:val="20"/>
              </w:rPr>
              <w:t>: ↓ 56%</w:t>
            </w:r>
            <w:r w:rsidRPr="00EE0FB4">
              <w:rPr>
                <w:sz w:val="20"/>
                <w:szCs w:val="20"/>
              </w:rPr>
              <w:br/>
              <w:t>C</w:t>
            </w:r>
            <w:r w:rsidRPr="00EE0FB4">
              <w:rPr>
                <w:sz w:val="20"/>
                <w:szCs w:val="20"/>
                <w:vertAlign w:val="subscript"/>
              </w:rPr>
              <w:t>max</w:t>
            </w:r>
            <w:r w:rsidRPr="00EE0FB4">
              <w:rPr>
                <w:sz w:val="20"/>
                <w:szCs w:val="20"/>
              </w:rPr>
              <w:t>: ↓ 20%</w:t>
            </w:r>
            <w:r w:rsidRPr="00EE0FB4">
              <w:rPr>
                <w:sz w:val="20"/>
                <w:szCs w:val="20"/>
              </w:rPr>
              <w:br/>
              <w:t>Взаимодействие с тенофовира алафенамидом не изучено.</w:t>
            </w:r>
            <w:r w:rsidRPr="00EE0FB4">
              <w:rPr>
                <w:sz w:val="20"/>
                <w:szCs w:val="20"/>
              </w:rPr>
              <w:br/>
              <w:t>Совместное применение с рифабутином может привести к снижению концентрации тенофовира алафенамида в плазме</w:t>
            </w:r>
          </w:p>
        </w:tc>
        <w:tc>
          <w:tcPr>
            <w:tcW w:w="0" w:type="auto"/>
            <w:tcMar>
              <w:top w:w="45" w:type="dxa"/>
              <w:left w:w="75" w:type="dxa"/>
              <w:bottom w:w="45" w:type="dxa"/>
              <w:right w:w="75" w:type="dxa"/>
            </w:tcMar>
            <w:vAlign w:val="center"/>
            <w:hideMark/>
          </w:tcPr>
          <w:p w14:paraId="0C55E6CD"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 из-за ожидаемого снижения концентрации тенофовира алафенамида</w:t>
            </w:r>
          </w:p>
        </w:tc>
      </w:tr>
      <w:tr w:rsidR="00C05BC6" w:rsidRPr="00EE0FB4" w14:paraId="01A9F6B7" w14:textId="77777777" w:rsidTr="00867723">
        <w:tc>
          <w:tcPr>
            <w:tcW w:w="0" w:type="auto"/>
            <w:tcMar>
              <w:top w:w="45" w:type="dxa"/>
              <w:left w:w="75" w:type="dxa"/>
              <w:bottom w:w="45" w:type="dxa"/>
              <w:right w:w="75" w:type="dxa"/>
            </w:tcMar>
            <w:vAlign w:val="center"/>
            <w:hideMark/>
          </w:tcPr>
          <w:p w14:paraId="21074638" w14:textId="77777777" w:rsidR="00C05BC6" w:rsidRPr="00EE0FB4" w:rsidRDefault="00C05BC6" w:rsidP="00867723">
            <w:pPr>
              <w:spacing w:before="75" w:after="75"/>
              <w:rPr>
                <w:sz w:val="20"/>
                <w:szCs w:val="20"/>
              </w:rPr>
            </w:pPr>
            <w:r w:rsidRPr="00EE0FB4">
              <w:rPr>
                <w:sz w:val="20"/>
                <w:szCs w:val="20"/>
              </w:rPr>
              <w:t>Рифапентин</w:t>
            </w:r>
            <w:r w:rsidRPr="00EE0FB4">
              <w:rPr>
                <w:sz w:val="20"/>
                <w:szCs w:val="20"/>
              </w:rPr>
              <w:br/>
              <w:t>(Индукция изофермента CYP3A и P-gp)</w:t>
            </w:r>
          </w:p>
        </w:tc>
        <w:tc>
          <w:tcPr>
            <w:tcW w:w="0" w:type="auto"/>
            <w:tcMar>
              <w:top w:w="45" w:type="dxa"/>
              <w:left w:w="75" w:type="dxa"/>
              <w:bottom w:w="45" w:type="dxa"/>
              <w:right w:w="75" w:type="dxa"/>
            </w:tcMar>
            <w:vAlign w:val="center"/>
            <w:hideMark/>
          </w:tcPr>
          <w:p w14:paraId="2F1D8898"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Совместное применение с рифапентином может привести к снижению концентрации биктегравира и тенофовира алафенамида в плазме</w:t>
            </w:r>
          </w:p>
        </w:tc>
        <w:tc>
          <w:tcPr>
            <w:tcW w:w="0" w:type="auto"/>
            <w:tcMar>
              <w:top w:w="45" w:type="dxa"/>
              <w:left w:w="75" w:type="dxa"/>
              <w:bottom w:w="45" w:type="dxa"/>
              <w:right w:w="75" w:type="dxa"/>
            </w:tcMar>
            <w:vAlign w:val="center"/>
            <w:hideMark/>
          </w:tcPr>
          <w:p w14:paraId="1B0DF62E"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w:t>
            </w:r>
          </w:p>
        </w:tc>
      </w:tr>
      <w:tr w:rsidR="00C05BC6" w:rsidRPr="00EE0FB4" w14:paraId="40C52DCC" w14:textId="77777777" w:rsidTr="00867723">
        <w:tc>
          <w:tcPr>
            <w:tcW w:w="0" w:type="auto"/>
            <w:gridSpan w:val="3"/>
            <w:tcMar>
              <w:top w:w="45" w:type="dxa"/>
              <w:left w:w="75" w:type="dxa"/>
              <w:bottom w:w="45" w:type="dxa"/>
              <w:right w:w="75" w:type="dxa"/>
            </w:tcMar>
            <w:vAlign w:val="center"/>
            <w:hideMark/>
          </w:tcPr>
          <w:p w14:paraId="706A8034" w14:textId="77777777" w:rsidR="00C05BC6" w:rsidRPr="00EE0FB4" w:rsidRDefault="00C05BC6" w:rsidP="00867723">
            <w:pPr>
              <w:spacing w:before="75" w:after="75"/>
              <w:rPr>
                <w:sz w:val="20"/>
                <w:szCs w:val="20"/>
              </w:rPr>
            </w:pPr>
            <w:r w:rsidRPr="00EE0FB4">
              <w:rPr>
                <w:b/>
                <w:bCs/>
                <w:sz w:val="20"/>
                <w:szCs w:val="20"/>
              </w:rPr>
              <w:t>Противовирусные препараты для лечения ВИЧ-1</w:t>
            </w:r>
          </w:p>
        </w:tc>
      </w:tr>
      <w:tr w:rsidR="00C05BC6" w:rsidRPr="00EE0FB4" w14:paraId="6DDC9350" w14:textId="77777777" w:rsidTr="00867723">
        <w:tc>
          <w:tcPr>
            <w:tcW w:w="0" w:type="auto"/>
            <w:tcMar>
              <w:top w:w="45" w:type="dxa"/>
              <w:left w:w="75" w:type="dxa"/>
              <w:bottom w:w="45" w:type="dxa"/>
              <w:right w:w="75" w:type="dxa"/>
            </w:tcMar>
            <w:vAlign w:val="center"/>
            <w:hideMark/>
          </w:tcPr>
          <w:p w14:paraId="677AC77E" w14:textId="77777777" w:rsidR="00C05BC6" w:rsidRPr="00EE0FB4" w:rsidRDefault="00C05BC6" w:rsidP="00867723">
            <w:pPr>
              <w:spacing w:before="75" w:after="75"/>
              <w:rPr>
                <w:sz w:val="20"/>
                <w:szCs w:val="20"/>
              </w:rPr>
            </w:pPr>
            <w:r w:rsidRPr="00EE0FB4">
              <w:rPr>
                <w:sz w:val="20"/>
                <w:szCs w:val="20"/>
              </w:rPr>
              <w:t>Атазанавир (300 мг 1 раз/сут),</w:t>
            </w:r>
            <w:r w:rsidRPr="00EE0FB4">
              <w:rPr>
                <w:sz w:val="20"/>
                <w:szCs w:val="20"/>
              </w:rPr>
              <w:br/>
              <w:t>кобицистат (150 мг 1 раз/сут),</w:t>
            </w:r>
            <w:r w:rsidRPr="00EE0FB4">
              <w:rPr>
                <w:sz w:val="20"/>
                <w:szCs w:val="20"/>
              </w:rPr>
              <w:br/>
              <w:t>биктегравир</w:t>
            </w:r>
            <w:r w:rsidRPr="00EE0FB4">
              <w:rPr>
                <w:sz w:val="20"/>
                <w:szCs w:val="20"/>
                <w:vertAlign w:val="superscript"/>
              </w:rPr>
              <w:t>1</w:t>
            </w:r>
            <w:r w:rsidRPr="00EE0FB4">
              <w:rPr>
                <w:sz w:val="20"/>
                <w:szCs w:val="20"/>
              </w:rPr>
              <w:br/>
              <w:t>(Ингибирование изоферментов CYP3A и UGT1A1 и P-gp/BCRP)</w:t>
            </w:r>
          </w:p>
        </w:tc>
        <w:tc>
          <w:tcPr>
            <w:tcW w:w="0" w:type="auto"/>
            <w:tcMar>
              <w:top w:w="45" w:type="dxa"/>
              <w:left w:w="75" w:type="dxa"/>
              <w:bottom w:w="45" w:type="dxa"/>
              <w:right w:w="75" w:type="dxa"/>
            </w:tcMar>
            <w:vAlign w:val="center"/>
            <w:hideMark/>
          </w:tcPr>
          <w:p w14:paraId="6C442B8D"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 306%</w:t>
            </w:r>
            <w:r w:rsidRPr="00EE0FB4">
              <w:rPr>
                <w:sz w:val="20"/>
                <w:szCs w:val="20"/>
              </w:rPr>
              <w:br/>
              <w:t>C</w:t>
            </w:r>
            <w:r w:rsidRPr="00EE0FB4">
              <w:rPr>
                <w:sz w:val="20"/>
                <w:szCs w:val="20"/>
                <w:vertAlign w:val="subscript"/>
              </w:rPr>
              <w:t>max</w:t>
            </w:r>
            <w:r w:rsidRPr="00EE0FB4">
              <w:rPr>
                <w:sz w:val="20"/>
                <w:szCs w:val="20"/>
              </w:rPr>
              <w:t>: ↔</w:t>
            </w:r>
          </w:p>
        </w:tc>
        <w:tc>
          <w:tcPr>
            <w:tcW w:w="0" w:type="auto"/>
            <w:vMerge w:val="restart"/>
            <w:tcMar>
              <w:top w:w="45" w:type="dxa"/>
              <w:left w:w="75" w:type="dxa"/>
              <w:bottom w:w="45" w:type="dxa"/>
              <w:right w:w="75" w:type="dxa"/>
            </w:tcMar>
            <w:vAlign w:val="center"/>
            <w:hideMark/>
          </w:tcPr>
          <w:p w14:paraId="0E47A6F4"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w:t>
            </w:r>
          </w:p>
        </w:tc>
      </w:tr>
      <w:tr w:rsidR="00C05BC6" w:rsidRPr="00EE0FB4" w14:paraId="798BF506" w14:textId="77777777" w:rsidTr="00867723">
        <w:tc>
          <w:tcPr>
            <w:tcW w:w="0" w:type="auto"/>
            <w:tcMar>
              <w:top w:w="45" w:type="dxa"/>
              <w:left w:w="75" w:type="dxa"/>
              <w:bottom w:w="45" w:type="dxa"/>
              <w:right w:w="75" w:type="dxa"/>
            </w:tcMar>
            <w:vAlign w:val="center"/>
            <w:hideMark/>
          </w:tcPr>
          <w:p w14:paraId="420C5880" w14:textId="77777777" w:rsidR="00C05BC6" w:rsidRPr="00EE0FB4" w:rsidRDefault="00C05BC6" w:rsidP="00867723">
            <w:pPr>
              <w:spacing w:before="75" w:after="75"/>
              <w:rPr>
                <w:sz w:val="20"/>
                <w:szCs w:val="20"/>
              </w:rPr>
            </w:pPr>
            <w:r w:rsidRPr="00EE0FB4">
              <w:rPr>
                <w:sz w:val="20"/>
                <w:szCs w:val="20"/>
              </w:rPr>
              <w:t>Атазанавир (400 мг 1 раз/сут),</w:t>
            </w:r>
            <w:r w:rsidRPr="00EE0FB4">
              <w:rPr>
                <w:sz w:val="20"/>
                <w:szCs w:val="20"/>
              </w:rPr>
              <w:br/>
              <w:t>биктегравир</w:t>
            </w:r>
            <w:r w:rsidRPr="00EE0FB4">
              <w:rPr>
                <w:sz w:val="20"/>
                <w:szCs w:val="20"/>
                <w:vertAlign w:val="superscript"/>
              </w:rPr>
              <w:t>1</w:t>
            </w:r>
            <w:r w:rsidRPr="00EE0FB4">
              <w:rPr>
                <w:sz w:val="20"/>
                <w:szCs w:val="20"/>
              </w:rPr>
              <w:br/>
              <w:t>(Ингибирование изоферментов CYP3A и UGT1A1)</w:t>
            </w:r>
          </w:p>
        </w:tc>
        <w:tc>
          <w:tcPr>
            <w:tcW w:w="0" w:type="auto"/>
            <w:tcMar>
              <w:top w:w="45" w:type="dxa"/>
              <w:left w:w="75" w:type="dxa"/>
              <w:bottom w:w="45" w:type="dxa"/>
              <w:right w:w="75" w:type="dxa"/>
            </w:tcMar>
            <w:vAlign w:val="center"/>
            <w:hideMark/>
          </w:tcPr>
          <w:p w14:paraId="6EAC0AD4"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 315%</w:t>
            </w:r>
            <w:r w:rsidRPr="00EE0FB4">
              <w:rPr>
                <w:sz w:val="20"/>
                <w:szCs w:val="20"/>
              </w:rPr>
              <w:br/>
              <w:t>C</w:t>
            </w:r>
            <w:r w:rsidRPr="00EE0FB4">
              <w:rPr>
                <w:sz w:val="20"/>
                <w:szCs w:val="20"/>
                <w:vertAlign w:val="subscript"/>
              </w:rPr>
              <w:t>max</w:t>
            </w:r>
            <w:r w:rsidRPr="00EE0FB4">
              <w:rPr>
                <w:sz w:val="20"/>
                <w:szCs w:val="20"/>
              </w:rPr>
              <w:t>: ↔</w:t>
            </w:r>
          </w:p>
        </w:tc>
        <w:tc>
          <w:tcPr>
            <w:tcW w:w="0" w:type="auto"/>
            <w:vMerge/>
            <w:vAlign w:val="center"/>
            <w:hideMark/>
          </w:tcPr>
          <w:p w14:paraId="5928492C" w14:textId="77777777" w:rsidR="00C05BC6" w:rsidRPr="00EE0FB4" w:rsidRDefault="00C05BC6" w:rsidP="00867723">
            <w:pPr>
              <w:spacing w:before="75" w:after="75"/>
              <w:rPr>
                <w:sz w:val="20"/>
                <w:szCs w:val="20"/>
              </w:rPr>
            </w:pPr>
          </w:p>
        </w:tc>
      </w:tr>
      <w:tr w:rsidR="00C05BC6" w:rsidRPr="00EE0FB4" w14:paraId="09C63252" w14:textId="77777777" w:rsidTr="00867723">
        <w:tc>
          <w:tcPr>
            <w:tcW w:w="0" w:type="auto"/>
            <w:gridSpan w:val="3"/>
            <w:tcMar>
              <w:top w:w="45" w:type="dxa"/>
              <w:left w:w="75" w:type="dxa"/>
              <w:bottom w:w="45" w:type="dxa"/>
              <w:right w:w="75" w:type="dxa"/>
            </w:tcMar>
            <w:vAlign w:val="center"/>
            <w:hideMark/>
          </w:tcPr>
          <w:p w14:paraId="0943D16F" w14:textId="77777777" w:rsidR="00C05BC6" w:rsidRPr="00EE0FB4" w:rsidRDefault="00C05BC6" w:rsidP="00867723">
            <w:pPr>
              <w:spacing w:before="75" w:after="75"/>
              <w:rPr>
                <w:sz w:val="20"/>
                <w:szCs w:val="20"/>
              </w:rPr>
            </w:pPr>
            <w:r w:rsidRPr="00EE0FB4">
              <w:rPr>
                <w:b/>
                <w:bCs/>
                <w:sz w:val="20"/>
                <w:szCs w:val="20"/>
              </w:rPr>
              <w:t>Лекарственные препараты для лечения вирусного гепатита C</w:t>
            </w:r>
          </w:p>
        </w:tc>
      </w:tr>
      <w:tr w:rsidR="00C05BC6" w:rsidRPr="00EE0FB4" w14:paraId="25F83DE2" w14:textId="77777777" w:rsidTr="00867723">
        <w:tc>
          <w:tcPr>
            <w:tcW w:w="0" w:type="auto"/>
            <w:tcMar>
              <w:top w:w="45" w:type="dxa"/>
              <w:left w:w="75" w:type="dxa"/>
              <w:bottom w:w="45" w:type="dxa"/>
              <w:right w:w="75" w:type="dxa"/>
            </w:tcMar>
            <w:vAlign w:val="center"/>
            <w:hideMark/>
          </w:tcPr>
          <w:p w14:paraId="13852099" w14:textId="77777777" w:rsidR="00C05BC6" w:rsidRPr="00EE0FB4" w:rsidRDefault="00C05BC6" w:rsidP="00867723">
            <w:pPr>
              <w:spacing w:before="75" w:after="75"/>
              <w:rPr>
                <w:sz w:val="20"/>
                <w:szCs w:val="20"/>
              </w:rPr>
            </w:pPr>
            <w:r w:rsidRPr="00EE0FB4">
              <w:rPr>
                <w:sz w:val="20"/>
                <w:szCs w:val="20"/>
              </w:rPr>
              <w:t>Ледипасвир/софосбувир</w:t>
            </w:r>
            <w:r w:rsidRPr="00EE0FB4">
              <w:rPr>
                <w:sz w:val="20"/>
                <w:szCs w:val="20"/>
              </w:rPr>
              <w:br/>
              <w:t>(90 мг/400 мг 1 раз/сут),</w:t>
            </w:r>
            <w:r w:rsidRPr="00EE0FB4">
              <w:rPr>
                <w:sz w:val="20"/>
                <w:szCs w:val="20"/>
              </w:rPr>
              <w:br/>
              <w:t>биктегравир/тенофовира алафенамид/эмтрицитабин</w:t>
            </w:r>
            <w:r w:rsidRPr="00EE0FB4">
              <w:rPr>
                <w:sz w:val="20"/>
                <w:szCs w:val="20"/>
                <w:vertAlign w:val="superscript"/>
              </w:rPr>
              <w:t>2</w:t>
            </w:r>
          </w:p>
        </w:tc>
        <w:tc>
          <w:tcPr>
            <w:tcW w:w="0" w:type="auto"/>
            <w:tcMar>
              <w:top w:w="45" w:type="dxa"/>
              <w:left w:w="75" w:type="dxa"/>
              <w:bottom w:w="45" w:type="dxa"/>
              <w:right w:w="75" w:type="dxa"/>
            </w:tcMar>
            <w:vAlign w:val="center"/>
            <w:hideMark/>
          </w:tcPr>
          <w:p w14:paraId="754058E2"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Эмтрицитабин:</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Тенофовира алафенамид:</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Ледипасвир:</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Софосбувир:</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Метаболит софосбувира</w:t>
            </w:r>
            <w:r w:rsidRPr="00EE0FB4">
              <w:rPr>
                <w:sz w:val="20"/>
                <w:szCs w:val="20"/>
              </w:rPr>
              <w:br/>
              <w:t>GS-331007:</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p>
        </w:tc>
        <w:tc>
          <w:tcPr>
            <w:tcW w:w="0" w:type="auto"/>
            <w:tcMar>
              <w:top w:w="45" w:type="dxa"/>
              <w:left w:w="75" w:type="dxa"/>
              <w:bottom w:w="45" w:type="dxa"/>
              <w:right w:w="75" w:type="dxa"/>
            </w:tcMar>
            <w:vAlign w:val="center"/>
            <w:hideMark/>
          </w:tcPr>
          <w:p w14:paraId="409EC4FF"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788743D3" w14:textId="77777777" w:rsidTr="00867723">
        <w:tc>
          <w:tcPr>
            <w:tcW w:w="0" w:type="auto"/>
            <w:tcMar>
              <w:top w:w="45" w:type="dxa"/>
              <w:left w:w="75" w:type="dxa"/>
              <w:bottom w:w="45" w:type="dxa"/>
              <w:right w:w="75" w:type="dxa"/>
            </w:tcMar>
            <w:vAlign w:val="center"/>
            <w:hideMark/>
          </w:tcPr>
          <w:p w14:paraId="3F6AD960" w14:textId="77777777" w:rsidR="00C05BC6" w:rsidRPr="00EE0FB4" w:rsidRDefault="00C05BC6" w:rsidP="00867723">
            <w:pPr>
              <w:spacing w:before="75" w:after="75"/>
              <w:rPr>
                <w:sz w:val="20"/>
                <w:szCs w:val="20"/>
              </w:rPr>
            </w:pPr>
            <w:r w:rsidRPr="00EE0FB4">
              <w:rPr>
                <w:sz w:val="20"/>
                <w:szCs w:val="20"/>
              </w:rPr>
              <w:t>Велпатасвир/воксилапревир/софосбувир</w:t>
            </w:r>
            <w:r w:rsidRPr="00EE0FB4">
              <w:rPr>
                <w:sz w:val="20"/>
                <w:szCs w:val="20"/>
              </w:rPr>
              <w:br/>
              <w:t>(100/100/400 + 100 мг</w:t>
            </w:r>
            <w:r w:rsidRPr="00EE0FB4">
              <w:rPr>
                <w:sz w:val="20"/>
                <w:szCs w:val="20"/>
                <w:vertAlign w:val="superscript"/>
              </w:rPr>
              <w:t>3</w:t>
            </w:r>
            <w:r w:rsidRPr="00EE0FB4">
              <w:rPr>
                <w:sz w:val="20"/>
                <w:szCs w:val="20"/>
              </w:rPr>
              <w:t> 1 раз/сут),</w:t>
            </w:r>
            <w:r w:rsidRPr="00EE0FB4">
              <w:rPr>
                <w:sz w:val="20"/>
                <w:szCs w:val="20"/>
              </w:rPr>
              <w:br/>
              <w:t>биктегравир/тенофовира</w:t>
            </w:r>
            <w:r w:rsidRPr="00EE0FB4">
              <w:rPr>
                <w:sz w:val="20"/>
                <w:szCs w:val="20"/>
              </w:rPr>
              <w:br/>
              <w:t>алафенамид/эмтрицитабин</w:t>
            </w:r>
            <w:r w:rsidRPr="00EE0FB4">
              <w:rPr>
                <w:sz w:val="20"/>
                <w:szCs w:val="20"/>
              </w:rPr>
              <w:br/>
              <w:t>(Ингибирование P-gp/BCRP)</w:t>
            </w:r>
          </w:p>
        </w:tc>
        <w:tc>
          <w:tcPr>
            <w:tcW w:w="0" w:type="auto"/>
            <w:tcMar>
              <w:top w:w="45" w:type="dxa"/>
              <w:left w:w="75" w:type="dxa"/>
              <w:bottom w:w="45" w:type="dxa"/>
              <w:right w:w="75" w:type="dxa"/>
            </w:tcMar>
            <w:vAlign w:val="center"/>
            <w:hideMark/>
          </w:tcPr>
          <w:p w14:paraId="0121FC4A"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Эмтрицитабин:</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Тенофовира алафенамид:</w:t>
            </w:r>
            <w:r w:rsidRPr="00EE0FB4">
              <w:rPr>
                <w:sz w:val="20"/>
                <w:szCs w:val="20"/>
              </w:rPr>
              <w:br/>
              <w:t>AUC: ↑ 57%</w:t>
            </w:r>
            <w:r w:rsidRPr="00EE0FB4">
              <w:rPr>
                <w:sz w:val="20"/>
                <w:szCs w:val="20"/>
              </w:rPr>
              <w:br/>
              <w:t>C</w:t>
            </w:r>
            <w:r w:rsidRPr="00EE0FB4">
              <w:rPr>
                <w:sz w:val="20"/>
                <w:szCs w:val="20"/>
                <w:vertAlign w:val="subscript"/>
              </w:rPr>
              <w:t>max</w:t>
            </w:r>
            <w:r w:rsidRPr="00EE0FB4">
              <w:rPr>
                <w:sz w:val="20"/>
                <w:szCs w:val="20"/>
              </w:rPr>
              <w:t>: ↑ 28%</w:t>
            </w:r>
            <w:r w:rsidRPr="00EE0FB4">
              <w:rPr>
                <w:sz w:val="20"/>
                <w:szCs w:val="20"/>
              </w:rPr>
              <w:br/>
            </w:r>
            <w:r w:rsidRPr="00EE0FB4">
              <w:rPr>
                <w:sz w:val="20"/>
                <w:szCs w:val="20"/>
              </w:rPr>
              <w:br/>
              <w:t>Софосбувир:</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Метаболит софосбувира</w:t>
            </w:r>
            <w:r w:rsidRPr="00EE0FB4">
              <w:rPr>
                <w:sz w:val="20"/>
                <w:szCs w:val="20"/>
              </w:rPr>
              <w:br/>
              <w:t>GS-331007:</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Велпатасвир:</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Воксилапревир:</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p>
        </w:tc>
        <w:tc>
          <w:tcPr>
            <w:tcW w:w="0" w:type="auto"/>
            <w:tcMar>
              <w:top w:w="45" w:type="dxa"/>
              <w:left w:w="75" w:type="dxa"/>
              <w:bottom w:w="45" w:type="dxa"/>
              <w:right w:w="75" w:type="dxa"/>
            </w:tcMar>
            <w:vAlign w:val="center"/>
            <w:hideMark/>
          </w:tcPr>
          <w:p w14:paraId="0FD85025"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16AE06C2" w14:textId="77777777" w:rsidTr="00867723">
        <w:tc>
          <w:tcPr>
            <w:tcW w:w="0" w:type="auto"/>
            <w:gridSpan w:val="3"/>
            <w:tcMar>
              <w:top w:w="45" w:type="dxa"/>
              <w:left w:w="75" w:type="dxa"/>
              <w:bottom w:w="45" w:type="dxa"/>
              <w:right w:w="75" w:type="dxa"/>
            </w:tcMar>
            <w:vAlign w:val="center"/>
            <w:hideMark/>
          </w:tcPr>
          <w:p w14:paraId="7841FDAE" w14:textId="77777777" w:rsidR="00C05BC6" w:rsidRPr="00EE0FB4" w:rsidRDefault="00C05BC6" w:rsidP="00867723">
            <w:pPr>
              <w:spacing w:before="75" w:after="75"/>
              <w:rPr>
                <w:sz w:val="20"/>
                <w:szCs w:val="20"/>
              </w:rPr>
            </w:pPr>
            <w:r w:rsidRPr="00EE0FB4">
              <w:rPr>
                <w:b/>
                <w:bCs/>
                <w:sz w:val="20"/>
                <w:szCs w:val="20"/>
              </w:rPr>
              <w:t>Противогрибковые средства</w:t>
            </w:r>
          </w:p>
        </w:tc>
      </w:tr>
      <w:tr w:rsidR="00C05BC6" w:rsidRPr="00EE0FB4" w14:paraId="6D2E706F" w14:textId="77777777" w:rsidTr="00867723">
        <w:tc>
          <w:tcPr>
            <w:tcW w:w="0" w:type="auto"/>
            <w:tcMar>
              <w:top w:w="45" w:type="dxa"/>
              <w:left w:w="75" w:type="dxa"/>
              <w:bottom w:w="45" w:type="dxa"/>
              <w:right w:w="75" w:type="dxa"/>
            </w:tcMar>
            <w:vAlign w:val="center"/>
            <w:hideMark/>
          </w:tcPr>
          <w:p w14:paraId="2D45EE69" w14:textId="77777777" w:rsidR="00C05BC6" w:rsidRPr="00EE0FB4" w:rsidRDefault="00C05BC6" w:rsidP="00867723">
            <w:pPr>
              <w:spacing w:before="75" w:after="75"/>
              <w:rPr>
                <w:sz w:val="20"/>
                <w:szCs w:val="20"/>
              </w:rPr>
            </w:pPr>
            <w:r w:rsidRPr="00EE0FB4">
              <w:rPr>
                <w:sz w:val="20"/>
                <w:szCs w:val="20"/>
              </w:rPr>
              <w:t>Вориконазол (300 мг 2 раза/сут),</w:t>
            </w:r>
            <w:r w:rsidRPr="00EE0FB4">
              <w:rPr>
                <w:sz w:val="20"/>
                <w:szCs w:val="20"/>
              </w:rPr>
              <w:br/>
              <w:t>биктегравир</w:t>
            </w:r>
            <w:r w:rsidRPr="00EE0FB4">
              <w:rPr>
                <w:sz w:val="20"/>
                <w:szCs w:val="20"/>
                <w:vertAlign w:val="superscript"/>
              </w:rPr>
              <w:t>1</w:t>
            </w:r>
            <w:r w:rsidRPr="00EE0FB4">
              <w:rPr>
                <w:sz w:val="20"/>
                <w:szCs w:val="20"/>
              </w:rPr>
              <w:br/>
              <w:t>(Ингибирование изофермента CYP3A)</w:t>
            </w:r>
          </w:p>
        </w:tc>
        <w:tc>
          <w:tcPr>
            <w:tcW w:w="0" w:type="auto"/>
            <w:tcMar>
              <w:top w:w="45" w:type="dxa"/>
              <w:left w:w="75" w:type="dxa"/>
              <w:bottom w:w="45" w:type="dxa"/>
              <w:right w:w="75" w:type="dxa"/>
            </w:tcMar>
            <w:vAlign w:val="center"/>
            <w:hideMark/>
          </w:tcPr>
          <w:p w14:paraId="6ED7F2E1" w14:textId="77777777" w:rsidR="00C05BC6" w:rsidRPr="00EE0FB4" w:rsidRDefault="00C05BC6" w:rsidP="00867723">
            <w:pPr>
              <w:spacing w:before="75" w:after="75"/>
              <w:rPr>
                <w:sz w:val="20"/>
                <w:szCs w:val="20"/>
              </w:rPr>
            </w:pPr>
            <w:r w:rsidRPr="00EE0FB4">
              <w:rPr>
                <w:sz w:val="20"/>
                <w:szCs w:val="20"/>
              </w:rPr>
              <w:t>Биктегравир:</w:t>
            </w:r>
            <w:r w:rsidRPr="00EE0FB4">
              <w:rPr>
                <w:sz w:val="20"/>
                <w:szCs w:val="20"/>
              </w:rPr>
              <w:br/>
              <w:t>AUC: ↑ 61%</w:t>
            </w:r>
            <w:r w:rsidRPr="00EE0FB4">
              <w:rPr>
                <w:sz w:val="20"/>
                <w:szCs w:val="20"/>
              </w:rPr>
              <w:br/>
              <w:t>C</w:t>
            </w:r>
            <w:r w:rsidRPr="00EE0FB4">
              <w:rPr>
                <w:sz w:val="20"/>
                <w:szCs w:val="20"/>
                <w:vertAlign w:val="subscript"/>
              </w:rPr>
              <w:t>max</w:t>
            </w:r>
            <w:r w:rsidRPr="00EE0FB4">
              <w:rPr>
                <w:sz w:val="20"/>
                <w:szCs w:val="20"/>
              </w:rPr>
              <w:t>: ↔</w:t>
            </w:r>
          </w:p>
        </w:tc>
        <w:tc>
          <w:tcPr>
            <w:tcW w:w="0" w:type="auto"/>
            <w:vMerge w:val="restart"/>
            <w:tcMar>
              <w:top w:w="45" w:type="dxa"/>
              <w:left w:w="75" w:type="dxa"/>
              <w:bottom w:w="45" w:type="dxa"/>
              <w:right w:w="75" w:type="dxa"/>
            </w:tcMar>
            <w:vAlign w:val="center"/>
            <w:hideMark/>
          </w:tcPr>
          <w:p w14:paraId="6D8D9F8A"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7AA111B9" w14:textId="77777777" w:rsidTr="00867723">
        <w:tc>
          <w:tcPr>
            <w:tcW w:w="0" w:type="auto"/>
            <w:tcMar>
              <w:top w:w="45" w:type="dxa"/>
              <w:left w:w="75" w:type="dxa"/>
              <w:bottom w:w="45" w:type="dxa"/>
              <w:right w:w="75" w:type="dxa"/>
            </w:tcMar>
            <w:vAlign w:val="center"/>
            <w:hideMark/>
          </w:tcPr>
          <w:p w14:paraId="299C438B" w14:textId="77777777" w:rsidR="00C05BC6" w:rsidRPr="00EE0FB4" w:rsidRDefault="00C05BC6" w:rsidP="00867723">
            <w:pPr>
              <w:spacing w:before="75" w:after="75"/>
              <w:rPr>
                <w:sz w:val="20"/>
                <w:szCs w:val="20"/>
              </w:rPr>
            </w:pPr>
            <w:r w:rsidRPr="00EE0FB4">
              <w:rPr>
                <w:sz w:val="20"/>
                <w:szCs w:val="20"/>
              </w:rPr>
              <w:t>Итраконазол</w:t>
            </w:r>
            <w:r w:rsidRPr="00EE0FB4">
              <w:rPr>
                <w:sz w:val="20"/>
                <w:szCs w:val="20"/>
              </w:rPr>
              <w:br/>
              <w:t>Позаконазол</w:t>
            </w:r>
            <w:r w:rsidRPr="00EE0FB4">
              <w:rPr>
                <w:sz w:val="20"/>
                <w:szCs w:val="20"/>
              </w:rPr>
              <w:br/>
              <w:t>(Ингибирование P-gp/BCRP)</w:t>
            </w:r>
          </w:p>
        </w:tc>
        <w:tc>
          <w:tcPr>
            <w:tcW w:w="0" w:type="auto"/>
            <w:tcMar>
              <w:top w:w="45" w:type="dxa"/>
              <w:left w:w="75" w:type="dxa"/>
              <w:bottom w:w="45" w:type="dxa"/>
              <w:right w:w="75" w:type="dxa"/>
            </w:tcMar>
            <w:vAlign w:val="center"/>
            <w:hideMark/>
          </w:tcPr>
          <w:p w14:paraId="6AD7F0A7"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Совместное применение с итраконазолом или позаконазолом может привести к повышению концентрации биктегравира в плазме</w:t>
            </w:r>
          </w:p>
        </w:tc>
        <w:tc>
          <w:tcPr>
            <w:tcW w:w="0" w:type="auto"/>
            <w:vMerge/>
            <w:vAlign w:val="center"/>
            <w:hideMark/>
          </w:tcPr>
          <w:p w14:paraId="7938299B" w14:textId="77777777" w:rsidR="00C05BC6" w:rsidRPr="00EE0FB4" w:rsidRDefault="00C05BC6" w:rsidP="00867723">
            <w:pPr>
              <w:spacing w:before="75" w:after="75"/>
              <w:rPr>
                <w:sz w:val="20"/>
                <w:szCs w:val="20"/>
              </w:rPr>
            </w:pPr>
          </w:p>
        </w:tc>
      </w:tr>
      <w:tr w:rsidR="00C05BC6" w:rsidRPr="00EE0FB4" w14:paraId="61BDC5CB" w14:textId="77777777" w:rsidTr="00867723">
        <w:tc>
          <w:tcPr>
            <w:tcW w:w="0" w:type="auto"/>
            <w:gridSpan w:val="3"/>
            <w:tcMar>
              <w:top w:w="45" w:type="dxa"/>
              <w:left w:w="75" w:type="dxa"/>
              <w:bottom w:w="45" w:type="dxa"/>
              <w:right w:w="75" w:type="dxa"/>
            </w:tcMar>
            <w:vAlign w:val="center"/>
            <w:hideMark/>
          </w:tcPr>
          <w:p w14:paraId="1031CE23" w14:textId="77777777" w:rsidR="00C05BC6" w:rsidRPr="00EE0FB4" w:rsidRDefault="00C05BC6" w:rsidP="00867723">
            <w:pPr>
              <w:spacing w:before="75" w:after="75"/>
              <w:rPr>
                <w:sz w:val="20"/>
                <w:szCs w:val="20"/>
              </w:rPr>
            </w:pPr>
            <w:r w:rsidRPr="00EE0FB4">
              <w:rPr>
                <w:b/>
                <w:bCs/>
                <w:sz w:val="20"/>
                <w:szCs w:val="20"/>
              </w:rPr>
              <w:t>Антибиотики группы макролидов</w:t>
            </w:r>
          </w:p>
        </w:tc>
      </w:tr>
      <w:tr w:rsidR="00C05BC6" w:rsidRPr="00EE0FB4" w14:paraId="2A5589E5" w14:textId="77777777" w:rsidTr="00867723">
        <w:tc>
          <w:tcPr>
            <w:tcW w:w="0" w:type="auto"/>
            <w:tcMar>
              <w:top w:w="45" w:type="dxa"/>
              <w:left w:w="75" w:type="dxa"/>
              <w:bottom w:w="45" w:type="dxa"/>
              <w:right w:w="75" w:type="dxa"/>
            </w:tcMar>
            <w:vAlign w:val="center"/>
            <w:hideMark/>
          </w:tcPr>
          <w:p w14:paraId="4859D59C" w14:textId="77777777" w:rsidR="00C05BC6" w:rsidRPr="00EE0FB4" w:rsidRDefault="00C05BC6" w:rsidP="00867723">
            <w:pPr>
              <w:spacing w:before="75" w:after="75"/>
              <w:rPr>
                <w:sz w:val="20"/>
                <w:szCs w:val="20"/>
              </w:rPr>
            </w:pPr>
            <w:r w:rsidRPr="00EE0FB4">
              <w:rPr>
                <w:sz w:val="20"/>
                <w:szCs w:val="20"/>
              </w:rPr>
              <w:t>Азитромицин</w:t>
            </w:r>
            <w:r w:rsidRPr="00EE0FB4">
              <w:rPr>
                <w:sz w:val="20"/>
                <w:szCs w:val="20"/>
              </w:rPr>
              <w:br/>
              <w:t>Кларитромицин</w:t>
            </w:r>
            <w:r w:rsidRPr="00EE0FB4">
              <w:rPr>
                <w:sz w:val="20"/>
                <w:szCs w:val="20"/>
              </w:rPr>
              <w:br/>
              <w:t>(Ингибирование P-gp)</w:t>
            </w:r>
          </w:p>
        </w:tc>
        <w:tc>
          <w:tcPr>
            <w:tcW w:w="0" w:type="auto"/>
            <w:tcMar>
              <w:top w:w="45" w:type="dxa"/>
              <w:left w:w="75" w:type="dxa"/>
              <w:bottom w:w="45" w:type="dxa"/>
              <w:right w:w="75" w:type="dxa"/>
            </w:tcMar>
            <w:vAlign w:val="center"/>
            <w:hideMark/>
          </w:tcPr>
          <w:p w14:paraId="3964ABD9" w14:textId="77777777" w:rsidR="00C05BC6" w:rsidRPr="00EE0FB4" w:rsidRDefault="00C05BC6" w:rsidP="00867723">
            <w:pPr>
              <w:spacing w:before="75" w:after="75"/>
              <w:rPr>
                <w:sz w:val="20"/>
                <w:szCs w:val="20"/>
              </w:rPr>
            </w:pPr>
            <w:r w:rsidRPr="00EE0FB4">
              <w:rPr>
                <w:sz w:val="20"/>
                <w:szCs w:val="20"/>
              </w:rPr>
              <w:t>Взаимодействие не изучено. Совместное применение с азитромицином или кларитромицином может привести к повышению концентрации биктегравира в плазме</w:t>
            </w:r>
          </w:p>
        </w:tc>
        <w:tc>
          <w:tcPr>
            <w:tcW w:w="0" w:type="auto"/>
            <w:tcMar>
              <w:top w:w="45" w:type="dxa"/>
              <w:left w:w="75" w:type="dxa"/>
              <w:bottom w:w="45" w:type="dxa"/>
              <w:right w:w="75" w:type="dxa"/>
            </w:tcMar>
            <w:vAlign w:val="center"/>
            <w:hideMark/>
          </w:tcPr>
          <w:p w14:paraId="66216611" w14:textId="77777777" w:rsidR="00C05BC6" w:rsidRPr="00EE0FB4" w:rsidRDefault="00C05BC6" w:rsidP="00867723">
            <w:pPr>
              <w:spacing w:before="75" w:after="75"/>
              <w:rPr>
                <w:sz w:val="20"/>
                <w:szCs w:val="20"/>
              </w:rPr>
            </w:pPr>
            <w:r w:rsidRPr="00EE0FB4">
              <w:rPr>
                <w:sz w:val="20"/>
                <w:szCs w:val="20"/>
              </w:rPr>
              <w:t>Следует соблюдать осторожность из-за потенциального влияния этих препаратов на биктегравир, входящий в состав препарата Биктарви</w:t>
            </w:r>
            <w:r w:rsidRPr="00EE0FB4">
              <w:rPr>
                <w:sz w:val="20"/>
                <w:szCs w:val="20"/>
                <w:vertAlign w:val="superscript"/>
              </w:rPr>
              <w:t>®</w:t>
            </w:r>
          </w:p>
        </w:tc>
      </w:tr>
      <w:tr w:rsidR="00C05BC6" w:rsidRPr="00EE0FB4" w14:paraId="14E06017" w14:textId="77777777" w:rsidTr="00867723">
        <w:tc>
          <w:tcPr>
            <w:tcW w:w="0" w:type="auto"/>
            <w:gridSpan w:val="3"/>
            <w:tcMar>
              <w:top w:w="45" w:type="dxa"/>
              <w:left w:w="75" w:type="dxa"/>
              <w:bottom w:w="45" w:type="dxa"/>
              <w:right w:w="75" w:type="dxa"/>
            </w:tcMar>
            <w:vAlign w:val="center"/>
            <w:hideMark/>
          </w:tcPr>
          <w:p w14:paraId="2E97E95D" w14:textId="77777777" w:rsidR="00C05BC6" w:rsidRPr="00EE0FB4" w:rsidRDefault="00C05BC6" w:rsidP="00867723">
            <w:pPr>
              <w:spacing w:before="75" w:after="75"/>
              <w:rPr>
                <w:sz w:val="20"/>
                <w:szCs w:val="20"/>
              </w:rPr>
            </w:pPr>
            <w:r w:rsidRPr="00EE0FB4">
              <w:rPr>
                <w:b/>
                <w:bCs/>
                <w:i/>
                <w:iCs/>
                <w:sz w:val="20"/>
                <w:szCs w:val="20"/>
              </w:rPr>
              <w:t>Противосудорожные препараты</w:t>
            </w:r>
          </w:p>
        </w:tc>
      </w:tr>
      <w:tr w:rsidR="00C05BC6" w:rsidRPr="00EE0FB4" w14:paraId="1630A99C" w14:textId="77777777" w:rsidTr="00867723">
        <w:tc>
          <w:tcPr>
            <w:tcW w:w="0" w:type="auto"/>
            <w:tcMar>
              <w:top w:w="45" w:type="dxa"/>
              <w:left w:w="75" w:type="dxa"/>
              <w:bottom w:w="45" w:type="dxa"/>
              <w:right w:w="75" w:type="dxa"/>
            </w:tcMar>
            <w:vAlign w:val="center"/>
            <w:hideMark/>
          </w:tcPr>
          <w:p w14:paraId="7ED31AE2" w14:textId="77777777" w:rsidR="00C05BC6" w:rsidRPr="00EE0FB4" w:rsidRDefault="00C05BC6" w:rsidP="00867723">
            <w:pPr>
              <w:spacing w:before="75" w:after="75"/>
              <w:rPr>
                <w:sz w:val="20"/>
                <w:szCs w:val="20"/>
              </w:rPr>
            </w:pPr>
            <w:r w:rsidRPr="00EE0FB4">
              <w:rPr>
                <w:sz w:val="20"/>
                <w:szCs w:val="20"/>
              </w:rPr>
              <w:t>Карбамазепин</w:t>
            </w:r>
            <w:r w:rsidRPr="00EE0FB4">
              <w:rPr>
                <w:sz w:val="20"/>
                <w:szCs w:val="20"/>
              </w:rPr>
              <w:br/>
              <w:t>(титруемый с 100 мг до 300 мг 2 раза/сут),</w:t>
            </w:r>
            <w:r w:rsidRPr="00EE0FB4">
              <w:rPr>
                <w:sz w:val="20"/>
                <w:szCs w:val="20"/>
              </w:rPr>
              <w:br/>
              <w:t>тенофовира алафенамид/эмтрицитабин</w:t>
            </w:r>
            <w:r w:rsidRPr="00EE0FB4">
              <w:rPr>
                <w:sz w:val="20"/>
                <w:szCs w:val="20"/>
                <w:vertAlign w:val="superscript"/>
              </w:rPr>
              <w:t>4</w:t>
            </w:r>
            <w:r w:rsidRPr="00EE0FB4">
              <w:rPr>
                <w:sz w:val="20"/>
                <w:szCs w:val="20"/>
              </w:rPr>
              <w:br/>
              <w:t>(Индукция изоферментов CYP3A и UGT1A1 и P-gp)</w:t>
            </w:r>
          </w:p>
        </w:tc>
        <w:tc>
          <w:tcPr>
            <w:tcW w:w="0" w:type="auto"/>
            <w:tcMar>
              <w:top w:w="45" w:type="dxa"/>
              <w:left w:w="75" w:type="dxa"/>
              <w:bottom w:w="45" w:type="dxa"/>
              <w:right w:w="75" w:type="dxa"/>
            </w:tcMar>
            <w:vAlign w:val="center"/>
            <w:hideMark/>
          </w:tcPr>
          <w:p w14:paraId="03BB49B7" w14:textId="77777777" w:rsidR="00C05BC6" w:rsidRPr="00EE0FB4" w:rsidRDefault="00C05BC6" w:rsidP="00867723">
            <w:pPr>
              <w:spacing w:before="75" w:after="75"/>
              <w:rPr>
                <w:sz w:val="20"/>
                <w:szCs w:val="20"/>
              </w:rPr>
            </w:pPr>
            <w:r w:rsidRPr="00EE0FB4">
              <w:rPr>
                <w:sz w:val="20"/>
                <w:szCs w:val="20"/>
              </w:rPr>
              <w:t>Тенофовира алафенамид:</w:t>
            </w:r>
            <w:r w:rsidRPr="00EE0FB4">
              <w:rPr>
                <w:sz w:val="20"/>
                <w:szCs w:val="20"/>
              </w:rPr>
              <w:br/>
              <w:t>AUC: ↓ 54%</w:t>
            </w:r>
            <w:r w:rsidRPr="00EE0FB4">
              <w:rPr>
                <w:sz w:val="20"/>
                <w:szCs w:val="20"/>
              </w:rPr>
              <w:br/>
              <w:t>C</w:t>
            </w:r>
            <w:r w:rsidRPr="00EE0FB4">
              <w:rPr>
                <w:sz w:val="20"/>
                <w:szCs w:val="20"/>
                <w:vertAlign w:val="subscript"/>
              </w:rPr>
              <w:t>max</w:t>
            </w:r>
            <w:r w:rsidRPr="00EE0FB4">
              <w:rPr>
                <w:sz w:val="20"/>
                <w:szCs w:val="20"/>
              </w:rPr>
              <w:t>: ↓ 57%</w:t>
            </w:r>
            <w:r w:rsidRPr="00EE0FB4">
              <w:rPr>
                <w:sz w:val="20"/>
                <w:szCs w:val="20"/>
              </w:rPr>
              <w:br/>
            </w:r>
            <w:r w:rsidRPr="00EE0FB4">
              <w:rPr>
                <w:sz w:val="20"/>
                <w:szCs w:val="20"/>
              </w:rPr>
              <w:br/>
              <w:t>Взаимодействие с биктегравиром не изучено.</w:t>
            </w:r>
            <w:r w:rsidRPr="00EE0FB4">
              <w:rPr>
                <w:sz w:val="20"/>
                <w:szCs w:val="20"/>
              </w:rPr>
              <w:br/>
              <w:t>Совместное применение карбамазепина может привести к снижению концентрации биктегравира в плазме</w:t>
            </w:r>
          </w:p>
        </w:tc>
        <w:tc>
          <w:tcPr>
            <w:tcW w:w="0" w:type="auto"/>
            <w:tcMar>
              <w:top w:w="45" w:type="dxa"/>
              <w:left w:w="75" w:type="dxa"/>
              <w:bottom w:w="45" w:type="dxa"/>
              <w:right w:w="75" w:type="dxa"/>
            </w:tcMar>
            <w:vAlign w:val="center"/>
            <w:hideMark/>
          </w:tcPr>
          <w:p w14:paraId="43079D77"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w:t>
            </w:r>
          </w:p>
        </w:tc>
      </w:tr>
      <w:tr w:rsidR="00C05BC6" w:rsidRPr="00EE0FB4" w14:paraId="1427752E" w14:textId="77777777" w:rsidTr="00867723">
        <w:tc>
          <w:tcPr>
            <w:tcW w:w="0" w:type="auto"/>
            <w:tcMar>
              <w:top w:w="45" w:type="dxa"/>
              <w:left w:w="75" w:type="dxa"/>
              <w:bottom w:w="45" w:type="dxa"/>
              <w:right w:w="75" w:type="dxa"/>
            </w:tcMar>
            <w:vAlign w:val="center"/>
            <w:hideMark/>
          </w:tcPr>
          <w:p w14:paraId="63E7952B" w14:textId="77777777" w:rsidR="00C05BC6" w:rsidRPr="00EE0FB4" w:rsidRDefault="00C05BC6" w:rsidP="00867723">
            <w:pPr>
              <w:spacing w:before="75" w:after="75"/>
              <w:rPr>
                <w:sz w:val="20"/>
                <w:szCs w:val="20"/>
              </w:rPr>
            </w:pPr>
            <w:r w:rsidRPr="00EE0FB4">
              <w:rPr>
                <w:sz w:val="20"/>
                <w:szCs w:val="20"/>
              </w:rPr>
              <w:t>Окскарбазепин</w:t>
            </w:r>
            <w:r w:rsidRPr="00EE0FB4">
              <w:rPr>
                <w:sz w:val="20"/>
                <w:szCs w:val="20"/>
              </w:rPr>
              <w:br/>
              <w:t>Фенобарбитал</w:t>
            </w:r>
            <w:r w:rsidRPr="00EE0FB4">
              <w:rPr>
                <w:sz w:val="20"/>
                <w:szCs w:val="20"/>
              </w:rPr>
              <w:br/>
              <w:t>Фенитоин</w:t>
            </w:r>
            <w:r w:rsidRPr="00EE0FB4">
              <w:rPr>
                <w:sz w:val="20"/>
                <w:szCs w:val="20"/>
              </w:rPr>
              <w:br/>
              <w:t>(Индукция изоферментов CYP3A и UGT1A1 и P-gp)</w:t>
            </w:r>
          </w:p>
        </w:tc>
        <w:tc>
          <w:tcPr>
            <w:tcW w:w="0" w:type="auto"/>
            <w:tcMar>
              <w:top w:w="45" w:type="dxa"/>
              <w:left w:w="75" w:type="dxa"/>
              <w:bottom w:w="45" w:type="dxa"/>
              <w:right w:w="75" w:type="dxa"/>
            </w:tcMar>
            <w:vAlign w:val="center"/>
            <w:hideMark/>
          </w:tcPr>
          <w:p w14:paraId="4652881C"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Совместное применение с окскарбазепином, фенобарбиталом или фенитоином может привести к снижению концентраций биктегравира и тенофовира алафенамида в плазме</w:t>
            </w:r>
          </w:p>
        </w:tc>
        <w:tc>
          <w:tcPr>
            <w:tcW w:w="0" w:type="auto"/>
            <w:tcMar>
              <w:top w:w="45" w:type="dxa"/>
              <w:left w:w="75" w:type="dxa"/>
              <w:bottom w:w="45" w:type="dxa"/>
              <w:right w:w="75" w:type="dxa"/>
            </w:tcMar>
            <w:vAlign w:val="center"/>
            <w:hideMark/>
          </w:tcPr>
          <w:p w14:paraId="673C6CD1"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w:t>
            </w:r>
          </w:p>
        </w:tc>
      </w:tr>
      <w:tr w:rsidR="00C05BC6" w:rsidRPr="00EE0FB4" w14:paraId="1AD8C432" w14:textId="77777777" w:rsidTr="00867723">
        <w:tc>
          <w:tcPr>
            <w:tcW w:w="0" w:type="auto"/>
            <w:gridSpan w:val="3"/>
            <w:tcMar>
              <w:top w:w="45" w:type="dxa"/>
              <w:left w:w="75" w:type="dxa"/>
              <w:bottom w:w="45" w:type="dxa"/>
              <w:right w:w="75" w:type="dxa"/>
            </w:tcMar>
            <w:vAlign w:val="center"/>
            <w:hideMark/>
          </w:tcPr>
          <w:p w14:paraId="48C724BA" w14:textId="77777777" w:rsidR="00C05BC6" w:rsidRPr="00EE0FB4" w:rsidRDefault="00C05BC6" w:rsidP="00867723">
            <w:pPr>
              <w:spacing w:before="75" w:after="75"/>
              <w:rPr>
                <w:sz w:val="20"/>
                <w:szCs w:val="20"/>
              </w:rPr>
            </w:pPr>
            <w:r w:rsidRPr="00EE0FB4">
              <w:rPr>
                <w:b/>
                <w:bCs/>
                <w:i/>
                <w:iCs/>
                <w:sz w:val="20"/>
                <w:szCs w:val="20"/>
              </w:rPr>
              <w:t>Антацидные препараты, БАД и препараты, содержащие буферные компоненты</w:t>
            </w:r>
          </w:p>
        </w:tc>
      </w:tr>
      <w:tr w:rsidR="00C05BC6" w:rsidRPr="00EE0FB4" w14:paraId="5051C609" w14:textId="77777777" w:rsidTr="00867723">
        <w:tc>
          <w:tcPr>
            <w:tcW w:w="0" w:type="auto"/>
            <w:tcMar>
              <w:top w:w="45" w:type="dxa"/>
              <w:left w:w="75" w:type="dxa"/>
              <w:bottom w:w="45" w:type="dxa"/>
              <w:right w:w="75" w:type="dxa"/>
            </w:tcMar>
            <w:vAlign w:val="center"/>
            <w:hideMark/>
          </w:tcPr>
          <w:p w14:paraId="08EB76BA" w14:textId="77777777" w:rsidR="00C05BC6" w:rsidRPr="00EE0FB4" w:rsidRDefault="00C05BC6" w:rsidP="00867723">
            <w:pPr>
              <w:spacing w:before="75" w:after="75"/>
              <w:rPr>
                <w:sz w:val="20"/>
                <w:szCs w:val="20"/>
              </w:rPr>
            </w:pPr>
            <w:r w:rsidRPr="00EE0FB4">
              <w:rPr>
                <w:sz w:val="20"/>
                <w:szCs w:val="20"/>
              </w:rPr>
              <w:t>Антацидные суспензии,</w:t>
            </w:r>
            <w:r w:rsidRPr="00EE0FB4">
              <w:rPr>
                <w:sz w:val="20"/>
                <w:szCs w:val="20"/>
              </w:rPr>
              <w:br/>
              <w:t>содержащие магний/алюминий</w:t>
            </w:r>
            <w:r w:rsidRPr="00EE0FB4">
              <w:rPr>
                <w:sz w:val="20"/>
                <w:szCs w:val="20"/>
              </w:rPr>
              <w:br/>
              <w:t>(20 мл однократная доза</w:t>
            </w:r>
            <w:r w:rsidRPr="00EE0FB4">
              <w:rPr>
                <w:sz w:val="20"/>
                <w:szCs w:val="20"/>
                <w:vertAlign w:val="superscript"/>
              </w:rPr>
              <w:t>5</w:t>
            </w:r>
            <w:r w:rsidRPr="00EE0FB4">
              <w:rPr>
                <w:sz w:val="20"/>
                <w:szCs w:val="20"/>
              </w:rPr>
              <w:t>),</w:t>
            </w:r>
            <w:r w:rsidRPr="00EE0FB4">
              <w:rPr>
                <w:sz w:val="20"/>
                <w:szCs w:val="20"/>
              </w:rPr>
              <w:br/>
              <w:t>биктегравир</w:t>
            </w:r>
            <w:r w:rsidRPr="00EE0FB4">
              <w:rPr>
                <w:sz w:val="20"/>
                <w:szCs w:val="20"/>
              </w:rPr>
              <w:br/>
              <w:t>(Образование хелатных форм</w:t>
            </w:r>
            <w:r w:rsidRPr="00EE0FB4">
              <w:rPr>
                <w:sz w:val="20"/>
                <w:szCs w:val="20"/>
              </w:rPr>
              <w:br/>
              <w:t>с поливалентными катионами)</w:t>
            </w:r>
          </w:p>
        </w:tc>
        <w:tc>
          <w:tcPr>
            <w:tcW w:w="0" w:type="auto"/>
            <w:tcMar>
              <w:top w:w="45" w:type="dxa"/>
              <w:left w:w="75" w:type="dxa"/>
              <w:bottom w:w="45" w:type="dxa"/>
              <w:right w:w="75" w:type="dxa"/>
            </w:tcMar>
            <w:vAlign w:val="center"/>
            <w:hideMark/>
          </w:tcPr>
          <w:p w14:paraId="4C3678C3" w14:textId="77777777" w:rsidR="00C05BC6" w:rsidRPr="00EE0FB4" w:rsidRDefault="00C05BC6" w:rsidP="00867723">
            <w:pPr>
              <w:spacing w:before="75" w:after="75"/>
              <w:rPr>
                <w:sz w:val="20"/>
                <w:szCs w:val="20"/>
              </w:rPr>
            </w:pPr>
            <w:r w:rsidRPr="00EE0FB4">
              <w:rPr>
                <w:sz w:val="20"/>
                <w:szCs w:val="20"/>
              </w:rPr>
              <w:t>Биктегравир (прием антацидной суспензии за 2 ч, натощак):</w:t>
            </w:r>
            <w:r w:rsidRPr="00EE0FB4">
              <w:rPr>
                <w:sz w:val="20"/>
                <w:szCs w:val="20"/>
              </w:rPr>
              <w:br/>
              <w:t>AUC: ↓ 52%</w:t>
            </w:r>
            <w:r w:rsidRPr="00EE0FB4">
              <w:rPr>
                <w:sz w:val="20"/>
                <w:szCs w:val="20"/>
              </w:rPr>
              <w:br/>
              <w:t>C</w:t>
            </w:r>
            <w:r w:rsidRPr="00EE0FB4">
              <w:rPr>
                <w:sz w:val="20"/>
                <w:szCs w:val="20"/>
                <w:vertAlign w:val="subscript"/>
              </w:rPr>
              <w:t>max</w:t>
            </w:r>
            <w:r w:rsidRPr="00EE0FB4">
              <w:rPr>
                <w:sz w:val="20"/>
                <w:szCs w:val="20"/>
              </w:rPr>
              <w:t>: ↓ 58%</w:t>
            </w:r>
            <w:r w:rsidRPr="00EE0FB4">
              <w:rPr>
                <w:sz w:val="20"/>
                <w:szCs w:val="20"/>
              </w:rPr>
              <w:br/>
            </w:r>
            <w:r w:rsidRPr="00EE0FB4">
              <w:rPr>
                <w:sz w:val="20"/>
                <w:szCs w:val="20"/>
              </w:rPr>
              <w:br/>
              <w:t>Биктегравир (прием антацидной суспензии через 2 ч, натощак):</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Биктегравир (одновременное применение натощак):</w:t>
            </w:r>
            <w:r w:rsidRPr="00EE0FB4">
              <w:rPr>
                <w:sz w:val="20"/>
                <w:szCs w:val="20"/>
              </w:rPr>
              <w:br/>
              <w:t>AUC: ↓ 79%</w:t>
            </w:r>
            <w:r w:rsidRPr="00EE0FB4">
              <w:rPr>
                <w:sz w:val="20"/>
                <w:szCs w:val="20"/>
              </w:rPr>
              <w:br/>
              <w:t>C</w:t>
            </w:r>
            <w:r w:rsidRPr="00EE0FB4">
              <w:rPr>
                <w:sz w:val="20"/>
                <w:szCs w:val="20"/>
                <w:vertAlign w:val="subscript"/>
              </w:rPr>
              <w:t>max</w:t>
            </w:r>
            <w:r w:rsidRPr="00EE0FB4">
              <w:rPr>
                <w:sz w:val="20"/>
                <w:szCs w:val="20"/>
              </w:rPr>
              <w:t>: ↓ 80%</w:t>
            </w:r>
            <w:r w:rsidRPr="00EE0FB4">
              <w:rPr>
                <w:sz w:val="20"/>
                <w:szCs w:val="20"/>
              </w:rPr>
              <w:br/>
            </w:r>
            <w:r w:rsidRPr="00EE0FB4">
              <w:rPr>
                <w:sz w:val="20"/>
                <w:szCs w:val="20"/>
              </w:rPr>
              <w:br/>
              <w:t>Биктегравир (одновременное применение во время еды):</w:t>
            </w:r>
            <w:r w:rsidRPr="00EE0FB4">
              <w:rPr>
                <w:sz w:val="20"/>
                <w:szCs w:val="20"/>
              </w:rPr>
              <w:br/>
              <w:t>AUC: ↓ 47%</w:t>
            </w:r>
            <w:r w:rsidRPr="00EE0FB4">
              <w:rPr>
                <w:sz w:val="20"/>
                <w:szCs w:val="20"/>
              </w:rPr>
              <w:br/>
              <w:t>C</w:t>
            </w:r>
            <w:r w:rsidRPr="00EE0FB4">
              <w:rPr>
                <w:sz w:val="20"/>
                <w:szCs w:val="20"/>
                <w:vertAlign w:val="subscript"/>
              </w:rPr>
              <w:t>max</w:t>
            </w:r>
            <w:r w:rsidRPr="00EE0FB4">
              <w:rPr>
                <w:sz w:val="20"/>
                <w:szCs w:val="20"/>
              </w:rPr>
              <w:t>: ↓ 49%</w:t>
            </w:r>
          </w:p>
        </w:tc>
        <w:tc>
          <w:tcPr>
            <w:tcW w:w="0" w:type="auto"/>
            <w:tcMar>
              <w:top w:w="45" w:type="dxa"/>
              <w:left w:w="75" w:type="dxa"/>
              <w:bottom w:w="45" w:type="dxa"/>
              <w:right w:w="75" w:type="dxa"/>
            </w:tcMar>
            <w:vAlign w:val="center"/>
            <w:hideMark/>
          </w:tcPr>
          <w:p w14:paraId="60C3BDB5" w14:textId="77777777" w:rsidR="00C05BC6" w:rsidRPr="00EE0FB4" w:rsidRDefault="00C05BC6" w:rsidP="00867723">
            <w:pPr>
              <w:spacing w:before="75" w:after="75"/>
              <w:rPr>
                <w:sz w:val="20"/>
                <w:szCs w:val="20"/>
              </w:rPr>
            </w:pPr>
            <w:r w:rsidRPr="00EE0FB4">
              <w:rPr>
                <w:sz w:val="20"/>
                <w:szCs w:val="20"/>
              </w:rPr>
              <w:t>Препарат Биктарви</w:t>
            </w:r>
            <w:r w:rsidRPr="00EE0FB4">
              <w:rPr>
                <w:sz w:val="20"/>
                <w:szCs w:val="20"/>
                <w:vertAlign w:val="superscript"/>
              </w:rPr>
              <w:t>®</w:t>
            </w:r>
            <w:r w:rsidRPr="00EE0FB4">
              <w:rPr>
                <w:sz w:val="20"/>
                <w:szCs w:val="20"/>
              </w:rPr>
              <w:t> не следует принимать одновременно с пищевыми добавками или лекарственными средствами, содержащими магний и/или алюминий, из-за ожидаемого значительного снижения экспозиции биктегравира</w:t>
            </w:r>
            <w:r>
              <w:rPr>
                <w:sz w:val="20"/>
                <w:szCs w:val="20"/>
              </w:rPr>
              <w:t>.</w:t>
            </w:r>
            <w:r w:rsidRPr="00EE0FB4">
              <w:rPr>
                <w:sz w:val="20"/>
                <w:szCs w:val="20"/>
              </w:rPr>
              <w:br/>
              <w:t>Препарат Биктарви</w:t>
            </w:r>
            <w:r w:rsidRPr="00EE0FB4">
              <w:rPr>
                <w:sz w:val="20"/>
                <w:szCs w:val="20"/>
                <w:vertAlign w:val="superscript"/>
              </w:rPr>
              <w:t>®</w:t>
            </w:r>
            <w:r w:rsidRPr="00EE0FB4">
              <w:rPr>
                <w:sz w:val="20"/>
                <w:szCs w:val="20"/>
              </w:rPr>
              <w:t> следует принимать не менее чем за 2 ч до еды или во время еды через 2 ч после приема антацидных препаратов, содержащих магний и/или алюминий</w:t>
            </w:r>
          </w:p>
        </w:tc>
      </w:tr>
      <w:tr w:rsidR="00C05BC6" w:rsidRPr="00EE0FB4" w14:paraId="2998E212" w14:textId="77777777" w:rsidTr="00867723">
        <w:tc>
          <w:tcPr>
            <w:tcW w:w="0" w:type="auto"/>
            <w:tcMar>
              <w:top w:w="45" w:type="dxa"/>
              <w:left w:w="75" w:type="dxa"/>
              <w:bottom w:w="45" w:type="dxa"/>
              <w:right w:w="75" w:type="dxa"/>
            </w:tcMar>
            <w:vAlign w:val="center"/>
            <w:hideMark/>
          </w:tcPr>
          <w:p w14:paraId="6C2715B8" w14:textId="77777777" w:rsidR="00C05BC6" w:rsidRPr="00EE0FB4" w:rsidRDefault="00C05BC6" w:rsidP="00867723">
            <w:pPr>
              <w:spacing w:before="75" w:after="75"/>
              <w:rPr>
                <w:sz w:val="20"/>
                <w:szCs w:val="20"/>
              </w:rPr>
            </w:pPr>
            <w:r w:rsidRPr="00EE0FB4">
              <w:rPr>
                <w:sz w:val="20"/>
                <w:szCs w:val="20"/>
              </w:rPr>
              <w:t>Железа фумарат</w:t>
            </w:r>
            <w:r w:rsidRPr="00EE0FB4">
              <w:rPr>
                <w:sz w:val="20"/>
                <w:szCs w:val="20"/>
              </w:rPr>
              <w:br/>
              <w:t>(324 мг однократно),</w:t>
            </w:r>
            <w:r w:rsidRPr="00EE0FB4">
              <w:rPr>
                <w:sz w:val="20"/>
                <w:szCs w:val="20"/>
              </w:rPr>
              <w:br/>
              <w:t>биктегравир</w:t>
            </w:r>
            <w:r w:rsidRPr="00EE0FB4">
              <w:rPr>
                <w:sz w:val="20"/>
                <w:szCs w:val="20"/>
              </w:rPr>
              <w:br/>
              <w:t>(Образование хелатных форм с поливалентными катионами)</w:t>
            </w:r>
          </w:p>
        </w:tc>
        <w:tc>
          <w:tcPr>
            <w:tcW w:w="0" w:type="auto"/>
            <w:tcMar>
              <w:top w:w="45" w:type="dxa"/>
              <w:left w:w="75" w:type="dxa"/>
              <w:bottom w:w="45" w:type="dxa"/>
              <w:right w:w="75" w:type="dxa"/>
            </w:tcMar>
            <w:vAlign w:val="center"/>
            <w:hideMark/>
          </w:tcPr>
          <w:p w14:paraId="32791481" w14:textId="77777777" w:rsidR="00C05BC6" w:rsidRPr="00EE0FB4" w:rsidRDefault="00C05BC6" w:rsidP="00867723">
            <w:pPr>
              <w:spacing w:before="75" w:after="75"/>
              <w:rPr>
                <w:sz w:val="20"/>
                <w:szCs w:val="20"/>
              </w:rPr>
            </w:pPr>
            <w:r w:rsidRPr="00EE0FB4">
              <w:rPr>
                <w:sz w:val="20"/>
                <w:szCs w:val="20"/>
              </w:rPr>
              <w:t>Биктегравир (одновременное применение, натощак):</w:t>
            </w:r>
            <w:r w:rsidRPr="00EE0FB4">
              <w:rPr>
                <w:sz w:val="20"/>
                <w:szCs w:val="20"/>
              </w:rPr>
              <w:br/>
              <w:t>AUC: ↓ 63%</w:t>
            </w:r>
            <w:r w:rsidRPr="00EE0FB4">
              <w:rPr>
                <w:sz w:val="20"/>
                <w:szCs w:val="20"/>
              </w:rPr>
              <w:br/>
              <w:t>C</w:t>
            </w:r>
            <w:r w:rsidRPr="00EE0FB4">
              <w:rPr>
                <w:sz w:val="20"/>
                <w:szCs w:val="20"/>
                <w:vertAlign w:val="subscript"/>
              </w:rPr>
              <w:t>max</w:t>
            </w:r>
            <w:r w:rsidRPr="00EE0FB4">
              <w:rPr>
                <w:sz w:val="20"/>
                <w:szCs w:val="20"/>
              </w:rPr>
              <w:t>: ↓ 71%</w:t>
            </w:r>
            <w:r w:rsidRPr="00EE0FB4">
              <w:rPr>
                <w:sz w:val="20"/>
                <w:szCs w:val="20"/>
              </w:rPr>
              <w:br/>
            </w:r>
            <w:r w:rsidRPr="00EE0FB4">
              <w:rPr>
                <w:sz w:val="20"/>
                <w:szCs w:val="20"/>
              </w:rPr>
              <w:br/>
              <w:t>Биктегравир (одновременное применение во время еды):</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 25%</w:t>
            </w:r>
          </w:p>
        </w:tc>
        <w:tc>
          <w:tcPr>
            <w:tcW w:w="0" w:type="auto"/>
            <w:tcMar>
              <w:top w:w="45" w:type="dxa"/>
              <w:left w:w="75" w:type="dxa"/>
              <w:bottom w:w="45" w:type="dxa"/>
              <w:right w:w="75" w:type="dxa"/>
            </w:tcMar>
            <w:vAlign w:val="center"/>
            <w:hideMark/>
          </w:tcPr>
          <w:p w14:paraId="6A1458A0" w14:textId="77777777" w:rsidR="00C05BC6" w:rsidRPr="00EE0FB4" w:rsidRDefault="00C05BC6" w:rsidP="00867723">
            <w:pPr>
              <w:spacing w:before="75" w:after="75"/>
              <w:rPr>
                <w:sz w:val="20"/>
                <w:szCs w:val="20"/>
              </w:rPr>
            </w:pPr>
            <w:r w:rsidRPr="00EE0FB4">
              <w:rPr>
                <w:sz w:val="20"/>
                <w:szCs w:val="20"/>
              </w:rPr>
              <w:t>Препарат Биктарви</w:t>
            </w:r>
            <w:r w:rsidRPr="00EE0FB4">
              <w:rPr>
                <w:sz w:val="20"/>
                <w:szCs w:val="20"/>
                <w:vertAlign w:val="superscript"/>
              </w:rPr>
              <w:t>®</w:t>
            </w:r>
            <w:r w:rsidRPr="00EE0FB4">
              <w:rPr>
                <w:sz w:val="20"/>
                <w:szCs w:val="20"/>
              </w:rPr>
              <w:t> следует принимать не менее чем за 2 ч до приема пищевых добавок или лекарственных средств, содержащих железо, или во время еды</w:t>
            </w:r>
          </w:p>
        </w:tc>
      </w:tr>
      <w:tr w:rsidR="00C05BC6" w:rsidRPr="00EE0FB4" w14:paraId="55DB6234" w14:textId="77777777" w:rsidTr="00867723">
        <w:tc>
          <w:tcPr>
            <w:tcW w:w="0" w:type="auto"/>
            <w:tcMar>
              <w:top w:w="45" w:type="dxa"/>
              <w:left w:w="75" w:type="dxa"/>
              <w:bottom w:w="45" w:type="dxa"/>
              <w:right w:w="75" w:type="dxa"/>
            </w:tcMar>
            <w:vAlign w:val="center"/>
            <w:hideMark/>
          </w:tcPr>
          <w:p w14:paraId="69258E40" w14:textId="77777777" w:rsidR="00C05BC6" w:rsidRPr="00EE0FB4" w:rsidRDefault="00C05BC6" w:rsidP="00867723">
            <w:pPr>
              <w:spacing w:before="75" w:after="75"/>
              <w:rPr>
                <w:sz w:val="20"/>
                <w:szCs w:val="20"/>
              </w:rPr>
            </w:pPr>
            <w:r w:rsidRPr="00EE0FB4">
              <w:rPr>
                <w:sz w:val="20"/>
                <w:szCs w:val="20"/>
              </w:rPr>
              <w:t>Кальция карбонат</w:t>
            </w:r>
            <w:r w:rsidRPr="00EE0FB4">
              <w:rPr>
                <w:sz w:val="20"/>
                <w:szCs w:val="20"/>
              </w:rPr>
              <w:br/>
              <w:t>(1200 мг однократно),</w:t>
            </w:r>
            <w:r w:rsidRPr="00EE0FB4">
              <w:rPr>
                <w:sz w:val="20"/>
                <w:szCs w:val="20"/>
              </w:rPr>
              <w:br/>
              <w:t>биктегравир</w:t>
            </w:r>
            <w:r w:rsidRPr="00EE0FB4">
              <w:rPr>
                <w:sz w:val="20"/>
                <w:szCs w:val="20"/>
              </w:rPr>
              <w:br/>
              <w:t>(Образование хелатных форм</w:t>
            </w:r>
            <w:r w:rsidRPr="00EE0FB4">
              <w:rPr>
                <w:sz w:val="20"/>
                <w:szCs w:val="20"/>
              </w:rPr>
              <w:br/>
              <w:t>с поливалентными катионами)</w:t>
            </w:r>
          </w:p>
        </w:tc>
        <w:tc>
          <w:tcPr>
            <w:tcW w:w="0" w:type="auto"/>
            <w:tcMar>
              <w:top w:w="45" w:type="dxa"/>
              <w:left w:w="75" w:type="dxa"/>
              <w:bottom w:w="45" w:type="dxa"/>
              <w:right w:w="75" w:type="dxa"/>
            </w:tcMar>
            <w:vAlign w:val="center"/>
            <w:hideMark/>
          </w:tcPr>
          <w:p w14:paraId="60CF128D" w14:textId="77777777" w:rsidR="00C05BC6" w:rsidRPr="00EE0FB4" w:rsidRDefault="00C05BC6" w:rsidP="00867723">
            <w:pPr>
              <w:spacing w:before="75" w:after="75"/>
              <w:rPr>
                <w:sz w:val="20"/>
                <w:szCs w:val="20"/>
              </w:rPr>
            </w:pPr>
            <w:r w:rsidRPr="00EE0FB4">
              <w:rPr>
                <w:sz w:val="20"/>
                <w:szCs w:val="20"/>
              </w:rPr>
              <w:t>Биктегравир (одновременное применение, натощак):</w:t>
            </w:r>
            <w:r w:rsidRPr="00EE0FB4">
              <w:rPr>
                <w:sz w:val="20"/>
                <w:szCs w:val="20"/>
              </w:rPr>
              <w:br/>
              <w:t>AUC: ↓ 33%</w:t>
            </w:r>
            <w:r w:rsidRPr="00EE0FB4">
              <w:rPr>
                <w:sz w:val="20"/>
                <w:szCs w:val="20"/>
              </w:rPr>
              <w:br/>
              <w:t>C</w:t>
            </w:r>
            <w:r w:rsidRPr="00EE0FB4">
              <w:rPr>
                <w:sz w:val="20"/>
                <w:szCs w:val="20"/>
                <w:vertAlign w:val="subscript"/>
              </w:rPr>
              <w:t>max</w:t>
            </w:r>
            <w:r w:rsidRPr="00EE0FB4">
              <w:rPr>
                <w:sz w:val="20"/>
                <w:szCs w:val="20"/>
              </w:rPr>
              <w:t>: ↓ 42%</w:t>
            </w:r>
            <w:r w:rsidRPr="00EE0FB4">
              <w:rPr>
                <w:sz w:val="20"/>
                <w:szCs w:val="20"/>
              </w:rPr>
              <w:br/>
            </w:r>
            <w:r w:rsidRPr="00EE0FB4">
              <w:rPr>
                <w:sz w:val="20"/>
                <w:szCs w:val="20"/>
              </w:rPr>
              <w:br/>
              <w:t>Биктегравир (одновременное применение во время еды)</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p>
        </w:tc>
        <w:tc>
          <w:tcPr>
            <w:tcW w:w="0" w:type="auto"/>
            <w:tcMar>
              <w:top w:w="45" w:type="dxa"/>
              <w:left w:w="75" w:type="dxa"/>
              <w:bottom w:w="45" w:type="dxa"/>
              <w:right w:w="75" w:type="dxa"/>
            </w:tcMar>
            <w:vAlign w:val="center"/>
            <w:hideMark/>
          </w:tcPr>
          <w:p w14:paraId="03079B3F" w14:textId="77777777" w:rsidR="00C05BC6" w:rsidRPr="00EE0FB4" w:rsidRDefault="00C05BC6" w:rsidP="00867723">
            <w:pPr>
              <w:spacing w:before="75" w:after="75"/>
              <w:rPr>
                <w:sz w:val="20"/>
                <w:szCs w:val="20"/>
              </w:rPr>
            </w:pPr>
            <w:r w:rsidRPr="00EE0FB4">
              <w:rPr>
                <w:sz w:val="20"/>
                <w:szCs w:val="20"/>
              </w:rPr>
              <w:t>Препарат Биктарви</w:t>
            </w:r>
            <w:r w:rsidRPr="00EE0FB4">
              <w:rPr>
                <w:sz w:val="20"/>
                <w:szCs w:val="20"/>
                <w:vertAlign w:val="superscript"/>
              </w:rPr>
              <w:t>®</w:t>
            </w:r>
            <w:r w:rsidRPr="00EE0FB4">
              <w:rPr>
                <w:sz w:val="20"/>
                <w:szCs w:val="20"/>
              </w:rPr>
              <w:t> и пищевые добавки или лекарственные средства, содержащие кальций, можно принимать одновременно, вне зависимости от приема пищи</w:t>
            </w:r>
          </w:p>
        </w:tc>
      </w:tr>
      <w:tr w:rsidR="00C05BC6" w:rsidRPr="00EE0FB4" w14:paraId="26983D90" w14:textId="77777777" w:rsidTr="00867723">
        <w:tc>
          <w:tcPr>
            <w:tcW w:w="0" w:type="auto"/>
            <w:tcMar>
              <w:top w:w="45" w:type="dxa"/>
              <w:left w:w="75" w:type="dxa"/>
              <w:bottom w:w="45" w:type="dxa"/>
              <w:right w:w="75" w:type="dxa"/>
            </w:tcMar>
            <w:vAlign w:val="center"/>
            <w:hideMark/>
          </w:tcPr>
          <w:p w14:paraId="5C534613" w14:textId="77777777" w:rsidR="00C05BC6" w:rsidRPr="00EE0FB4" w:rsidRDefault="00C05BC6" w:rsidP="00867723">
            <w:pPr>
              <w:spacing w:before="75" w:after="75"/>
              <w:rPr>
                <w:sz w:val="20"/>
                <w:szCs w:val="20"/>
              </w:rPr>
            </w:pPr>
            <w:r w:rsidRPr="00EE0FB4">
              <w:rPr>
                <w:sz w:val="20"/>
                <w:szCs w:val="20"/>
              </w:rPr>
              <w:t>Сукральфат</w:t>
            </w:r>
            <w:r w:rsidRPr="00EE0FB4">
              <w:rPr>
                <w:sz w:val="20"/>
                <w:szCs w:val="20"/>
              </w:rPr>
              <w:br/>
              <w:t>(Образование хелатных форм</w:t>
            </w:r>
            <w:r w:rsidRPr="00EE0FB4">
              <w:rPr>
                <w:sz w:val="20"/>
                <w:szCs w:val="20"/>
              </w:rPr>
              <w:br/>
              <w:t>с поливалентными катионами)</w:t>
            </w:r>
          </w:p>
        </w:tc>
        <w:tc>
          <w:tcPr>
            <w:tcW w:w="0" w:type="auto"/>
            <w:tcMar>
              <w:top w:w="45" w:type="dxa"/>
              <w:left w:w="75" w:type="dxa"/>
              <w:bottom w:w="45" w:type="dxa"/>
              <w:right w:w="75" w:type="dxa"/>
            </w:tcMar>
            <w:vAlign w:val="center"/>
            <w:hideMark/>
          </w:tcPr>
          <w:p w14:paraId="01B427F0"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Совместное применение может привести к снижению концентраций биктегравира в плазме</w:t>
            </w:r>
          </w:p>
        </w:tc>
        <w:tc>
          <w:tcPr>
            <w:tcW w:w="0" w:type="auto"/>
            <w:tcMar>
              <w:top w:w="45" w:type="dxa"/>
              <w:left w:w="75" w:type="dxa"/>
              <w:bottom w:w="45" w:type="dxa"/>
              <w:right w:w="75" w:type="dxa"/>
            </w:tcMar>
            <w:vAlign w:val="center"/>
            <w:hideMark/>
          </w:tcPr>
          <w:p w14:paraId="776CDE47" w14:textId="77777777" w:rsidR="00C05BC6" w:rsidRPr="00EE0FB4" w:rsidRDefault="00C05BC6" w:rsidP="00867723">
            <w:pPr>
              <w:spacing w:before="75" w:after="75"/>
              <w:rPr>
                <w:sz w:val="20"/>
                <w:szCs w:val="20"/>
              </w:rPr>
            </w:pPr>
            <w:r w:rsidRPr="00EE0FB4">
              <w:rPr>
                <w:sz w:val="20"/>
                <w:szCs w:val="20"/>
              </w:rPr>
              <w:t>Совместное применение не рекомендуется</w:t>
            </w:r>
          </w:p>
        </w:tc>
      </w:tr>
      <w:tr w:rsidR="00C05BC6" w:rsidRPr="00EE0FB4" w14:paraId="4412B789" w14:textId="77777777" w:rsidTr="00867723">
        <w:tc>
          <w:tcPr>
            <w:tcW w:w="0" w:type="auto"/>
            <w:gridSpan w:val="3"/>
            <w:tcMar>
              <w:top w:w="45" w:type="dxa"/>
              <w:left w:w="75" w:type="dxa"/>
              <w:bottom w:w="45" w:type="dxa"/>
              <w:right w:w="75" w:type="dxa"/>
            </w:tcMar>
            <w:vAlign w:val="center"/>
            <w:hideMark/>
          </w:tcPr>
          <w:p w14:paraId="397E79C8" w14:textId="77777777" w:rsidR="00C05BC6" w:rsidRPr="00EE0FB4" w:rsidRDefault="00C05BC6" w:rsidP="00867723">
            <w:pPr>
              <w:spacing w:before="75" w:after="75"/>
              <w:rPr>
                <w:sz w:val="20"/>
                <w:szCs w:val="20"/>
              </w:rPr>
            </w:pPr>
            <w:r w:rsidRPr="00EE0FB4">
              <w:rPr>
                <w:b/>
                <w:bCs/>
                <w:i/>
                <w:iCs/>
                <w:sz w:val="20"/>
                <w:szCs w:val="20"/>
              </w:rPr>
              <w:t>Антидепрессанты</w:t>
            </w:r>
          </w:p>
        </w:tc>
      </w:tr>
      <w:tr w:rsidR="00C05BC6" w:rsidRPr="00EE0FB4" w14:paraId="557A14C9" w14:textId="77777777" w:rsidTr="00867723">
        <w:tc>
          <w:tcPr>
            <w:tcW w:w="0" w:type="auto"/>
            <w:tcMar>
              <w:top w:w="45" w:type="dxa"/>
              <w:left w:w="75" w:type="dxa"/>
              <w:bottom w:w="45" w:type="dxa"/>
              <w:right w:w="75" w:type="dxa"/>
            </w:tcMar>
            <w:vAlign w:val="center"/>
            <w:hideMark/>
          </w:tcPr>
          <w:p w14:paraId="1D17E05C" w14:textId="77777777" w:rsidR="00C05BC6" w:rsidRPr="00EE0FB4" w:rsidRDefault="00C05BC6" w:rsidP="00867723">
            <w:pPr>
              <w:spacing w:before="75" w:after="75"/>
              <w:rPr>
                <w:sz w:val="20"/>
                <w:szCs w:val="20"/>
              </w:rPr>
            </w:pPr>
            <w:r w:rsidRPr="00EE0FB4">
              <w:rPr>
                <w:sz w:val="20"/>
                <w:szCs w:val="20"/>
              </w:rPr>
              <w:t>Сертралин</w:t>
            </w:r>
            <w:r w:rsidRPr="00EE0FB4">
              <w:rPr>
                <w:sz w:val="20"/>
                <w:szCs w:val="20"/>
              </w:rPr>
              <w:br/>
              <w:t>(50 мг однократно),</w:t>
            </w:r>
            <w:r w:rsidRPr="00EE0FB4">
              <w:rPr>
                <w:sz w:val="20"/>
                <w:szCs w:val="20"/>
              </w:rPr>
              <w:br/>
              <w:t>тенофовира алафенамид</w:t>
            </w:r>
            <w:r w:rsidRPr="00EE0FB4">
              <w:rPr>
                <w:sz w:val="20"/>
                <w:szCs w:val="20"/>
                <w:vertAlign w:val="superscript"/>
              </w:rPr>
              <w:t>6</w:t>
            </w:r>
          </w:p>
        </w:tc>
        <w:tc>
          <w:tcPr>
            <w:tcW w:w="0" w:type="auto"/>
            <w:tcMar>
              <w:top w:w="45" w:type="dxa"/>
              <w:left w:w="75" w:type="dxa"/>
              <w:bottom w:w="45" w:type="dxa"/>
              <w:right w:w="75" w:type="dxa"/>
            </w:tcMar>
            <w:vAlign w:val="center"/>
            <w:hideMark/>
          </w:tcPr>
          <w:p w14:paraId="3806D7E1" w14:textId="77777777" w:rsidR="00C05BC6" w:rsidRPr="00EE0FB4" w:rsidRDefault="00C05BC6" w:rsidP="00867723">
            <w:pPr>
              <w:spacing w:before="75" w:after="75"/>
              <w:rPr>
                <w:sz w:val="20"/>
                <w:szCs w:val="20"/>
              </w:rPr>
            </w:pPr>
            <w:r w:rsidRPr="00EE0FB4">
              <w:rPr>
                <w:sz w:val="20"/>
                <w:szCs w:val="20"/>
              </w:rPr>
              <w:t>Тенофовира алафенамид:</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Сертралин:</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Взаимодействия с биктегравиром и эмтрицитабином не ожидается</w:t>
            </w:r>
          </w:p>
        </w:tc>
        <w:tc>
          <w:tcPr>
            <w:tcW w:w="0" w:type="auto"/>
            <w:tcMar>
              <w:top w:w="45" w:type="dxa"/>
              <w:left w:w="75" w:type="dxa"/>
              <w:bottom w:w="45" w:type="dxa"/>
              <w:right w:w="75" w:type="dxa"/>
            </w:tcMar>
            <w:vAlign w:val="center"/>
            <w:hideMark/>
          </w:tcPr>
          <w:p w14:paraId="79949DE3"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047C927E" w14:textId="77777777" w:rsidTr="00867723">
        <w:tc>
          <w:tcPr>
            <w:tcW w:w="0" w:type="auto"/>
            <w:gridSpan w:val="3"/>
            <w:tcMar>
              <w:top w:w="45" w:type="dxa"/>
              <w:left w:w="75" w:type="dxa"/>
              <w:bottom w:w="45" w:type="dxa"/>
              <w:right w:w="75" w:type="dxa"/>
            </w:tcMar>
            <w:vAlign w:val="center"/>
            <w:hideMark/>
          </w:tcPr>
          <w:p w14:paraId="477C3EA8" w14:textId="77777777" w:rsidR="00C05BC6" w:rsidRPr="00EE0FB4" w:rsidRDefault="00C05BC6" w:rsidP="00867723">
            <w:pPr>
              <w:spacing w:before="75" w:after="75"/>
              <w:rPr>
                <w:sz w:val="20"/>
                <w:szCs w:val="20"/>
              </w:rPr>
            </w:pPr>
            <w:r w:rsidRPr="00EE0FB4">
              <w:rPr>
                <w:b/>
                <w:bCs/>
                <w:i/>
                <w:iCs/>
                <w:sz w:val="20"/>
                <w:szCs w:val="20"/>
              </w:rPr>
              <w:t>Иммунодепрессанты</w:t>
            </w:r>
          </w:p>
        </w:tc>
      </w:tr>
      <w:tr w:rsidR="00C05BC6" w:rsidRPr="00EE0FB4" w14:paraId="4B30226E" w14:textId="77777777" w:rsidTr="00867723">
        <w:tc>
          <w:tcPr>
            <w:tcW w:w="0" w:type="auto"/>
            <w:tcMar>
              <w:top w:w="45" w:type="dxa"/>
              <w:left w:w="75" w:type="dxa"/>
              <w:bottom w:w="45" w:type="dxa"/>
              <w:right w:w="75" w:type="dxa"/>
            </w:tcMar>
            <w:vAlign w:val="center"/>
            <w:hideMark/>
          </w:tcPr>
          <w:p w14:paraId="3A0CAEFC" w14:textId="77777777" w:rsidR="00C05BC6" w:rsidRPr="00EE0FB4" w:rsidRDefault="00C05BC6" w:rsidP="00867723">
            <w:pPr>
              <w:spacing w:before="75" w:after="75"/>
              <w:rPr>
                <w:sz w:val="20"/>
                <w:szCs w:val="20"/>
              </w:rPr>
            </w:pPr>
            <w:r w:rsidRPr="00EE0FB4">
              <w:rPr>
                <w:sz w:val="20"/>
                <w:szCs w:val="20"/>
              </w:rPr>
              <w:t>Циклоспорин</w:t>
            </w:r>
            <w:r w:rsidRPr="00EE0FB4">
              <w:rPr>
                <w:sz w:val="20"/>
                <w:szCs w:val="20"/>
              </w:rPr>
              <w:br/>
              <w:t>(в/в или внутрь)</w:t>
            </w:r>
            <w:r w:rsidRPr="00EE0FB4">
              <w:rPr>
                <w:sz w:val="20"/>
                <w:szCs w:val="20"/>
              </w:rPr>
              <w:br/>
              <w:t>(Ингибирование P-gp)</w:t>
            </w:r>
          </w:p>
        </w:tc>
        <w:tc>
          <w:tcPr>
            <w:tcW w:w="0" w:type="auto"/>
            <w:tcMar>
              <w:top w:w="45" w:type="dxa"/>
              <w:left w:w="75" w:type="dxa"/>
              <w:bottom w:w="45" w:type="dxa"/>
              <w:right w:w="75" w:type="dxa"/>
            </w:tcMar>
            <w:vAlign w:val="center"/>
            <w:hideMark/>
          </w:tcPr>
          <w:p w14:paraId="13A1D0C4" w14:textId="77777777" w:rsidR="00C05BC6" w:rsidRPr="00EE0FB4" w:rsidRDefault="00C05BC6" w:rsidP="00867723">
            <w:pPr>
              <w:spacing w:before="75" w:after="75"/>
              <w:rPr>
                <w:sz w:val="20"/>
                <w:szCs w:val="20"/>
              </w:rPr>
            </w:pPr>
            <w:r w:rsidRPr="00EE0FB4">
              <w:rPr>
                <w:sz w:val="20"/>
                <w:szCs w:val="20"/>
              </w:rPr>
              <w:t>Взаимодействие с каким-либо компонентом препарата Биктарви</w:t>
            </w:r>
            <w:r w:rsidRPr="00EE0FB4">
              <w:rPr>
                <w:sz w:val="20"/>
                <w:szCs w:val="20"/>
                <w:vertAlign w:val="superscript"/>
              </w:rPr>
              <w:t>®</w:t>
            </w:r>
            <w:r w:rsidRPr="00EE0FB4">
              <w:rPr>
                <w:sz w:val="20"/>
                <w:szCs w:val="20"/>
              </w:rPr>
              <w:t> не изучено.</w:t>
            </w:r>
            <w:r w:rsidRPr="00EE0FB4">
              <w:rPr>
                <w:sz w:val="20"/>
                <w:szCs w:val="20"/>
              </w:rPr>
              <w:br/>
              <w:t>Ожидается, что совместное применение с циклоспорином (в/в или внутрь) приведет к повышению концентрации как биктегравира, так и тенофовира алафенамида в плазме</w:t>
            </w:r>
          </w:p>
        </w:tc>
        <w:tc>
          <w:tcPr>
            <w:tcW w:w="0" w:type="auto"/>
            <w:tcMar>
              <w:top w:w="45" w:type="dxa"/>
              <w:left w:w="75" w:type="dxa"/>
              <w:bottom w:w="45" w:type="dxa"/>
              <w:right w:w="75" w:type="dxa"/>
            </w:tcMar>
            <w:vAlign w:val="center"/>
            <w:hideMark/>
          </w:tcPr>
          <w:p w14:paraId="41D2B32A" w14:textId="77777777" w:rsidR="00C05BC6" w:rsidRPr="00EE0FB4" w:rsidRDefault="00C05BC6" w:rsidP="00867723">
            <w:pPr>
              <w:spacing w:before="75" w:after="75"/>
              <w:rPr>
                <w:sz w:val="20"/>
                <w:szCs w:val="20"/>
              </w:rPr>
            </w:pPr>
            <w:r w:rsidRPr="00EE0FB4">
              <w:rPr>
                <w:sz w:val="20"/>
                <w:szCs w:val="20"/>
              </w:rPr>
              <w:t>Совместное применение с циклоспорином (в/в или внутрь) не рекомендуется. При необходимости назначения комбинации препаратов рекомендуется проведение клинического и биологического мониторинга, особенно в отношении функции почек и мочевыводящих путей</w:t>
            </w:r>
          </w:p>
        </w:tc>
      </w:tr>
      <w:tr w:rsidR="00C05BC6" w:rsidRPr="00EE0FB4" w14:paraId="4161459C" w14:textId="77777777" w:rsidTr="00867723">
        <w:tc>
          <w:tcPr>
            <w:tcW w:w="0" w:type="auto"/>
            <w:gridSpan w:val="3"/>
            <w:tcMar>
              <w:top w:w="45" w:type="dxa"/>
              <w:left w:w="75" w:type="dxa"/>
              <w:bottom w:w="45" w:type="dxa"/>
              <w:right w:w="75" w:type="dxa"/>
            </w:tcMar>
            <w:vAlign w:val="center"/>
            <w:hideMark/>
          </w:tcPr>
          <w:p w14:paraId="10A5BD71" w14:textId="77777777" w:rsidR="00C05BC6" w:rsidRPr="00EE0FB4" w:rsidRDefault="00C05BC6" w:rsidP="00867723">
            <w:pPr>
              <w:spacing w:before="75" w:after="75"/>
              <w:rPr>
                <w:sz w:val="20"/>
                <w:szCs w:val="20"/>
              </w:rPr>
            </w:pPr>
            <w:r w:rsidRPr="00EE0FB4">
              <w:rPr>
                <w:b/>
                <w:bCs/>
                <w:i/>
                <w:iCs/>
                <w:sz w:val="20"/>
                <w:szCs w:val="20"/>
              </w:rPr>
              <w:t>Пероральные противодиабетические препараты</w:t>
            </w:r>
          </w:p>
        </w:tc>
      </w:tr>
      <w:tr w:rsidR="00C05BC6" w:rsidRPr="00EE0FB4" w14:paraId="76E3D2D5" w14:textId="77777777" w:rsidTr="00867723">
        <w:tc>
          <w:tcPr>
            <w:tcW w:w="0" w:type="auto"/>
            <w:tcMar>
              <w:top w:w="45" w:type="dxa"/>
              <w:left w:w="75" w:type="dxa"/>
              <w:bottom w:w="45" w:type="dxa"/>
              <w:right w:w="75" w:type="dxa"/>
            </w:tcMar>
            <w:vAlign w:val="center"/>
            <w:hideMark/>
          </w:tcPr>
          <w:p w14:paraId="4BB835EE" w14:textId="77777777" w:rsidR="00C05BC6" w:rsidRPr="00EE0FB4" w:rsidRDefault="00C05BC6" w:rsidP="00867723">
            <w:pPr>
              <w:spacing w:before="75" w:after="75"/>
              <w:rPr>
                <w:sz w:val="20"/>
                <w:szCs w:val="20"/>
              </w:rPr>
            </w:pPr>
            <w:r w:rsidRPr="00EE0FB4">
              <w:rPr>
                <w:sz w:val="20"/>
                <w:szCs w:val="20"/>
              </w:rPr>
              <w:t>Метформин</w:t>
            </w:r>
            <w:r w:rsidRPr="00EE0FB4">
              <w:rPr>
                <w:sz w:val="20"/>
                <w:szCs w:val="20"/>
              </w:rPr>
              <w:br/>
              <w:t>(500 мг 2 раза/сут),</w:t>
            </w:r>
            <w:r w:rsidRPr="00EE0FB4">
              <w:rPr>
                <w:sz w:val="20"/>
                <w:szCs w:val="20"/>
              </w:rPr>
              <w:br/>
              <w:t>биктегравир/тенофовира алафенамид/эмтрицитабин</w:t>
            </w:r>
            <w:r w:rsidRPr="00EE0FB4">
              <w:rPr>
                <w:sz w:val="20"/>
                <w:szCs w:val="20"/>
              </w:rPr>
              <w:br/>
              <w:t>(Ингибирование OCT2/MATE1)</w:t>
            </w:r>
          </w:p>
        </w:tc>
        <w:tc>
          <w:tcPr>
            <w:tcW w:w="0" w:type="auto"/>
            <w:tcMar>
              <w:top w:w="45" w:type="dxa"/>
              <w:left w:w="75" w:type="dxa"/>
              <w:bottom w:w="45" w:type="dxa"/>
              <w:right w:w="75" w:type="dxa"/>
            </w:tcMar>
            <w:vAlign w:val="center"/>
            <w:hideMark/>
          </w:tcPr>
          <w:p w14:paraId="74F9D781" w14:textId="77777777" w:rsidR="00C05BC6" w:rsidRPr="00EE0FB4" w:rsidRDefault="00C05BC6" w:rsidP="00867723">
            <w:pPr>
              <w:spacing w:before="75" w:after="75"/>
              <w:rPr>
                <w:sz w:val="20"/>
                <w:szCs w:val="20"/>
              </w:rPr>
            </w:pPr>
            <w:r w:rsidRPr="00EE0FB4">
              <w:rPr>
                <w:sz w:val="20"/>
                <w:szCs w:val="20"/>
              </w:rPr>
              <w:t>Метформин:</w:t>
            </w:r>
            <w:r w:rsidRPr="00EE0FB4">
              <w:rPr>
                <w:sz w:val="20"/>
                <w:szCs w:val="20"/>
              </w:rPr>
              <w:br/>
              <w:t>AUC: ↑ 39%</w:t>
            </w:r>
            <w:r w:rsidRPr="00EE0FB4">
              <w:rPr>
                <w:sz w:val="20"/>
                <w:szCs w:val="20"/>
              </w:rPr>
              <w:br/>
              <w:t>C</w:t>
            </w:r>
            <w:r w:rsidRPr="00EE0FB4">
              <w:rPr>
                <w:sz w:val="20"/>
                <w:szCs w:val="20"/>
                <w:vertAlign w:val="subscript"/>
              </w:rPr>
              <w:t>min</w:t>
            </w:r>
            <w:r w:rsidRPr="00EE0FB4">
              <w:rPr>
                <w:sz w:val="20"/>
                <w:szCs w:val="20"/>
              </w:rPr>
              <w:t>: ↑ 36%</w:t>
            </w:r>
            <w:r w:rsidRPr="00EE0FB4">
              <w:rPr>
                <w:sz w:val="20"/>
                <w:szCs w:val="20"/>
              </w:rPr>
              <w:br/>
              <w:t>C</w:t>
            </w:r>
            <w:r w:rsidRPr="00EE0FB4">
              <w:rPr>
                <w:sz w:val="20"/>
                <w:szCs w:val="20"/>
                <w:vertAlign w:val="subscript"/>
              </w:rPr>
              <w:t>max</w:t>
            </w:r>
            <w:r w:rsidRPr="00EE0FB4">
              <w:rPr>
                <w:sz w:val="20"/>
                <w:szCs w:val="20"/>
              </w:rPr>
              <w:t>: ↔</w:t>
            </w:r>
          </w:p>
        </w:tc>
        <w:tc>
          <w:tcPr>
            <w:tcW w:w="0" w:type="auto"/>
            <w:tcMar>
              <w:top w:w="45" w:type="dxa"/>
              <w:left w:w="75" w:type="dxa"/>
              <w:bottom w:w="45" w:type="dxa"/>
              <w:right w:w="75" w:type="dxa"/>
            </w:tcMar>
            <w:vAlign w:val="center"/>
            <w:hideMark/>
          </w:tcPr>
          <w:p w14:paraId="2FCD6D38" w14:textId="77777777" w:rsidR="00C05BC6" w:rsidRPr="00EE0FB4" w:rsidRDefault="00C05BC6" w:rsidP="00867723">
            <w:pPr>
              <w:spacing w:before="75" w:after="75"/>
              <w:rPr>
                <w:sz w:val="20"/>
                <w:szCs w:val="20"/>
              </w:rPr>
            </w:pPr>
            <w:r w:rsidRPr="00EE0FB4">
              <w:rPr>
                <w:sz w:val="20"/>
                <w:szCs w:val="20"/>
              </w:rPr>
              <w:t>При совместном применении у пациентов с нормальной функцией почек коррекция дозы не требуется.</w:t>
            </w:r>
            <w:r w:rsidRPr="00EE0FB4">
              <w:rPr>
                <w:sz w:val="20"/>
                <w:szCs w:val="20"/>
              </w:rPr>
              <w:br/>
              <w:t>У пациентов с нарушением функции почек средней степени тяжести необходимо тщательное наблюдение при совместном применении биктегравира и метформина из-за повышенного риска развития лактатацидоза у таких пациентов. При необходимости следует выполнить коррекцию дозы метформина</w:t>
            </w:r>
          </w:p>
        </w:tc>
      </w:tr>
      <w:tr w:rsidR="00C05BC6" w:rsidRPr="00EE0FB4" w14:paraId="5FB3361E" w14:textId="77777777" w:rsidTr="00867723">
        <w:tc>
          <w:tcPr>
            <w:tcW w:w="0" w:type="auto"/>
            <w:gridSpan w:val="3"/>
            <w:tcMar>
              <w:top w:w="45" w:type="dxa"/>
              <w:left w:w="75" w:type="dxa"/>
              <w:bottom w:w="45" w:type="dxa"/>
              <w:right w:w="75" w:type="dxa"/>
            </w:tcMar>
            <w:vAlign w:val="center"/>
            <w:hideMark/>
          </w:tcPr>
          <w:p w14:paraId="1D1C3F40" w14:textId="77777777" w:rsidR="00C05BC6" w:rsidRPr="00EE0FB4" w:rsidRDefault="00C05BC6" w:rsidP="00867723">
            <w:pPr>
              <w:spacing w:before="75" w:after="75"/>
              <w:rPr>
                <w:sz w:val="20"/>
                <w:szCs w:val="20"/>
              </w:rPr>
            </w:pPr>
            <w:r w:rsidRPr="00EE0FB4">
              <w:rPr>
                <w:b/>
                <w:bCs/>
                <w:i/>
                <w:iCs/>
                <w:sz w:val="20"/>
                <w:szCs w:val="20"/>
              </w:rPr>
              <w:t>Пероральные контрацептивы</w:t>
            </w:r>
          </w:p>
        </w:tc>
      </w:tr>
      <w:tr w:rsidR="00C05BC6" w:rsidRPr="00EE0FB4" w14:paraId="43A392BF" w14:textId="77777777" w:rsidTr="00867723">
        <w:tc>
          <w:tcPr>
            <w:tcW w:w="0" w:type="auto"/>
            <w:tcMar>
              <w:top w:w="45" w:type="dxa"/>
              <w:left w:w="75" w:type="dxa"/>
              <w:bottom w:w="45" w:type="dxa"/>
              <w:right w:w="75" w:type="dxa"/>
            </w:tcMar>
            <w:vAlign w:val="center"/>
            <w:hideMark/>
          </w:tcPr>
          <w:p w14:paraId="792FFBC1" w14:textId="77777777" w:rsidR="00C05BC6" w:rsidRPr="00EE0FB4" w:rsidRDefault="00C05BC6" w:rsidP="00867723">
            <w:pPr>
              <w:spacing w:before="75" w:after="75"/>
              <w:rPr>
                <w:sz w:val="20"/>
                <w:szCs w:val="20"/>
              </w:rPr>
            </w:pPr>
            <w:r w:rsidRPr="00EE0FB4">
              <w:rPr>
                <w:sz w:val="20"/>
                <w:szCs w:val="20"/>
              </w:rPr>
              <w:t>Норгестимат</w:t>
            </w:r>
            <w:r w:rsidRPr="00EE0FB4">
              <w:rPr>
                <w:sz w:val="20"/>
                <w:szCs w:val="20"/>
              </w:rPr>
              <w:br/>
              <w:t>(0.180/0.215/0.250 мг 1 раз/сут) /</w:t>
            </w:r>
            <w:r w:rsidRPr="00EE0FB4">
              <w:rPr>
                <w:sz w:val="20"/>
                <w:szCs w:val="20"/>
              </w:rPr>
              <w:br/>
              <w:t>этинилэстрадиол</w:t>
            </w:r>
            <w:r w:rsidRPr="00EE0FB4">
              <w:rPr>
                <w:sz w:val="20"/>
                <w:szCs w:val="20"/>
              </w:rPr>
              <w:br/>
              <w:t>(0.025 мг 1 раз/сут),</w:t>
            </w:r>
            <w:r w:rsidRPr="00EE0FB4">
              <w:rPr>
                <w:sz w:val="20"/>
                <w:szCs w:val="20"/>
              </w:rPr>
              <w:br/>
              <w:t>биктегравир</w:t>
            </w:r>
            <w:r w:rsidRPr="00EE0FB4">
              <w:rPr>
                <w:sz w:val="20"/>
                <w:szCs w:val="20"/>
                <w:vertAlign w:val="superscript"/>
              </w:rPr>
              <w:t>1</w:t>
            </w:r>
          </w:p>
        </w:tc>
        <w:tc>
          <w:tcPr>
            <w:tcW w:w="0" w:type="auto"/>
            <w:vMerge w:val="restart"/>
            <w:tcMar>
              <w:top w:w="45" w:type="dxa"/>
              <w:left w:w="75" w:type="dxa"/>
              <w:bottom w:w="45" w:type="dxa"/>
              <w:right w:w="75" w:type="dxa"/>
            </w:tcMar>
            <w:vAlign w:val="center"/>
            <w:hideMark/>
          </w:tcPr>
          <w:p w14:paraId="40DA19AB" w14:textId="77777777" w:rsidR="00C05BC6" w:rsidRPr="00EE0FB4" w:rsidRDefault="00C05BC6" w:rsidP="00867723">
            <w:pPr>
              <w:spacing w:before="75" w:after="75"/>
              <w:rPr>
                <w:sz w:val="20"/>
                <w:szCs w:val="20"/>
              </w:rPr>
            </w:pPr>
            <w:r w:rsidRPr="00EE0FB4">
              <w:rPr>
                <w:sz w:val="20"/>
                <w:szCs w:val="20"/>
              </w:rPr>
              <w:t>Норэлгестромин:</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Норгестрел:</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r w:rsidRPr="00EE0FB4">
              <w:rPr>
                <w:sz w:val="20"/>
                <w:szCs w:val="20"/>
              </w:rPr>
              <w:br/>
            </w:r>
            <w:r w:rsidRPr="00EE0FB4">
              <w:rPr>
                <w:sz w:val="20"/>
                <w:szCs w:val="20"/>
              </w:rPr>
              <w:br/>
              <w:t>Этинилэстрадиол:</w:t>
            </w:r>
            <w:r w:rsidRPr="00EE0FB4">
              <w:rPr>
                <w:sz w:val="20"/>
                <w:szCs w:val="20"/>
              </w:rPr>
              <w:br/>
              <w:t>AUC: ↔</w:t>
            </w:r>
            <w:r w:rsidRPr="00EE0FB4">
              <w:rPr>
                <w:sz w:val="20"/>
                <w:szCs w:val="20"/>
              </w:rPr>
              <w:br/>
              <w:t>C</w:t>
            </w:r>
            <w:r w:rsidRPr="00EE0FB4">
              <w:rPr>
                <w:sz w:val="20"/>
                <w:szCs w:val="20"/>
                <w:vertAlign w:val="subscript"/>
              </w:rPr>
              <w:t>min</w:t>
            </w:r>
            <w:r w:rsidRPr="00EE0FB4">
              <w:rPr>
                <w:sz w:val="20"/>
                <w:szCs w:val="20"/>
              </w:rPr>
              <w:t>: ↔</w:t>
            </w:r>
            <w:r w:rsidRPr="00EE0FB4">
              <w:rPr>
                <w:sz w:val="20"/>
                <w:szCs w:val="20"/>
              </w:rPr>
              <w:br/>
              <w:t>C</w:t>
            </w:r>
            <w:r w:rsidRPr="00EE0FB4">
              <w:rPr>
                <w:sz w:val="20"/>
                <w:szCs w:val="20"/>
                <w:vertAlign w:val="subscript"/>
              </w:rPr>
              <w:t>max</w:t>
            </w:r>
            <w:r w:rsidRPr="00EE0FB4">
              <w:rPr>
                <w:sz w:val="20"/>
                <w:szCs w:val="20"/>
              </w:rPr>
              <w:t>: ↔</w:t>
            </w:r>
          </w:p>
        </w:tc>
        <w:tc>
          <w:tcPr>
            <w:tcW w:w="0" w:type="auto"/>
            <w:vMerge w:val="restart"/>
            <w:tcMar>
              <w:top w:w="45" w:type="dxa"/>
              <w:left w:w="75" w:type="dxa"/>
              <w:bottom w:w="45" w:type="dxa"/>
              <w:right w:w="75" w:type="dxa"/>
            </w:tcMar>
            <w:vAlign w:val="center"/>
            <w:hideMark/>
          </w:tcPr>
          <w:p w14:paraId="0A178705"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290A027B" w14:textId="77777777" w:rsidTr="00867723">
        <w:tc>
          <w:tcPr>
            <w:tcW w:w="0" w:type="auto"/>
            <w:tcMar>
              <w:top w:w="45" w:type="dxa"/>
              <w:left w:w="75" w:type="dxa"/>
              <w:bottom w:w="45" w:type="dxa"/>
              <w:right w:w="75" w:type="dxa"/>
            </w:tcMar>
            <w:vAlign w:val="center"/>
            <w:hideMark/>
          </w:tcPr>
          <w:p w14:paraId="7541919C" w14:textId="77777777" w:rsidR="00C05BC6" w:rsidRPr="00EE0FB4" w:rsidRDefault="00C05BC6" w:rsidP="00867723">
            <w:pPr>
              <w:spacing w:before="75" w:after="75"/>
              <w:rPr>
                <w:sz w:val="20"/>
                <w:szCs w:val="20"/>
              </w:rPr>
            </w:pPr>
            <w:r w:rsidRPr="00EE0FB4">
              <w:rPr>
                <w:sz w:val="20"/>
                <w:szCs w:val="20"/>
              </w:rPr>
              <w:t>Норгестимат</w:t>
            </w:r>
            <w:r w:rsidRPr="00EE0FB4">
              <w:rPr>
                <w:sz w:val="20"/>
                <w:szCs w:val="20"/>
              </w:rPr>
              <w:br/>
              <w:t>(0.180/0.215/0.250 мг 1 раз/сут),</w:t>
            </w:r>
            <w:r w:rsidRPr="00EE0FB4">
              <w:rPr>
                <w:sz w:val="20"/>
                <w:szCs w:val="20"/>
              </w:rPr>
              <w:br/>
              <w:t>этинилэстрадиол (0.025 мг 1 раз/сут),</w:t>
            </w:r>
            <w:r w:rsidRPr="00EE0FB4">
              <w:rPr>
                <w:sz w:val="20"/>
                <w:szCs w:val="20"/>
              </w:rPr>
              <w:br/>
              <w:t>тенофовира алафенамид/эмтрицитабин</w:t>
            </w:r>
            <w:r w:rsidRPr="00EE0FB4">
              <w:rPr>
                <w:sz w:val="20"/>
                <w:szCs w:val="20"/>
                <w:vertAlign w:val="superscript"/>
              </w:rPr>
              <w:t>4</w:t>
            </w:r>
          </w:p>
        </w:tc>
        <w:tc>
          <w:tcPr>
            <w:tcW w:w="0" w:type="auto"/>
            <w:vMerge/>
            <w:vAlign w:val="center"/>
            <w:hideMark/>
          </w:tcPr>
          <w:p w14:paraId="6F7C00E9" w14:textId="77777777" w:rsidR="00C05BC6" w:rsidRPr="00EE0FB4" w:rsidRDefault="00C05BC6" w:rsidP="00867723">
            <w:pPr>
              <w:spacing w:before="75" w:after="75"/>
              <w:rPr>
                <w:sz w:val="20"/>
                <w:szCs w:val="20"/>
              </w:rPr>
            </w:pPr>
          </w:p>
        </w:tc>
        <w:tc>
          <w:tcPr>
            <w:tcW w:w="0" w:type="auto"/>
            <w:vMerge/>
            <w:vAlign w:val="center"/>
            <w:hideMark/>
          </w:tcPr>
          <w:p w14:paraId="033BD293" w14:textId="77777777" w:rsidR="00C05BC6" w:rsidRPr="00EE0FB4" w:rsidRDefault="00C05BC6" w:rsidP="00867723">
            <w:pPr>
              <w:spacing w:before="75" w:after="75"/>
              <w:rPr>
                <w:sz w:val="20"/>
                <w:szCs w:val="20"/>
              </w:rPr>
            </w:pPr>
          </w:p>
        </w:tc>
      </w:tr>
      <w:tr w:rsidR="00C05BC6" w:rsidRPr="00EE0FB4" w14:paraId="345E5909" w14:textId="77777777" w:rsidTr="00867723">
        <w:tc>
          <w:tcPr>
            <w:tcW w:w="0" w:type="auto"/>
            <w:gridSpan w:val="3"/>
            <w:tcMar>
              <w:top w:w="45" w:type="dxa"/>
              <w:left w:w="75" w:type="dxa"/>
              <w:bottom w:w="45" w:type="dxa"/>
              <w:right w:w="75" w:type="dxa"/>
            </w:tcMar>
            <w:vAlign w:val="center"/>
            <w:hideMark/>
          </w:tcPr>
          <w:p w14:paraId="000E018E" w14:textId="77777777" w:rsidR="00C05BC6" w:rsidRPr="00EE0FB4" w:rsidRDefault="00C05BC6" w:rsidP="00867723">
            <w:pPr>
              <w:spacing w:before="75" w:after="75"/>
              <w:rPr>
                <w:sz w:val="20"/>
                <w:szCs w:val="20"/>
              </w:rPr>
            </w:pPr>
            <w:r w:rsidRPr="00EE0FB4">
              <w:rPr>
                <w:b/>
                <w:bCs/>
                <w:i/>
                <w:iCs/>
                <w:sz w:val="20"/>
                <w:szCs w:val="20"/>
              </w:rPr>
              <w:t>Седативные/снотворные препараты</w:t>
            </w:r>
          </w:p>
        </w:tc>
      </w:tr>
      <w:tr w:rsidR="00C05BC6" w:rsidRPr="00EE0FB4" w14:paraId="1D02DBA9" w14:textId="77777777" w:rsidTr="00867723">
        <w:tc>
          <w:tcPr>
            <w:tcW w:w="0" w:type="auto"/>
            <w:tcMar>
              <w:top w:w="45" w:type="dxa"/>
              <w:left w:w="75" w:type="dxa"/>
              <w:bottom w:w="45" w:type="dxa"/>
              <w:right w:w="75" w:type="dxa"/>
            </w:tcMar>
            <w:vAlign w:val="center"/>
            <w:hideMark/>
          </w:tcPr>
          <w:p w14:paraId="228A8DCE" w14:textId="77777777" w:rsidR="00C05BC6" w:rsidRPr="00EE0FB4" w:rsidRDefault="00C05BC6" w:rsidP="00867723">
            <w:pPr>
              <w:spacing w:before="75" w:after="75"/>
              <w:rPr>
                <w:sz w:val="20"/>
                <w:szCs w:val="20"/>
              </w:rPr>
            </w:pPr>
            <w:r w:rsidRPr="00EE0FB4">
              <w:rPr>
                <w:sz w:val="20"/>
                <w:szCs w:val="20"/>
              </w:rPr>
              <w:t>Мидазолам</w:t>
            </w:r>
            <w:r w:rsidRPr="00EE0FB4">
              <w:rPr>
                <w:sz w:val="20"/>
                <w:szCs w:val="20"/>
              </w:rPr>
              <w:br/>
              <w:t>(2 мг, сироп для приема внутрь, однократно),</w:t>
            </w:r>
            <w:r w:rsidRPr="00EE0FB4">
              <w:rPr>
                <w:sz w:val="20"/>
                <w:szCs w:val="20"/>
              </w:rPr>
              <w:br/>
              <w:t>биктегравир/тенофовира алафенамид/эмтрицитабин</w:t>
            </w:r>
          </w:p>
        </w:tc>
        <w:tc>
          <w:tcPr>
            <w:tcW w:w="0" w:type="auto"/>
            <w:tcMar>
              <w:top w:w="45" w:type="dxa"/>
              <w:left w:w="75" w:type="dxa"/>
              <w:bottom w:w="45" w:type="dxa"/>
              <w:right w:w="75" w:type="dxa"/>
            </w:tcMar>
            <w:vAlign w:val="center"/>
            <w:hideMark/>
          </w:tcPr>
          <w:p w14:paraId="386EEFA7" w14:textId="77777777" w:rsidR="00C05BC6" w:rsidRPr="00EE0FB4" w:rsidRDefault="00C05BC6" w:rsidP="00867723">
            <w:pPr>
              <w:spacing w:before="75" w:after="75"/>
              <w:rPr>
                <w:sz w:val="20"/>
                <w:szCs w:val="20"/>
              </w:rPr>
            </w:pPr>
            <w:r w:rsidRPr="00EE0FB4">
              <w:rPr>
                <w:sz w:val="20"/>
                <w:szCs w:val="20"/>
              </w:rPr>
              <w:t>Мидазолам:</w:t>
            </w:r>
            <w:r w:rsidRPr="00EE0FB4">
              <w:rPr>
                <w:sz w:val="20"/>
                <w:szCs w:val="20"/>
              </w:rPr>
              <w:br/>
              <w:t>AUC: ↔</w:t>
            </w:r>
            <w:r w:rsidRPr="00EE0FB4">
              <w:rPr>
                <w:sz w:val="20"/>
                <w:szCs w:val="20"/>
              </w:rPr>
              <w:br/>
              <w:t>C</w:t>
            </w:r>
            <w:r w:rsidRPr="00EE0FB4">
              <w:rPr>
                <w:sz w:val="20"/>
                <w:szCs w:val="20"/>
                <w:vertAlign w:val="subscript"/>
              </w:rPr>
              <w:t>max</w:t>
            </w:r>
            <w:r w:rsidRPr="00EE0FB4">
              <w:rPr>
                <w:sz w:val="20"/>
                <w:szCs w:val="20"/>
              </w:rPr>
              <w:t>: ↔</w:t>
            </w:r>
          </w:p>
        </w:tc>
        <w:tc>
          <w:tcPr>
            <w:tcW w:w="0" w:type="auto"/>
            <w:tcMar>
              <w:top w:w="45" w:type="dxa"/>
              <w:left w:w="75" w:type="dxa"/>
              <w:bottom w:w="45" w:type="dxa"/>
              <w:right w:w="75" w:type="dxa"/>
            </w:tcMar>
            <w:vAlign w:val="center"/>
            <w:hideMark/>
          </w:tcPr>
          <w:p w14:paraId="12ECAF04" w14:textId="77777777" w:rsidR="00C05BC6" w:rsidRPr="00EE0FB4" w:rsidRDefault="00C05BC6" w:rsidP="00867723">
            <w:pPr>
              <w:spacing w:before="75" w:after="75"/>
              <w:rPr>
                <w:sz w:val="20"/>
                <w:szCs w:val="20"/>
              </w:rPr>
            </w:pPr>
            <w:r w:rsidRPr="00EE0FB4">
              <w:rPr>
                <w:sz w:val="20"/>
                <w:szCs w:val="20"/>
              </w:rPr>
              <w:t>Коррекция дозы при совместном применении не требуется</w:t>
            </w:r>
          </w:p>
        </w:tc>
      </w:tr>
      <w:tr w:rsidR="00C05BC6" w:rsidRPr="00EE0FB4" w14:paraId="214754BC" w14:textId="77777777" w:rsidTr="00867723">
        <w:tc>
          <w:tcPr>
            <w:tcW w:w="0" w:type="auto"/>
            <w:gridSpan w:val="3"/>
            <w:tcMar>
              <w:top w:w="45" w:type="dxa"/>
              <w:left w:w="75" w:type="dxa"/>
              <w:bottom w:w="45" w:type="dxa"/>
              <w:right w:w="75" w:type="dxa"/>
            </w:tcMar>
            <w:vAlign w:val="center"/>
          </w:tcPr>
          <w:p w14:paraId="11B1A682" w14:textId="77777777" w:rsidR="00C05BC6" w:rsidRPr="0033606A" w:rsidRDefault="00C05BC6" w:rsidP="00867723">
            <w:pPr>
              <w:spacing w:before="75" w:after="75"/>
              <w:rPr>
                <w:b/>
                <w:bCs/>
                <w:sz w:val="20"/>
                <w:szCs w:val="20"/>
              </w:rPr>
            </w:pPr>
            <w:r w:rsidRPr="0033606A">
              <w:rPr>
                <w:b/>
                <w:bCs/>
                <w:sz w:val="20"/>
                <w:szCs w:val="20"/>
              </w:rPr>
              <w:t>Примечания:</w:t>
            </w:r>
          </w:p>
          <w:p w14:paraId="674D80F9" w14:textId="77777777" w:rsidR="00C05BC6" w:rsidRPr="00EE0FB4" w:rsidRDefault="00C05BC6" w:rsidP="00867723">
            <w:pPr>
              <w:spacing w:before="75" w:after="75"/>
              <w:rPr>
                <w:color w:val="333333"/>
                <w:sz w:val="20"/>
                <w:szCs w:val="20"/>
              </w:rPr>
            </w:pPr>
            <w:r w:rsidRPr="00EE0FB4">
              <w:rPr>
                <w:color w:val="333333"/>
                <w:sz w:val="20"/>
                <w:szCs w:val="20"/>
                <w:vertAlign w:val="superscript"/>
              </w:rPr>
              <w:t>1 </w:t>
            </w:r>
            <w:r w:rsidRPr="00EE0FB4">
              <w:rPr>
                <w:color w:val="333333"/>
                <w:sz w:val="20"/>
                <w:szCs w:val="20"/>
              </w:rPr>
              <w:t>Это исследование было выполнено с применением биктегравира 75 мг однократно.</w:t>
            </w:r>
          </w:p>
          <w:p w14:paraId="2359AFB1" w14:textId="77777777" w:rsidR="00C05BC6" w:rsidRPr="00EE0FB4" w:rsidRDefault="00C05BC6" w:rsidP="00867723">
            <w:pPr>
              <w:spacing w:before="75" w:after="75"/>
              <w:rPr>
                <w:color w:val="333333"/>
                <w:sz w:val="20"/>
                <w:szCs w:val="20"/>
              </w:rPr>
            </w:pPr>
            <w:r w:rsidRPr="00EE0FB4">
              <w:rPr>
                <w:color w:val="333333"/>
                <w:sz w:val="20"/>
                <w:szCs w:val="20"/>
                <w:vertAlign w:val="superscript"/>
              </w:rPr>
              <w:t>2 </w:t>
            </w:r>
            <w:r w:rsidRPr="00EE0FB4">
              <w:rPr>
                <w:color w:val="333333"/>
                <w:sz w:val="20"/>
                <w:szCs w:val="20"/>
              </w:rPr>
              <w:t>Это исследование было выполнено с применением биктегравира/тенофовира алафенамида/эмтрицитабина 75/25/200 мг 1 раз/сут.</w:t>
            </w:r>
          </w:p>
          <w:p w14:paraId="42B5EDF8" w14:textId="77777777" w:rsidR="00C05BC6" w:rsidRPr="00EE0FB4" w:rsidRDefault="00C05BC6" w:rsidP="00867723">
            <w:pPr>
              <w:spacing w:before="75" w:after="75"/>
              <w:rPr>
                <w:color w:val="333333"/>
                <w:sz w:val="20"/>
                <w:szCs w:val="20"/>
              </w:rPr>
            </w:pPr>
            <w:r w:rsidRPr="00EE0FB4">
              <w:rPr>
                <w:color w:val="333333"/>
                <w:sz w:val="20"/>
                <w:szCs w:val="20"/>
                <w:vertAlign w:val="superscript"/>
              </w:rPr>
              <w:t>3 </w:t>
            </w:r>
            <w:r w:rsidRPr="00EE0FB4">
              <w:rPr>
                <w:color w:val="333333"/>
                <w:sz w:val="20"/>
                <w:szCs w:val="20"/>
              </w:rPr>
              <w:t>Исследование, выполненное с дополнительным применением 100 мг воксилапревира для достижения экспозиции воксилапревира, ожидаемой у ВИЧ-инфицированных пациентов.</w:t>
            </w:r>
          </w:p>
          <w:p w14:paraId="587726AC" w14:textId="77777777" w:rsidR="00C05BC6" w:rsidRPr="00EE0FB4" w:rsidRDefault="00C05BC6" w:rsidP="00867723">
            <w:pPr>
              <w:spacing w:before="75" w:after="75"/>
              <w:rPr>
                <w:color w:val="333333"/>
                <w:sz w:val="20"/>
                <w:szCs w:val="20"/>
              </w:rPr>
            </w:pPr>
            <w:r w:rsidRPr="00EE0FB4">
              <w:rPr>
                <w:color w:val="333333"/>
                <w:sz w:val="20"/>
                <w:szCs w:val="20"/>
                <w:vertAlign w:val="superscript"/>
              </w:rPr>
              <w:t>4 </w:t>
            </w:r>
            <w:r w:rsidRPr="00EE0FB4">
              <w:rPr>
                <w:color w:val="333333"/>
                <w:sz w:val="20"/>
                <w:szCs w:val="20"/>
              </w:rPr>
              <w:t>Это исследование было выполнено с применением эмтрицитабина/тенофовира алафенамида 200/25 мг 1 раз/сут.</w:t>
            </w:r>
          </w:p>
          <w:p w14:paraId="6E137DAE" w14:textId="77777777" w:rsidR="00C05BC6" w:rsidRPr="00EE0FB4" w:rsidRDefault="00C05BC6" w:rsidP="00867723">
            <w:pPr>
              <w:spacing w:before="75" w:after="75"/>
              <w:rPr>
                <w:color w:val="333333"/>
                <w:sz w:val="20"/>
                <w:szCs w:val="20"/>
              </w:rPr>
            </w:pPr>
            <w:r w:rsidRPr="00EE0FB4">
              <w:rPr>
                <w:color w:val="333333"/>
                <w:sz w:val="20"/>
                <w:szCs w:val="20"/>
                <w:vertAlign w:val="superscript"/>
              </w:rPr>
              <w:t>5 </w:t>
            </w:r>
            <w:r w:rsidRPr="00EE0FB4">
              <w:rPr>
                <w:color w:val="333333"/>
                <w:sz w:val="20"/>
                <w:szCs w:val="20"/>
              </w:rPr>
              <w:t>Антацидный препарат с максимальной активностью содержал 80 мг алюминия гидроксида, 80 мг магния гидроксида и 8 мг симетикона на 1 мл.</w:t>
            </w:r>
          </w:p>
          <w:p w14:paraId="7CC97D4F" w14:textId="77777777" w:rsidR="00C05BC6" w:rsidRPr="00EE0FB4" w:rsidRDefault="00C05BC6" w:rsidP="00867723">
            <w:pPr>
              <w:spacing w:before="75" w:after="75"/>
              <w:rPr>
                <w:color w:val="333333"/>
                <w:sz w:val="20"/>
                <w:szCs w:val="20"/>
              </w:rPr>
            </w:pPr>
            <w:r w:rsidRPr="00EE0FB4">
              <w:rPr>
                <w:color w:val="333333"/>
                <w:sz w:val="20"/>
                <w:szCs w:val="20"/>
                <w:vertAlign w:val="superscript"/>
              </w:rPr>
              <w:t>6 </w:t>
            </w:r>
            <w:r w:rsidRPr="00EE0FB4">
              <w:rPr>
                <w:color w:val="333333"/>
                <w:sz w:val="20"/>
                <w:szCs w:val="20"/>
              </w:rPr>
              <w:t>Это исследование было выполнено с применением кобистата/тенофовира алафенамида/элвитегравира/эмтрицитабина 150/10/150/200/ мг 1 раз/сут.</w:t>
            </w:r>
          </w:p>
          <w:p w14:paraId="58D93EB4" w14:textId="77777777" w:rsidR="00C05BC6" w:rsidRPr="0033606A" w:rsidRDefault="00C05BC6" w:rsidP="00867723">
            <w:pPr>
              <w:spacing w:before="75" w:after="75"/>
              <w:rPr>
                <w:color w:val="333333"/>
                <w:sz w:val="20"/>
                <w:szCs w:val="20"/>
              </w:rPr>
            </w:pPr>
            <w:r w:rsidRPr="00EE0FB4">
              <w:rPr>
                <w:color w:val="333333"/>
                <w:sz w:val="20"/>
                <w:szCs w:val="20"/>
              </w:rPr>
              <w:t>На основании результатов исследований межлекарственных взаимодействий, проведенных с применением препарата Биктарви</w:t>
            </w:r>
            <w:r w:rsidRPr="00EE0FB4">
              <w:rPr>
                <w:color w:val="333333"/>
                <w:sz w:val="20"/>
                <w:szCs w:val="20"/>
                <w:vertAlign w:val="superscript"/>
              </w:rPr>
              <w:t>®</w:t>
            </w:r>
            <w:r w:rsidRPr="00EE0FB4">
              <w:rPr>
                <w:color w:val="333333"/>
                <w:sz w:val="20"/>
                <w:szCs w:val="20"/>
              </w:rPr>
              <w:t> или компонентов препарата Биктарви</w:t>
            </w:r>
            <w:r w:rsidRPr="00EE0FB4">
              <w:rPr>
                <w:color w:val="333333"/>
                <w:sz w:val="20"/>
                <w:szCs w:val="20"/>
                <w:vertAlign w:val="superscript"/>
              </w:rPr>
              <w:t>®</w:t>
            </w:r>
            <w:r w:rsidRPr="00EE0FB4">
              <w:rPr>
                <w:color w:val="333333"/>
                <w:sz w:val="20"/>
                <w:szCs w:val="20"/>
              </w:rPr>
              <w:t>, не ожидается клинически значимых межлекарственных взаимодействий с: амлодипином, аторвастатином, бупренорфином, дроспиреноном, фамцикловиром, фамотидином, флутиказоном, метадоном, налоксоном, норбупренорфином, омепразолом или розувастатином.</w:t>
            </w:r>
          </w:p>
        </w:tc>
      </w:tr>
    </w:tbl>
    <w:p w14:paraId="488A85DD" w14:textId="77777777" w:rsidR="00C05BC6" w:rsidRPr="009D6C75" w:rsidRDefault="00C05BC6" w:rsidP="00C05BC6">
      <w:pPr>
        <w:rPr>
          <w:lang w:bidi="ru-RU"/>
        </w:rPr>
      </w:pPr>
    </w:p>
    <w:p w14:paraId="053E59C3" w14:textId="61E291FC" w:rsidR="00C05BC6" w:rsidRPr="00B10C83" w:rsidRDefault="00C05BC6" w:rsidP="00062B33">
      <w:pPr>
        <w:pStyle w:val="Heading3"/>
        <w:tabs>
          <w:tab w:val="left" w:pos="709"/>
          <w:tab w:val="left" w:pos="8647"/>
        </w:tabs>
        <w:spacing w:after="240"/>
        <w:rPr>
          <w:color w:val="000000" w:themeColor="text1"/>
        </w:rPr>
      </w:pPr>
      <w:bookmarkStart w:id="308" w:name="_Toc117179253"/>
      <w:bookmarkStart w:id="309" w:name="_Toc174025484"/>
      <w:bookmarkEnd w:id="303"/>
      <w:r>
        <w:rPr>
          <w:rFonts w:eastAsia="Courier New"/>
          <w:szCs w:val="24"/>
          <w:lang w:bidi="ru-RU"/>
        </w:rPr>
        <w:t>Особые указания</w:t>
      </w:r>
      <w:bookmarkEnd w:id="308"/>
      <w:bookmarkEnd w:id="309"/>
    </w:p>
    <w:p w14:paraId="44064596" w14:textId="77777777" w:rsidR="00C05BC6" w:rsidRPr="00EE0FB4" w:rsidRDefault="00C05BC6" w:rsidP="00C05BC6">
      <w:pPr>
        <w:pStyle w:val="NormalWeb"/>
        <w:spacing w:before="0" w:beforeAutospacing="0" w:after="240" w:afterAutospacing="0"/>
        <w:jc w:val="both"/>
        <w:rPr>
          <w:color w:val="333333"/>
        </w:rPr>
      </w:pPr>
      <w:r w:rsidRPr="00EE0FB4">
        <w:rPr>
          <w:i/>
          <w:iCs/>
          <w:color w:val="333333"/>
        </w:rPr>
        <w:t>Пациенты с сочетанной инфекцией, обусловленной ВИЧ и вирусом гепатита В или С</w:t>
      </w:r>
    </w:p>
    <w:p w14:paraId="3FA86ABA"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Получающие антиретровирусную терапию пациенты с хроническим гепатитом В или С подвергаются повышенному риску тяжелых или потенциально приводящих к летальному исходу неблагоприятных реакций со стороны печени.</w:t>
      </w:r>
      <w:r>
        <w:rPr>
          <w:color w:val="333333"/>
        </w:rPr>
        <w:t xml:space="preserve"> </w:t>
      </w:r>
      <w:r w:rsidRPr="00EE0FB4">
        <w:rPr>
          <w:color w:val="333333"/>
        </w:rPr>
        <w:t>Данные относительно безопасности и эффективности препарата Биктарви</w:t>
      </w:r>
      <w:r w:rsidRPr="00EE0FB4">
        <w:rPr>
          <w:color w:val="333333"/>
          <w:vertAlign w:val="superscript"/>
        </w:rPr>
        <w:t>®</w:t>
      </w:r>
      <w:r w:rsidRPr="00EE0FB4">
        <w:rPr>
          <w:color w:val="333333"/>
        </w:rPr>
        <w:t> у пациентов с сочетанной инфекцией, вызванной ВИЧ-1 и вирусом гепатита С (ВГС), ограничены.</w:t>
      </w:r>
      <w:r>
        <w:rPr>
          <w:color w:val="333333"/>
        </w:rPr>
        <w:t xml:space="preserve"> </w:t>
      </w:r>
      <w:r w:rsidRPr="00EE0FB4">
        <w:rPr>
          <w:color w:val="333333"/>
        </w:rPr>
        <w:t>Препарат Биктарви</w:t>
      </w:r>
      <w:r w:rsidRPr="00EE0FB4">
        <w:rPr>
          <w:color w:val="333333"/>
          <w:vertAlign w:val="superscript"/>
        </w:rPr>
        <w:t>®</w:t>
      </w:r>
      <w:r w:rsidRPr="00EE0FB4">
        <w:rPr>
          <w:color w:val="333333"/>
        </w:rPr>
        <w:t> содержит тенофовира алафенамид, который обладает активностью против вируса гепатита В (ВГВ).</w:t>
      </w:r>
      <w:r>
        <w:rPr>
          <w:color w:val="333333"/>
        </w:rPr>
        <w:t xml:space="preserve"> </w:t>
      </w:r>
      <w:r w:rsidRPr="00EE0FB4">
        <w:rPr>
          <w:color w:val="333333"/>
        </w:rPr>
        <w:t>Прерывание терапии препаратом Биктарви</w:t>
      </w:r>
      <w:r w:rsidRPr="00EE0FB4">
        <w:rPr>
          <w:color w:val="333333"/>
          <w:vertAlign w:val="superscript"/>
        </w:rPr>
        <w:t>®</w:t>
      </w:r>
      <w:r w:rsidRPr="00EE0FB4">
        <w:rPr>
          <w:color w:val="333333"/>
        </w:rPr>
        <w:t> у пациентов с сочетанной инфекцией ВИЧ и ВГВ может быть связано с тяжелыми обострениями гепатита. Необходимо проводить тщательный мониторинг пациентов с сочетанной инфекцией ВИЧ и ВГВ, прервавших прием препарата Биктарви</w:t>
      </w:r>
      <w:r w:rsidRPr="00EE0FB4">
        <w:rPr>
          <w:color w:val="333333"/>
          <w:vertAlign w:val="superscript"/>
        </w:rPr>
        <w:t>®</w:t>
      </w:r>
      <w:r w:rsidRPr="00EE0FB4">
        <w:rPr>
          <w:color w:val="333333"/>
        </w:rPr>
        <w:t>, при помощи последующего как клинического, так и лабораторного наблюдения в течение хотя бы нескольких месяцев после отмены лечения.</w:t>
      </w:r>
    </w:p>
    <w:p w14:paraId="3B13363D"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Нарушение функции печени</w:t>
      </w:r>
    </w:p>
    <w:p w14:paraId="6B14A5BD"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Безопасность и эффективность препарата Биктарви</w:t>
      </w:r>
      <w:r w:rsidRPr="00EE0FB4">
        <w:rPr>
          <w:color w:val="333333"/>
          <w:vertAlign w:val="superscript"/>
        </w:rPr>
        <w:t>®</w:t>
      </w:r>
      <w:r w:rsidRPr="00EE0FB4">
        <w:rPr>
          <w:color w:val="333333"/>
        </w:rPr>
        <w:t> у пациентов со значимыми сопутствующими заболеваниями печени не установлены.</w:t>
      </w:r>
      <w:r>
        <w:rPr>
          <w:color w:val="333333"/>
        </w:rPr>
        <w:t xml:space="preserve"> </w:t>
      </w:r>
      <w:r w:rsidRPr="00EE0FB4">
        <w:rPr>
          <w:color w:val="333333"/>
        </w:rPr>
        <w:t>Пациенты с уже имеющейся печеночной дисфункцией, включая хронический активный гепатит, имеют повышенную частоту нарушений функции печени в процессе комбинированной антиретровирусной терапии (кАРТ) и должны находиться под наблюдением согласно общепринятой практике. В случае появления признаков обострения заболевания печени у таких пациентов необходимо рассмотреть прерывание или приостановление лечения.</w:t>
      </w:r>
    </w:p>
    <w:p w14:paraId="12272CDD"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Масса тела и метаболические параметры</w:t>
      </w:r>
    </w:p>
    <w:p w14:paraId="03F0CEAA"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В ходе антиретровирусной терапии может происходить увеличение массы тела, уровня липидов и концентрации глюкозы в крови. Эти изменения могут частично быть связаны с борьбой с заболеванием и стилем жизни. Что касается липидов, в некоторых случаях повышение их уровня свидетельствует об эффективности лечения, тогда как убедительные доказательства, связывающие набор массы тела с какой-либо особой схемой лечения, отсутствуют. Для контроля содержания липидов и глюкозы в крови следует обращаться к рекомендациям по лечению ВИЧ. Расстройства липидного обмена необходимо лечить принятыми в клинической практике методами.</w:t>
      </w:r>
    </w:p>
    <w:p w14:paraId="483501F6"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Митохондриальная дисфункция в результате внутриутробного действия</w:t>
      </w:r>
    </w:p>
    <w:p w14:paraId="349908AB"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Аналоги нуклеозидов/нуклеотидов могут оказывать воздействие на митохондриальную функцию в различной степени, что наиболее ярко выражено при применении ставудина, диданозина и зидовудина. Имеются сообщения о митохондриальной дисфункции у ВИЧ-отрицательных младенцев, подвергавшихся воздействию нуклеозидных аналогов в утробе и/или в постнатальный период; это главным образом касается схем лечения, включающих зидовудин. К основным описанным побочным реакциям относятся гематологические заболевания (анемия, нейтропения) и метаболические расстройства (гиперлактатемия, гиперлипаземия). Эти осложнения зачастую носят временный характер. Изредка регистрируются неврологические нарушения с поздним началом (гипертония, судороги, аномальное поведение). Носят ли неврологические нарушения такого рода временный или стойкий характер, в настоящее время неизвестно. Полученные данные необходимо принимать во внимание для каждого подвергавшегося в утробе воздействию нуклеозидных/нуклеотидных аналогов ребенка, у которого обнаруживаются серьезные клинические проявления неизвестной этиологии, особенно неврологического характера. Полученные данные не затрагивают действующие национальные рекомендации по использованию антиретровирусной терапии у беременных женщин для предупреждения вертикальной передачи ВИЧ.</w:t>
      </w:r>
    </w:p>
    <w:p w14:paraId="6DEE5AD7"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Синдром восстановления иммунитета</w:t>
      </w:r>
    </w:p>
    <w:p w14:paraId="6C1FD853"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У ВИЧ-инфицированных пациентов с тяжелым иммунодефицитом во время назначения комбинированной антиретровирусной терапии (кАРТ) может возникать воспалительная реакция на бессимптомные или остаточные условно-патогенные микроорганизмы и вызывать тяжелые клинические состояния или обострение симптомов. Обычно такие реакции наблюдаются в течение первых нескольких недель или месяцев после начала кАРТ. Соответствующие примеры включают цитомегаловирусный ретинит, генерализованные и/или очаговые микобактериальные инфекции и вызванную Pneumocystis jirovecii пневмонию. Любые воспалительные симптомы нужно оценивать и назначать лечение при необходимости.</w:t>
      </w:r>
      <w:r>
        <w:rPr>
          <w:color w:val="333333"/>
        </w:rPr>
        <w:t xml:space="preserve"> </w:t>
      </w:r>
      <w:r w:rsidRPr="00EE0FB4">
        <w:rPr>
          <w:color w:val="333333"/>
        </w:rPr>
        <w:t>Также сообщалось о случаях аутоиммунных нарушений (таких как болезнь Грейвса и аутоимунные гепатиты) на фоне восстановления иммунитета, однако отмеченное время начала заболевания сильно отличалось, и эти случаи могли возникать через много месяцев после начала лечения.</w:t>
      </w:r>
    </w:p>
    <w:p w14:paraId="1CBAC97D"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Оппортунистические инфекции</w:t>
      </w:r>
    </w:p>
    <w:p w14:paraId="44D07216"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Пациентов следует предупредить, что препарат Биктарви</w:t>
      </w:r>
      <w:r w:rsidRPr="00EE0FB4">
        <w:rPr>
          <w:color w:val="333333"/>
          <w:vertAlign w:val="superscript"/>
        </w:rPr>
        <w:t>®</w:t>
      </w:r>
      <w:r w:rsidRPr="00EE0FB4">
        <w:rPr>
          <w:color w:val="333333"/>
        </w:rPr>
        <w:t> или любая другая антиретровирусная терапия не излечивает ВИЧ-инфекцию и что у них могут продолжаться развиваться оппортунистические инфекции и прочие осложнения ВИЧ-инфекции, поэтому они должны оставаться под тщательным клиническим наблюдением врачей, имеющих опыт лечения пациентов с сопутствующими ВИЧ заболеваниями.</w:t>
      </w:r>
    </w:p>
    <w:p w14:paraId="0BB5A03E"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Остеонекроз</w:t>
      </w:r>
    </w:p>
    <w:p w14:paraId="51D133BA"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Хотя этиология заболевания считается многофакторной (включая применение кортикостероидов, употребление алкоголя, выраженную иммуносупрессию, повышенный ИМТ), сообщалось о случаях развития остеонекроза, особенно у пациентов с прогрессирующей стадией ВИЧ и/или при долговременном применении кАРТ. Пациентам необходимо порекомендовать обратиться за медицинской помощью, если они почувствуют боль и ломоту в суставах, скованность в суставах или затруднения при движении.</w:t>
      </w:r>
    </w:p>
    <w:p w14:paraId="61BA522A"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Нефротоксичность</w:t>
      </w:r>
    </w:p>
    <w:p w14:paraId="43EF0F2B"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Сообщалось о постмаркетинговых случаях нарушения функции почек, включая острую почечную недостаточность и проксимальную почечную тубулопатию при применении препаратов, содержащих тенофовира алафенамид. Нельзя исключать потенциальный риск развития нефротоксичности в результате длительного воздействия низких уровней тенофовира при применении тенофовира алафенамида.</w:t>
      </w:r>
    </w:p>
    <w:p w14:paraId="4525AC67" w14:textId="77777777" w:rsidR="00C05BC6" w:rsidRPr="00EE0FB4" w:rsidRDefault="00C05BC6" w:rsidP="00C05BC6">
      <w:pPr>
        <w:pStyle w:val="NormalWeb"/>
        <w:spacing w:before="0" w:beforeAutospacing="0" w:after="0" w:afterAutospacing="0"/>
        <w:jc w:val="both"/>
        <w:rPr>
          <w:color w:val="333333"/>
        </w:rPr>
      </w:pPr>
      <w:r w:rsidRPr="00EE0FB4">
        <w:rPr>
          <w:color w:val="333333"/>
        </w:rPr>
        <w:t>Рекомендуется проводить оценку функции почек у всех пациентов перед началом или в момент начала терапии препаратом Биктарви</w:t>
      </w:r>
      <w:r w:rsidRPr="00EE0FB4">
        <w:rPr>
          <w:color w:val="333333"/>
          <w:vertAlign w:val="superscript"/>
        </w:rPr>
        <w:t>®</w:t>
      </w:r>
      <w:r w:rsidRPr="00EE0FB4">
        <w:rPr>
          <w:color w:val="333333"/>
        </w:rPr>
        <w:t>, а также проводить ее мониторинг у всех пациентов по мере клинической необходимости. При развитии клинически значимого ухудшения почечной функции или при появлении признаков проксимальной почечной тубулопатии следует рассмотреть возможность прекращения применения препарата Биктарви</w:t>
      </w:r>
      <w:r w:rsidRPr="00EE0FB4">
        <w:rPr>
          <w:color w:val="333333"/>
          <w:vertAlign w:val="superscript"/>
        </w:rPr>
        <w:t>®</w:t>
      </w:r>
      <w:r w:rsidRPr="00EE0FB4">
        <w:rPr>
          <w:color w:val="333333"/>
        </w:rPr>
        <w:t>.</w:t>
      </w:r>
    </w:p>
    <w:p w14:paraId="5153C5B5"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Взрослые пациенты с терминальной стадией почечной недостаточности, находящиеся на постоянном гемодиализе</w:t>
      </w:r>
    </w:p>
    <w:p w14:paraId="15D485E0"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В основном, следует избегать применения препарата Биктарви</w:t>
      </w:r>
      <w:r w:rsidRPr="00EE0FB4">
        <w:rPr>
          <w:color w:val="333333"/>
          <w:vertAlign w:val="superscript"/>
        </w:rPr>
        <w:t>®</w:t>
      </w:r>
      <w:r w:rsidRPr="00EE0FB4">
        <w:rPr>
          <w:color w:val="333333"/>
        </w:rPr>
        <w:t> в данной популяции, хотя он может применяться у взрослых пациентов с терминальной стадией почечной недостаточности (расчетный КК &lt;15 мл/мин), находящихся на постоянном гемодиализе, если предполагаемая польза превосходит потенциальный риск</w:t>
      </w:r>
      <w:r>
        <w:rPr>
          <w:color w:val="333333"/>
        </w:rPr>
        <w:t>.</w:t>
      </w:r>
      <w:r w:rsidRPr="00EE0FB4">
        <w:rPr>
          <w:color w:val="333333"/>
        </w:rPr>
        <w:t xml:space="preserve"> В исследовании эмтрицитабина + тенофовира алафенамида в сочетании с элвитегравиром + кобицистатом (в виде таблетки с фиксированной дозировкой) у инфицированных ВИЧ-1 взрослых пациентов с терминальной стадией почечной недостаточности (расчетный КК &lt;15 мл/мин), находящихся на постоянном гемодиализе, эффективность сохранялась на протяжении 96 недель, при этом экспозиция эмтрицитабина была значительно выше, чем у пациентов с нормальной функцией почек. Эффективность также сохранялась в ходе продолжения этого исследования, в котором 10 пациентов были переведены на препарат Биктарви</w:t>
      </w:r>
      <w:r w:rsidRPr="00EE0FB4">
        <w:rPr>
          <w:color w:val="333333"/>
          <w:vertAlign w:val="superscript"/>
        </w:rPr>
        <w:t>®</w:t>
      </w:r>
      <w:r w:rsidRPr="00EE0FB4">
        <w:rPr>
          <w:color w:val="333333"/>
        </w:rPr>
        <w:t> на 48 недель. Несмотря на то, что дополнительных нежелательных реакций не было обнаружено, значение повышения экспозиции эмтрицитабина остается неясным</w:t>
      </w:r>
      <w:r>
        <w:rPr>
          <w:color w:val="333333"/>
        </w:rPr>
        <w:t>.</w:t>
      </w:r>
    </w:p>
    <w:p w14:paraId="1520A30B"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Назначение совместно с другими лекарственными препаратами</w:t>
      </w:r>
    </w:p>
    <w:p w14:paraId="201B871C"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Препарат Биктарви</w:t>
      </w:r>
      <w:r w:rsidRPr="00EE0FB4">
        <w:rPr>
          <w:color w:val="333333"/>
          <w:vertAlign w:val="superscript"/>
        </w:rPr>
        <w:t>®</w:t>
      </w:r>
      <w:r w:rsidRPr="00EE0FB4">
        <w:rPr>
          <w:color w:val="333333"/>
        </w:rPr>
        <w:t> не следует применять натощак одновременно с антацидными препаратами, содержащими магний или алюминий, или с пищевыми добавками или лекарственными средствами, в состав которых входит железо. Препарат Биктарви</w:t>
      </w:r>
      <w:r w:rsidRPr="00EE0FB4">
        <w:rPr>
          <w:color w:val="333333"/>
          <w:vertAlign w:val="superscript"/>
        </w:rPr>
        <w:t>®</w:t>
      </w:r>
      <w:r w:rsidRPr="00EE0FB4">
        <w:rPr>
          <w:color w:val="333333"/>
        </w:rPr>
        <w:t> следует принимать не менее чем за 2 ч до или во время еды через 2 ч после приема антацидных препаратов, содержащих магний и/или алюминий. Препарат Биктарви</w:t>
      </w:r>
      <w:r w:rsidRPr="00EE0FB4">
        <w:rPr>
          <w:color w:val="333333"/>
          <w:vertAlign w:val="superscript"/>
        </w:rPr>
        <w:t>®</w:t>
      </w:r>
      <w:r w:rsidRPr="00EE0FB4">
        <w:rPr>
          <w:color w:val="333333"/>
        </w:rPr>
        <w:t> следует принимать не менее чем за 2 ч до приема пищевых добавок или лекарственных средств, содержащих железо, или во время еды.</w:t>
      </w:r>
    </w:p>
    <w:p w14:paraId="5B1AF3CB" w14:textId="77777777" w:rsidR="00C05BC6" w:rsidRPr="00EE0FB4" w:rsidRDefault="00C05BC6" w:rsidP="00C05BC6">
      <w:pPr>
        <w:pStyle w:val="NormalWeb"/>
        <w:spacing w:before="0" w:beforeAutospacing="0" w:after="0" w:afterAutospacing="0"/>
        <w:jc w:val="both"/>
        <w:rPr>
          <w:color w:val="333333"/>
        </w:rPr>
      </w:pPr>
      <w:r w:rsidRPr="00EE0FB4">
        <w:rPr>
          <w:color w:val="333333"/>
        </w:rPr>
        <w:t>Некоторые лекарственные препараты не рекомендуется применять одновременно с препаратом Биктарви</w:t>
      </w:r>
      <w:r w:rsidRPr="00EE0FB4">
        <w:rPr>
          <w:color w:val="333333"/>
          <w:vertAlign w:val="superscript"/>
        </w:rPr>
        <w:t>®</w:t>
      </w:r>
      <w:r w:rsidRPr="00EE0FB4">
        <w:rPr>
          <w:color w:val="333333"/>
        </w:rPr>
        <w:t>: атазанавир, карбамазепин, циклоспорин (для в/в применения или приема внутрь), окскарбазепин, фенобарбитал, фенитоин, рифабутин, рифапентин, сукральфат.</w:t>
      </w:r>
      <w:r>
        <w:rPr>
          <w:color w:val="333333"/>
        </w:rPr>
        <w:t xml:space="preserve"> </w:t>
      </w:r>
      <w:r w:rsidRPr="00EE0FB4">
        <w:rPr>
          <w:color w:val="333333"/>
        </w:rPr>
        <w:t>Препарат Биктарви</w:t>
      </w:r>
      <w:r w:rsidRPr="00EE0FB4">
        <w:rPr>
          <w:color w:val="333333"/>
          <w:vertAlign w:val="superscript"/>
        </w:rPr>
        <w:t>®</w:t>
      </w:r>
      <w:r w:rsidRPr="00EE0FB4">
        <w:rPr>
          <w:color w:val="333333"/>
        </w:rPr>
        <w:t> не следует назначать одновременно с другими антиретровирусными препаратами.</w:t>
      </w:r>
    </w:p>
    <w:p w14:paraId="34079C8C"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Вспомогательные вещества</w:t>
      </w:r>
    </w:p>
    <w:p w14:paraId="230D6C9F"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Препарат Биктарви</w:t>
      </w:r>
      <w:r w:rsidRPr="00EE0FB4">
        <w:rPr>
          <w:color w:val="333333"/>
          <w:vertAlign w:val="superscript"/>
        </w:rPr>
        <w:t>®</w:t>
      </w:r>
      <w:r w:rsidRPr="00EE0FB4">
        <w:rPr>
          <w:color w:val="333333"/>
        </w:rPr>
        <w:t> содержит менее 1 ммоль (23 мг) натрия в таблетке, т.е. практически не содержит натрия.</w:t>
      </w:r>
    </w:p>
    <w:p w14:paraId="550CC75C"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Использование в педиатрии</w:t>
      </w:r>
    </w:p>
    <w:p w14:paraId="6648E5B8"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Сообщалось о снижении МПК (≥4%) позвоночника и всего тела без включения костей черепа у пациентов в возрасте между 6 и &lt;12 годами, получавших препараты, содержащие тенофовира алафенамид, в течение 48. Долгосрочные эффекты изменений МПК на растущую кость, включая риск переломов, не ясны. Рекомендуется мультидисциплинарный подход для принятия решения о соответствующем мониторинге во время лечения.</w:t>
      </w:r>
    </w:p>
    <w:p w14:paraId="15A1A0C2" w14:textId="77777777" w:rsidR="00C05BC6" w:rsidRPr="00EE0FB4" w:rsidRDefault="00C05BC6" w:rsidP="00C05BC6">
      <w:pPr>
        <w:pStyle w:val="NormalWeb"/>
        <w:spacing w:before="240" w:beforeAutospacing="0" w:after="240" w:afterAutospacing="0"/>
        <w:jc w:val="both"/>
        <w:rPr>
          <w:color w:val="333333"/>
        </w:rPr>
      </w:pPr>
      <w:r w:rsidRPr="00EE0FB4">
        <w:rPr>
          <w:i/>
          <w:iCs/>
          <w:color w:val="333333"/>
        </w:rPr>
        <w:t>Влияние на способность к управлению транспортными средствами и механизмами</w:t>
      </w:r>
    </w:p>
    <w:p w14:paraId="74A0EEF1" w14:textId="77777777" w:rsidR="00C05BC6" w:rsidRPr="00EE0FB4" w:rsidRDefault="00C05BC6" w:rsidP="00C05BC6">
      <w:pPr>
        <w:pStyle w:val="NormalWeb"/>
        <w:spacing w:before="0" w:beforeAutospacing="0" w:after="0" w:afterAutospacing="0"/>
        <w:ind w:firstLine="708"/>
        <w:jc w:val="both"/>
        <w:rPr>
          <w:color w:val="333333"/>
        </w:rPr>
      </w:pPr>
      <w:r w:rsidRPr="00EE0FB4">
        <w:rPr>
          <w:color w:val="333333"/>
        </w:rPr>
        <w:t>Препарат Биктарви</w:t>
      </w:r>
      <w:r w:rsidRPr="00EE0FB4">
        <w:rPr>
          <w:color w:val="333333"/>
          <w:vertAlign w:val="superscript"/>
        </w:rPr>
        <w:t>®</w:t>
      </w:r>
      <w:r w:rsidRPr="00EE0FB4">
        <w:rPr>
          <w:color w:val="333333"/>
        </w:rPr>
        <w:t> может оказывать незначительное влияние на способность управлять транспортными средствами и механизмами. Пациентов следует проинформировать о возможном возникновении головокружения на фоне применения компонентов препарата Биктарви</w:t>
      </w:r>
      <w:r w:rsidRPr="00EE0FB4">
        <w:rPr>
          <w:color w:val="333333"/>
          <w:vertAlign w:val="superscript"/>
        </w:rPr>
        <w:t>®</w:t>
      </w:r>
      <w:r w:rsidRPr="00EE0FB4">
        <w:rPr>
          <w:color w:val="333333"/>
        </w:rPr>
        <w:t>.</w:t>
      </w:r>
    </w:p>
    <w:p w14:paraId="5CFB83CB" w14:textId="77777777" w:rsidR="00C05BC6" w:rsidRPr="00050403" w:rsidRDefault="00C05BC6" w:rsidP="00C05BC6">
      <w:pPr>
        <w:pStyle w:val="Heading1"/>
        <w:rPr>
          <w:color w:val="000000" w:themeColor="text1"/>
          <w:szCs w:val="24"/>
          <w:highlight w:val="yellow"/>
        </w:rPr>
        <w:sectPr w:rsidR="00C05BC6" w:rsidRPr="00050403" w:rsidSect="00867723">
          <w:footerReference w:type="even" r:id="rId55"/>
          <w:footnotePr>
            <w:pos w:val="beneathText"/>
          </w:footnotePr>
          <w:pgSz w:w="11906" w:h="16838"/>
          <w:pgMar w:top="1134" w:right="849" w:bottom="1134" w:left="1701" w:header="708" w:footer="709" w:gutter="0"/>
          <w:cols w:space="708"/>
          <w:docGrid w:linePitch="360"/>
        </w:sectPr>
      </w:pPr>
    </w:p>
    <w:p w14:paraId="37FBE07B" w14:textId="3F7DCCE6" w:rsidR="00C05BC6" w:rsidRPr="00D82EE5" w:rsidRDefault="00C05BC6" w:rsidP="00062B33">
      <w:pPr>
        <w:pStyle w:val="Heading1"/>
        <w:spacing w:after="240"/>
        <w:contextualSpacing/>
        <w:rPr>
          <w:color w:val="000000" w:themeColor="text1"/>
          <w:szCs w:val="24"/>
        </w:rPr>
      </w:pPr>
      <w:bookmarkStart w:id="310" w:name="_Toc174025485"/>
      <w:r w:rsidRPr="00D82EE5">
        <w:rPr>
          <w:color w:val="000000" w:themeColor="text1"/>
          <w:szCs w:val="24"/>
        </w:rPr>
        <w:t>ЗАКЛЮЧЕНИЕ</w:t>
      </w:r>
      <w:bookmarkEnd w:id="310"/>
    </w:p>
    <w:p w14:paraId="54DFB170" w14:textId="77777777" w:rsidR="00C05BC6" w:rsidRPr="00A5212A" w:rsidRDefault="00C05BC6" w:rsidP="00C05BC6">
      <w:pPr>
        <w:ind w:firstLine="709"/>
        <w:jc w:val="both"/>
        <w:rPr>
          <w:shd w:val="clear" w:color="auto" w:fill="FFFFFF"/>
        </w:rPr>
      </w:pPr>
      <w:bookmarkStart w:id="311" w:name="_Hlk150808247"/>
      <w:r w:rsidRPr="00A874CA">
        <w:rPr>
          <w:color w:val="333333"/>
          <w:shd w:val="clear" w:color="auto" w:fill="FFFFFF"/>
        </w:rPr>
        <w:t>Высокоактивная антиретровирусная терапия</w:t>
      </w:r>
      <w:r>
        <w:rPr>
          <w:color w:val="333333"/>
          <w:shd w:val="clear" w:color="auto" w:fill="FFFFFF"/>
        </w:rPr>
        <w:t xml:space="preserve"> (ВААРТ)</w:t>
      </w:r>
      <w:r w:rsidRPr="00A874CA">
        <w:rPr>
          <w:color w:val="333333"/>
          <w:shd w:val="clear" w:color="auto" w:fill="FFFFFF"/>
        </w:rPr>
        <w:t xml:space="preserve"> – это современный метод терапии ВИЧ-инфекции. Она подразумевает прием 3-4 препаратов, действие которых направлено на подавление вируса иммунодефицита.  </w:t>
      </w:r>
      <w:r w:rsidRPr="00A874CA">
        <w:rPr>
          <w:color w:val="1F1F1F"/>
        </w:rPr>
        <w:t>ВААРТ оказывает глубокое воздействие на устранение иммунодефицитов, связанных с хронической ВИЧ-инфекцией, и у пациентов, получивших ВААРТ на ранних стадиях, ожидаемая продолжительность жизни приближается к таковой у пациентов без ВИЧ-1-инфекции.</w:t>
      </w:r>
      <w:r w:rsidRPr="00A874CA">
        <w:rPr>
          <w:color w:val="333333"/>
          <w:shd w:val="clear" w:color="auto" w:fill="FFFFFF"/>
        </w:rPr>
        <w:t xml:space="preserve"> </w:t>
      </w:r>
      <w:r w:rsidRPr="00A874CA">
        <w:t xml:space="preserve">Комбинированная </w:t>
      </w:r>
      <w:r w:rsidRPr="00A5212A">
        <w:t>терапия может значительно снизить вероятность передачи вируса.</w:t>
      </w:r>
      <w:r w:rsidRPr="00A5212A">
        <w:rPr>
          <w:shd w:val="clear" w:color="auto" w:fill="FFFFFF"/>
        </w:rPr>
        <w:t xml:space="preserve"> </w:t>
      </w:r>
      <w:r w:rsidRPr="00A5212A">
        <w:t xml:space="preserve"> </w:t>
      </w:r>
    </w:p>
    <w:p w14:paraId="24A6FEF7" w14:textId="77777777" w:rsidR="00C05BC6" w:rsidRPr="00A5212A" w:rsidRDefault="00C05BC6" w:rsidP="00C05BC6">
      <w:pPr>
        <w:ind w:firstLine="709"/>
        <w:jc w:val="both"/>
      </w:pPr>
      <w:r w:rsidRPr="00A5212A">
        <w:rPr>
          <w:shd w:val="clear" w:color="auto" w:fill="FFFFFF"/>
        </w:rPr>
        <w:t xml:space="preserve">Биктегравир+тенофовира алафенамид+эмтрицитабин </w:t>
      </w:r>
      <w:r w:rsidRPr="00A5212A">
        <w:t>является примером комбинированного препарата, который можно принимать в качестве комплексной схемы лечения вируса иммунодефицита человека, это полный курс лечения, который сочетает в себе 3 лекарства в одной таблетке на основе ингибитора переноса цепи интегразы (</w:t>
      </w:r>
      <w:r>
        <w:t>ИПЦИ</w:t>
      </w:r>
      <w:r w:rsidRPr="00A5212A">
        <w:t>).</w:t>
      </w:r>
    </w:p>
    <w:p w14:paraId="35900513" w14:textId="77777777" w:rsidR="00C05BC6" w:rsidRPr="00A874CA" w:rsidRDefault="00C05BC6" w:rsidP="00C05BC6">
      <w:pPr>
        <w:ind w:firstLine="709"/>
        <w:jc w:val="both"/>
      </w:pPr>
      <w:r w:rsidRPr="00A874CA">
        <w:t>Биктегравир представляет собой ИПЦИ, который связывается с активным участком интегразы и блокирует стадию переноса цепи в процессе интеграции ретровирусной дезоксирибонуклеиновой кислоты (ДНК), являющуюся необходимой для цикла репликации ВИЧ. Биктегравир обладает активностью против ВИЧ-1 и ВИЧ-2.</w:t>
      </w:r>
    </w:p>
    <w:p w14:paraId="711F7E58" w14:textId="77777777" w:rsidR="00C05BC6" w:rsidRPr="00A874CA" w:rsidRDefault="00C05BC6" w:rsidP="00C05BC6">
      <w:pPr>
        <w:ind w:firstLine="708"/>
        <w:jc w:val="both"/>
        <w:rPr>
          <w:color w:val="000000"/>
          <w:szCs w:val="24"/>
        </w:rPr>
      </w:pPr>
      <w:r>
        <w:rPr>
          <w:szCs w:val="24"/>
        </w:rPr>
        <w:t>Тенофовира</w:t>
      </w:r>
      <w:r w:rsidRPr="00A874CA">
        <w:rPr>
          <w:szCs w:val="24"/>
        </w:rPr>
        <w:t xml:space="preserve"> алафенамид представляет собой нуклеотидный ингибитор обратной транскриптазы (НтИОТ) и фосфоноамидатное пролекарство </w:t>
      </w:r>
      <w:r>
        <w:rPr>
          <w:szCs w:val="24"/>
        </w:rPr>
        <w:t>тенофовира</w:t>
      </w:r>
      <w:r w:rsidRPr="00A874CA">
        <w:rPr>
          <w:szCs w:val="24"/>
        </w:rPr>
        <w:t xml:space="preserve"> (аналог 2'-дезоксиаденозинмонофосфата). </w:t>
      </w:r>
      <w:r>
        <w:rPr>
          <w:szCs w:val="24"/>
        </w:rPr>
        <w:t>Тенофовира</w:t>
      </w:r>
      <w:r w:rsidRPr="00A874CA">
        <w:rPr>
          <w:szCs w:val="24"/>
        </w:rPr>
        <w:t xml:space="preserve"> алафенамид проникает в клетки, и благодаря повышенной стабильности в плазме и внутриклеточной активации посредством гидролиза катепсином А </w:t>
      </w:r>
      <w:r>
        <w:rPr>
          <w:szCs w:val="24"/>
        </w:rPr>
        <w:t>тенофовира</w:t>
      </w:r>
      <w:r w:rsidRPr="00A874CA">
        <w:rPr>
          <w:szCs w:val="24"/>
        </w:rPr>
        <w:t xml:space="preserve"> алафенамид более эффективен, чем </w:t>
      </w:r>
      <w:r>
        <w:rPr>
          <w:szCs w:val="24"/>
        </w:rPr>
        <w:t>тенофовира</w:t>
      </w:r>
      <w:r w:rsidRPr="00A874CA">
        <w:rPr>
          <w:szCs w:val="24"/>
        </w:rPr>
        <w:t xml:space="preserve"> дизопроксил, в нагрузке </w:t>
      </w:r>
      <w:r>
        <w:rPr>
          <w:szCs w:val="24"/>
        </w:rPr>
        <w:t>тенофовира</w:t>
      </w:r>
      <w:r w:rsidRPr="00A874CA">
        <w:rPr>
          <w:szCs w:val="24"/>
        </w:rPr>
        <w:t xml:space="preserve">ом мононуклеарных клеток периферической крови (МКПК) (включая лимфоциты и другие клетки-мишени для ВИЧ) и макрофаги. Внутри клеток </w:t>
      </w:r>
      <w:r>
        <w:rPr>
          <w:szCs w:val="24"/>
        </w:rPr>
        <w:t>тенофовира</w:t>
      </w:r>
      <w:r w:rsidRPr="00A874CA">
        <w:rPr>
          <w:szCs w:val="24"/>
        </w:rPr>
        <w:t xml:space="preserve"> далее фосфорилируется с образованием фармакологически активного метаболита — </w:t>
      </w:r>
      <w:r>
        <w:rPr>
          <w:szCs w:val="24"/>
        </w:rPr>
        <w:t>тенофовира</w:t>
      </w:r>
      <w:r w:rsidRPr="00A874CA">
        <w:rPr>
          <w:szCs w:val="24"/>
        </w:rPr>
        <w:t xml:space="preserve"> дифосфата. </w:t>
      </w:r>
      <w:r>
        <w:rPr>
          <w:szCs w:val="24"/>
        </w:rPr>
        <w:t>Тенофовира</w:t>
      </w:r>
      <w:r w:rsidRPr="00A874CA">
        <w:rPr>
          <w:szCs w:val="24"/>
        </w:rPr>
        <w:t xml:space="preserve"> дифосфат ингибирует </w:t>
      </w:r>
      <w:r w:rsidRPr="00A874CA">
        <w:rPr>
          <w:color w:val="000000"/>
          <w:szCs w:val="24"/>
        </w:rPr>
        <w:t xml:space="preserve">репликацию ВИЧ посредством встраивания в вирусную ДНК с помощью ОТ ВИЧ, что приводит к прерыванию цепи ДНК. </w:t>
      </w:r>
      <w:r>
        <w:rPr>
          <w:color w:val="000000"/>
          <w:szCs w:val="24"/>
        </w:rPr>
        <w:t>Тенофовира</w:t>
      </w:r>
      <w:r w:rsidRPr="00A874CA">
        <w:rPr>
          <w:color w:val="000000"/>
          <w:szCs w:val="24"/>
        </w:rPr>
        <w:t xml:space="preserve"> обладает активностью в отношении ВИЧ-1, ВИЧ-2 и ВГВ. </w:t>
      </w:r>
    </w:p>
    <w:p w14:paraId="603EEB01" w14:textId="77777777" w:rsidR="00C05BC6" w:rsidRPr="00A874CA" w:rsidRDefault="00C05BC6" w:rsidP="00C05BC6">
      <w:pPr>
        <w:ind w:firstLine="708"/>
        <w:jc w:val="both"/>
        <w:rPr>
          <w:rStyle w:val="rynqvb"/>
          <w:szCs w:val="24"/>
        </w:rPr>
      </w:pPr>
      <w:r w:rsidRPr="00A874CA">
        <w:rPr>
          <w:szCs w:val="24"/>
        </w:rPr>
        <w:t xml:space="preserve">Эмтрицитабин является нуклеозидным ингибитором обратной транскриптазы (НИОТ) и аналогом 2'-дезоксицитидина. Эмтрицитабин фосфорилируется клеточными ферментами с образованием эмтрицитабина трифосфата. Эмтрицитабина трифосфат ингибирует репликацию ВИЧ посредством встраиванияя в вирусную ДНК с помощью обратной транскриптазы (ОТ) ВИЧ, что приводит к прерыванию цепи ДНК. Эмтрицитабин обладает активностью в отношении ВИЧ-1, ВИЧ-2 и ВГВ.  </w:t>
      </w:r>
    </w:p>
    <w:p w14:paraId="68CA7B13" w14:textId="77777777" w:rsidR="00C05BC6" w:rsidRPr="00D01EF0" w:rsidRDefault="00C05BC6" w:rsidP="00C05BC6">
      <w:pPr>
        <w:ind w:firstLine="708"/>
        <w:jc w:val="both"/>
      </w:pPr>
      <w:r w:rsidRPr="00A874CA">
        <w:t xml:space="preserve">Для изучения </w:t>
      </w:r>
      <w:r w:rsidRPr="00A874CA">
        <w:rPr>
          <w:color w:val="000000"/>
          <w:shd w:val="clear" w:color="auto" w:fill="FFFFFF"/>
        </w:rPr>
        <w:t>биктегравира+</w:t>
      </w:r>
      <w:r>
        <w:rPr>
          <w:color w:val="000000"/>
          <w:shd w:val="clear" w:color="auto" w:fill="FFFFFF"/>
        </w:rPr>
        <w:t>тенофовира</w:t>
      </w:r>
      <w:r w:rsidRPr="00A874CA">
        <w:rPr>
          <w:color w:val="000000"/>
          <w:shd w:val="clear" w:color="auto" w:fill="FFFFFF"/>
        </w:rPr>
        <w:t xml:space="preserve"> алафенамида+эмтрицитабина </w:t>
      </w:r>
      <w:r w:rsidRPr="00A874CA">
        <w:t xml:space="preserve">было проведено большое количество доклинических исследований. Эти исследования включали серию исследований как </w:t>
      </w:r>
      <w:r w:rsidRPr="00A874CA">
        <w:rPr>
          <w:i/>
        </w:rPr>
        <w:t>in vitro</w:t>
      </w:r>
      <w:r w:rsidRPr="00A874CA">
        <w:t xml:space="preserve">, так и </w:t>
      </w:r>
      <w:r w:rsidRPr="00A874CA">
        <w:rPr>
          <w:i/>
        </w:rPr>
        <w:t>in vivo</w:t>
      </w:r>
      <w:r w:rsidRPr="00A874CA">
        <w:t>, в результате которых были хорошо изучены фармакодинамические, фармакокинетические и токсикологические свойства данного комбинированного препарата.</w:t>
      </w:r>
    </w:p>
    <w:p w14:paraId="3AE06F74" w14:textId="77777777" w:rsidR="00C05BC6" w:rsidRPr="007D2B14" w:rsidRDefault="00C05BC6" w:rsidP="00C05BC6">
      <w:pPr>
        <w:ind w:firstLine="708"/>
        <w:jc w:val="both"/>
        <w:rPr>
          <w:spacing w:val="2"/>
        </w:rPr>
      </w:pPr>
      <w:r>
        <w:t>Р</w:t>
      </w:r>
      <w:r w:rsidRPr="007D2B14">
        <w:t>ежим биктегравир</w:t>
      </w:r>
      <w:r w:rsidRPr="00A5212A">
        <w:rPr>
          <w:shd w:val="clear" w:color="auto" w:fill="FFFFFF"/>
        </w:rPr>
        <w:t xml:space="preserve">+тенофовира алафенамид+эмтрицитабин </w:t>
      </w:r>
      <w:r>
        <w:t xml:space="preserve">одобрен </w:t>
      </w:r>
      <w:r>
        <w:rPr>
          <w:lang w:val="en-US"/>
        </w:rPr>
        <w:t>FDA</w:t>
      </w:r>
      <w:r w:rsidRPr="009A5E84">
        <w:t xml:space="preserve"> </w:t>
      </w:r>
      <w:r>
        <w:t xml:space="preserve">в </w:t>
      </w:r>
      <w:r w:rsidRPr="007D2B14">
        <w:t>2018</w:t>
      </w:r>
      <w:r>
        <w:t xml:space="preserve"> году как оригинальный препарат </w:t>
      </w:r>
      <w:r w:rsidRPr="007D2B14">
        <w:t>Биктарви</w:t>
      </w:r>
      <w:r w:rsidRPr="007D2B14">
        <w:rPr>
          <w:vertAlign w:val="superscript"/>
        </w:rPr>
        <w:t>®</w:t>
      </w:r>
      <w:r>
        <w:t xml:space="preserve">, он </w:t>
      </w:r>
      <w:r w:rsidRPr="007D2B14">
        <w:t xml:space="preserve">является </w:t>
      </w:r>
      <w:r w:rsidRPr="007D2B14">
        <w:rPr>
          <w:spacing w:val="2"/>
        </w:rPr>
        <w:t>самым маленьким режимом по количеству действующего вещества (50 мг биктегравира, 200 мг эмтрицитабина и 25 мг TAF).</w:t>
      </w:r>
      <w:r>
        <w:rPr>
          <w:spacing w:val="2"/>
        </w:rPr>
        <w:t xml:space="preserve"> </w:t>
      </w:r>
    </w:p>
    <w:p w14:paraId="4F209007" w14:textId="77777777" w:rsidR="00C05BC6" w:rsidRPr="007D2B14" w:rsidRDefault="00C05BC6" w:rsidP="00C05BC6">
      <w:pPr>
        <w:jc w:val="both"/>
      </w:pPr>
      <w:r w:rsidRPr="007D2B14">
        <w:t xml:space="preserve"> </w:t>
      </w:r>
      <w:r>
        <w:tab/>
      </w:r>
      <w:r w:rsidRPr="007D2B14">
        <w:t>Для оценки эффективности и безопасности препарата было проведено исследование BICSTaR. В исследование было включено 1135 пациентов</w:t>
      </w:r>
      <w:r>
        <w:t xml:space="preserve">. </w:t>
      </w:r>
      <w:r w:rsidRPr="007D2B14">
        <w:t>После 12 месяцев лечения Биктарви</w:t>
      </w:r>
      <w:r w:rsidRPr="007D2B14">
        <w:rPr>
          <w:vertAlign w:val="superscript"/>
        </w:rPr>
        <w:t>®</w:t>
      </w:r>
      <w:r w:rsidRPr="007D2B14">
        <w:t xml:space="preserve"> помог достичь и удержать подавленную вирусную нагрузку у 97% (149/157) взрослых, до этого не принимавших АРВ-терапию, и у 96% (771/800) пациентов, уже проходивших ранее лечение от ВИЧ. В число участников также входили люди в возрасте 50 лет и старше и пациенты с числом клеток CD4 менее 200.</w:t>
      </w:r>
    </w:p>
    <w:p w14:paraId="2F42430C" w14:textId="77777777" w:rsidR="00C05BC6" w:rsidRPr="007D2B14" w:rsidRDefault="00C05BC6" w:rsidP="00C05BC6">
      <w:pPr>
        <w:jc w:val="both"/>
      </w:pPr>
      <w:r w:rsidRPr="007D2B14">
        <w:t>Участники обеих групп имели высокую приверженность к Биктарви</w:t>
      </w:r>
      <w:r w:rsidRPr="007D2B14">
        <w:rPr>
          <w:vertAlign w:val="superscript"/>
        </w:rPr>
        <w:t>®</w:t>
      </w:r>
      <w:r w:rsidRPr="007D2B14">
        <w:t xml:space="preserve"> (91%). Препарат в целом хорошо переносился пациентами. 148 опрошенных имели нежелательные побочные явления и 2 человека — серьезные побочные эффекты. Чаще всего встречались: увеличение веса (3%), тошнота (1%), депрессия (1%), головная боль (1%), утомляемость (1%), диарея (1%) и нарушение сна (1%).</w:t>
      </w:r>
    </w:p>
    <w:p w14:paraId="1C12E96B" w14:textId="77777777" w:rsidR="00C05BC6" w:rsidRPr="007D2B14" w:rsidRDefault="00C05BC6" w:rsidP="00C05BC6">
      <w:pPr>
        <w:ind w:firstLine="708"/>
        <w:jc w:val="both"/>
        <w:rPr>
          <w:spacing w:val="2"/>
        </w:rPr>
      </w:pPr>
      <w:r w:rsidRPr="007D2B14">
        <w:rPr>
          <w:spacing w:val="2"/>
        </w:rPr>
        <w:t>Препарат показал свою эффективность во всех испытаниях. По итогам 48-недельного исследования не было зафиксировано ни одного факта лекарственной устойчивости вируса. Ни один участник не прекратил принимать схему из-за тяжёлых побочных эффектов.</w:t>
      </w:r>
    </w:p>
    <w:p w14:paraId="1C918158" w14:textId="77777777" w:rsidR="00C05BC6" w:rsidRPr="00D513E6" w:rsidRDefault="00C05BC6" w:rsidP="00C05BC6">
      <w:pPr>
        <w:ind w:firstLine="708"/>
        <w:jc w:val="both"/>
        <w:rPr>
          <w:rStyle w:val="rynqvb"/>
          <w:bCs/>
        </w:rPr>
      </w:pPr>
      <w:r w:rsidRPr="007D2B14">
        <w:t>Биктегравир+</w:t>
      </w:r>
      <w:r>
        <w:t>тенофовира</w:t>
      </w:r>
      <w:r w:rsidRPr="007D2B14">
        <w:t xml:space="preserve"> алафенамид</w:t>
      </w:r>
      <w:r w:rsidRPr="007D2B14">
        <w:rPr>
          <w:bCs/>
        </w:rPr>
        <w:t>+</w:t>
      </w:r>
      <w:r w:rsidRPr="007D2B14">
        <w:t xml:space="preserve">эмтрицитабин </w:t>
      </w:r>
      <w:r w:rsidRPr="007D2B14">
        <w:rPr>
          <w:bCs/>
        </w:rPr>
        <w:t xml:space="preserve">имеет большой опыт клинического применения и </w:t>
      </w:r>
      <w:r w:rsidRPr="007D2B14">
        <w:t>может удовлетворить особые потребности в лечении различных групп людей, включая мужчин и женщин, стареющих с ВИЧ, и тех, кто имеет несколько сопутствующих заболеваний.</w:t>
      </w:r>
      <w:r w:rsidRPr="007D2B14">
        <w:rPr>
          <w:bCs/>
        </w:rPr>
        <w:t xml:space="preserve"> Благодаря высокой эффективности и безопасности, </w:t>
      </w:r>
      <w:r>
        <w:t>б</w:t>
      </w:r>
      <w:r w:rsidRPr="007D2B14">
        <w:t>иктегравир</w:t>
      </w:r>
      <w:r>
        <w:t>+тенофовира</w:t>
      </w:r>
      <w:r w:rsidRPr="007D2B14">
        <w:t xml:space="preserve"> алафенамид</w:t>
      </w:r>
      <w:r>
        <w:rPr>
          <w:bCs/>
        </w:rPr>
        <w:t>+</w:t>
      </w:r>
      <w:r w:rsidRPr="007D2B14">
        <w:t xml:space="preserve">эмтрицитабин </w:t>
      </w:r>
      <w:r w:rsidRPr="007D2B14">
        <w:rPr>
          <w:bCs/>
        </w:rPr>
        <w:t xml:space="preserve">заслуженно занимает важную позицию среди препаратов, используемых в лечении </w:t>
      </w:r>
      <w:r w:rsidRPr="007D2B14">
        <w:t>ВИЧ-1 инфекции.</w:t>
      </w:r>
    </w:p>
    <w:p w14:paraId="151BCDC9" w14:textId="77777777" w:rsidR="00C05BC6" w:rsidRDefault="00C05BC6" w:rsidP="00C05BC6">
      <w:pPr>
        <w:ind w:firstLine="709"/>
        <w:jc w:val="both"/>
        <w:rPr>
          <w:color w:val="000000" w:themeColor="text1"/>
        </w:rPr>
      </w:pPr>
      <w:r w:rsidRPr="00284823">
        <w:rPr>
          <w:color w:val="000000" w:themeColor="text1"/>
        </w:rPr>
        <w:t xml:space="preserve">Имеющаяся информация свидетельствует, о том, что </w:t>
      </w:r>
      <w:r>
        <w:rPr>
          <w:color w:val="000000" w:themeColor="text1"/>
        </w:rPr>
        <w:t xml:space="preserve">оригинальный препарат </w:t>
      </w:r>
      <w:r>
        <w:t>б</w:t>
      </w:r>
      <w:r w:rsidRPr="007D2B14">
        <w:t>иктегравир+</w:t>
      </w:r>
      <w:r>
        <w:t>тенофовира</w:t>
      </w:r>
      <w:r w:rsidRPr="007D2B14">
        <w:t xml:space="preserve"> алафенамид</w:t>
      </w:r>
      <w:r w:rsidRPr="007D2B14">
        <w:rPr>
          <w:bCs/>
        </w:rPr>
        <w:t>+</w:t>
      </w:r>
      <w:r w:rsidRPr="007D2B14">
        <w:t>эмтрицитабин</w:t>
      </w:r>
      <w:r w:rsidRPr="00284823">
        <w:rPr>
          <w:color w:val="000000" w:themeColor="text1"/>
        </w:rPr>
        <w:t xml:space="preserve"> (препарат </w:t>
      </w:r>
      <w:r>
        <w:rPr>
          <w:color w:val="000000" w:themeColor="text1"/>
        </w:rPr>
        <w:t>Биктарви</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66B25010" w14:textId="77777777" w:rsidR="00C05BC6" w:rsidRPr="00D513E6" w:rsidRDefault="00C05BC6" w:rsidP="00C05BC6">
      <w:pPr>
        <w:ind w:firstLine="709"/>
        <w:jc w:val="both"/>
        <w:rPr>
          <w:color w:val="000000" w:themeColor="text1"/>
        </w:rPr>
      </w:pPr>
      <w:r w:rsidRPr="00D01EF0">
        <w:rPr>
          <w:color w:val="000000" w:themeColor="text1"/>
          <w:lang w:val="en-US"/>
        </w:rPr>
        <w:t>PT</w:t>
      </w:r>
      <w:r w:rsidRPr="00D01EF0">
        <w:rPr>
          <w:color w:val="000000" w:themeColor="text1"/>
        </w:rPr>
        <w:t>-</w:t>
      </w:r>
      <w:r w:rsidRPr="00D01EF0">
        <w:rPr>
          <w:color w:val="000000" w:themeColor="text1"/>
          <w:lang w:val="en-US"/>
        </w:rPr>
        <w:t>BCT</w:t>
      </w:r>
      <w:r w:rsidRPr="00D01EF0">
        <w:rPr>
          <w:color w:val="000000" w:themeColor="text1"/>
        </w:rPr>
        <w:t xml:space="preserve">, таблетки, покрытые пленочной оболочкой </w:t>
      </w:r>
      <w:r w:rsidRPr="00D01EF0">
        <w:rPr>
          <w:color w:val="333333"/>
        </w:rPr>
        <w:t>50 мг+25 мг+200 мг</w:t>
      </w:r>
      <w:r>
        <w:rPr>
          <w:color w:val="333333"/>
        </w:rPr>
        <w:t xml:space="preserve"> </w:t>
      </w:r>
      <w:r w:rsidRPr="00D53E19">
        <w:rPr>
          <w:color w:val="000000" w:themeColor="text1"/>
        </w:rPr>
        <w:t>(</w:t>
      </w:r>
      <w:r w:rsidRPr="00D53E19">
        <w:t>АО «Р-Фарм», Россия</w:t>
      </w:r>
      <w:r w:rsidRPr="00D53E19">
        <w:rPr>
          <w:color w:val="000000" w:themeColor="text1"/>
        </w:rPr>
        <w:t>)</w:t>
      </w:r>
      <w:r>
        <w:rPr>
          <w:color w:val="000000" w:themeColor="text1"/>
        </w:rPr>
        <w:t xml:space="preserve"> </w:t>
      </w:r>
      <w:r w:rsidRPr="00D01EF0">
        <w:rPr>
          <w:color w:val="000000" w:themeColor="text1"/>
        </w:rPr>
        <w:t>-</w:t>
      </w:r>
      <w:r w:rsidRPr="00D01EF0">
        <w:rPr>
          <w:bCs/>
          <w:color w:val="000000" w:themeColor="text1"/>
        </w:rPr>
        <w:t xml:space="preserve"> воспроизведенный препарат </w:t>
      </w:r>
      <w:r w:rsidRPr="00D01EF0">
        <w:rPr>
          <w:color w:val="000000"/>
          <w:shd w:val="clear" w:color="auto" w:fill="FFFFFF"/>
        </w:rPr>
        <w:t>биктегравир+</w:t>
      </w:r>
      <w:r>
        <w:rPr>
          <w:color w:val="000000"/>
          <w:shd w:val="clear" w:color="auto" w:fill="FFFFFF"/>
        </w:rPr>
        <w:t>тенофовира</w:t>
      </w:r>
      <w:r w:rsidRPr="00D01EF0">
        <w:rPr>
          <w:color w:val="000000"/>
          <w:shd w:val="clear" w:color="auto" w:fill="FFFFFF"/>
        </w:rPr>
        <w:t xml:space="preserve"> алафенамид+эмтрицитабин</w:t>
      </w:r>
      <w:r>
        <w:rPr>
          <w:shd w:val="clear" w:color="auto" w:fill="FFFFFF" w:themeFill="background1"/>
        </w:rPr>
        <w:t>.</w:t>
      </w:r>
      <w:r w:rsidRPr="00D01EF0">
        <w:rPr>
          <w:shd w:val="clear" w:color="auto" w:fill="FFFFFF" w:themeFill="background1"/>
        </w:rPr>
        <w:t xml:space="preserve"> 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Pr="00D01EF0">
        <w:rPr>
          <w:color w:val="FF0000"/>
        </w:rPr>
        <w:t xml:space="preserve"> </w:t>
      </w:r>
      <w:r w:rsidRPr="00D01EF0">
        <w:rPr>
          <w:color w:val="333333"/>
        </w:rPr>
        <w:t>Биктарви</w:t>
      </w:r>
      <w:r w:rsidRPr="00D01EF0">
        <w:rPr>
          <w:color w:val="333333"/>
          <w:vertAlign w:val="superscript"/>
        </w:rPr>
        <w:t>®</w:t>
      </w:r>
      <w:r w:rsidRPr="00D01EF0">
        <w:t>, таблетки, покрытые пленочной оболочкой 50 мг+25 мг+200 мг (</w:t>
      </w:r>
      <w:r>
        <w:t>Гилеад Сайенсиз Интернешнл Лимитед</w:t>
      </w:r>
      <w:r w:rsidRPr="00D01EF0">
        <w:t>, Великобритания). Имеется незначительное отличие в составе пленочной оболочки</w:t>
      </w:r>
      <w:r>
        <w:t xml:space="preserve">, </w:t>
      </w:r>
      <w:r w:rsidRPr="00D53E19">
        <w:rPr>
          <w:color w:val="000000" w:themeColor="text1"/>
        </w:rPr>
        <w:t>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61B670EB" w14:textId="77777777" w:rsidR="00C05BC6" w:rsidRPr="00817D5B" w:rsidRDefault="00C05BC6" w:rsidP="00C05BC6">
      <w:pPr>
        <w:ind w:firstLine="709"/>
        <w:jc w:val="both"/>
        <w:rPr>
          <w:bCs/>
          <w:color w:val="FF0000"/>
        </w:rPr>
      </w:pPr>
      <w:r w:rsidRPr="00817D5B">
        <w:rPr>
          <w:color w:val="000000"/>
          <w:shd w:val="clear" w:color="auto" w:fill="FFFFFF"/>
        </w:rPr>
        <w:t>Биктегравир+тенофовира алафенамид+эмтрицитабин</w:t>
      </w:r>
      <w:r w:rsidRPr="00817D5B">
        <w:rPr>
          <w:color w:val="333333"/>
        </w:rPr>
        <w:t xml:space="preserve"> один из самых современных препаратов с инновационным режимом лечения. </w:t>
      </w:r>
      <w:r w:rsidRPr="00817D5B">
        <w:rPr>
          <w:bCs/>
        </w:rPr>
        <w:t xml:space="preserve">Внедрение в клиническую практику нового воспроизведенного препарата </w:t>
      </w:r>
      <w:r w:rsidRPr="00817D5B">
        <w:rPr>
          <w:color w:val="000000"/>
          <w:shd w:val="clear" w:color="auto" w:fill="FFFFFF"/>
        </w:rPr>
        <w:t xml:space="preserve">биктегравир+тенофовира алафенамид+эмтрицитабин </w:t>
      </w:r>
      <w:r w:rsidRPr="00817D5B">
        <w:rPr>
          <w:bCs/>
        </w:rPr>
        <w:t xml:space="preserve">позволит снизить цену современной терапии </w:t>
      </w:r>
      <w:r w:rsidRPr="00817D5B">
        <w:t xml:space="preserve">ВИЧ-1 инфекции, </w:t>
      </w:r>
      <w:r w:rsidRPr="00817D5B">
        <w:rPr>
          <w:bCs/>
        </w:rPr>
        <w:t xml:space="preserve">повысить её доступность, а также </w:t>
      </w:r>
      <w:r w:rsidRPr="00817D5B">
        <w:t>повысить приверженность терапии за счет ее простоты и удобства: небольшую таблетку следует принимать всего один раз в день, независимо от графика приема пищи и режима сна.</w:t>
      </w:r>
    </w:p>
    <w:bookmarkEnd w:id="311"/>
    <w:p w14:paraId="2F16D1EC" w14:textId="77777777" w:rsidR="00C05BC6" w:rsidRDefault="00C05BC6" w:rsidP="00C05BC6">
      <w:pPr>
        <w:spacing w:after="200"/>
        <w:jc w:val="both"/>
        <w:rPr>
          <w:bCs/>
        </w:rPr>
      </w:pPr>
    </w:p>
    <w:p w14:paraId="19800974" w14:textId="77777777" w:rsidR="00C05BC6" w:rsidRPr="00972574" w:rsidRDefault="00C05BC6" w:rsidP="00C05BC6">
      <w:pPr>
        <w:spacing w:after="200"/>
        <w:jc w:val="both"/>
        <w:rPr>
          <w:b/>
          <w:bCs/>
          <w:sz w:val="27"/>
          <w:szCs w:val="27"/>
        </w:rPr>
      </w:pPr>
      <w:r>
        <w:rPr>
          <w:bCs/>
        </w:rPr>
        <w:br w:type="page"/>
      </w:r>
      <w:bookmarkStart w:id="312" w:name="_Toc112015005"/>
      <w:bookmarkStart w:id="313" w:name="_Toc115217996"/>
      <w:r w:rsidRPr="00972574">
        <w:rPr>
          <w:b/>
          <w:bCs/>
        </w:rPr>
        <w:t>ПРИЛОЖЕНИЯ</w:t>
      </w:r>
      <w:bookmarkEnd w:id="312"/>
      <w:bookmarkEnd w:id="313"/>
      <w:r w:rsidRPr="00972574">
        <w:rPr>
          <w:b/>
          <w:bCs/>
        </w:rPr>
        <w:t xml:space="preserve"> </w:t>
      </w:r>
    </w:p>
    <w:p w14:paraId="5FF75BE3" w14:textId="77777777" w:rsidR="00C05BC6" w:rsidRPr="00284823" w:rsidRDefault="00C05BC6" w:rsidP="00C05BC6">
      <w:pPr>
        <w:keepNext/>
        <w:ind w:firstLine="708"/>
        <w:rPr>
          <w:color w:val="000000" w:themeColor="text1"/>
        </w:rPr>
      </w:pPr>
      <w:r w:rsidRPr="00284823">
        <w:rPr>
          <w:bCs/>
          <w:color w:val="000000" w:themeColor="text1"/>
          <w:kern w:val="32"/>
        </w:rPr>
        <w:t>Не применимо.</w:t>
      </w:r>
    </w:p>
    <w:p w14:paraId="2F8D0EE0" w14:textId="77777777" w:rsidR="00C05BC6" w:rsidRPr="00284823" w:rsidRDefault="00C05BC6" w:rsidP="00C05BC6">
      <w:pPr>
        <w:spacing w:after="200"/>
        <w:jc w:val="both"/>
        <w:rPr>
          <w:color w:val="000000" w:themeColor="text1"/>
        </w:rPr>
      </w:pPr>
    </w:p>
    <w:p w14:paraId="44C75D1E" w14:textId="47B67DB1" w:rsidR="00062B33" w:rsidRDefault="00062B33" w:rsidP="00C05BC6">
      <w:pPr>
        <w:rPr>
          <w:rFonts w:eastAsia="Calibri"/>
        </w:rPr>
      </w:pPr>
    </w:p>
    <w:p w14:paraId="167A31F2" w14:textId="77777777" w:rsidR="00062B33" w:rsidRPr="00062B33" w:rsidRDefault="00062B33" w:rsidP="00062B33">
      <w:pPr>
        <w:rPr>
          <w:rFonts w:eastAsia="Calibri"/>
        </w:rPr>
      </w:pPr>
    </w:p>
    <w:p w14:paraId="2FFCD057" w14:textId="77777777" w:rsidR="00062B33" w:rsidRPr="00062B33" w:rsidRDefault="00062B33" w:rsidP="00062B33">
      <w:pPr>
        <w:rPr>
          <w:rFonts w:eastAsia="Calibri"/>
        </w:rPr>
      </w:pPr>
    </w:p>
    <w:p w14:paraId="4CC57F6A" w14:textId="77777777" w:rsidR="00062B33" w:rsidRPr="00062B33" w:rsidRDefault="00062B33" w:rsidP="00062B33">
      <w:pPr>
        <w:rPr>
          <w:rFonts w:eastAsia="Calibri"/>
        </w:rPr>
      </w:pPr>
    </w:p>
    <w:p w14:paraId="117991A9" w14:textId="77777777" w:rsidR="00062B33" w:rsidRPr="00062B33" w:rsidRDefault="00062B33" w:rsidP="00062B33">
      <w:pPr>
        <w:rPr>
          <w:rFonts w:eastAsia="Calibri"/>
        </w:rPr>
      </w:pPr>
    </w:p>
    <w:p w14:paraId="44008815" w14:textId="77777777" w:rsidR="00062B33" w:rsidRPr="00062B33" w:rsidRDefault="00062B33" w:rsidP="00062B33">
      <w:pPr>
        <w:rPr>
          <w:rFonts w:eastAsia="Calibri"/>
        </w:rPr>
      </w:pPr>
    </w:p>
    <w:p w14:paraId="0E8A5011" w14:textId="77777777" w:rsidR="00062B33" w:rsidRPr="00062B33" w:rsidRDefault="00062B33" w:rsidP="00062B33">
      <w:pPr>
        <w:rPr>
          <w:rFonts w:eastAsia="Calibri"/>
        </w:rPr>
      </w:pPr>
    </w:p>
    <w:p w14:paraId="69485BA2" w14:textId="77777777" w:rsidR="00062B33" w:rsidRPr="00062B33" w:rsidRDefault="00062B33" w:rsidP="00062B33">
      <w:pPr>
        <w:rPr>
          <w:rFonts w:eastAsia="Calibri"/>
        </w:rPr>
      </w:pPr>
    </w:p>
    <w:p w14:paraId="7764C84F" w14:textId="77777777" w:rsidR="00062B33" w:rsidRPr="00062B33" w:rsidRDefault="00062B33" w:rsidP="00062B33">
      <w:pPr>
        <w:rPr>
          <w:rFonts w:eastAsia="Calibri"/>
        </w:rPr>
      </w:pPr>
    </w:p>
    <w:p w14:paraId="01E7687A" w14:textId="77777777" w:rsidR="00062B33" w:rsidRPr="00062B33" w:rsidRDefault="00062B33" w:rsidP="00062B33">
      <w:pPr>
        <w:rPr>
          <w:rFonts w:eastAsia="Calibri"/>
        </w:rPr>
      </w:pPr>
    </w:p>
    <w:p w14:paraId="7E636C8E" w14:textId="77777777" w:rsidR="00062B33" w:rsidRPr="00062B33" w:rsidRDefault="00062B33" w:rsidP="00062B33">
      <w:pPr>
        <w:rPr>
          <w:rFonts w:eastAsia="Calibri"/>
        </w:rPr>
      </w:pPr>
    </w:p>
    <w:p w14:paraId="42A45D56" w14:textId="77777777" w:rsidR="00062B33" w:rsidRPr="00062B33" w:rsidRDefault="00062B33" w:rsidP="00062B33">
      <w:pPr>
        <w:rPr>
          <w:rFonts w:eastAsia="Calibri"/>
        </w:rPr>
      </w:pPr>
    </w:p>
    <w:p w14:paraId="53B7CA9A" w14:textId="77777777" w:rsidR="00062B33" w:rsidRPr="00062B33" w:rsidRDefault="00062B33" w:rsidP="00062B33">
      <w:pPr>
        <w:rPr>
          <w:rFonts w:eastAsia="Calibri"/>
        </w:rPr>
      </w:pPr>
    </w:p>
    <w:p w14:paraId="701769B2" w14:textId="77777777" w:rsidR="00062B33" w:rsidRPr="00062B33" w:rsidRDefault="00062B33" w:rsidP="00062B33">
      <w:pPr>
        <w:rPr>
          <w:rFonts w:eastAsia="Calibri"/>
        </w:rPr>
      </w:pPr>
    </w:p>
    <w:p w14:paraId="7A8DCB6E" w14:textId="77777777" w:rsidR="00062B33" w:rsidRPr="00062B33" w:rsidRDefault="00062B33" w:rsidP="00062B33">
      <w:pPr>
        <w:rPr>
          <w:rFonts w:eastAsia="Calibri"/>
        </w:rPr>
      </w:pPr>
    </w:p>
    <w:p w14:paraId="2FC6CA37" w14:textId="77777777" w:rsidR="00062B33" w:rsidRPr="00062B33" w:rsidRDefault="00062B33" w:rsidP="00062B33">
      <w:pPr>
        <w:rPr>
          <w:rFonts w:eastAsia="Calibri"/>
        </w:rPr>
      </w:pPr>
    </w:p>
    <w:p w14:paraId="0BE707F6" w14:textId="77777777" w:rsidR="00062B33" w:rsidRPr="00062B33" w:rsidRDefault="00062B33" w:rsidP="00062B33">
      <w:pPr>
        <w:rPr>
          <w:rFonts w:eastAsia="Calibri"/>
        </w:rPr>
      </w:pPr>
    </w:p>
    <w:p w14:paraId="795D3C4B" w14:textId="77777777" w:rsidR="00062B33" w:rsidRPr="00062B33" w:rsidRDefault="00062B33" w:rsidP="00062B33">
      <w:pPr>
        <w:rPr>
          <w:rFonts w:eastAsia="Calibri"/>
        </w:rPr>
      </w:pPr>
    </w:p>
    <w:p w14:paraId="6D526B5A" w14:textId="77777777" w:rsidR="00062B33" w:rsidRPr="00062B33" w:rsidRDefault="00062B33" w:rsidP="00062B33">
      <w:pPr>
        <w:rPr>
          <w:rFonts w:eastAsia="Calibri"/>
        </w:rPr>
      </w:pPr>
    </w:p>
    <w:p w14:paraId="64BD85F4" w14:textId="77777777" w:rsidR="00062B33" w:rsidRPr="00062B33" w:rsidRDefault="00062B33" w:rsidP="00062B33">
      <w:pPr>
        <w:rPr>
          <w:rFonts w:eastAsia="Calibri"/>
        </w:rPr>
      </w:pPr>
    </w:p>
    <w:p w14:paraId="146DA596" w14:textId="77777777" w:rsidR="00062B33" w:rsidRPr="00062B33" w:rsidRDefault="00062B33" w:rsidP="00062B33">
      <w:pPr>
        <w:rPr>
          <w:rFonts w:eastAsia="Calibri"/>
        </w:rPr>
      </w:pPr>
    </w:p>
    <w:p w14:paraId="493B2E7F" w14:textId="77777777" w:rsidR="00062B33" w:rsidRPr="00062B33" w:rsidRDefault="00062B33" w:rsidP="00062B33">
      <w:pPr>
        <w:rPr>
          <w:rFonts w:eastAsia="Calibri"/>
        </w:rPr>
      </w:pPr>
    </w:p>
    <w:p w14:paraId="338044A8" w14:textId="77777777" w:rsidR="00062B33" w:rsidRPr="00062B33" w:rsidRDefault="00062B33" w:rsidP="00062B33">
      <w:pPr>
        <w:rPr>
          <w:rFonts w:eastAsia="Calibri"/>
        </w:rPr>
      </w:pPr>
    </w:p>
    <w:p w14:paraId="7A8C9187" w14:textId="77777777" w:rsidR="00062B33" w:rsidRPr="00062B33" w:rsidRDefault="00062B33" w:rsidP="00062B33">
      <w:pPr>
        <w:rPr>
          <w:rFonts w:eastAsia="Calibri"/>
        </w:rPr>
      </w:pPr>
    </w:p>
    <w:p w14:paraId="0F9B3593" w14:textId="77777777" w:rsidR="00062B33" w:rsidRPr="00062B33" w:rsidRDefault="00062B33" w:rsidP="00062B33">
      <w:pPr>
        <w:rPr>
          <w:rFonts w:eastAsia="Calibri"/>
        </w:rPr>
      </w:pPr>
    </w:p>
    <w:p w14:paraId="7F744345" w14:textId="77777777" w:rsidR="00062B33" w:rsidRPr="00062B33" w:rsidRDefault="00062B33" w:rsidP="00062B33">
      <w:pPr>
        <w:rPr>
          <w:rFonts w:eastAsia="Calibri"/>
        </w:rPr>
      </w:pPr>
    </w:p>
    <w:p w14:paraId="4E4C9E09" w14:textId="77777777" w:rsidR="00062B33" w:rsidRPr="00062B33" w:rsidRDefault="00062B33" w:rsidP="00062B33">
      <w:pPr>
        <w:rPr>
          <w:rFonts w:eastAsia="Calibri"/>
        </w:rPr>
      </w:pPr>
    </w:p>
    <w:p w14:paraId="7A9ED60D" w14:textId="77777777" w:rsidR="00062B33" w:rsidRPr="00062B33" w:rsidRDefault="00062B33" w:rsidP="00062B33">
      <w:pPr>
        <w:rPr>
          <w:rFonts w:eastAsia="Calibri"/>
        </w:rPr>
      </w:pPr>
    </w:p>
    <w:p w14:paraId="5CC83FA3" w14:textId="77777777" w:rsidR="00062B33" w:rsidRPr="00062B33" w:rsidRDefault="00062B33" w:rsidP="00062B33">
      <w:pPr>
        <w:rPr>
          <w:rFonts w:eastAsia="Calibri"/>
        </w:rPr>
      </w:pPr>
    </w:p>
    <w:p w14:paraId="30F44BDB" w14:textId="77777777" w:rsidR="00062B33" w:rsidRPr="00062B33" w:rsidRDefault="00062B33" w:rsidP="00062B33">
      <w:pPr>
        <w:rPr>
          <w:rFonts w:eastAsia="Calibri"/>
        </w:rPr>
      </w:pPr>
    </w:p>
    <w:p w14:paraId="7DDF2F4A" w14:textId="77777777" w:rsidR="00062B33" w:rsidRPr="00062B33" w:rsidRDefault="00062B33" w:rsidP="00062B33">
      <w:pPr>
        <w:rPr>
          <w:rFonts w:eastAsia="Calibri"/>
        </w:rPr>
      </w:pPr>
    </w:p>
    <w:p w14:paraId="311B0076" w14:textId="77777777" w:rsidR="00062B33" w:rsidRPr="00062B33" w:rsidRDefault="00062B33" w:rsidP="00062B33">
      <w:pPr>
        <w:rPr>
          <w:rFonts w:eastAsia="Calibri"/>
        </w:rPr>
      </w:pPr>
    </w:p>
    <w:p w14:paraId="7A0160AA" w14:textId="77777777" w:rsidR="00062B33" w:rsidRPr="00062B33" w:rsidRDefault="00062B33" w:rsidP="00062B33">
      <w:pPr>
        <w:rPr>
          <w:rFonts w:eastAsia="Calibri"/>
        </w:rPr>
      </w:pPr>
    </w:p>
    <w:p w14:paraId="1D218399" w14:textId="77777777" w:rsidR="00062B33" w:rsidRPr="00062B33" w:rsidRDefault="00062B33" w:rsidP="00062B33">
      <w:pPr>
        <w:rPr>
          <w:rFonts w:eastAsia="Calibri"/>
        </w:rPr>
      </w:pPr>
    </w:p>
    <w:p w14:paraId="1F2ED81C" w14:textId="77777777" w:rsidR="00062B33" w:rsidRPr="00062B33" w:rsidRDefault="00062B33" w:rsidP="00062B33">
      <w:pPr>
        <w:rPr>
          <w:rFonts w:eastAsia="Calibri"/>
        </w:rPr>
      </w:pPr>
    </w:p>
    <w:p w14:paraId="2D1BC8BE" w14:textId="77777777" w:rsidR="00062B33" w:rsidRPr="00062B33" w:rsidRDefault="00062B33" w:rsidP="00062B33">
      <w:pPr>
        <w:rPr>
          <w:rFonts w:eastAsia="Calibri"/>
        </w:rPr>
      </w:pPr>
    </w:p>
    <w:p w14:paraId="3FEBEC6F" w14:textId="77777777" w:rsidR="00062B33" w:rsidRPr="00062B33" w:rsidRDefault="00062B33" w:rsidP="00062B33">
      <w:pPr>
        <w:rPr>
          <w:rFonts w:eastAsia="Calibri"/>
        </w:rPr>
      </w:pPr>
    </w:p>
    <w:p w14:paraId="44E0697E" w14:textId="77777777" w:rsidR="00062B33" w:rsidRPr="00062B33" w:rsidRDefault="00062B33" w:rsidP="00062B33">
      <w:pPr>
        <w:rPr>
          <w:rFonts w:eastAsia="Calibri"/>
        </w:rPr>
      </w:pPr>
    </w:p>
    <w:p w14:paraId="4489542E" w14:textId="77777777" w:rsidR="00062B33" w:rsidRPr="00062B33" w:rsidRDefault="00062B33" w:rsidP="00062B33">
      <w:pPr>
        <w:rPr>
          <w:rFonts w:eastAsia="Calibri"/>
        </w:rPr>
      </w:pPr>
    </w:p>
    <w:p w14:paraId="3FAC1DA2" w14:textId="77777777" w:rsidR="00062B33" w:rsidRPr="00062B33" w:rsidRDefault="00062B33" w:rsidP="00062B33">
      <w:pPr>
        <w:rPr>
          <w:rFonts w:eastAsia="Calibri"/>
        </w:rPr>
      </w:pPr>
    </w:p>
    <w:p w14:paraId="2EBBA848" w14:textId="77777777" w:rsidR="00062B33" w:rsidRPr="00062B33" w:rsidRDefault="00062B33" w:rsidP="00062B33">
      <w:pPr>
        <w:rPr>
          <w:rFonts w:eastAsia="Calibri"/>
        </w:rPr>
      </w:pPr>
    </w:p>
    <w:p w14:paraId="0834F481" w14:textId="77777777" w:rsidR="00062B33" w:rsidRPr="00062B33" w:rsidRDefault="00062B33" w:rsidP="00062B33">
      <w:pPr>
        <w:rPr>
          <w:rFonts w:eastAsia="Calibri"/>
        </w:rPr>
      </w:pPr>
    </w:p>
    <w:p w14:paraId="4C53DAE6" w14:textId="77777777" w:rsidR="00062B33" w:rsidRPr="00062B33" w:rsidRDefault="00062B33" w:rsidP="00062B33">
      <w:pPr>
        <w:rPr>
          <w:rFonts w:eastAsia="Calibri"/>
        </w:rPr>
      </w:pPr>
    </w:p>
    <w:p w14:paraId="7D1A8B5C" w14:textId="77777777" w:rsidR="00062B33" w:rsidRPr="00062B33" w:rsidRDefault="00062B33" w:rsidP="00062B33">
      <w:pPr>
        <w:rPr>
          <w:rFonts w:eastAsia="Calibri"/>
        </w:rPr>
      </w:pPr>
    </w:p>
    <w:p w14:paraId="3F00CAF0" w14:textId="35673CD0" w:rsidR="006B1060" w:rsidRPr="00062B33" w:rsidRDefault="00062B33" w:rsidP="00E764AD">
      <w:pPr>
        <w:tabs>
          <w:tab w:val="left" w:pos="5558"/>
          <w:tab w:val="right" w:pos="9356"/>
        </w:tabs>
        <w:rPr>
          <w:rFonts w:eastAsia="Calibri"/>
        </w:rPr>
      </w:pPr>
      <w:r>
        <w:rPr>
          <w:rFonts w:eastAsia="Calibri"/>
        </w:rPr>
        <w:tab/>
      </w:r>
      <w:r w:rsidR="00E764AD">
        <w:rPr>
          <w:rFonts w:eastAsia="Calibri"/>
        </w:rPr>
        <w:tab/>
      </w:r>
    </w:p>
    <w:sectPr w:rsidR="006B1060" w:rsidRPr="00062B33" w:rsidSect="007C72B3">
      <w:headerReference w:type="default" r:id="rId56"/>
      <w:pgSz w:w="11906" w:h="16838"/>
      <w:pgMar w:top="1134" w:right="849"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levaya, Yuliya" w:date="2024-08-08T00:27:00Z" w:initials="PY">
    <w:p w14:paraId="0695348A" w14:textId="21D3EE9E" w:rsidR="00E764AD" w:rsidRDefault="00E764AD">
      <w:pPr>
        <w:pStyle w:val="CommentText"/>
      </w:pPr>
      <w:r>
        <w:rPr>
          <w:rStyle w:val="CommentReference"/>
        </w:rPr>
        <w:annotationRef/>
      </w:r>
      <w:r>
        <w:t>Здесь и далее указать номер протокола. Когда станет известен</w:t>
      </w:r>
    </w:p>
  </w:comment>
  <w:comment w:id="14" w:author="Polevaya, Yuliya" w:date="2024-08-08T00:40:00Z" w:initials="PY">
    <w:p w14:paraId="3A0A3FDE" w14:textId="1B85839A" w:rsidR="00E764AD" w:rsidRDefault="00E764AD">
      <w:pPr>
        <w:pStyle w:val="CommentText"/>
      </w:pPr>
      <w:r>
        <w:rPr>
          <w:rStyle w:val="CommentReference"/>
        </w:rPr>
        <w:annotationRef/>
      </w:r>
      <w:r>
        <w:t>Уточнить состав здесь и далее</w:t>
      </w:r>
    </w:p>
  </w:comment>
  <w:comment w:id="39" w:author="Polevaya, Yuliya" w:date="2024-08-08T00:43:00Z" w:initials="PY">
    <w:p w14:paraId="4DF90257" w14:textId="7EF75EFD" w:rsidR="00E764AD" w:rsidRDefault="00E764AD">
      <w:pPr>
        <w:pStyle w:val="CommentText"/>
      </w:pPr>
      <w:r>
        <w:rPr>
          <w:rStyle w:val="CommentReference"/>
        </w:rPr>
        <w:annotationRef/>
      </w:r>
      <w:r>
        <w:t>Уточнить состав</w:t>
      </w:r>
    </w:p>
  </w:comment>
  <w:comment w:id="61" w:author="Polevaya, Yuliya" w:date="2024-08-08T15:59:00Z" w:initials="PY">
    <w:p w14:paraId="0D1D5F8F" w14:textId="67BBA036" w:rsidR="00E764AD" w:rsidRDefault="00E764AD">
      <w:pPr>
        <w:pStyle w:val="CommentText"/>
      </w:pPr>
      <w:r>
        <w:rPr>
          <w:rStyle w:val="CommentReference"/>
        </w:rPr>
        <w:annotationRef/>
      </w:r>
      <w:r>
        <w:t>Обновить, когда будет известен состав</w:t>
      </w:r>
    </w:p>
  </w:comment>
  <w:comment w:id="62" w:author="Polevaya, Yuliya" w:date="2024-08-08T14:32:00Z" w:initials="PY">
    <w:p w14:paraId="30F56321" w14:textId="715B6E41" w:rsidR="00E764AD" w:rsidRDefault="00E764AD">
      <w:pPr>
        <w:pStyle w:val="CommentText"/>
      </w:pPr>
      <w:r>
        <w:rPr>
          <w:rStyle w:val="CommentReference"/>
        </w:rPr>
        <w:annotationRef/>
      </w:r>
      <w:r>
        <w:t>Уточнить данные по составу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5348A" w15:done="0"/>
  <w15:commentEx w15:paraId="3A0A3FDE" w15:done="0"/>
  <w15:commentEx w15:paraId="4DF90257" w15:done="0"/>
  <w15:commentEx w15:paraId="0D1D5F8F" w15:done="0"/>
  <w15:commentEx w15:paraId="30F563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5348A" w16cid:durableId="2B1BCB1C"/>
  <w16cid:commentId w16cid:paraId="3A0A3FDE" w16cid:durableId="2B1BCB1D"/>
  <w16cid:commentId w16cid:paraId="4DF90257" w16cid:durableId="2B1BCB1E"/>
  <w16cid:commentId w16cid:paraId="0D1D5F8F" w16cid:durableId="2B1BCB1F"/>
  <w16cid:commentId w16cid:paraId="30F56321" w16cid:durableId="2B1BC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8774" w14:textId="77777777" w:rsidR="00F56BE4" w:rsidRDefault="00F56BE4" w:rsidP="00AA3818">
      <w:r>
        <w:separator/>
      </w:r>
    </w:p>
  </w:endnote>
  <w:endnote w:type="continuationSeparator" w:id="0">
    <w:p w14:paraId="35E0C4F3" w14:textId="77777777" w:rsidR="00F56BE4" w:rsidRDefault="00F56BE4"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ymbolMT">
    <w:altName w:val="Yu Gothic UI"/>
    <w:panose1 w:val="00000000000000000000"/>
    <w:charset w:val="81"/>
    <w:family w:val="auto"/>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06FD" w14:textId="77777777" w:rsidR="00E764AD" w:rsidRPr="00AB01E2" w:rsidRDefault="00E764AD" w:rsidP="00867723">
    <w:pPr>
      <w:rPr>
        <w:sz w:val="20"/>
      </w:rPr>
    </w:pPr>
  </w:p>
  <w:tbl>
    <w:tblPr>
      <w:tblW w:w="9498" w:type="dxa"/>
      <w:tblInd w:w="-142" w:type="dxa"/>
      <w:tblLook w:val="04A0" w:firstRow="1" w:lastRow="0" w:firstColumn="1" w:lastColumn="0" w:noHBand="0" w:noVBand="1"/>
    </w:tblPr>
    <w:tblGrid>
      <w:gridCol w:w="3261"/>
      <w:gridCol w:w="3544"/>
      <w:gridCol w:w="2693"/>
    </w:tblGrid>
    <w:tr w:rsidR="00E764AD" w:rsidRPr="00A624A0" w14:paraId="0DAD9232" w14:textId="77777777" w:rsidTr="00867723">
      <w:tc>
        <w:tcPr>
          <w:tcW w:w="3261" w:type="dxa"/>
          <w:hideMark/>
        </w:tcPr>
        <w:p w14:paraId="220AC791" w14:textId="77777777" w:rsidR="00E764AD" w:rsidRPr="006A403D" w:rsidRDefault="00E764AD" w:rsidP="00867723">
          <w:pPr>
            <w:tabs>
              <w:tab w:val="center" w:pos="4395"/>
              <w:tab w:val="right" w:pos="9355"/>
            </w:tabs>
          </w:pPr>
          <w:r w:rsidRPr="00E34EAC">
            <w:t>КОНФИДЕНЦИАЛЬНО</w:t>
          </w:r>
        </w:p>
      </w:tc>
      <w:tc>
        <w:tcPr>
          <w:tcW w:w="3544" w:type="dxa"/>
          <w:hideMark/>
        </w:tcPr>
        <w:p w14:paraId="1296CD3C" w14:textId="144C92AC" w:rsidR="00E764AD" w:rsidRPr="00E34EAC" w:rsidRDefault="00E764AD" w:rsidP="00867723">
          <w:pPr>
            <w:tabs>
              <w:tab w:val="center" w:pos="4395"/>
              <w:tab w:val="right" w:pos="9355"/>
            </w:tabs>
            <w:ind w:left="34"/>
            <w:jc w:val="center"/>
          </w:pPr>
          <w:r>
            <w:t>Версия 1.0 хх-авг-2024 г.</w:t>
          </w:r>
        </w:p>
      </w:tc>
      <w:tc>
        <w:tcPr>
          <w:tcW w:w="2693" w:type="dxa"/>
          <w:hideMark/>
        </w:tcPr>
        <w:p w14:paraId="3E4C3C2E" w14:textId="537A643A" w:rsidR="00E764AD" w:rsidRPr="00A624A0" w:rsidRDefault="00E764AD" w:rsidP="00E764AD">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E13CB5">
            <w:rPr>
              <w:noProof/>
            </w:rPr>
            <w:t>5</w:t>
          </w:r>
          <w:r w:rsidRPr="00A624A0">
            <w:fldChar w:fldCharType="end"/>
          </w:r>
          <w:r w:rsidRPr="00A624A0">
            <w:t xml:space="preserve"> из </w:t>
          </w:r>
          <w:r>
            <w:t>101</w:t>
          </w:r>
        </w:p>
      </w:tc>
    </w:tr>
  </w:tbl>
  <w:p w14:paraId="56CE47B4" w14:textId="77777777" w:rsidR="00E764AD" w:rsidRPr="00233075" w:rsidRDefault="00E764AD" w:rsidP="00867723">
    <w:pPr>
      <w:pStyle w:val="Footer"/>
      <w:tabs>
        <w:tab w:val="left" w:pos="2268"/>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142" w:type="dxa"/>
      <w:tblLook w:val="04A0" w:firstRow="1" w:lastRow="0" w:firstColumn="1" w:lastColumn="0" w:noHBand="0" w:noVBand="1"/>
    </w:tblPr>
    <w:tblGrid>
      <w:gridCol w:w="3261"/>
      <w:gridCol w:w="3544"/>
      <w:gridCol w:w="2693"/>
    </w:tblGrid>
    <w:tr w:rsidR="00E764AD" w:rsidRPr="00A624A0" w14:paraId="72812C03" w14:textId="77777777" w:rsidTr="00867723">
      <w:tc>
        <w:tcPr>
          <w:tcW w:w="3261" w:type="dxa"/>
          <w:hideMark/>
        </w:tcPr>
        <w:p w14:paraId="63DDAFC5" w14:textId="77777777" w:rsidR="00E764AD" w:rsidRPr="006A403D" w:rsidRDefault="00E764AD" w:rsidP="00C166C7">
          <w:pPr>
            <w:tabs>
              <w:tab w:val="center" w:pos="4395"/>
              <w:tab w:val="right" w:pos="9355"/>
            </w:tabs>
          </w:pPr>
          <w:r w:rsidRPr="00E34EAC">
            <w:t>КОНФИДЕНЦИАЛЬНО</w:t>
          </w:r>
        </w:p>
      </w:tc>
      <w:tc>
        <w:tcPr>
          <w:tcW w:w="3544" w:type="dxa"/>
          <w:hideMark/>
        </w:tcPr>
        <w:p w14:paraId="4AACF421" w14:textId="4252E02B" w:rsidR="00E764AD" w:rsidRPr="00E34EAC" w:rsidRDefault="00E764AD" w:rsidP="00062B33">
          <w:pPr>
            <w:tabs>
              <w:tab w:val="center" w:pos="4395"/>
              <w:tab w:val="right" w:pos="9355"/>
            </w:tabs>
            <w:ind w:left="34"/>
            <w:jc w:val="center"/>
          </w:pPr>
          <w:r>
            <w:t>Версия 1.0 хх-авг-2024 г.</w:t>
          </w:r>
        </w:p>
      </w:tc>
      <w:tc>
        <w:tcPr>
          <w:tcW w:w="2693" w:type="dxa"/>
          <w:hideMark/>
        </w:tcPr>
        <w:p w14:paraId="681E6E7A" w14:textId="649E1DB5" w:rsidR="00E764AD" w:rsidRPr="00A624A0" w:rsidRDefault="00E764AD" w:rsidP="00E764AD">
          <w:pPr>
            <w:tabs>
              <w:tab w:val="center" w:pos="4395"/>
              <w:tab w:val="right" w:pos="9355"/>
            </w:tabs>
            <w:ind w:left="129" w:right="-108"/>
            <w:jc w:val="right"/>
          </w:pPr>
          <w:r w:rsidRPr="00A624A0">
            <w:t xml:space="preserve">Страница </w:t>
          </w:r>
          <w:r>
            <w:t>48</w:t>
          </w:r>
          <w:r w:rsidRPr="00A624A0">
            <w:t xml:space="preserve"> из </w:t>
          </w:r>
          <w:r>
            <w:t>101</w:t>
          </w:r>
        </w:p>
      </w:tc>
    </w:tr>
  </w:tbl>
  <w:p w14:paraId="60826C4B" w14:textId="77777777" w:rsidR="00E764AD" w:rsidRPr="00286E61" w:rsidRDefault="00E764AD" w:rsidP="008677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202" w14:textId="77777777" w:rsidR="00E764AD" w:rsidRDefault="00E764AD">
    <w:pPr>
      <w:spacing w:line="1" w:lineRule="exact"/>
    </w:pPr>
    <w:r>
      <w:rPr>
        <w:noProof/>
        <w:lang w:eastAsia="ru-RU"/>
      </w:rPr>
      <mc:AlternateContent>
        <mc:Choice Requires="wps">
          <w:drawing>
            <wp:anchor distT="0" distB="0" distL="0" distR="0" simplePos="0" relativeHeight="251727872" behindDoc="1" locked="0" layoutInCell="1" allowOverlap="1" wp14:anchorId="5EDF397E" wp14:editId="34AD775B">
              <wp:simplePos x="0" y="0"/>
              <wp:positionH relativeFrom="page">
                <wp:posOffset>3999865</wp:posOffset>
              </wp:positionH>
              <wp:positionV relativeFrom="page">
                <wp:posOffset>9968230</wp:posOffset>
              </wp:positionV>
              <wp:extent cx="128270" cy="100330"/>
              <wp:effectExtent l="0" t="0" r="0" b="0"/>
              <wp:wrapNone/>
              <wp:docPr id="79" name="Shape 79"/>
              <wp:cNvGraphicFramePr/>
              <a:graphic xmlns:a="http://schemas.openxmlformats.org/drawingml/2006/main">
                <a:graphicData uri="http://schemas.microsoft.com/office/word/2010/wordprocessingShape">
                  <wps:wsp>
                    <wps:cNvSpPr txBox="1"/>
                    <wps:spPr>
                      <a:xfrm>
                        <a:off x="0" y="0"/>
                        <a:ext cx="128270" cy="100330"/>
                      </a:xfrm>
                      <a:prstGeom prst="rect">
                        <a:avLst/>
                      </a:prstGeom>
                      <a:noFill/>
                    </wps:spPr>
                    <wps:txbx>
                      <w:txbxContent>
                        <w:p w14:paraId="1D9B57C3" w14:textId="77777777" w:rsidR="00E764AD" w:rsidRDefault="00E764AD">
                          <w:pPr>
                            <w:rPr>
                              <w:szCs w:val="24"/>
                            </w:rPr>
                          </w:pPr>
                          <w:r>
                            <w:rPr>
                              <w:szCs w:val="24"/>
                            </w:rPr>
                            <w:fldChar w:fldCharType="begin"/>
                          </w:r>
                          <w:r>
                            <w:rPr>
                              <w:szCs w:val="24"/>
                            </w:rPr>
                            <w:instrText xml:space="preserve"> PAGE \* MERGEFORMAT </w:instrText>
                          </w:r>
                          <w:r>
                            <w:rPr>
                              <w:szCs w:val="24"/>
                            </w:rPr>
                            <w:fldChar w:fldCharType="separate"/>
                          </w:r>
                          <w:r>
                            <w:rPr>
                              <w:color w:val="000000"/>
                              <w:szCs w:val="24"/>
                            </w:rPr>
                            <w:t>#</w:t>
                          </w:r>
                          <w:r>
                            <w:rPr>
                              <w:szCs w:val="24"/>
                            </w:rPr>
                            <w:fldChar w:fldCharType="end"/>
                          </w:r>
                        </w:p>
                      </w:txbxContent>
                    </wps:txbx>
                    <wps:bodyPr wrap="none" lIns="0" tIns="0" rIns="0" bIns="0">
                      <a:spAutoFit/>
                    </wps:bodyPr>
                  </wps:wsp>
                </a:graphicData>
              </a:graphic>
            </wp:anchor>
          </w:drawing>
        </mc:Choice>
        <mc:Fallback>
          <w:pict>
            <v:shapetype w14:anchorId="5EDF397E" id="_x0000_t202" coordsize="21600,21600" o:spt="202" path="m,l,21600r21600,l21600,xe">
              <v:stroke joinstyle="miter"/>
              <v:path gradientshapeok="t" o:connecttype="rect"/>
            </v:shapetype>
            <v:shape id="Shape 79" o:spid="_x0000_s1026" type="#_x0000_t202" style="position:absolute;margin-left:314.95pt;margin-top:784.9pt;width:10.1pt;height:7.9pt;z-index:-2515886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" filled="f" stroked="f">
              <v:textbox style="mso-fit-shape-to-text:t" inset="0,0,0,0">
                <w:txbxContent>
                  <w:p w14:paraId="1D9B57C3" w14:textId="77777777" w:rsidR="00E764AD" w:rsidRDefault="00E764AD">
                    <w:pPr>
                      <w:rPr>
                        <w:szCs w:val="24"/>
                      </w:rPr>
                    </w:pPr>
                    <w:r>
                      <w:rPr>
                        <w:szCs w:val="24"/>
                      </w:rPr>
                      <w:fldChar w:fldCharType="begin"/>
                    </w:r>
                    <w:r>
                      <w:rPr>
                        <w:szCs w:val="24"/>
                      </w:rPr>
                      <w:instrText xml:space="preserve"> PAGE \* MERGEFORMAT </w:instrText>
                    </w:r>
                    <w:r>
                      <w:rPr>
                        <w:szCs w:val="24"/>
                      </w:rPr>
                      <w:fldChar w:fldCharType="separate"/>
                    </w:r>
                    <w:r>
                      <w:rPr>
                        <w:color w:val="000000"/>
                        <w:szCs w:val="24"/>
                      </w:rPr>
                      <w:t>#</w:t>
                    </w:r>
                    <w:r>
                      <w:rPr>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83B1" w14:textId="77777777" w:rsidR="00F56BE4" w:rsidRDefault="00F56BE4" w:rsidP="00AA3818">
      <w:r>
        <w:separator/>
      </w:r>
    </w:p>
  </w:footnote>
  <w:footnote w:type="continuationSeparator" w:id="0">
    <w:p w14:paraId="5632395D" w14:textId="77777777" w:rsidR="00F56BE4" w:rsidRDefault="00F56BE4" w:rsidP="00AA3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19" w:type="dxa"/>
      <w:tblLook w:val="04A0" w:firstRow="1" w:lastRow="0" w:firstColumn="1" w:lastColumn="0" w:noHBand="0" w:noVBand="1"/>
    </w:tblPr>
    <w:tblGrid>
      <w:gridCol w:w="4507"/>
      <w:gridCol w:w="5012"/>
    </w:tblGrid>
    <w:tr w:rsidR="00E764AD" w:rsidRPr="008C1807" w14:paraId="3EC3F12D" w14:textId="77777777" w:rsidTr="00867723">
      <w:trPr>
        <w:trHeight w:val="927"/>
      </w:trPr>
      <w:tc>
        <w:tcPr>
          <w:tcW w:w="4507" w:type="dxa"/>
          <w:hideMark/>
        </w:tcPr>
        <w:p w14:paraId="0D48552A" w14:textId="77777777" w:rsidR="00E764AD" w:rsidRPr="00233075" w:rsidRDefault="00E764AD" w:rsidP="00867723">
          <w:pPr>
            <w:tabs>
              <w:tab w:val="center" w:pos="4677"/>
              <w:tab w:val="right" w:pos="9355"/>
            </w:tabs>
            <w:ind w:left="-75"/>
            <w:rPr>
              <w:sz w:val="20"/>
              <w:szCs w:val="20"/>
            </w:rPr>
          </w:pPr>
        </w:p>
        <w:p w14:paraId="2AF7EC53" w14:textId="77777777" w:rsidR="00E764AD" w:rsidRPr="008C1807" w:rsidRDefault="00E764AD" w:rsidP="00867723">
          <w:pPr>
            <w:tabs>
              <w:tab w:val="center" w:pos="4677"/>
              <w:tab w:val="right" w:pos="9355"/>
            </w:tabs>
            <w:ind w:left="-75"/>
          </w:pPr>
          <w:r w:rsidRPr="008C1807">
            <w:t>Брошюра исследователя</w:t>
          </w:r>
        </w:p>
        <w:p w14:paraId="0431EB3F" w14:textId="77777777" w:rsidR="00E764AD" w:rsidRDefault="00E764AD" w:rsidP="00867723">
          <w:pPr>
            <w:tabs>
              <w:tab w:val="center" w:pos="4677"/>
              <w:tab w:val="right" w:pos="9355"/>
            </w:tabs>
            <w:ind w:left="-75"/>
          </w:pPr>
          <w:r w:rsidRPr="00E93B98">
            <w:t>Номер протокола</w:t>
          </w:r>
          <w:r w:rsidRPr="008C1807">
            <w:t xml:space="preserve">: </w:t>
          </w:r>
          <w:r w:rsidRPr="00E0224E">
            <w:rPr>
              <w:rFonts w:eastAsia="Calibri"/>
              <w:highlight w:val="yellow"/>
            </w:rPr>
            <w:t xml:space="preserve">№ </w:t>
          </w:r>
          <w:r w:rsidRPr="00E0224E">
            <w:rPr>
              <w:color w:val="000000"/>
              <w:highlight w:val="yellow"/>
            </w:rPr>
            <w:t>CJ051125282</w:t>
          </w:r>
        </w:p>
        <w:p w14:paraId="0A1A811E" w14:textId="77777777" w:rsidR="00E764AD" w:rsidRPr="00986AA3" w:rsidRDefault="00E764AD" w:rsidP="00867723">
          <w:pPr>
            <w:tabs>
              <w:tab w:val="center" w:pos="4677"/>
              <w:tab w:val="right" w:pos="9355"/>
            </w:tabs>
            <w:ind w:left="-75"/>
          </w:pPr>
          <w:r>
            <w:t>Спонсор: АО «Р-Фарм»</w:t>
          </w:r>
        </w:p>
      </w:tc>
      <w:tc>
        <w:tcPr>
          <w:tcW w:w="5012" w:type="dxa"/>
          <w:hideMark/>
        </w:tcPr>
        <w:p w14:paraId="35D81C56" w14:textId="77777777" w:rsidR="00E764AD" w:rsidRPr="008C1807" w:rsidRDefault="00E764AD" w:rsidP="00867723">
          <w:pPr>
            <w:tabs>
              <w:tab w:val="center" w:pos="4677"/>
              <w:tab w:val="right" w:pos="9355"/>
            </w:tabs>
            <w:jc w:val="right"/>
          </w:pPr>
          <w:r w:rsidRPr="00EC20DD">
            <w:rPr>
              <w:noProof/>
              <w:lang w:eastAsia="ru-RU"/>
            </w:rPr>
            <w:drawing>
              <wp:inline distT="0" distB="0" distL="0" distR="0" wp14:anchorId="76A3015E" wp14:editId="6678748C">
                <wp:extent cx="683260" cy="683260"/>
                <wp:effectExtent l="0" t="0" r="2540" b="2540"/>
                <wp:docPr id="24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7E080E55" w14:textId="77777777" w:rsidR="00E764AD" w:rsidRPr="00AB01E2" w:rsidRDefault="00E764AD" w:rsidP="00867723">
    <w:pPr>
      <w:tabs>
        <w:tab w:val="center" w:pos="4677"/>
        <w:tab w:val="right" w:pos="9355"/>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0D09" w14:textId="77777777" w:rsidR="00E764AD" w:rsidRDefault="00E764AD" w:rsidP="00867723">
    <w:pPr>
      <w:pStyle w:val="Header"/>
    </w:pPr>
    <w:r>
      <w:rPr>
        <w:noProof/>
        <w:lang w:val="ru-RU" w:eastAsia="ru-RU"/>
      </w:rPr>
      <w:drawing>
        <wp:anchor distT="0" distB="0" distL="114300" distR="114300" simplePos="0" relativeHeight="251726848" behindDoc="0" locked="0" layoutInCell="1" allowOverlap="1" wp14:anchorId="361C1360" wp14:editId="6E200EA8">
          <wp:simplePos x="0" y="0"/>
          <wp:positionH relativeFrom="column">
            <wp:posOffset>4406265</wp:posOffset>
          </wp:positionH>
          <wp:positionV relativeFrom="paragraph">
            <wp:posOffset>-163830</wp:posOffset>
          </wp:positionV>
          <wp:extent cx="1552575" cy="504825"/>
          <wp:effectExtent l="0" t="0" r="9525" b="9525"/>
          <wp:wrapNone/>
          <wp:docPr id="249" name="Рисунок 24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11F6F674" w14:textId="77777777" w:rsidR="00E764AD" w:rsidRDefault="00E764AD">
    <w:pPr>
      <w:pStyle w:val="Header"/>
    </w:pPr>
    <w:r>
      <w:t>BCD-033-2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142" w:type="dxa"/>
      <w:tblLook w:val="04A0" w:firstRow="1" w:lastRow="0" w:firstColumn="1" w:lastColumn="0" w:noHBand="0" w:noVBand="1"/>
    </w:tblPr>
    <w:tblGrid>
      <w:gridCol w:w="4564"/>
      <w:gridCol w:w="5042"/>
    </w:tblGrid>
    <w:tr w:rsidR="00E764AD" w:rsidRPr="001F11FE" w14:paraId="541AEDDE" w14:textId="77777777" w:rsidTr="008947E2">
      <w:trPr>
        <w:trHeight w:val="845"/>
      </w:trPr>
      <w:tc>
        <w:tcPr>
          <w:tcW w:w="4564" w:type="dxa"/>
          <w:hideMark/>
        </w:tcPr>
        <w:p w14:paraId="58671960" w14:textId="77777777" w:rsidR="00E764AD" w:rsidRPr="006B5D3A" w:rsidRDefault="00E764AD" w:rsidP="006B5D3A">
          <w:pPr>
            <w:tabs>
              <w:tab w:val="center" w:pos="4677"/>
              <w:tab w:val="right" w:pos="9355"/>
            </w:tabs>
            <w:rPr>
              <w:szCs w:val="24"/>
            </w:rPr>
          </w:pPr>
          <w:r w:rsidRPr="006B5D3A">
            <w:rPr>
              <w:szCs w:val="24"/>
            </w:rPr>
            <w:t>Отчет о клиническом исследовании</w:t>
          </w:r>
        </w:p>
        <w:p w14:paraId="06455491" w14:textId="45B39F29" w:rsidR="00E764AD" w:rsidRDefault="00E764AD" w:rsidP="006B5D3A">
          <w:pPr>
            <w:tabs>
              <w:tab w:val="center" w:pos="4677"/>
              <w:tab w:val="right" w:pos="9355"/>
            </w:tabs>
            <w:rPr>
              <w:szCs w:val="24"/>
            </w:rPr>
          </w:pPr>
          <w:r w:rsidRPr="006B5D3A">
            <w:rPr>
              <w:szCs w:val="24"/>
            </w:rPr>
            <w:t xml:space="preserve">Номер протокола: </w:t>
          </w:r>
          <w:r w:rsidRPr="00A350F2">
            <w:t>CB021035144</w:t>
          </w:r>
        </w:p>
        <w:p w14:paraId="2CC9E63D" w14:textId="77777777" w:rsidR="00E764AD" w:rsidRDefault="00E764AD" w:rsidP="009F2BAC">
          <w:pPr>
            <w:tabs>
              <w:tab w:val="center" w:pos="4677"/>
              <w:tab w:val="right" w:pos="9355"/>
            </w:tabs>
          </w:pPr>
          <w:r w:rsidRPr="009B74B3">
            <w:t xml:space="preserve">Спонсор: </w:t>
          </w:r>
          <w:r>
            <w:t>АО «Р-Фарм</w:t>
          </w:r>
          <w:r w:rsidRPr="009B74B3">
            <w:t>», Россия</w:t>
          </w:r>
        </w:p>
        <w:p w14:paraId="58928867" w14:textId="77777777" w:rsidR="00E764AD" w:rsidRPr="009F2BAC" w:rsidRDefault="00E764AD" w:rsidP="009F2BAC">
          <w:pPr>
            <w:tabs>
              <w:tab w:val="center" w:pos="4677"/>
              <w:tab w:val="right" w:pos="9355"/>
            </w:tabs>
            <w:rPr>
              <w:sz w:val="20"/>
            </w:rPr>
          </w:pPr>
        </w:p>
      </w:tc>
      <w:tc>
        <w:tcPr>
          <w:tcW w:w="5042" w:type="dxa"/>
          <w:hideMark/>
        </w:tcPr>
        <w:p w14:paraId="0887B3E2" w14:textId="77777777" w:rsidR="00E764AD" w:rsidRDefault="00E764AD" w:rsidP="004678A6">
          <w:pPr>
            <w:tabs>
              <w:tab w:val="left" w:pos="945"/>
              <w:tab w:val="center" w:pos="4677"/>
              <w:tab w:val="right" w:pos="4826"/>
              <w:tab w:val="right" w:pos="9355"/>
            </w:tabs>
          </w:pPr>
          <w:r w:rsidRPr="00EC20DD">
            <w:rPr>
              <w:noProof/>
              <w:lang w:eastAsia="ru-RU"/>
            </w:rPr>
            <w:drawing>
              <wp:anchor distT="0" distB="0" distL="114300" distR="114300" simplePos="0" relativeHeight="251724800" behindDoc="0" locked="0" layoutInCell="1" allowOverlap="1" wp14:anchorId="10AB0580" wp14:editId="30FD3E0A">
                <wp:simplePos x="0" y="0"/>
                <wp:positionH relativeFrom="column">
                  <wp:posOffset>2423145</wp:posOffset>
                </wp:positionH>
                <wp:positionV relativeFrom="paragraph">
                  <wp:posOffset>-56515</wp:posOffset>
                </wp:positionV>
                <wp:extent cx="683260" cy="683260"/>
                <wp:effectExtent l="0" t="0" r="2540" b="2540"/>
                <wp:wrapNone/>
                <wp:docPr id="1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anchor>
            </w:drawing>
          </w:r>
          <w:r>
            <w:tab/>
          </w:r>
          <w:r>
            <w:tab/>
          </w:r>
          <w:r>
            <w:tab/>
          </w:r>
        </w:p>
        <w:p w14:paraId="590C9E1F" w14:textId="77777777" w:rsidR="00E764AD" w:rsidRPr="004678A6" w:rsidRDefault="00E764AD" w:rsidP="004678A6"/>
      </w:tc>
    </w:tr>
  </w:tbl>
  <w:p w14:paraId="282438FD" w14:textId="77777777" w:rsidR="00E764AD" w:rsidRPr="00B53A8F" w:rsidRDefault="00E764AD" w:rsidP="000712EC">
    <w:pPr>
      <w:pStyle w:val="Header"/>
      <w:rPr>
        <w:sz w:val="2"/>
        <w:szCs w:val="24"/>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91E"/>
    <w:multiLevelType w:val="multilevel"/>
    <w:tmpl w:val="A72E3E1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3479"/>
    <w:multiLevelType w:val="hybridMultilevel"/>
    <w:tmpl w:val="F7DC56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98D04E5"/>
    <w:multiLevelType w:val="multilevel"/>
    <w:tmpl w:val="F38CC21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C414F23"/>
    <w:multiLevelType w:val="hybridMultilevel"/>
    <w:tmpl w:val="673E0C5C"/>
    <w:lvl w:ilvl="0" w:tplc="919EEE8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2E3129"/>
    <w:multiLevelType w:val="hybridMultilevel"/>
    <w:tmpl w:val="6310E45A"/>
    <w:lvl w:ilvl="0" w:tplc="04190001">
      <w:start w:val="1"/>
      <w:numFmt w:val="bullet"/>
      <w:lvlText w:val=""/>
      <w:lvlJc w:val="left"/>
      <w:pPr>
        <w:ind w:left="1523" w:hanging="360"/>
      </w:pPr>
      <w:rPr>
        <w:rFonts w:ascii="Symbol" w:hAnsi="Symbol" w:hint="default"/>
      </w:rPr>
    </w:lvl>
    <w:lvl w:ilvl="1" w:tplc="04190003">
      <w:start w:val="1"/>
      <w:numFmt w:val="bullet"/>
      <w:lvlText w:val="o"/>
      <w:lvlJc w:val="left"/>
      <w:pPr>
        <w:ind w:left="2243" w:hanging="360"/>
      </w:pPr>
      <w:rPr>
        <w:rFonts w:ascii="Courier New" w:hAnsi="Courier New" w:cs="Courier New" w:hint="default"/>
      </w:rPr>
    </w:lvl>
    <w:lvl w:ilvl="2" w:tplc="04190005">
      <w:start w:val="1"/>
      <w:numFmt w:val="bullet"/>
      <w:lvlText w:val=""/>
      <w:lvlJc w:val="left"/>
      <w:pPr>
        <w:ind w:left="2963" w:hanging="360"/>
      </w:pPr>
      <w:rPr>
        <w:rFonts w:ascii="Wingdings" w:hAnsi="Wingdings" w:hint="default"/>
      </w:rPr>
    </w:lvl>
    <w:lvl w:ilvl="3" w:tplc="04190001">
      <w:start w:val="1"/>
      <w:numFmt w:val="bullet"/>
      <w:lvlText w:val=""/>
      <w:lvlJc w:val="left"/>
      <w:pPr>
        <w:ind w:left="3683" w:hanging="360"/>
      </w:pPr>
      <w:rPr>
        <w:rFonts w:ascii="Symbol" w:hAnsi="Symbol" w:hint="default"/>
      </w:rPr>
    </w:lvl>
    <w:lvl w:ilvl="4" w:tplc="04190003">
      <w:start w:val="1"/>
      <w:numFmt w:val="bullet"/>
      <w:lvlText w:val="o"/>
      <w:lvlJc w:val="left"/>
      <w:pPr>
        <w:ind w:left="4403" w:hanging="360"/>
      </w:pPr>
      <w:rPr>
        <w:rFonts w:ascii="Courier New" w:hAnsi="Courier New" w:cs="Courier New" w:hint="default"/>
      </w:rPr>
    </w:lvl>
    <w:lvl w:ilvl="5" w:tplc="04190005">
      <w:start w:val="1"/>
      <w:numFmt w:val="bullet"/>
      <w:lvlText w:val=""/>
      <w:lvlJc w:val="left"/>
      <w:pPr>
        <w:ind w:left="5123" w:hanging="360"/>
      </w:pPr>
      <w:rPr>
        <w:rFonts w:ascii="Wingdings" w:hAnsi="Wingdings" w:hint="default"/>
      </w:rPr>
    </w:lvl>
    <w:lvl w:ilvl="6" w:tplc="04190001">
      <w:start w:val="1"/>
      <w:numFmt w:val="bullet"/>
      <w:lvlText w:val=""/>
      <w:lvlJc w:val="left"/>
      <w:pPr>
        <w:ind w:left="5843" w:hanging="360"/>
      </w:pPr>
      <w:rPr>
        <w:rFonts w:ascii="Symbol" w:hAnsi="Symbol" w:hint="default"/>
      </w:rPr>
    </w:lvl>
    <w:lvl w:ilvl="7" w:tplc="04190003">
      <w:start w:val="1"/>
      <w:numFmt w:val="bullet"/>
      <w:lvlText w:val="o"/>
      <w:lvlJc w:val="left"/>
      <w:pPr>
        <w:ind w:left="6563" w:hanging="360"/>
      </w:pPr>
      <w:rPr>
        <w:rFonts w:ascii="Courier New" w:hAnsi="Courier New" w:cs="Courier New" w:hint="default"/>
      </w:rPr>
    </w:lvl>
    <w:lvl w:ilvl="8" w:tplc="04190005">
      <w:start w:val="1"/>
      <w:numFmt w:val="bullet"/>
      <w:lvlText w:val=""/>
      <w:lvlJc w:val="left"/>
      <w:pPr>
        <w:ind w:left="7283" w:hanging="360"/>
      </w:pPr>
      <w:rPr>
        <w:rFonts w:ascii="Wingdings" w:hAnsi="Wingdings" w:hint="default"/>
      </w:rPr>
    </w:lvl>
  </w:abstractNum>
  <w:abstractNum w:abstractNumId="6" w15:restartNumberingAfterBreak="0">
    <w:nsid w:val="0FAB48FA"/>
    <w:multiLevelType w:val="hybridMultilevel"/>
    <w:tmpl w:val="A88ED3E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7" w15:restartNumberingAfterBreak="0">
    <w:nsid w:val="1260268B"/>
    <w:multiLevelType w:val="hybridMultilevel"/>
    <w:tmpl w:val="C59448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9B4E4F"/>
    <w:multiLevelType w:val="hybridMultilevel"/>
    <w:tmpl w:val="FC5C0F2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9" w15:restartNumberingAfterBreak="0">
    <w:nsid w:val="16544950"/>
    <w:multiLevelType w:val="hybridMultilevel"/>
    <w:tmpl w:val="14FC55F2"/>
    <w:lvl w:ilvl="0" w:tplc="2716ED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441B58"/>
    <w:multiLevelType w:val="multilevel"/>
    <w:tmpl w:val="FF90CB7C"/>
    <w:lvl w:ilvl="0">
      <w:start w:val="1"/>
      <w:numFmt w:val="decimal"/>
      <w:pStyle w:val="Heading1"/>
      <w:lvlText w:val="%1."/>
      <w:lvlJc w:val="left"/>
      <w:pPr>
        <w:ind w:left="0" w:firstLine="0"/>
      </w:pPr>
      <w:rPr>
        <w:rFonts w:ascii="Times New Roman" w:hAnsi="Times New Roman" w:hint="default"/>
        <w:b/>
        <w:i w:val="0"/>
        <w:sz w:val="24"/>
      </w:rPr>
    </w:lvl>
    <w:lvl w:ilvl="1">
      <w:start w:val="1"/>
      <w:numFmt w:val="decimal"/>
      <w:pStyle w:val="Heading2"/>
      <w:lvlText w:val="%1.%2."/>
      <w:lvlJc w:val="left"/>
      <w:pPr>
        <w:ind w:left="0" w:firstLine="0"/>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lang w:val="ru-RU"/>
      </w:rPr>
    </w:lvl>
    <w:lvl w:ilvl="4">
      <w:start w:val="1"/>
      <w:numFmt w:val="decimal"/>
      <w:pStyle w:val="Heading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538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D1077E"/>
    <w:multiLevelType w:val="multilevel"/>
    <w:tmpl w:val="2C2055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26A82627"/>
    <w:multiLevelType w:val="multilevel"/>
    <w:tmpl w:val="D5165A4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56508"/>
    <w:multiLevelType w:val="hybridMultilevel"/>
    <w:tmpl w:val="45681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E942111"/>
    <w:multiLevelType w:val="hybridMultilevel"/>
    <w:tmpl w:val="79A0539E"/>
    <w:lvl w:ilvl="0" w:tplc="C400B388">
      <w:numFmt w:val="bullet"/>
      <w:lvlText w:val="•"/>
      <w:lvlJc w:val="left"/>
      <w:pPr>
        <w:ind w:left="1778"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38955F1A"/>
    <w:multiLevelType w:val="hybridMultilevel"/>
    <w:tmpl w:val="8A12478A"/>
    <w:lvl w:ilvl="0" w:tplc="B2027F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27227A"/>
    <w:multiLevelType w:val="multilevel"/>
    <w:tmpl w:val="9760B2C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FA90685"/>
    <w:multiLevelType w:val="hybridMultilevel"/>
    <w:tmpl w:val="18421C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393307"/>
    <w:multiLevelType w:val="hybridMultilevel"/>
    <w:tmpl w:val="9C420556"/>
    <w:lvl w:ilvl="0" w:tplc="C400B388">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592A85"/>
    <w:multiLevelType w:val="hybridMultilevel"/>
    <w:tmpl w:val="DF242AD2"/>
    <w:lvl w:ilvl="0" w:tplc="225C7602">
      <w:start w:val="1"/>
      <w:numFmt w:val="decimal"/>
      <w:pStyle w:val="3"/>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22"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A23773A"/>
    <w:multiLevelType w:val="multilevel"/>
    <w:tmpl w:val="683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D20F0"/>
    <w:multiLevelType w:val="multilevel"/>
    <w:tmpl w:val="9F02AD5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257F6"/>
    <w:multiLevelType w:val="multilevel"/>
    <w:tmpl w:val="54EEC968"/>
    <w:lvl w:ilvl="0">
      <w:start w:val="1"/>
      <w:numFmt w:val="decimal"/>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6" w15:restartNumberingAfterBreak="0">
    <w:nsid w:val="5F813361"/>
    <w:multiLevelType w:val="hybridMultilevel"/>
    <w:tmpl w:val="D3F4D3C0"/>
    <w:lvl w:ilvl="0" w:tplc="C400B388">
      <w:numFmt w:val="bullet"/>
      <w:lvlText w:val="•"/>
      <w:lvlJc w:val="left"/>
      <w:pPr>
        <w:ind w:left="2498" w:hanging="360"/>
      </w:pPr>
      <w:rPr>
        <w:rFonts w:ascii="Times New Roman" w:eastAsia="Times New Roman" w:hAnsi="Times New Roman" w:cs="Times New Roman" w:hint="default"/>
      </w:rPr>
    </w:lvl>
    <w:lvl w:ilvl="1" w:tplc="C400B388">
      <w:numFmt w:val="bullet"/>
      <w:lvlText w:val="•"/>
      <w:lvlJc w:val="left"/>
      <w:pPr>
        <w:ind w:left="2869" w:hanging="360"/>
      </w:pPr>
      <w:rPr>
        <w:rFonts w:ascii="Times New Roman" w:eastAsia="Times New Roman" w:hAnsi="Times New Roman" w:cs="Times New Roman"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7" w15:restartNumberingAfterBreak="0">
    <w:nsid w:val="622E4EEB"/>
    <w:multiLevelType w:val="hybridMultilevel"/>
    <w:tmpl w:val="3A08D5AC"/>
    <w:lvl w:ilvl="0" w:tplc="B5D2F1FA">
      <w:start w:val="1"/>
      <w:numFmt w:val="bullet"/>
      <w:pStyle w:val="SDBulletedLis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31129C"/>
    <w:multiLevelType w:val="hybridMultilevel"/>
    <w:tmpl w:val="9954CCAC"/>
    <w:lvl w:ilvl="0" w:tplc="1A72E02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A61254"/>
    <w:multiLevelType w:val="hybridMultilevel"/>
    <w:tmpl w:val="A282C0D2"/>
    <w:lvl w:ilvl="0" w:tplc="C960E944">
      <w:start w:val="1"/>
      <w:numFmt w:val="bullet"/>
      <w:lvlText w:val=""/>
      <w:lvlJc w:val="left"/>
      <w:pPr>
        <w:tabs>
          <w:tab w:val="num" w:pos="1418"/>
        </w:tabs>
        <w:ind w:left="1474" w:hanging="283"/>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15:restartNumberingAfterBreak="0">
    <w:nsid w:val="6844575B"/>
    <w:multiLevelType w:val="multilevel"/>
    <w:tmpl w:val="31864B7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84F47"/>
    <w:multiLevelType w:val="multilevel"/>
    <w:tmpl w:val="F118CD42"/>
    <w:lvl w:ilvl="0">
      <w:start w:val="1"/>
      <w:numFmt w:val="decimal"/>
      <w:lvlText w:val="%1."/>
      <w:lvlJc w:val="left"/>
      <w:pPr>
        <w:ind w:left="1778"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845216"/>
    <w:multiLevelType w:val="hybridMultilevel"/>
    <w:tmpl w:val="BAA629CA"/>
    <w:lvl w:ilvl="0" w:tplc="1A72E02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A8046E"/>
    <w:multiLevelType w:val="hybridMultilevel"/>
    <w:tmpl w:val="64C680E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79FF6FAB"/>
    <w:multiLevelType w:val="hybridMultilevel"/>
    <w:tmpl w:val="F7DC56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BA54068"/>
    <w:multiLevelType w:val="hybridMultilevel"/>
    <w:tmpl w:val="5144E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3"/>
  </w:num>
  <w:num w:numId="4">
    <w:abstractNumId w:val="5"/>
  </w:num>
  <w:num w:numId="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16"/>
  </w:num>
  <w:num w:numId="12">
    <w:abstractNumId w:val="27"/>
  </w:num>
  <w:num w:numId="13">
    <w:abstractNumId w:val="20"/>
  </w:num>
  <w:num w:numId="14">
    <w:abstractNumId w:val="26"/>
  </w:num>
  <w:num w:numId="15">
    <w:abstractNumId w:val="1"/>
  </w:num>
  <w:num w:numId="16">
    <w:abstractNumId w:val="17"/>
  </w:num>
  <w:num w:numId="1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3"/>
  </w:num>
  <w:num w:numId="22">
    <w:abstractNumId w:val="13"/>
  </w:num>
  <w:num w:numId="23">
    <w:abstractNumId w:val="18"/>
  </w:num>
  <w:num w:numId="24">
    <w:abstractNumId w:val="1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4"/>
  </w:num>
  <w:num w:numId="30">
    <w:abstractNumId w:val="30"/>
  </w:num>
  <w:num w:numId="31">
    <w:abstractNumId w:val="2"/>
  </w:num>
  <w:num w:numId="32">
    <w:abstractNumId w:val="14"/>
  </w:num>
  <w:num w:numId="33">
    <w:abstractNumId w:val="0"/>
  </w:num>
  <w:num w:numId="34">
    <w:abstractNumId w:val="28"/>
  </w:num>
  <w:num w:numId="35">
    <w:abstractNumId w:val="19"/>
  </w:num>
  <w:num w:numId="36">
    <w:abstractNumId w:val="32"/>
  </w:num>
  <w:num w:numId="37">
    <w:abstractNumId w:val="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levaya, Yuliya">
    <w15:presenceInfo w15:providerId="None" w15:userId="Polevaya, Yuli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ru-RU" w:vendorID="1" w:dllVersion="512" w:checkStyle="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36"/>
    <w:rsid w:val="00000B1B"/>
    <w:rsid w:val="00000B9D"/>
    <w:rsid w:val="00000CA3"/>
    <w:rsid w:val="000010A0"/>
    <w:rsid w:val="0000139E"/>
    <w:rsid w:val="0000180D"/>
    <w:rsid w:val="00001DD7"/>
    <w:rsid w:val="00001EC4"/>
    <w:rsid w:val="00002F1D"/>
    <w:rsid w:val="000033F3"/>
    <w:rsid w:val="0000361E"/>
    <w:rsid w:val="00003F3F"/>
    <w:rsid w:val="00004140"/>
    <w:rsid w:val="0000462C"/>
    <w:rsid w:val="000049F3"/>
    <w:rsid w:val="00004A83"/>
    <w:rsid w:val="00004AAA"/>
    <w:rsid w:val="000050F9"/>
    <w:rsid w:val="0000530B"/>
    <w:rsid w:val="000054F3"/>
    <w:rsid w:val="00005627"/>
    <w:rsid w:val="00005AFF"/>
    <w:rsid w:val="00006402"/>
    <w:rsid w:val="00006734"/>
    <w:rsid w:val="00006B41"/>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5703"/>
    <w:rsid w:val="00015B6C"/>
    <w:rsid w:val="00016378"/>
    <w:rsid w:val="00017F8B"/>
    <w:rsid w:val="00017FB9"/>
    <w:rsid w:val="000200B1"/>
    <w:rsid w:val="000201E9"/>
    <w:rsid w:val="00020A9D"/>
    <w:rsid w:val="00020C21"/>
    <w:rsid w:val="00020EB6"/>
    <w:rsid w:val="00021247"/>
    <w:rsid w:val="0002179E"/>
    <w:rsid w:val="00021C82"/>
    <w:rsid w:val="00022696"/>
    <w:rsid w:val="00022FE7"/>
    <w:rsid w:val="00023601"/>
    <w:rsid w:val="00023C66"/>
    <w:rsid w:val="00024464"/>
    <w:rsid w:val="000244C4"/>
    <w:rsid w:val="00024649"/>
    <w:rsid w:val="000246DA"/>
    <w:rsid w:val="00024778"/>
    <w:rsid w:val="0002494C"/>
    <w:rsid w:val="000251B0"/>
    <w:rsid w:val="000254DA"/>
    <w:rsid w:val="00026B9D"/>
    <w:rsid w:val="00027746"/>
    <w:rsid w:val="00027A33"/>
    <w:rsid w:val="00027F08"/>
    <w:rsid w:val="00030552"/>
    <w:rsid w:val="00030670"/>
    <w:rsid w:val="00030801"/>
    <w:rsid w:val="00030813"/>
    <w:rsid w:val="00030B48"/>
    <w:rsid w:val="00032858"/>
    <w:rsid w:val="00032FEB"/>
    <w:rsid w:val="0003327D"/>
    <w:rsid w:val="00033534"/>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903"/>
    <w:rsid w:val="000539D0"/>
    <w:rsid w:val="00053A7A"/>
    <w:rsid w:val="00054417"/>
    <w:rsid w:val="00054755"/>
    <w:rsid w:val="000547E5"/>
    <w:rsid w:val="00054923"/>
    <w:rsid w:val="00054EFB"/>
    <w:rsid w:val="00055189"/>
    <w:rsid w:val="000554A1"/>
    <w:rsid w:val="0005586C"/>
    <w:rsid w:val="00056018"/>
    <w:rsid w:val="000561D1"/>
    <w:rsid w:val="00057415"/>
    <w:rsid w:val="000602E2"/>
    <w:rsid w:val="000609DB"/>
    <w:rsid w:val="000610ED"/>
    <w:rsid w:val="0006123A"/>
    <w:rsid w:val="00061493"/>
    <w:rsid w:val="00061495"/>
    <w:rsid w:val="000615B7"/>
    <w:rsid w:val="00061711"/>
    <w:rsid w:val="00061952"/>
    <w:rsid w:val="00061D91"/>
    <w:rsid w:val="00062A85"/>
    <w:rsid w:val="00062B33"/>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2A5"/>
    <w:rsid w:val="000703AB"/>
    <w:rsid w:val="00070B01"/>
    <w:rsid w:val="000712EC"/>
    <w:rsid w:val="0007148B"/>
    <w:rsid w:val="00071F29"/>
    <w:rsid w:val="00071F7F"/>
    <w:rsid w:val="00072449"/>
    <w:rsid w:val="000725BB"/>
    <w:rsid w:val="000726A0"/>
    <w:rsid w:val="00072D9A"/>
    <w:rsid w:val="000736F9"/>
    <w:rsid w:val="000737B4"/>
    <w:rsid w:val="0007386F"/>
    <w:rsid w:val="000741C2"/>
    <w:rsid w:val="000743A2"/>
    <w:rsid w:val="00074D22"/>
    <w:rsid w:val="00074E01"/>
    <w:rsid w:val="00075257"/>
    <w:rsid w:val="0007526E"/>
    <w:rsid w:val="000765DD"/>
    <w:rsid w:val="00076F4C"/>
    <w:rsid w:val="000772D7"/>
    <w:rsid w:val="00077F4E"/>
    <w:rsid w:val="000807AA"/>
    <w:rsid w:val="00080B9A"/>
    <w:rsid w:val="00080EBC"/>
    <w:rsid w:val="00082092"/>
    <w:rsid w:val="00082269"/>
    <w:rsid w:val="00082863"/>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244E"/>
    <w:rsid w:val="00092E01"/>
    <w:rsid w:val="00093401"/>
    <w:rsid w:val="00093B8C"/>
    <w:rsid w:val="0009406A"/>
    <w:rsid w:val="000944B0"/>
    <w:rsid w:val="0009485B"/>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FF"/>
    <w:rsid w:val="000A5B2B"/>
    <w:rsid w:val="000A6019"/>
    <w:rsid w:val="000A605B"/>
    <w:rsid w:val="000A68AD"/>
    <w:rsid w:val="000A6DDA"/>
    <w:rsid w:val="000A6F9E"/>
    <w:rsid w:val="000A77BA"/>
    <w:rsid w:val="000A7C76"/>
    <w:rsid w:val="000B0B45"/>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E3E"/>
    <w:rsid w:val="000C3FF5"/>
    <w:rsid w:val="000C4109"/>
    <w:rsid w:val="000C4233"/>
    <w:rsid w:val="000C435B"/>
    <w:rsid w:val="000C48E5"/>
    <w:rsid w:val="000C5455"/>
    <w:rsid w:val="000C57DD"/>
    <w:rsid w:val="000C5803"/>
    <w:rsid w:val="000C58D0"/>
    <w:rsid w:val="000C58DD"/>
    <w:rsid w:val="000C6013"/>
    <w:rsid w:val="000C6280"/>
    <w:rsid w:val="000C633C"/>
    <w:rsid w:val="000C6BE8"/>
    <w:rsid w:val="000C6FD2"/>
    <w:rsid w:val="000C75F4"/>
    <w:rsid w:val="000D00E2"/>
    <w:rsid w:val="000D058F"/>
    <w:rsid w:val="000D0AFD"/>
    <w:rsid w:val="000D0F3B"/>
    <w:rsid w:val="000D120A"/>
    <w:rsid w:val="000D156D"/>
    <w:rsid w:val="000D1ED6"/>
    <w:rsid w:val="000D20E5"/>
    <w:rsid w:val="000D21A2"/>
    <w:rsid w:val="000D2AB6"/>
    <w:rsid w:val="000D2FF5"/>
    <w:rsid w:val="000D39AD"/>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533"/>
    <w:rsid w:val="000E185B"/>
    <w:rsid w:val="000E1AD7"/>
    <w:rsid w:val="000E225D"/>
    <w:rsid w:val="000E22E0"/>
    <w:rsid w:val="000E263A"/>
    <w:rsid w:val="000E2E3A"/>
    <w:rsid w:val="000E323A"/>
    <w:rsid w:val="000E384C"/>
    <w:rsid w:val="000E3E41"/>
    <w:rsid w:val="000E3E71"/>
    <w:rsid w:val="000E3FA6"/>
    <w:rsid w:val="000E4410"/>
    <w:rsid w:val="000E4674"/>
    <w:rsid w:val="000E4A57"/>
    <w:rsid w:val="000E5AD8"/>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8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9D5"/>
    <w:rsid w:val="001159E2"/>
    <w:rsid w:val="00115A9E"/>
    <w:rsid w:val="00115B05"/>
    <w:rsid w:val="00116EAD"/>
    <w:rsid w:val="001174EB"/>
    <w:rsid w:val="00117E39"/>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DDE"/>
    <w:rsid w:val="001374CE"/>
    <w:rsid w:val="00137805"/>
    <w:rsid w:val="00137DFB"/>
    <w:rsid w:val="0014011A"/>
    <w:rsid w:val="001403D0"/>
    <w:rsid w:val="00140655"/>
    <w:rsid w:val="00140B18"/>
    <w:rsid w:val="0014112A"/>
    <w:rsid w:val="001412B1"/>
    <w:rsid w:val="00141622"/>
    <w:rsid w:val="00141E2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59D"/>
    <w:rsid w:val="00151650"/>
    <w:rsid w:val="00151E4A"/>
    <w:rsid w:val="00152BBC"/>
    <w:rsid w:val="001537BD"/>
    <w:rsid w:val="001539B9"/>
    <w:rsid w:val="0015432F"/>
    <w:rsid w:val="001556CB"/>
    <w:rsid w:val="001563EA"/>
    <w:rsid w:val="001567F1"/>
    <w:rsid w:val="0015693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60A"/>
    <w:rsid w:val="001626A0"/>
    <w:rsid w:val="001627C5"/>
    <w:rsid w:val="00162DF7"/>
    <w:rsid w:val="00163245"/>
    <w:rsid w:val="0016328E"/>
    <w:rsid w:val="00163913"/>
    <w:rsid w:val="00163A2E"/>
    <w:rsid w:val="00164192"/>
    <w:rsid w:val="00164F2B"/>
    <w:rsid w:val="00165175"/>
    <w:rsid w:val="0016549E"/>
    <w:rsid w:val="00165AA8"/>
    <w:rsid w:val="00165E87"/>
    <w:rsid w:val="00166092"/>
    <w:rsid w:val="00166456"/>
    <w:rsid w:val="0016688E"/>
    <w:rsid w:val="001668B9"/>
    <w:rsid w:val="00166B13"/>
    <w:rsid w:val="00166B7C"/>
    <w:rsid w:val="00167530"/>
    <w:rsid w:val="00167A25"/>
    <w:rsid w:val="00167D29"/>
    <w:rsid w:val="0017023C"/>
    <w:rsid w:val="001702AF"/>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33E4"/>
    <w:rsid w:val="00183584"/>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810"/>
    <w:rsid w:val="001910D8"/>
    <w:rsid w:val="001915E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4DB"/>
    <w:rsid w:val="001976F7"/>
    <w:rsid w:val="0019782E"/>
    <w:rsid w:val="001978DD"/>
    <w:rsid w:val="001A033F"/>
    <w:rsid w:val="001A0757"/>
    <w:rsid w:val="001A235A"/>
    <w:rsid w:val="001A2BC1"/>
    <w:rsid w:val="001A2C58"/>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673"/>
    <w:rsid w:val="001A7EC2"/>
    <w:rsid w:val="001B0352"/>
    <w:rsid w:val="001B04E9"/>
    <w:rsid w:val="001B0B60"/>
    <w:rsid w:val="001B0F0C"/>
    <w:rsid w:val="001B15DF"/>
    <w:rsid w:val="001B1761"/>
    <w:rsid w:val="001B17C2"/>
    <w:rsid w:val="001B28A4"/>
    <w:rsid w:val="001B2ABF"/>
    <w:rsid w:val="001B2E08"/>
    <w:rsid w:val="001B329A"/>
    <w:rsid w:val="001B3B92"/>
    <w:rsid w:val="001B3F8C"/>
    <w:rsid w:val="001B46B9"/>
    <w:rsid w:val="001B4BFF"/>
    <w:rsid w:val="001B4EC6"/>
    <w:rsid w:val="001B4F84"/>
    <w:rsid w:val="001B52A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9CE"/>
    <w:rsid w:val="001D0C7C"/>
    <w:rsid w:val="001D108D"/>
    <w:rsid w:val="001D15C6"/>
    <w:rsid w:val="001D1B46"/>
    <w:rsid w:val="001D1E6E"/>
    <w:rsid w:val="001D1EE8"/>
    <w:rsid w:val="001D223B"/>
    <w:rsid w:val="001D2B0F"/>
    <w:rsid w:val="001D2C70"/>
    <w:rsid w:val="001D2D62"/>
    <w:rsid w:val="001D35FB"/>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CDB"/>
    <w:rsid w:val="001E74B2"/>
    <w:rsid w:val="001F0474"/>
    <w:rsid w:val="001F0D54"/>
    <w:rsid w:val="001F10BB"/>
    <w:rsid w:val="001F11FA"/>
    <w:rsid w:val="001F11FE"/>
    <w:rsid w:val="001F13AE"/>
    <w:rsid w:val="001F1621"/>
    <w:rsid w:val="001F16A9"/>
    <w:rsid w:val="001F1768"/>
    <w:rsid w:val="001F1B7F"/>
    <w:rsid w:val="001F1BCA"/>
    <w:rsid w:val="001F1EB3"/>
    <w:rsid w:val="001F301B"/>
    <w:rsid w:val="001F3B51"/>
    <w:rsid w:val="001F3BD0"/>
    <w:rsid w:val="001F42C1"/>
    <w:rsid w:val="001F43B0"/>
    <w:rsid w:val="001F456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5161"/>
    <w:rsid w:val="00205E4A"/>
    <w:rsid w:val="00205F3A"/>
    <w:rsid w:val="0020630A"/>
    <w:rsid w:val="00206720"/>
    <w:rsid w:val="002069CD"/>
    <w:rsid w:val="0020707C"/>
    <w:rsid w:val="002079BA"/>
    <w:rsid w:val="00207AFD"/>
    <w:rsid w:val="00207B34"/>
    <w:rsid w:val="00207B5B"/>
    <w:rsid w:val="00210A83"/>
    <w:rsid w:val="00210D0E"/>
    <w:rsid w:val="002114DD"/>
    <w:rsid w:val="00211F01"/>
    <w:rsid w:val="00212C23"/>
    <w:rsid w:val="00212D4D"/>
    <w:rsid w:val="0021349A"/>
    <w:rsid w:val="00213615"/>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203"/>
    <w:rsid w:val="002212E2"/>
    <w:rsid w:val="0022185D"/>
    <w:rsid w:val="002223C5"/>
    <w:rsid w:val="00223620"/>
    <w:rsid w:val="002238F0"/>
    <w:rsid w:val="00223C38"/>
    <w:rsid w:val="00223E6A"/>
    <w:rsid w:val="002242E3"/>
    <w:rsid w:val="0022494A"/>
    <w:rsid w:val="00224A38"/>
    <w:rsid w:val="00224CBA"/>
    <w:rsid w:val="00225314"/>
    <w:rsid w:val="002262FF"/>
    <w:rsid w:val="0022666D"/>
    <w:rsid w:val="00226AE9"/>
    <w:rsid w:val="0022729E"/>
    <w:rsid w:val="002275D9"/>
    <w:rsid w:val="00227A63"/>
    <w:rsid w:val="00227AAF"/>
    <w:rsid w:val="00227BA4"/>
    <w:rsid w:val="0023018B"/>
    <w:rsid w:val="00231BCF"/>
    <w:rsid w:val="00233667"/>
    <w:rsid w:val="00233A68"/>
    <w:rsid w:val="002340AC"/>
    <w:rsid w:val="002341BC"/>
    <w:rsid w:val="00234511"/>
    <w:rsid w:val="00234850"/>
    <w:rsid w:val="00234B08"/>
    <w:rsid w:val="00234B49"/>
    <w:rsid w:val="0023549F"/>
    <w:rsid w:val="00235597"/>
    <w:rsid w:val="00235C84"/>
    <w:rsid w:val="0023684B"/>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5ED"/>
    <w:rsid w:val="002439D5"/>
    <w:rsid w:val="00243B16"/>
    <w:rsid w:val="00243B35"/>
    <w:rsid w:val="002443C9"/>
    <w:rsid w:val="00244A60"/>
    <w:rsid w:val="00244B6E"/>
    <w:rsid w:val="00245007"/>
    <w:rsid w:val="002452B0"/>
    <w:rsid w:val="00245C6E"/>
    <w:rsid w:val="00245E31"/>
    <w:rsid w:val="00246054"/>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742"/>
    <w:rsid w:val="00254C4E"/>
    <w:rsid w:val="00254E7F"/>
    <w:rsid w:val="002550F3"/>
    <w:rsid w:val="002551DC"/>
    <w:rsid w:val="0025522A"/>
    <w:rsid w:val="0025579D"/>
    <w:rsid w:val="002557D3"/>
    <w:rsid w:val="002558A8"/>
    <w:rsid w:val="00256E0A"/>
    <w:rsid w:val="00257171"/>
    <w:rsid w:val="002574B4"/>
    <w:rsid w:val="0025767E"/>
    <w:rsid w:val="00257B76"/>
    <w:rsid w:val="0026014E"/>
    <w:rsid w:val="0026026C"/>
    <w:rsid w:val="00260C96"/>
    <w:rsid w:val="00260F76"/>
    <w:rsid w:val="00261BE9"/>
    <w:rsid w:val="002623B4"/>
    <w:rsid w:val="002634BC"/>
    <w:rsid w:val="00264488"/>
    <w:rsid w:val="0026486A"/>
    <w:rsid w:val="002667CD"/>
    <w:rsid w:val="00266BF8"/>
    <w:rsid w:val="00267323"/>
    <w:rsid w:val="0026786C"/>
    <w:rsid w:val="00267DD5"/>
    <w:rsid w:val="00267FD5"/>
    <w:rsid w:val="0027001B"/>
    <w:rsid w:val="00270BB5"/>
    <w:rsid w:val="00270C31"/>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8D9"/>
    <w:rsid w:val="00291A4F"/>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23C"/>
    <w:rsid w:val="002967D3"/>
    <w:rsid w:val="00296EB1"/>
    <w:rsid w:val="0029730C"/>
    <w:rsid w:val="00297875"/>
    <w:rsid w:val="00297B4C"/>
    <w:rsid w:val="00297F00"/>
    <w:rsid w:val="002A0143"/>
    <w:rsid w:val="002A07D0"/>
    <w:rsid w:val="002A0AA5"/>
    <w:rsid w:val="002A0E1C"/>
    <w:rsid w:val="002A1366"/>
    <w:rsid w:val="002A17DF"/>
    <w:rsid w:val="002A19E7"/>
    <w:rsid w:val="002A1A9E"/>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B0113"/>
    <w:rsid w:val="002B0C09"/>
    <w:rsid w:val="002B0D33"/>
    <w:rsid w:val="002B1104"/>
    <w:rsid w:val="002B16CA"/>
    <w:rsid w:val="002B1867"/>
    <w:rsid w:val="002B20A4"/>
    <w:rsid w:val="002B20D1"/>
    <w:rsid w:val="002B32B9"/>
    <w:rsid w:val="002B3F8C"/>
    <w:rsid w:val="002B555E"/>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9D4"/>
    <w:rsid w:val="002C4276"/>
    <w:rsid w:val="002C44EB"/>
    <w:rsid w:val="002C5DD4"/>
    <w:rsid w:val="002C5F14"/>
    <w:rsid w:val="002C5FB5"/>
    <w:rsid w:val="002C7256"/>
    <w:rsid w:val="002C7260"/>
    <w:rsid w:val="002D0E09"/>
    <w:rsid w:val="002D18DF"/>
    <w:rsid w:val="002D18EC"/>
    <w:rsid w:val="002D190E"/>
    <w:rsid w:val="002D19D1"/>
    <w:rsid w:val="002D2E36"/>
    <w:rsid w:val="002D2FCD"/>
    <w:rsid w:val="002D3762"/>
    <w:rsid w:val="002D37F5"/>
    <w:rsid w:val="002D40D6"/>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E83"/>
    <w:rsid w:val="002E420C"/>
    <w:rsid w:val="002E4A40"/>
    <w:rsid w:val="002E4AA7"/>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4442"/>
    <w:rsid w:val="002F44E5"/>
    <w:rsid w:val="002F461E"/>
    <w:rsid w:val="002F4700"/>
    <w:rsid w:val="002F4AED"/>
    <w:rsid w:val="002F4D44"/>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19B"/>
    <w:rsid w:val="003037AC"/>
    <w:rsid w:val="003038C0"/>
    <w:rsid w:val="00303BF8"/>
    <w:rsid w:val="00303D1F"/>
    <w:rsid w:val="00304278"/>
    <w:rsid w:val="003042BF"/>
    <w:rsid w:val="00304677"/>
    <w:rsid w:val="0030477D"/>
    <w:rsid w:val="00304F7F"/>
    <w:rsid w:val="00305E1C"/>
    <w:rsid w:val="0030634C"/>
    <w:rsid w:val="00306F49"/>
    <w:rsid w:val="00307707"/>
    <w:rsid w:val="00307835"/>
    <w:rsid w:val="00307E7E"/>
    <w:rsid w:val="00307F8C"/>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A73"/>
    <w:rsid w:val="00334B36"/>
    <w:rsid w:val="00334B5E"/>
    <w:rsid w:val="00335597"/>
    <w:rsid w:val="003357A4"/>
    <w:rsid w:val="00335BED"/>
    <w:rsid w:val="00335FE8"/>
    <w:rsid w:val="0033639B"/>
    <w:rsid w:val="00336BC5"/>
    <w:rsid w:val="003370E9"/>
    <w:rsid w:val="0033731C"/>
    <w:rsid w:val="003374D8"/>
    <w:rsid w:val="00337555"/>
    <w:rsid w:val="003375F9"/>
    <w:rsid w:val="00337C88"/>
    <w:rsid w:val="003403E6"/>
    <w:rsid w:val="00340696"/>
    <w:rsid w:val="00340901"/>
    <w:rsid w:val="00340A39"/>
    <w:rsid w:val="003415B3"/>
    <w:rsid w:val="00341696"/>
    <w:rsid w:val="00341730"/>
    <w:rsid w:val="00341C6C"/>
    <w:rsid w:val="003423C0"/>
    <w:rsid w:val="00342A31"/>
    <w:rsid w:val="00342B3D"/>
    <w:rsid w:val="0034317D"/>
    <w:rsid w:val="0034385D"/>
    <w:rsid w:val="00343FFD"/>
    <w:rsid w:val="0034406F"/>
    <w:rsid w:val="00344AB9"/>
    <w:rsid w:val="00345FEB"/>
    <w:rsid w:val="00346538"/>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B88"/>
    <w:rsid w:val="003636EE"/>
    <w:rsid w:val="00363729"/>
    <w:rsid w:val="003644CC"/>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216F"/>
    <w:rsid w:val="00372190"/>
    <w:rsid w:val="003727C0"/>
    <w:rsid w:val="00372EBB"/>
    <w:rsid w:val="003731FA"/>
    <w:rsid w:val="0037341A"/>
    <w:rsid w:val="00373464"/>
    <w:rsid w:val="0037383D"/>
    <w:rsid w:val="00373B52"/>
    <w:rsid w:val="00373D40"/>
    <w:rsid w:val="00373F93"/>
    <w:rsid w:val="003745E9"/>
    <w:rsid w:val="003750BF"/>
    <w:rsid w:val="003751A4"/>
    <w:rsid w:val="003753C5"/>
    <w:rsid w:val="00375EB8"/>
    <w:rsid w:val="00376721"/>
    <w:rsid w:val="00376B98"/>
    <w:rsid w:val="00376E9E"/>
    <w:rsid w:val="00377182"/>
    <w:rsid w:val="0037737C"/>
    <w:rsid w:val="00377507"/>
    <w:rsid w:val="0037776D"/>
    <w:rsid w:val="00377AAB"/>
    <w:rsid w:val="00377CCB"/>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5430"/>
    <w:rsid w:val="003854C3"/>
    <w:rsid w:val="0038560C"/>
    <w:rsid w:val="0038564D"/>
    <w:rsid w:val="00386923"/>
    <w:rsid w:val="003874F7"/>
    <w:rsid w:val="003878D8"/>
    <w:rsid w:val="00387DAE"/>
    <w:rsid w:val="0039016D"/>
    <w:rsid w:val="003904D5"/>
    <w:rsid w:val="00390ACC"/>
    <w:rsid w:val="00391A49"/>
    <w:rsid w:val="00391FFE"/>
    <w:rsid w:val="003922FD"/>
    <w:rsid w:val="003924D1"/>
    <w:rsid w:val="00393ACC"/>
    <w:rsid w:val="003941D8"/>
    <w:rsid w:val="00394350"/>
    <w:rsid w:val="0039436E"/>
    <w:rsid w:val="00395C76"/>
    <w:rsid w:val="00396187"/>
    <w:rsid w:val="003962E9"/>
    <w:rsid w:val="0039648E"/>
    <w:rsid w:val="003965DA"/>
    <w:rsid w:val="00396A36"/>
    <w:rsid w:val="00396A4A"/>
    <w:rsid w:val="00396A73"/>
    <w:rsid w:val="00397049"/>
    <w:rsid w:val="0039722F"/>
    <w:rsid w:val="00397579"/>
    <w:rsid w:val="003A0315"/>
    <w:rsid w:val="003A1375"/>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32A2"/>
    <w:rsid w:val="003B38BB"/>
    <w:rsid w:val="003B41FE"/>
    <w:rsid w:val="003B46C8"/>
    <w:rsid w:val="003B4D9B"/>
    <w:rsid w:val="003B4F59"/>
    <w:rsid w:val="003B4F89"/>
    <w:rsid w:val="003B50E4"/>
    <w:rsid w:val="003B5B8D"/>
    <w:rsid w:val="003B5D62"/>
    <w:rsid w:val="003B6021"/>
    <w:rsid w:val="003B62BC"/>
    <w:rsid w:val="003B6812"/>
    <w:rsid w:val="003B6E8B"/>
    <w:rsid w:val="003B76A4"/>
    <w:rsid w:val="003B7B56"/>
    <w:rsid w:val="003B7C2F"/>
    <w:rsid w:val="003C14E5"/>
    <w:rsid w:val="003C182A"/>
    <w:rsid w:val="003C202C"/>
    <w:rsid w:val="003C2E15"/>
    <w:rsid w:val="003C3178"/>
    <w:rsid w:val="003C33AF"/>
    <w:rsid w:val="003C46DB"/>
    <w:rsid w:val="003C4980"/>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525"/>
    <w:rsid w:val="003D2746"/>
    <w:rsid w:val="003D39A3"/>
    <w:rsid w:val="003D39C8"/>
    <w:rsid w:val="003D3CAF"/>
    <w:rsid w:val="003D4CB7"/>
    <w:rsid w:val="003D4CCA"/>
    <w:rsid w:val="003D4D94"/>
    <w:rsid w:val="003D5021"/>
    <w:rsid w:val="003D5939"/>
    <w:rsid w:val="003D5B61"/>
    <w:rsid w:val="003D5B73"/>
    <w:rsid w:val="003D60C1"/>
    <w:rsid w:val="003D62BB"/>
    <w:rsid w:val="003D6839"/>
    <w:rsid w:val="003D6929"/>
    <w:rsid w:val="003D7576"/>
    <w:rsid w:val="003D79FA"/>
    <w:rsid w:val="003D7FE5"/>
    <w:rsid w:val="003E0316"/>
    <w:rsid w:val="003E0A66"/>
    <w:rsid w:val="003E0CBA"/>
    <w:rsid w:val="003E1062"/>
    <w:rsid w:val="003E11E8"/>
    <w:rsid w:val="003E171E"/>
    <w:rsid w:val="003E17F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C52"/>
    <w:rsid w:val="003E5F2F"/>
    <w:rsid w:val="003E65A1"/>
    <w:rsid w:val="003E665C"/>
    <w:rsid w:val="003E7143"/>
    <w:rsid w:val="003E73C7"/>
    <w:rsid w:val="003F060D"/>
    <w:rsid w:val="003F0701"/>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8A1"/>
    <w:rsid w:val="00405A49"/>
    <w:rsid w:val="00405B01"/>
    <w:rsid w:val="00406E2B"/>
    <w:rsid w:val="00410C21"/>
    <w:rsid w:val="00411C2B"/>
    <w:rsid w:val="00411F15"/>
    <w:rsid w:val="004123F3"/>
    <w:rsid w:val="0041268D"/>
    <w:rsid w:val="004128AD"/>
    <w:rsid w:val="00412988"/>
    <w:rsid w:val="00413B88"/>
    <w:rsid w:val="00413DA0"/>
    <w:rsid w:val="00413F7A"/>
    <w:rsid w:val="004146E7"/>
    <w:rsid w:val="004149B5"/>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5E9"/>
    <w:rsid w:val="00421F87"/>
    <w:rsid w:val="004228E7"/>
    <w:rsid w:val="004243D8"/>
    <w:rsid w:val="0042490F"/>
    <w:rsid w:val="00424993"/>
    <w:rsid w:val="00424D1D"/>
    <w:rsid w:val="004251F2"/>
    <w:rsid w:val="00425BB3"/>
    <w:rsid w:val="00426242"/>
    <w:rsid w:val="00426313"/>
    <w:rsid w:val="004263FB"/>
    <w:rsid w:val="004269A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44B5"/>
    <w:rsid w:val="00434552"/>
    <w:rsid w:val="00434681"/>
    <w:rsid w:val="0043530C"/>
    <w:rsid w:val="004359B0"/>
    <w:rsid w:val="0043625C"/>
    <w:rsid w:val="00437040"/>
    <w:rsid w:val="00437237"/>
    <w:rsid w:val="004373E2"/>
    <w:rsid w:val="00437733"/>
    <w:rsid w:val="004403A0"/>
    <w:rsid w:val="00440711"/>
    <w:rsid w:val="00440AA8"/>
    <w:rsid w:val="004410DA"/>
    <w:rsid w:val="0044119A"/>
    <w:rsid w:val="00441289"/>
    <w:rsid w:val="0044180C"/>
    <w:rsid w:val="00441EEB"/>
    <w:rsid w:val="00441FA3"/>
    <w:rsid w:val="004423A9"/>
    <w:rsid w:val="00442C81"/>
    <w:rsid w:val="00443469"/>
    <w:rsid w:val="00443472"/>
    <w:rsid w:val="00444944"/>
    <w:rsid w:val="00444BD7"/>
    <w:rsid w:val="00444D14"/>
    <w:rsid w:val="00444DEE"/>
    <w:rsid w:val="00445CFF"/>
    <w:rsid w:val="00445D36"/>
    <w:rsid w:val="0044609F"/>
    <w:rsid w:val="004460BF"/>
    <w:rsid w:val="004463C7"/>
    <w:rsid w:val="00447F6C"/>
    <w:rsid w:val="0045013E"/>
    <w:rsid w:val="004512E4"/>
    <w:rsid w:val="00451499"/>
    <w:rsid w:val="004514E3"/>
    <w:rsid w:val="004516E4"/>
    <w:rsid w:val="00451BF8"/>
    <w:rsid w:val="004521D2"/>
    <w:rsid w:val="004523F5"/>
    <w:rsid w:val="004527FE"/>
    <w:rsid w:val="0045372D"/>
    <w:rsid w:val="00453B83"/>
    <w:rsid w:val="00453F4F"/>
    <w:rsid w:val="0045443B"/>
    <w:rsid w:val="00454978"/>
    <w:rsid w:val="00455554"/>
    <w:rsid w:val="00455578"/>
    <w:rsid w:val="004555CA"/>
    <w:rsid w:val="00455678"/>
    <w:rsid w:val="00455F53"/>
    <w:rsid w:val="00456CFB"/>
    <w:rsid w:val="00456FB4"/>
    <w:rsid w:val="00456FF1"/>
    <w:rsid w:val="004571BA"/>
    <w:rsid w:val="00457285"/>
    <w:rsid w:val="00457545"/>
    <w:rsid w:val="00457A40"/>
    <w:rsid w:val="00457EEB"/>
    <w:rsid w:val="00457FF5"/>
    <w:rsid w:val="00460833"/>
    <w:rsid w:val="00461246"/>
    <w:rsid w:val="0046138A"/>
    <w:rsid w:val="00461535"/>
    <w:rsid w:val="004615EB"/>
    <w:rsid w:val="004619D6"/>
    <w:rsid w:val="00461D1B"/>
    <w:rsid w:val="00462235"/>
    <w:rsid w:val="00462428"/>
    <w:rsid w:val="00462560"/>
    <w:rsid w:val="00462F3C"/>
    <w:rsid w:val="00463429"/>
    <w:rsid w:val="00463546"/>
    <w:rsid w:val="00463D65"/>
    <w:rsid w:val="00464202"/>
    <w:rsid w:val="004642B6"/>
    <w:rsid w:val="0046496A"/>
    <w:rsid w:val="0046497A"/>
    <w:rsid w:val="00465988"/>
    <w:rsid w:val="00466100"/>
    <w:rsid w:val="00466302"/>
    <w:rsid w:val="00466BF2"/>
    <w:rsid w:val="00466CBF"/>
    <w:rsid w:val="00467002"/>
    <w:rsid w:val="00467366"/>
    <w:rsid w:val="004678A6"/>
    <w:rsid w:val="00467AA1"/>
    <w:rsid w:val="004700F2"/>
    <w:rsid w:val="0047020D"/>
    <w:rsid w:val="004702B2"/>
    <w:rsid w:val="00470BB0"/>
    <w:rsid w:val="00470C1C"/>
    <w:rsid w:val="004715DE"/>
    <w:rsid w:val="00471767"/>
    <w:rsid w:val="0047197A"/>
    <w:rsid w:val="004735C9"/>
    <w:rsid w:val="00474C21"/>
    <w:rsid w:val="0047507E"/>
    <w:rsid w:val="004750B1"/>
    <w:rsid w:val="00476DAF"/>
    <w:rsid w:val="0047736A"/>
    <w:rsid w:val="00477707"/>
    <w:rsid w:val="00477834"/>
    <w:rsid w:val="00477EBB"/>
    <w:rsid w:val="00480643"/>
    <w:rsid w:val="004807C4"/>
    <w:rsid w:val="00480B56"/>
    <w:rsid w:val="00481B75"/>
    <w:rsid w:val="00481F23"/>
    <w:rsid w:val="004825DB"/>
    <w:rsid w:val="004827C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240"/>
    <w:rsid w:val="004915FB"/>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4B"/>
    <w:rsid w:val="00497F82"/>
    <w:rsid w:val="004A0036"/>
    <w:rsid w:val="004A031E"/>
    <w:rsid w:val="004A0856"/>
    <w:rsid w:val="004A194F"/>
    <w:rsid w:val="004A1956"/>
    <w:rsid w:val="004A1B87"/>
    <w:rsid w:val="004A22FE"/>
    <w:rsid w:val="004A266E"/>
    <w:rsid w:val="004A292C"/>
    <w:rsid w:val="004A36F5"/>
    <w:rsid w:val="004A379E"/>
    <w:rsid w:val="004A3C65"/>
    <w:rsid w:val="004A4ABA"/>
    <w:rsid w:val="004A4E95"/>
    <w:rsid w:val="004A5112"/>
    <w:rsid w:val="004A51D3"/>
    <w:rsid w:val="004A5345"/>
    <w:rsid w:val="004A5AD7"/>
    <w:rsid w:val="004A5E29"/>
    <w:rsid w:val="004A6B59"/>
    <w:rsid w:val="004A6CE1"/>
    <w:rsid w:val="004A6D1C"/>
    <w:rsid w:val="004A6F03"/>
    <w:rsid w:val="004A6F48"/>
    <w:rsid w:val="004A7B75"/>
    <w:rsid w:val="004B0015"/>
    <w:rsid w:val="004B026C"/>
    <w:rsid w:val="004B03B6"/>
    <w:rsid w:val="004B0881"/>
    <w:rsid w:val="004B0DE0"/>
    <w:rsid w:val="004B1321"/>
    <w:rsid w:val="004B1A21"/>
    <w:rsid w:val="004B2410"/>
    <w:rsid w:val="004B2B3D"/>
    <w:rsid w:val="004B2CE3"/>
    <w:rsid w:val="004B2E20"/>
    <w:rsid w:val="004B3224"/>
    <w:rsid w:val="004B39F3"/>
    <w:rsid w:val="004B3B66"/>
    <w:rsid w:val="004B3E04"/>
    <w:rsid w:val="004B5598"/>
    <w:rsid w:val="004B5FB4"/>
    <w:rsid w:val="004B6C34"/>
    <w:rsid w:val="004B72EB"/>
    <w:rsid w:val="004B78F1"/>
    <w:rsid w:val="004B7B71"/>
    <w:rsid w:val="004B7CB7"/>
    <w:rsid w:val="004B7F3B"/>
    <w:rsid w:val="004C0072"/>
    <w:rsid w:val="004C010C"/>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628"/>
    <w:rsid w:val="004D1CF7"/>
    <w:rsid w:val="004D2697"/>
    <w:rsid w:val="004D2D53"/>
    <w:rsid w:val="004D2ECD"/>
    <w:rsid w:val="004D3324"/>
    <w:rsid w:val="004D3C02"/>
    <w:rsid w:val="004D3DAC"/>
    <w:rsid w:val="004D46AC"/>
    <w:rsid w:val="004D4925"/>
    <w:rsid w:val="004D4973"/>
    <w:rsid w:val="004D4E06"/>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A49"/>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C90"/>
    <w:rsid w:val="00502477"/>
    <w:rsid w:val="00502654"/>
    <w:rsid w:val="005028A1"/>
    <w:rsid w:val="0050380D"/>
    <w:rsid w:val="0050466D"/>
    <w:rsid w:val="005046AF"/>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1045C"/>
    <w:rsid w:val="00510FC1"/>
    <w:rsid w:val="0051106A"/>
    <w:rsid w:val="005116A8"/>
    <w:rsid w:val="005125D4"/>
    <w:rsid w:val="00512B70"/>
    <w:rsid w:val="00512FD0"/>
    <w:rsid w:val="00513340"/>
    <w:rsid w:val="005142FF"/>
    <w:rsid w:val="00514FD7"/>
    <w:rsid w:val="00515054"/>
    <w:rsid w:val="005150F9"/>
    <w:rsid w:val="00515174"/>
    <w:rsid w:val="0051558C"/>
    <w:rsid w:val="00515981"/>
    <w:rsid w:val="0051623E"/>
    <w:rsid w:val="00516DBF"/>
    <w:rsid w:val="00516F00"/>
    <w:rsid w:val="0051773E"/>
    <w:rsid w:val="00517FF8"/>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47A"/>
    <w:rsid w:val="005336E3"/>
    <w:rsid w:val="00534353"/>
    <w:rsid w:val="00534F0D"/>
    <w:rsid w:val="005361D8"/>
    <w:rsid w:val="0053678C"/>
    <w:rsid w:val="005369DE"/>
    <w:rsid w:val="0053716C"/>
    <w:rsid w:val="00537634"/>
    <w:rsid w:val="00537E8C"/>
    <w:rsid w:val="00537FB6"/>
    <w:rsid w:val="00540221"/>
    <w:rsid w:val="005408D0"/>
    <w:rsid w:val="00540B55"/>
    <w:rsid w:val="00540BA2"/>
    <w:rsid w:val="00541396"/>
    <w:rsid w:val="0054158A"/>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B1F"/>
    <w:rsid w:val="005479F9"/>
    <w:rsid w:val="00547A74"/>
    <w:rsid w:val="00547D4B"/>
    <w:rsid w:val="00550846"/>
    <w:rsid w:val="005514BF"/>
    <w:rsid w:val="00551B77"/>
    <w:rsid w:val="00551D2C"/>
    <w:rsid w:val="00551FB1"/>
    <w:rsid w:val="0055264D"/>
    <w:rsid w:val="00552B0A"/>
    <w:rsid w:val="00552D90"/>
    <w:rsid w:val="00552E05"/>
    <w:rsid w:val="0055335C"/>
    <w:rsid w:val="005533FE"/>
    <w:rsid w:val="00554324"/>
    <w:rsid w:val="0055436C"/>
    <w:rsid w:val="005546B7"/>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32C0"/>
    <w:rsid w:val="0056331D"/>
    <w:rsid w:val="00563C01"/>
    <w:rsid w:val="00563C04"/>
    <w:rsid w:val="00563EB3"/>
    <w:rsid w:val="00564232"/>
    <w:rsid w:val="0056458D"/>
    <w:rsid w:val="00564619"/>
    <w:rsid w:val="00564890"/>
    <w:rsid w:val="00565870"/>
    <w:rsid w:val="00565E8D"/>
    <w:rsid w:val="0056651A"/>
    <w:rsid w:val="005665EE"/>
    <w:rsid w:val="00566669"/>
    <w:rsid w:val="0056672C"/>
    <w:rsid w:val="00566B3A"/>
    <w:rsid w:val="00566D0D"/>
    <w:rsid w:val="0056722B"/>
    <w:rsid w:val="00567348"/>
    <w:rsid w:val="005673E8"/>
    <w:rsid w:val="00570EC2"/>
    <w:rsid w:val="00570FA8"/>
    <w:rsid w:val="00571035"/>
    <w:rsid w:val="0057107D"/>
    <w:rsid w:val="0057141A"/>
    <w:rsid w:val="005721DE"/>
    <w:rsid w:val="0057221D"/>
    <w:rsid w:val="005725FF"/>
    <w:rsid w:val="00572AD8"/>
    <w:rsid w:val="00573301"/>
    <w:rsid w:val="005736F6"/>
    <w:rsid w:val="00573974"/>
    <w:rsid w:val="00573A2F"/>
    <w:rsid w:val="00574088"/>
    <w:rsid w:val="005741CC"/>
    <w:rsid w:val="005743F5"/>
    <w:rsid w:val="00574BDE"/>
    <w:rsid w:val="00574C46"/>
    <w:rsid w:val="00574F02"/>
    <w:rsid w:val="00574F42"/>
    <w:rsid w:val="00575FB6"/>
    <w:rsid w:val="005763D1"/>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C5A"/>
    <w:rsid w:val="00584358"/>
    <w:rsid w:val="005843AC"/>
    <w:rsid w:val="00584539"/>
    <w:rsid w:val="00584879"/>
    <w:rsid w:val="00584B22"/>
    <w:rsid w:val="00585ACE"/>
    <w:rsid w:val="00585E33"/>
    <w:rsid w:val="00586113"/>
    <w:rsid w:val="00586729"/>
    <w:rsid w:val="00586DFB"/>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558F"/>
    <w:rsid w:val="005955EB"/>
    <w:rsid w:val="005958DF"/>
    <w:rsid w:val="00596C72"/>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C8D"/>
    <w:rsid w:val="005A5CC4"/>
    <w:rsid w:val="005A6462"/>
    <w:rsid w:val="005A6569"/>
    <w:rsid w:val="005A6816"/>
    <w:rsid w:val="005A69C5"/>
    <w:rsid w:val="005A744B"/>
    <w:rsid w:val="005A7DCD"/>
    <w:rsid w:val="005B045D"/>
    <w:rsid w:val="005B081E"/>
    <w:rsid w:val="005B0B9B"/>
    <w:rsid w:val="005B1F70"/>
    <w:rsid w:val="005B249A"/>
    <w:rsid w:val="005B32EC"/>
    <w:rsid w:val="005B37E7"/>
    <w:rsid w:val="005B3BFA"/>
    <w:rsid w:val="005B4647"/>
    <w:rsid w:val="005B4667"/>
    <w:rsid w:val="005B4F4A"/>
    <w:rsid w:val="005B4F7C"/>
    <w:rsid w:val="005B574D"/>
    <w:rsid w:val="005B5838"/>
    <w:rsid w:val="005B591C"/>
    <w:rsid w:val="005B5CEE"/>
    <w:rsid w:val="005B5D1C"/>
    <w:rsid w:val="005B5FDA"/>
    <w:rsid w:val="005B7587"/>
    <w:rsid w:val="005B7B55"/>
    <w:rsid w:val="005B7D6C"/>
    <w:rsid w:val="005B7DDC"/>
    <w:rsid w:val="005C0437"/>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61A7"/>
    <w:rsid w:val="005C63E6"/>
    <w:rsid w:val="005C689F"/>
    <w:rsid w:val="005C6936"/>
    <w:rsid w:val="005C7437"/>
    <w:rsid w:val="005C74C9"/>
    <w:rsid w:val="005C7B22"/>
    <w:rsid w:val="005C7E2F"/>
    <w:rsid w:val="005D0EF9"/>
    <w:rsid w:val="005D11DD"/>
    <w:rsid w:val="005D16F6"/>
    <w:rsid w:val="005D178C"/>
    <w:rsid w:val="005D1DFC"/>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7413"/>
    <w:rsid w:val="005E7F60"/>
    <w:rsid w:val="005F0972"/>
    <w:rsid w:val="005F0C9E"/>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43F6"/>
    <w:rsid w:val="005F5F93"/>
    <w:rsid w:val="005F6412"/>
    <w:rsid w:val="005F7263"/>
    <w:rsid w:val="00600119"/>
    <w:rsid w:val="006002CC"/>
    <w:rsid w:val="0060043C"/>
    <w:rsid w:val="006007F0"/>
    <w:rsid w:val="006012C5"/>
    <w:rsid w:val="00601402"/>
    <w:rsid w:val="00601589"/>
    <w:rsid w:val="00601801"/>
    <w:rsid w:val="00601A42"/>
    <w:rsid w:val="00601D61"/>
    <w:rsid w:val="00601E9B"/>
    <w:rsid w:val="00602309"/>
    <w:rsid w:val="00602506"/>
    <w:rsid w:val="00602D69"/>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E59"/>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761"/>
    <w:rsid w:val="00617D6F"/>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EFC"/>
    <w:rsid w:val="006254C6"/>
    <w:rsid w:val="00625524"/>
    <w:rsid w:val="0062577B"/>
    <w:rsid w:val="00625B33"/>
    <w:rsid w:val="00625B82"/>
    <w:rsid w:val="006260C0"/>
    <w:rsid w:val="00627C5C"/>
    <w:rsid w:val="006311C4"/>
    <w:rsid w:val="006318B4"/>
    <w:rsid w:val="0063200E"/>
    <w:rsid w:val="006321C5"/>
    <w:rsid w:val="00632217"/>
    <w:rsid w:val="006325EE"/>
    <w:rsid w:val="00632B02"/>
    <w:rsid w:val="006347C0"/>
    <w:rsid w:val="00634D0C"/>
    <w:rsid w:val="00635447"/>
    <w:rsid w:val="0063547B"/>
    <w:rsid w:val="00635803"/>
    <w:rsid w:val="0063585A"/>
    <w:rsid w:val="006369DA"/>
    <w:rsid w:val="0063716B"/>
    <w:rsid w:val="00637B81"/>
    <w:rsid w:val="00640027"/>
    <w:rsid w:val="00640164"/>
    <w:rsid w:val="006405DA"/>
    <w:rsid w:val="006408ED"/>
    <w:rsid w:val="00640EA7"/>
    <w:rsid w:val="00641D90"/>
    <w:rsid w:val="006427D7"/>
    <w:rsid w:val="00642CA7"/>
    <w:rsid w:val="0064313E"/>
    <w:rsid w:val="006445E7"/>
    <w:rsid w:val="006448C6"/>
    <w:rsid w:val="00644D6C"/>
    <w:rsid w:val="00644D75"/>
    <w:rsid w:val="00644DAC"/>
    <w:rsid w:val="00644E4C"/>
    <w:rsid w:val="006463D5"/>
    <w:rsid w:val="00646D0F"/>
    <w:rsid w:val="00647517"/>
    <w:rsid w:val="00650710"/>
    <w:rsid w:val="00650909"/>
    <w:rsid w:val="00650E42"/>
    <w:rsid w:val="00653A8C"/>
    <w:rsid w:val="00653D93"/>
    <w:rsid w:val="00653FEC"/>
    <w:rsid w:val="006541C9"/>
    <w:rsid w:val="00654F3E"/>
    <w:rsid w:val="00655C00"/>
    <w:rsid w:val="00655F02"/>
    <w:rsid w:val="006560D3"/>
    <w:rsid w:val="006566E2"/>
    <w:rsid w:val="00656A18"/>
    <w:rsid w:val="00657181"/>
    <w:rsid w:val="0065740F"/>
    <w:rsid w:val="00657811"/>
    <w:rsid w:val="00657CEC"/>
    <w:rsid w:val="006600CD"/>
    <w:rsid w:val="00660376"/>
    <w:rsid w:val="00660897"/>
    <w:rsid w:val="00660E04"/>
    <w:rsid w:val="00660F9D"/>
    <w:rsid w:val="00660FD5"/>
    <w:rsid w:val="00660FF0"/>
    <w:rsid w:val="006614A6"/>
    <w:rsid w:val="00663C25"/>
    <w:rsid w:val="0066460A"/>
    <w:rsid w:val="006647ED"/>
    <w:rsid w:val="006652CD"/>
    <w:rsid w:val="0066538A"/>
    <w:rsid w:val="00665BB0"/>
    <w:rsid w:val="006662F5"/>
    <w:rsid w:val="0066665D"/>
    <w:rsid w:val="0066723D"/>
    <w:rsid w:val="006672A2"/>
    <w:rsid w:val="0066779C"/>
    <w:rsid w:val="0066797E"/>
    <w:rsid w:val="00667B4A"/>
    <w:rsid w:val="006704B1"/>
    <w:rsid w:val="006710A7"/>
    <w:rsid w:val="006714B1"/>
    <w:rsid w:val="006737A0"/>
    <w:rsid w:val="0067390C"/>
    <w:rsid w:val="006739BE"/>
    <w:rsid w:val="00674445"/>
    <w:rsid w:val="006747D3"/>
    <w:rsid w:val="006748E4"/>
    <w:rsid w:val="00674A8D"/>
    <w:rsid w:val="00674A9F"/>
    <w:rsid w:val="00674BE1"/>
    <w:rsid w:val="00674C63"/>
    <w:rsid w:val="006754FF"/>
    <w:rsid w:val="006758B8"/>
    <w:rsid w:val="00675A0E"/>
    <w:rsid w:val="00675FA4"/>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1060"/>
    <w:rsid w:val="006B1110"/>
    <w:rsid w:val="006B1291"/>
    <w:rsid w:val="006B206D"/>
    <w:rsid w:val="006B24F8"/>
    <w:rsid w:val="006B3112"/>
    <w:rsid w:val="006B3CBC"/>
    <w:rsid w:val="006B3DC4"/>
    <w:rsid w:val="006B49D3"/>
    <w:rsid w:val="006B4AE4"/>
    <w:rsid w:val="006B526F"/>
    <w:rsid w:val="006B54D1"/>
    <w:rsid w:val="006B562F"/>
    <w:rsid w:val="006B57B2"/>
    <w:rsid w:val="006B5D3A"/>
    <w:rsid w:val="006B6202"/>
    <w:rsid w:val="006B63B1"/>
    <w:rsid w:val="006B6731"/>
    <w:rsid w:val="006B6780"/>
    <w:rsid w:val="006B67C7"/>
    <w:rsid w:val="006B7563"/>
    <w:rsid w:val="006B7676"/>
    <w:rsid w:val="006B786C"/>
    <w:rsid w:val="006B7B59"/>
    <w:rsid w:val="006C02AB"/>
    <w:rsid w:val="006C02C0"/>
    <w:rsid w:val="006C0366"/>
    <w:rsid w:val="006C062B"/>
    <w:rsid w:val="006C12BA"/>
    <w:rsid w:val="006C1607"/>
    <w:rsid w:val="006C2846"/>
    <w:rsid w:val="006C2F62"/>
    <w:rsid w:val="006C2F7B"/>
    <w:rsid w:val="006C3E86"/>
    <w:rsid w:val="006C43D4"/>
    <w:rsid w:val="006C4985"/>
    <w:rsid w:val="006C4BF1"/>
    <w:rsid w:val="006C4FEE"/>
    <w:rsid w:val="006C58C3"/>
    <w:rsid w:val="006C5B27"/>
    <w:rsid w:val="006C5F94"/>
    <w:rsid w:val="006C7062"/>
    <w:rsid w:val="006C746E"/>
    <w:rsid w:val="006C7B5F"/>
    <w:rsid w:val="006D020C"/>
    <w:rsid w:val="006D0402"/>
    <w:rsid w:val="006D05CE"/>
    <w:rsid w:val="006D0B60"/>
    <w:rsid w:val="006D11F0"/>
    <w:rsid w:val="006D1208"/>
    <w:rsid w:val="006D121C"/>
    <w:rsid w:val="006D153B"/>
    <w:rsid w:val="006D1CE0"/>
    <w:rsid w:val="006D22F9"/>
    <w:rsid w:val="006D2452"/>
    <w:rsid w:val="006D2E11"/>
    <w:rsid w:val="006D2ED8"/>
    <w:rsid w:val="006D3030"/>
    <w:rsid w:val="006D30C7"/>
    <w:rsid w:val="006D3C59"/>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86B"/>
    <w:rsid w:val="006E7DD4"/>
    <w:rsid w:val="006E7E48"/>
    <w:rsid w:val="006F0940"/>
    <w:rsid w:val="006F0ADB"/>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C1E"/>
    <w:rsid w:val="006F609C"/>
    <w:rsid w:val="006F6145"/>
    <w:rsid w:val="006F644A"/>
    <w:rsid w:val="006F6753"/>
    <w:rsid w:val="006F67F5"/>
    <w:rsid w:val="006F6C84"/>
    <w:rsid w:val="006F6EF4"/>
    <w:rsid w:val="006F7123"/>
    <w:rsid w:val="006F7528"/>
    <w:rsid w:val="006F760A"/>
    <w:rsid w:val="006F7676"/>
    <w:rsid w:val="006F7902"/>
    <w:rsid w:val="006F7C16"/>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5C53"/>
    <w:rsid w:val="0070689F"/>
    <w:rsid w:val="00707229"/>
    <w:rsid w:val="0070723A"/>
    <w:rsid w:val="007074C5"/>
    <w:rsid w:val="00707855"/>
    <w:rsid w:val="0070789A"/>
    <w:rsid w:val="00707A21"/>
    <w:rsid w:val="00707B32"/>
    <w:rsid w:val="007104D0"/>
    <w:rsid w:val="007106FD"/>
    <w:rsid w:val="007112B2"/>
    <w:rsid w:val="00711D8C"/>
    <w:rsid w:val="00711F85"/>
    <w:rsid w:val="007120AA"/>
    <w:rsid w:val="00712224"/>
    <w:rsid w:val="007136E7"/>
    <w:rsid w:val="00714320"/>
    <w:rsid w:val="00714EEC"/>
    <w:rsid w:val="0071517A"/>
    <w:rsid w:val="00715913"/>
    <w:rsid w:val="00715C75"/>
    <w:rsid w:val="007173A5"/>
    <w:rsid w:val="0071795D"/>
    <w:rsid w:val="00717B45"/>
    <w:rsid w:val="00717D8B"/>
    <w:rsid w:val="00720D0C"/>
    <w:rsid w:val="00721251"/>
    <w:rsid w:val="007212AA"/>
    <w:rsid w:val="0072184E"/>
    <w:rsid w:val="00721DC4"/>
    <w:rsid w:val="007221A6"/>
    <w:rsid w:val="0072263D"/>
    <w:rsid w:val="00722E62"/>
    <w:rsid w:val="00722F21"/>
    <w:rsid w:val="00723053"/>
    <w:rsid w:val="007232F9"/>
    <w:rsid w:val="0072330F"/>
    <w:rsid w:val="007239D8"/>
    <w:rsid w:val="00724069"/>
    <w:rsid w:val="00724371"/>
    <w:rsid w:val="0072476F"/>
    <w:rsid w:val="00725652"/>
    <w:rsid w:val="007265A8"/>
    <w:rsid w:val="007270D0"/>
    <w:rsid w:val="00727578"/>
    <w:rsid w:val="00727E02"/>
    <w:rsid w:val="0073015B"/>
    <w:rsid w:val="00730A2A"/>
    <w:rsid w:val="00730A68"/>
    <w:rsid w:val="00730CD8"/>
    <w:rsid w:val="0073134E"/>
    <w:rsid w:val="0073135D"/>
    <w:rsid w:val="0073232B"/>
    <w:rsid w:val="00732926"/>
    <w:rsid w:val="0073334E"/>
    <w:rsid w:val="00734F75"/>
    <w:rsid w:val="00735E2E"/>
    <w:rsid w:val="00735F36"/>
    <w:rsid w:val="00737C19"/>
    <w:rsid w:val="00740153"/>
    <w:rsid w:val="007405A5"/>
    <w:rsid w:val="00740DF2"/>
    <w:rsid w:val="00741F20"/>
    <w:rsid w:val="00742F2F"/>
    <w:rsid w:val="0074357A"/>
    <w:rsid w:val="00743BF1"/>
    <w:rsid w:val="00744F40"/>
    <w:rsid w:val="00744FBD"/>
    <w:rsid w:val="00745502"/>
    <w:rsid w:val="0074565E"/>
    <w:rsid w:val="00746A16"/>
    <w:rsid w:val="00746B5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DFE"/>
    <w:rsid w:val="00755FAF"/>
    <w:rsid w:val="007562CE"/>
    <w:rsid w:val="00756AB2"/>
    <w:rsid w:val="0075751F"/>
    <w:rsid w:val="0075770D"/>
    <w:rsid w:val="007577BF"/>
    <w:rsid w:val="007601F5"/>
    <w:rsid w:val="00760543"/>
    <w:rsid w:val="0076065E"/>
    <w:rsid w:val="00760F03"/>
    <w:rsid w:val="00761073"/>
    <w:rsid w:val="0076129D"/>
    <w:rsid w:val="00761651"/>
    <w:rsid w:val="00761B49"/>
    <w:rsid w:val="00761CAD"/>
    <w:rsid w:val="00761F5F"/>
    <w:rsid w:val="00762219"/>
    <w:rsid w:val="0076296D"/>
    <w:rsid w:val="00762F46"/>
    <w:rsid w:val="00763BCB"/>
    <w:rsid w:val="007645D2"/>
    <w:rsid w:val="00764A62"/>
    <w:rsid w:val="00764CC3"/>
    <w:rsid w:val="00765248"/>
    <w:rsid w:val="007657AF"/>
    <w:rsid w:val="00765A6B"/>
    <w:rsid w:val="00766D76"/>
    <w:rsid w:val="00767359"/>
    <w:rsid w:val="00767B19"/>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3C5"/>
    <w:rsid w:val="00776C6C"/>
    <w:rsid w:val="00776D6F"/>
    <w:rsid w:val="0077722A"/>
    <w:rsid w:val="0077736C"/>
    <w:rsid w:val="007776A7"/>
    <w:rsid w:val="007779C6"/>
    <w:rsid w:val="00777BF0"/>
    <w:rsid w:val="0078012F"/>
    <w:rsid w:val="007801AB"/>
    <w:rsid w:val="00780228"/>
    <w:rsid w:val="00781597"/>
    <w:rsid w:val="00781940"/>
    <w:rsid w:val="00781A43"/>
    <w:rsid w:val="00781D1E"/>
    <w:rsid w:val="007820D3"/>
    <w:rsid w:val="00782608"/>
    <w:rsid w:val="00782EA2"/>
    <w:rsid w:val="00782F1E"/>
    <w:rsid w:val="007831F9"/>
    <w:rsid w:val="00783463"/>
    <w:rsid w:val="007840FA"/>
    <w:rsid w:val="0078448B"/>
    <w:rsid w:val="0078462B"/>
    <w:rsid w:val="007847E7"/>
    <w:rsid w:val="00784969"/>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5394"/>
    <w:rsid w:val="007A6041"/>
    <w:rsid w:val="007A6655"/>
    <w:rsid w:val="007A67A2"/>
    <w:rsid w:val="007A6B01"/>
    <w:rsid w:val="007A6C55"/>
    <w:rsid w:val="007A72FA"/>
    <w:rsid w:val="007A7455"/>
    <w:rsid w:val="007A7873"/>
    <w:rsid w:val="007A787A"/>
    <w:rsid w:val="007A7C56"/>
    <w:rsid w:val="007B0126"/>
    <w:rsid w:val="007B0FFA"/>
    <w:rsid w:val="007B1228"/>
    <w:rsid w:val="007B1446"/>
    <w:rsid w:val="007B1B29"/>
    <w:rsid w:val="007B1BEB"/>
    <w:rsid w:val="007B1C7F"/>
    <w:rsid w:val="007B1CE8"/>
    <w:rsid w:val="007B1D2C"/>
    <w:rsid w:val="007B1EA2"/>
    <w:rsid w:val="007B1FD9"/>
    <w:rsid w:val="007B21EF"/>
    <w:rsid w:val="007B2336"/>
    <w:rsid w:val="007B2A56"/>
    <w:rsid w:val="007B2D8A"/>
    <w:rsid w:val="007B2EBA"/>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611A"/>
    <w:rsid w:val="007C6AE0"/>
    <w:rsid w:val="007C70E3"/>
    <w:rsid w:val="007C7162"/>
    <w:rsid w:val="007C72B3"/>
    <w:rsid w:val="007D00D3"/>
    <w:rsid w:val="007D173B"/>
    <w:rsid w:val="007D178D"/>
    <w:rsid w:val="007D1C31"/>
    <w:rsid w:val="007D203C"/>
    <w:rsid w:val="007D2257"/>
    <w:rsid w:val="007D22CB"/>
    <w:rsid w:val="007D2361"/>
    <w:rsid w:val="007D25EF"/>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887"/>
    <w:rsid w:val="007E023C"/>
    <w:rsid w:val="007E0806"/>
    <w:rsid w:val="007E120A"/>
    <w:rsid w:val="007E124B"/>
    <w:rsid w:val="007E1782"/>
    <w:rsid w:val="007E2B06"/>
    <w:rsid w:val="007E2B8D"/>
    <w:rsid w:val="007E2F1D"/>
    <w:rsid w:val="007E3237"/>
    <w:rsid w:val="007E336E"/>
    <w:rsid w:val="007E3750"/>
    <w:rsid w:val="007E43B9"/>
    <w:rsid w:val="007E4410"/>
    <w:rsid w:val="007E4A3F"/>
    <w:rsid w:val="007E4ABF"/>
    <w:rsid w:val="007E4C03"/>
    <w:rsid w:val="007E4EAB"/>
    <w:rsid w:val="007E5D27"/>
    <w:rsid w:val="007E5D2D"/>
    <w:rsid w:val="007E71FC"/>
    <w:rsid w:val="007E734B"/>
    <w:rsid w:val="007E779F"/>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109D"/>
    <w:rsid w:val="00811492"/>
    <w:rsid w:val="00811790"/>
    <w:rsid w:val="00811A90"/>
    <w:rsid w:val="00811B63"/>
    <w:rsid w:val="00812359"/>
    <w:rsid w:val="008125D1"/>
    <w:rsid w:val="00812B82"/>
    <w:rsid w:val="00813193"/>
    <w:rsid w:val="0081327F"/>
    <w:rsid w:val="0081409A"/>
    <w:rsid w:val="008141CE"/>
    <w:rsid w:val="008144BD"/>
    <w:rsid w:val="00814743"/>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5E2"/>
    <w:rsid w:val="00833823"/>
    <w:rsid w:val="00833B99"/>
    <w:rsid w:val="00833DDC"/>
    <w:rsid w:val="0083431F"/>
    <w:rsid w:val="00834578"/>
    <w:rsid w:val="00834C78"/>
    <w:rsid w:val="0083523F"/>
    <w:rsid w:val="00835A46"/>
    <w:rsid w:val="00835E35"/>
    <w:rsid w:val="00835FD4"/>
    <w:rsid w:val="008361E2"/>
    <w:rsid w:val="008363C1"/>
    <w:rsid w:val="008365DF"/>
    <w:rsid w:val="00836615"/>
    <w:rsid w:val="00836E72"/>
    <w:rsid w:val="0083735C"/>
    <w:rsid w:val="0083792C"/>
    <w:rsid w:val="00837B33"/>
    <w:rsid w:val="00837D32"/>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C3"/>
    <w:rsid w:val="00855BEA"/>
    <w:rsid w:val="00856044"/>
    <w:rsid w:val="008567BB"/>
    <w:rsid w:val="00857A8D"/>
    <w:rsid w:val="00857AD0"/>
    <w:rsid w:val="00857BDD"/>
    <w:rsid w:val="008602D1"/>
    <w:rsid w:val="00860526"/>
    <w:rsid w:val="008605FE"/>
    <w:rsid w:val="00860E87"/>
    <w:rsid w:val="00861757"/>
    <w:rsid w:val="00861C2E"/>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723"/>
    <w:rsid w:val="0086783B"/>
    <w:rsid w:val="00867B4F"/>
    <w:rsid w:val="00867B6F"/>
    <w:rsid w:val="00870197"/>
    <w:rsid w:val="008706F9"/>
    <w:rsid w:val="00870B0B"/>
    <w:rsid w:val="00870D4F"/>
    <w:rsid w:val="00871A2F"/>
    <w:rsid w:val="00872002"/>
    <w:rsid w:val="00872CE0"/>
    <w:rsid w:val="008735E9"/>
    <w:rsid w:val="00873A6D"/>
    <w:rsid w:val="00873CD0"/>
    <w:rsid w:val="00874007"/>
    <w:rsid w:val="00874565"/>
    <w:rsid w:val="00874B27"/>
    <w:rsid w:val="00874DC1"/>
    <w:rsid w:val="00874FB6"/>
    <w:rsid w:val="008753AD"/>
    <w:rsid w:val="008753FE"/>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725E"/>
    <w:rsid w:val="008873D6"/>
    <w:rsid w:val="008873F9"/>
    <w:rsid w:val="00887CE7"/>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B3C"/>
    <w:rsid w:val="00897314"/>
    <w:rsid w:val="00897F45"/>
    <w:rsid w:val="008A03B7"/>
    <w:rsid w:val="008A0428"/>
    <w:rsid w:val="008A0729"/>
    <w:rsid w:val="008A0D00"/>
    <w:rsid w:val="008A0F20"/>
    <w:rsid w:val="008A0F33"/>
    <w:rsid w:val="008A1E78"/>
    <w:rsid w:val="008A1E80"/>
    <w:rsid w:val="008A2001"/>
    <w:rsid w:val="008A2595"/>
    <w:rsid w:val="008A33CC"/>
    <w:rsid w:val="008A39B6"/>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B03E2"/>
    <w:rsid w:val="008B0CD2"/>
    <w:rsid w:val="008B0FCC"/>
    <w:rsid w:val="008B167A"/>
    <w:rsid w:val="008B19A6"/>
    <w:rsid w:val="008B1A2A"/>
    <w:rsid w:val="008B2301"/>
    <w:rsid w:val="008B32DB"/>
    <w:rsid w:val="008B3715"/>
    <w:rsid w:val="008B3B74"/>
    <w:rsid w:val="008B3C41"/>
    <w:rsid w:val="008B4D36"/>
    <w:rsid w:val="008B528D"/>
    <w:rsid w:val="008B528F"/>
    <w:rsid w:val="008B562C"/>
    <w:rsid w:val="008B56C2"/>
    <w:rsid w:val="008B6052"/>
    <w:rsid w:val="008B6145"/>
    <w:rsid w:val="008B6435"/>
    <w:rsid w:val="008B79A1"/>
    <w:rsid w:val="008B7C24"/>
    <w:rsid w:val="008C0212"/>
    <w:rsid w:val="008C099E"/>
    <w:rsid w:val="008C0DA8"/>
    <w:rsid w:val="008C0F9A"/>
    <w:rsid w:val="008C11C9"/>
    <w:rsid w:val="008C126A"/>
    <w:rsid w:val="008C149A"/>
    <w:rsid w:val="008C1F3B"/>
    <w:rsid w:val="008C20F0"/>
    <w:rsid w:val="008C284E"/>
    <w:rsid w:val="008C29FD"/>
    <w:rsid w:val="008C2F9F"/>
    <w:rsid w:val="008C3E6A"/>
    <w:rsid w:val="008C4511"/>
    <w:rsid w:val="008C451E"/>
    <w:rsid w:val="008C4593"/>
    <w:rsid w:val="008C4DC5"/>
    <w:rsid w:val="008C5F1F"/>
    <w:rsid w:val="008C60F2"/>
    <w:rsid w:val="008C631A"/>
    <w:rsid w:val="008C67C3"/>
    <w:rsid w:val="008C6A6D"/>
    <w:rsid w:val="008C6B4E"/>
    <w:rsid w:val="008C6C0A"/>
    <w:rsid w:val="008C7961"/>
    <w:rsid w:val="008C7CEC"/>
    <w:rsid w:val="008D005B"/>
    <w:rsid w:val="008D022E"/>
    <w:rsid w:val="008D06ED"/>
    <w:rsid w:val="008D094D"/>
    <w:rsid w:val="008D0CE2"/>
    <w:rsid w:val="008D2009"/>
    <w:rsid w:val="008D2243"/>
    <w:rsid w:val="008D2257"/>
    <w:rsid w:val="008D2266"/>
    <w:rsid w:val="008D2533"/>
    <w:rsid w:val="008D2928"/>
    <w:rsid w:val="008D3325"/>
    <w:rsid w:val="008D3888"/>
    <w:rsid w:val="008D3CBA"/>
    <w:rsid w:val="008D463F"/>
    <w:rsid w:val="008D4DF9"/>
    <w:rsid w:val="008D5E4B"/>
    <w:rsid w:val="008D60E4"/>
    <w:rsid w:val="008D64AC"/>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10FF"/>
    <w:rsid w:val="008F150C"/>
    <w:rsid w:val="008F1D79"/>
    <w:rsid w:val="008F1F42"/>
    <w:rsid w:val="008F1FBC"/>
    <w:rsid w:val="008F2180"/>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33C"/>
    <w:rsid w:val="00920651"/>
    <w:rsid w:val="00920873"/>
    <w:rsid w:val="00920CE8"/>
    <w:rsid w:val="00920EDB"/>
    <w:rsid w:val="00920F57"/>
    <w:rsid w:val="0092140A"/>
    <w:rsid w:val="00921A54"/>
    <w:rsid w:val="009223A0"/>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1579"/>
    <w:rsid w:val="0093230B"/>
    <w:rsid w:val="009326C6"/>
    <w:rsid w:val="00933286"/>
    <w:rsid w:val="00933782"/>
    <w:rsid w:val="009343C1"/>
    <w:rsid w:val="009353B9"/>
    <w:rsid w:val="009365F0"/>
    <w:rsid w:val="00936779"/>
    <w:rsid w:val="00936953"/>
    <w:rsid w:val="009369ED"/>
    <w:rsid w:val="009374DA"/>
    <w:rsid w:val="00941167"/>
    <w:rsid w:val="00942070"/>
    <w:rsid w:val="009421A8"/>
    <w:rsid w:val="00942D6B"/>
    <w:rsid w:val="00943B6A"/>
    <w:rsid w:val="00943E55"/>
    <w:rsid w:val="00943EF3"/>
    <w:rsid w:val="009443EF"/>
    <w:rsid w:val="00944B5B"/>
    <w:rsid w:val="00945060"/>
    <w:rsid w:val="00945E42"/>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2C"/>
    <w:rsid w:val="009713B6"/>
    <w:rsid w:val="00971701"/>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9D1"/>
    <w:rsid w:val="00984E76"/>
    <w:rsid w:val="009850A2"/>
    <w:rsid w:val="00985845"/>
    <w:rsid w:val="00985C6B"/>
    <w:rsid w:val="00986357"/>
    <w:rsid w:val="0098659C"/>
    <w:rsid w:val="0098691E"/>
    <w:rsid w:val="00986D58"/>
    <w:rsid w:val="00986EB0"/>
    <w:rsid w:val="00986EC1"/>
    <w:rsid w:val="0098710B"/>
    <w:rsid w:val="009873DB"/>
    <w:rsid w:val="00987B49"/>
    <w:rsid w:val="00987BFD"/>
    <w:rsid w:val="00990746"/>
    <w:rsid w:val="00991165"/>
    <w:rsid w:val="00991229"/>
    <w:rsid w:val="0099130F"/>
    <w:rsid w:val="009913BF"/>
    <w:rsid w:val="00991655"/>
    <w:rsid w:val="0099191F"/>
    <w:rsid w:val="00991E08"/>
    <w:rsid w:val="0099235F"/>
    <w:rsid w:val="00992F84"/>
    <w:rsid w:val="009943D0"/>
    <w:rsid w:val="00994989"/>
    <w:rsid w:val="00994993"/>
    <w:rsid w:val="00994BA9"/>
    <w:rsid w:val="00994C08"/>
    <w:rsid w:val="009956B1"/>
    <w:rsid w:val="009962B2"/>
    <w:rsid w:val="009968FE"/>
    <w:rsid w:val="00996BB6"/>
    <w:rsid w:val="00997190"/>
    <w:rsid w:val="0099748C"/>
    <w:rsid w:val="009974DE"/>
    <w:rsid w:val="00997A30"/>
    <w:rsid w:val="00997A39"/>
    <w:rsid w:val="00997C66"/>
    <w:rsid w:val="00997DB1"/>
    <w:rsid w:val="009A00EE"/>
    <w:rsid w:val="009A1627"/>
    <w:rsid w:val="009A166D"/>
    <w:rsid w:val="009A1803"/>
    <w:rsid w:val="009A1CEA"/>
    <w:rsid w:val="009A1D94"/>
    <w:rsid w:val="009A213E"/>
    <w:rsid w:val="009A229D"/>
    <w:rsid w:val="009A22AB"/>
    <w:rsid w:val="009A32F1"/>
    <w:rsid w:val="009A3549"/>
    <w:rsid w:val="009A465E"/>
    <w:rsid w:val="009A4746"/>
    <w:rsid w:val="009A4EF8"/>
    <w:rsid w:val="009A5454"/>
    <w:rsid w:val="009A5538"/>
    <w:rsid w:val="009A5740"/>
    <w:rsid w:val="009A5B16"/>
    <w:rsid w:val="009A5B73"/>
    <w:rsid w:val="009A5F7E"/>
    <w:rsid w:val="009A6725"/>
    <w:rsid w:val="009A6ED1"/>
    <w:rsid w:val="009A719E"/>
    <w:rsid w:val="009A7316"/>
    <w:rsid w:val="009A7430"/>
    <w:rsid w:val="009A7A98"/>
    <w:rsid w:val="009A7F10"/>
    <w:rsid w:val="009B010C"/>
    <w:rsid w:val="009B0426"/>
    <w:rsid w:val="009B0E80"/>
    <w:rsid w:val="009B1120"/>
    <w:rsid w:val="009B13D2"/>
    <w:rsid w:val="009B328C"/>
    <w:rsid w:val="009B32B5"/>
    <w:rsid w:val="009B34C2"/>
    <w:rsid w:val="009B34C3"/>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9FD"/>
    <w:rsid w:val="009B6CF1"/>
    <w:rsid w:val="009B79DA"/>
    <w:rsid w:val="009B7A63"/>
    <w:rsid w:val="009B7B38"/>
    <w:rsid w:val="009B7C24"/>
    <w:rsid w:val="009B7D79"/>
    <w:rsid w:val="009B7EC6"/>
    <w:rsid w:val="009B7EE5"/>
    <w:rsid w:val="009C0222"/>
    <w:rsid w:val="009C095F"/>
    <w:rsid w:val="009C0E6D"/>
    <w:rsid w:val="009C1308"/>
    <w:rsid w:val="009C1C83"/>
    <w:rsid w:val="009C2650"/>
    <w:rsid w:val="009C29FD"/>
    <w:rsid w:val="009C2F51"/>
    <w:rsid w:val="009C2F57"/>
    <w:rsid w:val="009C34ED"/>
    <w:rsid w:val="009C3653"/>
    <w:rsid w:val="009C36A2"/>
    <w:rsid w:val="009C38B2"/>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BB7"/>
    <w:rsid w:val="009D4572"/>
    <w:rsid w:val="009D467A"/>
    <w:rsid w:val="009D5C79"/>
    <w:rsid w:val="009D6122"/>
    <w:rsid w:val="009D6440"/>
    <w:rsid w:val="009D6698"/>
    <w:rsid w:val="009D6D50"/>
    <w:rsid w:val="009D7492"/>
    <w:rsid w:val="009D74DF"/>
    <w:rsid w:val="009D75B8"/>
    <w:rsid w:val="009D7DF4"/>
    <w:rsid w:val="009E026A"/>
    <w:rsid w:val="009E02D4"/>
    <w:rsid w:val="009E05C3"/>
    <w:rsid w:val="009E09DA"/>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F69"/>
    <w:rsid w:val="009F5A43"/>
    <w:rsid w:val="009F5DDA"/>
    <w:rsid w:val="009F62BF"/>
    <w:rsid w:val="009F63B8"/>
    <w:rsid w:val="009F6E98"/>
    <w:rsid w:val="009F7562"/>
    <w:rsid w:val="009F75FD"/>
    <w:rsid w:val="009F7748"/>
    <w:rsid w:val="009F7ADF"/>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75B"/>
    <w:rsid w:val="00A04959"/>
    <w:rsid w:val="00A051D1"/>
    <w:rsid w:val="00A05A10"/>
    <w:rsid w:val="00A0710D"/>
    <w:rsid w:val="00A07C31"/>
    <w:rsid w:val="00A07F7F"/>
    <w:rsid w:val="00A10601"/>
    <w:rsid w:val="00A1086D"/>
    <w:rsid w:val="00A10B42"/>
    <w:rsid w:val="00A10BF5"/>
    <w:rsid w:val="00A10C0C"/>
    <w:rsid w:val="00A1121D"/>
    <w:rsid w:val="00A1186D"/>
    <w:rsid w:val="00A13221"/>
    <w:rsid w:val="00A13A2E"/>
    <w:rsid w:val="00A13A9C"/>
    <w:rsid w:val="00A14643"/>
    <w:rsid w:val="00A148D7"/>
    <w:rsid w:val="00A1532A"/>
    <w:rsid w:val="00A157E2"/>
    <w:rsid w:val="00A16829"/>
    <w:rsid w:val="00A168E4"/>
    <w:rsid w:val="00A16DC1"/>
    <w:rsid w:val="00A17393"/>
    <w:rsid w:val="00A17420"/>
    <w:rsid w:val="00A1770F"/>
    <w:rsid w:val="00A17CB5"/>
    <w:rsid w:val="00A17CD4"/>
    <w:rsid w:val="00A203B3"/>
    <w:rsid w:val="00A205C2"/>
    <w:rsid w:val="00A20896"/>
    <w:rsid w:val="00A20F03"/>
    <w:rsid w:val="00A218E4"/>
    <w:rsid w:val="00A21A18"/>
    <w:rsid w:val="00A21CE9"/>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455B"/>
    <w:rsid w:val="00A54ABF"/>
    <w:rsid w:val="00A5506B"/>
    <w:rsid w:val="00A550D5"/>
    <w:rsid w:val="00A55863"/>
    <w:rsid w:val="00A55ADC"/>
    <w:rsid w:val="00A563D8"/>
    <w:rsid w:val="00A56439"/>
    <w:rsid w:val="00A56861"/>
    <w:rsid w:val="00A56B6E"/>
    <w:rsid w:val="00A56CC3"/>
    <w:rsid w:val="00A56F76"/>
    <w:rsid w:val="00A57A10"/>
    <w:rsid w:val="00A57EDB"/>
    <w:rsid w:val="00A6047E"/>
    <w:rsid w:val="00A604ED"/>
    <w:rsid w:val="00A612E8"/>
    <w:rsid w:val="00A6147D"/>
    <w:rsid w:val="00A62AC1"/>
    <w:rsid w:val="00A62E79"/>
    <w:rsid w:val="00A63464"/>
    <w:rsid w:val="00A63D79"/>
    <w:rsid w:val="00A640A5"/>
    <w:rsid w:val="00A645BC"/>
    <w:rsid w:val="00A64B57"/>
    <w:rsid w:val="00A654BF"/>
    <w:rsid w:val="00A655F8"/>
    <w:rsid w:val="00A660E0"/>
    <w:rsid w:val="00A66147"/>
    <w:rsid w:val="00A669EE"/>
    <w:rsid w:val="00A66B38"/>
    <w:rsid w:val="00A66CB1"/>
    <w:rsid w:val="00A670BF"/>
    <w:rsid w:val="00A673BE"/>
    <w:rsid w:val="00A673D4"/>
    <w:rsid w:val="00A6764F"/>
    <w:rsid w:val="00A700FE"/>
    <w:rsid w:val="00A70FAF"/>
    <w:rsid w:val="00A71444"/>
    <w:rsid w:val="00A715EF"/>
    <w:rsid w:val="00A71820"/>
    <w:rsid w:val="00A71BA1"/>
    <w:rsid w:val="00A721A4"/>
    <w:rsid w:val="00A723AB"/>
    <w:rsid w:val="00A725A6"/>
    <w:rsid w:val="00A72C58"/>
    <w:rsid w:val="00A72D77"/>
    <w:rsid w:val="00A7308D"/>
    <w:rsid w:val="00A732D5"/>
    <w:rsid w:val="00A73776"/>
    <w:rsid w:val="00A73F41"/>
    <w:rsid w:val="00A74170"/>
    <w:rsid w:val="00A74E3F"/>
    <w:rsid w:val="00A74E8B"/>
    <w:rsid w:val="00A76C1F"/>
    <w:rsid w:val="00A76C5E"/>
    <w:rsid w:val="00A773C4"/>
    <w:rsid w:val="00A77937"/>
    <w:rsid w:val="00A77E77"/>
    <w:rsid w:val="00A80069"/>
    <w:rsid w:val="00A808A2"/>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7C4"/>
    <w:rsid w:val="00AC1E4C"/>
    <w:rsid w:val="00AC2120"/>
    <w:rsid w:val="00AC2394"/>
    <w:rsid w:val="00AC29CB"/>
    <w:rsid w:val="00AC2CB6"/>
    <w:rsid w:val="00AC38CA"/>
    <w:rsid w:val="00AC3C79"/>
    <w:rsid w:val="00AC43C7"/>
    <w:rsid w:val="00AC4C72"/>
    <w:rsid w:val="00AC503C"/>
    <w:rsid w:val="00AC5B76"/>
    <w:rsid w:val="00AC60CB"/>
    <w:rsid w:val="00AC6107"/>
    <w:rsid w:val="00AC6DF3"/>
    <w:rsid w:val="00AD004C"/>
    <w:rsid w:val="00AD01D7"/>
    <w:rsid w:val="00AD025B"/>
    <w:rsid w:val="00AD0E65"/>
    <w:rsid w:val="00AD0F4E"/>
    <w:rsid w:val="00AD198B"/>
    <w:rsid w:val="00AD1CF9"/>
    <w:rsid w:val="00AD1D51"/>
    <w:rsid w:val="00AD2163"/>
    <w:rsid w:val="00AD2CB3"/>
    <w:rsid w:val="00AD35F9"/>
    <w:rsid w:val="00AD382D"/>
    <w:rsid w:val="00AD3A94"/>
    <w:rsid w:val="00AD437C"/>
    <w:rsid w:val="00AD43D2"/>
    <w:rsid w:val="00AD4BDD"/>
    <w:rsid w:val="00AD508F"/>
    <w:rsid w:val="00AD529F"/>
    <w:rsid w:val="00AD5F54"/>
    <w:rsid w:val="00AD6339"/>
    <w:rsid w:val="00AD6448"/>
    <w:rsid w:val="00AD6771"/>
    <w:rsid w:val="00AD6B73"/>
    <w:rsid w:val="00AD6EA6"/>
    <w:rsid w:val="00AD6EF3"/>
    <w:rsid w:val="00AE08A8"/>
    <w:rsid w:val="00AE092F"/>
    <w:rsid w:val="00AE0DA9"/>
    <w:rsid w:val="00AE0EE5"/>
    <w:rsid w:val="00AE0F87"/>
    <w:rsid w:val="00AE158A"/>
    <w:rsid w:val="00AE1ABF"/>
    <w:rsid w:val="00AE1B42"/>
    <w:rsid w:val="00AE22A8"/>
    <w:rsid w:val="00AE2BC1"/>
    <w:rsid w:val="00AE2DBA"/>
    <w:rsid w:val="00AE2F97"/>
    <w:rsid w:val="00AE355E"/>
    <w:rsid w:val="00AE3686"/>
    <w:rsid w:val="00AE40B9"/>
    <w:rsid w:val="00AE427D"/>
    <w:rsid w:val="00AE45EF"/>
    <w:rsid w:val="00AE5AD8"/>
    <w:rsid w:val="00AE6783"/>
    <w:rsid w:val="00AE67D7"/>
    <w:rsid w:val="00AE74DC"/>
    <w:rsid w:val="00AF0752"/>
    <w:rsid w:val="00AF0D28"/>
    <w:rsid w:val="00AF1538"/>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FE8"/>
    <w:rsid w:val="00B013A1"/>
    <w:rsid w:val="00B013EC"/>
    <w:rsid w:val="00B01480"/>
    <w:rsid w:val="00B017E3"/>
    <w:rsid w:val="00B01CEB"/>
    <w:rsid w:val="00B01DA7"/>
    <w:rsid w:val="00B020CC"/>
    <w:rsid w:val="00B029D8"/>
    <w:rsid w:val="00B02C14"/>
    <w:rsid w:val="00B02E87"/>
    <w:rsid w:val="00B03053"/>
    <w:rsid w:val="00B03531"/>
    <w:rsid w:val="00B0362D"/>
    <w:rsid w:val="00B03963"/>
    <w:rsid w:val="00B03A6E"/>
    <w:rsid w:val="00B041C1"/>
    <w:rsid w:val="00B0433C"/>
    <w:rsid w:val="00B05268"/>
    <w:rsid w:val="00B05DB1"/>
    <w:rsid w:val="00B05DFA"/>
    <w:rsid w:val="00B05E17"/>
    <w:rsid w:val="00B06763"/>
    <w:rsid w:val="00B06A0B"/>
    <w:rsid w:val="00B07EAB"/>
    <w:rsid w:val="00B103D8"/>
    <w:rsid w:val="00B104AD"/>
    <w:rsid w:val="00B10527"/>
    <w:rsid w:val="00B1103D"/>
    <w:rsid w:val="00B1119C"/>
    <w:rsid w:val="00B117CF"/>
    <w:rsid w:val="00B119FB"/>
    <w:rsid w:val="00B11B11"/>
    <w:rsid w:val="00B12413"/>
    <w:rsid w:val="00B1247B"/>
    <w:rsid w:val="00B12B78"/>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5084"/>
    <w:rsid w:val="00B2536E"/>
    <w:rsid w:val="00B254B7"/>
    <w:rsid w:val="00B256CF"/>
    <w:rsid w:val="00B25A92"/>
    <w:rsid w:val="00B25EDE"/>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BD7"/>
    <w:rsid w:val="00B35C98"/>
    <w:rsid w:val="00B36505"/>
    <w:rsid w:val="00B3676E"/>
    <w:rsid w:val="00B36FA2"/>
    <w:rsid w:val="00B375F8"/>
    <w:rsid w:val="00B3770C"/>
    <w:rsid w:val="00B37AAA"/>
    <w:rsid w:val="00B37C05"/>
    <w:rsid w:val="00B40C68"/>
    <w:rsid w:val="00B41246"/>
    <w:rsid w:val="00B4142D"/>
    <w:rsid w:val="00B41523"/>
    <w:rsid w:val="00B419A8"/>
    <w:rsid w:val="00B41A91"/>
    <w:rsid w:val="00B41EC4"/>
    <w:rsid w:val="00B426D1"/>
    <w:rsid w:val="00B4281E"/>
    <w:rsid w:val="00B42F7E"/>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D60"/>
    <w:rsid w:val="00B47D92"/>
    <w:rsid w:val="00B47F6F"/>
    <w:rsid w:val="00B50430"/>
    <w:rsid w:val="00B50505"/>
    <w:rsid w:val="00B50E8E"/>
    <w:rsid w:val="00B5107C"/>
    <w:rsid w:val="00B51AB3"/>
    <w:rsid w:val="00B51ED2"/>
    <w:rsid w:val="00B51FFF"/>
    <w:rsid w:val="00B520DD"/>
    <w:rsid w:val="00B52D02"/>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812"/>
    <w:rsid w:val="00B86964"/>
    <w:rsid w:val="00B86A1D"/>
    <w:rsid w:val="00B86B5C"/>
    <w:rsid w:val="00B86C62"/>
    <w:rsid w:val="00B86D12"/>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C7F"/>
    <w:rsid w:val="00B94363"/>
    <w:rsid w:val="00B94393"/>
    <w:rsid w:val="00B9444B"/>
    <w:rsid w:val="00B9449B"/>
    <w:rsid w:val="00B94730"/>
    <w:rsid w:val="00B950CD"/>
    <w:rsid w:val="00B95221"/>
    <w:rsid w:val="00B9560D"/>
    <w:rsid w:val="00B959A6"/>
    <w:rsid w:val="00B9669E"/>
    <w:rsid w:val="00B97AF0"/>
    <w:rsid w:val="00B97BD5"/>
    <w:rsid w:val="00BA038F"/>
    <w:rsid w:val="00BA05BB"/>
    <w:rsid w:val="00BA0601"/>
    <w:rsid w:val="00BA0A70"/>
    <w:rsid w:val="00BA0FCE"/>
    <w:rsid w:val="00BA11AC"/>
    <w:rsid w:val="00BA172E"/>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D9D"/>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ABA"/>
    <w:rsid w:val="00BC2E9B"/>
    <w:rsid w:val="00BC31CC"/>
    <w:rsid w:val="00BC3E24"/>
    <w:rsid w:val="00BC3E32"/>
    <w:rsid w:val="00BC46D5"/>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F00"/>
    <w:rsid w:val="00BD7A3E"/>
    <w:rsid w:val="00BD7AAE"/>
    <w:rsid w:val="00BD7DFB"/>
    <w:rsid w:val="00BE01B0"/>
    <w:rsid w:val="00BE0804"/>
    <w:rsid w:val="00BE0D61"/>
    <w:rsid w:val="00BE1554"/>
    <w:rsid w:val="00BE15EA"/>
    <w:rsid w:val="00BE1B0E"/>
    <w:rsid w:val="00BE1E4F"/>
    <w:rsid w:val="00BE2494"/>
    <w:rsid w:val="00BE2797"/>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F0178"/>
    <w:rsid w:val="00BF0583"/>
    <w:rsid w:val="00BF07CE"/>
    <w:rsid w:val="00BF0818"/>
    <w:rsid w:val="00BF0C84"/>
    <w:rsid w:val="00BF1115"/>
    <w:rsid w:val="00BF1330"/>
    <w:rsid w:val="00BF1809"/>
    <w:rsid w:val="00BF1D69"/>
    <w:rsid w:val="00BF1E74"/>
    <w:rsid w:val="00BF279E"/>
    <w:rsid w:val="00BF2FD9"/>
    <w:rsid w:val="00BF3380"/>
    <w:rsid w:val="00BF36D3"/>
    <w:rsid w:val="00BF3D82"/>
    <w:rsid w:val="00BF40AA"/>
    <w:rsid w:val="00BF4BC0"/>
    <w:rsid w:val="00BF4F89"/>
    <w:rsid w:val="00BF54A3"/>
    <w:rsid w:val="00BF58F0"/>
    <w:rsid w:val="00BF5B61"/>
    <w:rsid w:val="00BF6480"/>
    <w:rsid w:val="00C00773"/>
    <w:rsid w:val="00C0239B"/>
    <w:rsid w:val="00C0295C"/>
    <w:rsid w:val="00C0313C"/>
    <w:rsid w:val="00C0463D"/>
    <w:rsid w:val="00C04BA4"/>
    <w:rsid w:val="00C052B5"/>
    <w:rsid w:val="00C05861"/>
    <w:rsid w:val="00C05919"/>
    <w:rsid w:val="00C05BC6"/>
    <w:rsid w:val="00C064DA"/>
    <w:rsid w:val="00C06B58"/>
    <w:rsid w:val="00C07A26"/>
    <w:rsid w:val="00C101A9"/>
    <w:rsid w:val="00C1042A"/>
    <w:rsid w:val="00C1111E"/>
    <w:rsid w:val="00C114B6"/>
    <w:rsid w:val="00C11AD3"/>
    <w:rsid w:val="00C11B1A"/>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6C7"/>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614"/>
    <w:rsid w:val="00C2795F"/>
    <w:rsid w:val="00C279F2"/>
    <w:rsid w:val="00C27E45"/>
    <w:rsid w:val="00C27F80"/>
    <w:rsid w:val="00C306A0"/>
    <w:rsid w:val="00C30E74"/>
    <w:rsid w:val="00C311BA"/>
    <w:rsid w:val="00C31AC8"/>
    <w:rsid w:val="00C31EB4"/>
    <w:rsid w:val="00C32B39"/>
    <w:rsid w:val="00C332FC"/>
    <w:rsid w:val="00C33790"/>
    <w:rsid w:val="00C33B2C"/>
    <w:rsid w:val="00C34000"/>
    <w:rsid w:val="00C352D6"/>
    <w:rsid w:val="00C356AB"/>
    <w:rsid w:val="00C3572D"/>
    <w:rsid w:val="00C36960"/>
    <w:rsid w:val="00C3765C"/>
    <w:rsid w:val="00C379DF"/>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14B0"/>
    <w:rsid w:val="00C61614"/>
    <w:rsid w:val="00C61DBA"/>
    <w:rsid w:val="00C61F00"/>
    <w:rsid w:val="00C6221E"/>
    <w:rsid w:val="00C62593"/>
    <w:rsid w:val="00C6294E"/>
    <w:rsid w:val="00C62B6B"/>
    <w:rsid w:val="00C6304C"/>
    <w:rsid w:val="00C6371E"/>
    <w:rsid w:val="00C63914"/>
    <w:rsid w:val="00C63C59"/>
    <w:rsid w:val="00C63FA8"/>
    <w:rsid w:val="00C643DD"/>
    <w:rsid w:val="00C649A7"/>
    <w:rsid w:val="00C6567F"/>
    <w:rsid w:val="00C6584B"/>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C7B"/>
    <w:rsid w:val="00C750FD"/>
    <w:rsid w:val="00C75459"/>
    <w:rsid w:val="00C755E9"/>
    <w:rsid w:val="00C75E8C"/>
    <w:rsid w:val="00C768D3"/>
    <w:rsid w:val="00C771D7"/>
    <w:rsid w:val="00C7735F"/>
    <w:rsid w:val="00C773BF"/>
    <w:rsid w:val="00C8032E"/>
    <w:rsid w:val="00C82D63"/>
    <w:rsid w:val="00C82DC8"/>
    <w:rsid w:val="00C8355F"/>
    <w:rsid w:val="00C83846"/>
    <w:rsid w:val="00C83897"/>
    <w:rsid w:val="00C8393C"/>
    <w:rsid w:val="00C84972"/>
    <w:rsid w:val="00C84C8C"/>
    <w:rsid w:val="00C84EFB"/>
    <w:rsid w:val="00C85072"/>
    <w:rsid w:val="00C85E40"/>
    <w:rsid w:val="00C86147"/>
    <w:rsid w:val="00C8652E"/>
    <w:rsid w:val="00C866B3"/>
    <w:rsid w:val="00C86953"/>
    <w:rsid w:val="00C86FE7"/>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F4C"/>
    <w:rsid w:val="00C96FCA"/>
    <w:rsid w:val="00C97191"/>
    <w:rsid w:val="00C973E8"/>
    <w:rsid w:val="00C97408"/>
    <w:rsid w:val="00C979E4"/>
    <w:rsid w:val="00CA0300"/>
    <w:rsid w:val="00CA062E"/>
    <w:rsid w:val="00CA07F0"/>
    <w:rsid w:val="00CA0AF9"/>
    <w:rsid w:val="00CA0B98"/>
    <w:rsid w:val="00CA0C60"/>
    <w:rsid w:val="00CA10B4"/>
    <w:rsid w:val="00CA1730"/>
    <w:rsid w:val="00CA18B5"/>
    <w:rsid w:val="00CA3DF4"/>
    <w:rsid w:val="00CA3F71"/>
    <w:rsid w:val="00CA4381"/>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6B1"/>
    <w:rsid w:val="00CC2B9D"/>
    <w:rsid w:val="00CC3720"/>
    <w:rsid w:val="00CC3A06"/>
    <w:rsid w:val="00CC3C85"/>
    <w:rsid w:val="00CC461D"/>
    <w:rsid w:val="00CC47B0"/>
    <w:rsid w:val="00CC6EF2"/>
    <w:rsid w:val="00CC75D6"/>
    <w:rsid w:val="00CC76CF"/>
    <w:rsid w:val="00CD1066"/>
    <w:rsid w:val="00CD152D"/>
    <w:rsid w:val="00CD230D"/>
    <w:rsid w:val="00CD2C02"/>
    <w:rsid w:val="00CD2DED"/>
    <w:rsid w:val="00CD323D"/>
    <w:rsid w:val="00CD3480"/>
    <w:rsid w:val="00CD350B"/>
    <w:rsid w:val="00CD3C49"/>
    <w:rsid w:val="00CD3D7D"/>
    <w:rsid w:val="00CD3DBE"/>
    <w:rsid w:val="00CD41D1"/>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52D"/>
    <w:rsid w:val="00CE35C1"/>
    <w:rsid w:val="00CE4F8D"/>
    <w:rsid w:val="00CE57CC"/>
    <w:rsid w:val="00CE594C"/>
    <w:rsid w:val="00CE5DEF"/>
    <w:rsid w:val="00CE5F20"/>
    <w:rsid w:val="00CE6F9C"/>
    <w:rsid w:val="00CE71B4"/>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2055"/>
    <w:rsid w:val="00D027F4"/>
    <w:rsid w:val="00D02879"/>
    <w:rsid w:val="00D02D7F"/>
    <w:rsid w:val="00D02EF9"/>
    <w:rsid w:val="00D04412"/>
    <w:rsid w:val="00D04A55"/>
    <w:rsid w:val="00D04B85"/>
    <w:rsid w:val="00D04D70"/>
    <w:rsid w:val="00D056E1"/>
    <w:rsid w:val="00D06457"/>
    <w:rsid w:val="00D06741"/>
    <w:rsid w:val="00D06CAD"/>
    <w:rsid w:val="00D06E72"/>
    <w:rsid w:val="00D06F26"/>
    <w:rsid w:val="00D06F7A"/>
    <w:rsid w:val="00D079BD"/>
    <w:rsid w:val="00D1049E"/>
    <w:rsid w:val="00D10CF8"/>
    <w:rsid w:val="00D1104B"/>
    <w:rsid w:val="00D11246"/>
    <w:rsid w:val="00D11277"/>
    <w:rsid w:val="00D113F3"/>
    <w:rsid w:val="00D11A2F"/>
    <w:rsid w:val="00D11AE6"/>
    <w:rsid w:val="00D121E4"/>
    <w:rsid w:val="00D12400"/>
    <w:rsid w:val="00D12618"/>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AAE"/>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F5D"/>
    <w:rsid w:val="00D4249D"/>
    <w:rsid w:val="00D42656"/>
    <w:rsid w:val="00D427EE"/>
    <w:rsid w:val="00D42D13"/>
    <w:rsid w:val="00D4345F"/>
    <w:rsid w:val="00D438E9"/>
    <w:rsid w:val="00D43B34"/>
    <w:rsid w:val="00D447FB"/>
    <w:rsid w:val="00D44D03"/>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B76"/>
    <w:rsid w:val="00D72123"/>
    <w:rsid w:val="00D72F34"/>
    <w:rsid w:val="00D74B8D"/>
    <w:rsid w:val="00D74DA7"/>
    <w:rsid w:val="00D75B26"/>
    <w:rsid w:val="00D75C95"/>
    <w:rsid w:val="00D76487"/>
    <w:rsid w:val="00D766FC"/>
    <w:rsid w:val="00D77231"/>
    <w:rsid w:val="00D773A8"/>
    <w:rsid w:val="00D7741E"/>
    <w:rsid w:val="00D77C4F"/>
    <w:rsid w:val="00D80054"/>
    <w:rsid w:val="00D8011B"/>
    <w:rsid w:val="00D80363"/>
    <w:rsid w:val="00D809A1"/>
    <w:rsid w:val="00D80BA3"/>
    <w:rsid w:val="00D80F98"/>
    <w:rsid w:val="00D81538"/>
    <w:rsid w:val="00D81B8E"/>
    <w:rsid w:val="00D820DF"/>
    <w:rsid w:val="00D82297"/>
    <w:rsid w:val="00D82A67"/>
    <w:rsid w:val="00D82E49"/>
    <w:rsid w:val="00D83178"/>
    <w:rsid w:val="00D833F6"/>
    <w:rsid w:val="00D83BB0"/>
    <w:rsid w:val="00D83D49"/>
    <w:rsid w:val="00D83F30"/>
    <w:rsid w:val="00D840B6"/>
    <w:rsid w:val="00D848F3"/>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21B"/>
    <w:rsid w:val="00D95502"/>
    <w:rsid w:val="00D95B18"/>
    <w:rsid w:val="00D95F6B"/>
    <w:rsid w:val="00D9678B"/>
    <w:rsid w:val="00D96CCC"/>
    <w:rsid w:val="00D96CE1"/>
    <w:rsid w:val="00D976CD"/>
    <w:rsid w:val="00D976E5"/>
    <w:rsid w:val="00D97839"/>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6608"/>
    <w:rsid w:val="00DA6D84"/>
    <w:rsid w:val="00DA6E55"/>
    <w:rsid w:val="00DA6F3D"/>
    <w:rsid w:val="00DA700C"/>
    <w:rsid w:val="00DA7384"/>
    <w:rsid w:val="00DA7961"/>
    <w:rsid w:val="00DA7ADF"/>
    <w:rsid w:val="00DA7D06"/>
    <w:rsid w:val="00DA7D44"/>
    <w:rsid w:val="00DB06E4"/>
    <w:rsid w:val="00DB07B5"/>
    <w:rsid w:val="00DB1EA4"/>
    <w:rsid w:val="00DB1EC6"/>
    <w:rsid w:val="00DB1FF0"/>
    <w:rsid w:val="00DB2113"/>
    <w:rsid w:val="00DB256A"/>
    <w:rsid w:val="00DB2616"/>
    <w:rsid w:val="00DB29D8"/>
    <w:rsid w:val="00DB34D6"/>
    <w:rsid w:val="00DB3E09"/>
    <w:rsid w:val="00DB4188"/>
    <w:rsid w:val="00DB4907"/>
    <w:rsid w:val="00DB49F5"/>
    <w:rsid w:val="00DB4C73"/>
    <w:rsid w:val="00DB53B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7D9"/>
    <w:rsid w:val="00DC21B3"/>
    <w:rsid w:val="00DC263C"/>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2041"/>
    <w:rsid w:val="00DD20CB"/>
    <w:rsid w:val="00DD20F3"/>
    <w:rsid w:val="00DD2328"/>
    <w:rsid w:val="00DD2DF8"/>
    <w:rsid w:val="00DD322B"/>
    <w:rsid w:val="00DD3EBA"/>
    <w:rsid w:val="00DD4B6C"/>
    <w:rsid w:val="00DD5164"/>
    <w:rsid w:val="00DD51A0"/>
    <w:rsid w:val="00DD51C6"/>
    <w:rsid w:val="00DD5394"/>
    <w:rsid w:val="00DD559B"/>
    <w:rsid w:val="00DD5B7C"/>
    <w:rsid w:val="00DD5FB2"/>
    <w:rsid w:val="00DD6AAC"/>
    <w:rsid w:val="00DD6E4D"/>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9DE"/>
    <w:rsid w:val="00DE3FFC"/>
    <w:rsid w:val="00DE548A"/>
    <w:rsid w:val="00DE572B"/>
    <w:rsid w:val="00DE57FA"/>
    <w:rsid w:val="00DE5902"/>
    <w:rsid w:val="00DE5922"/>
    <w:rsid w:val="00DE5D4A"/>
    <w:rsid w:val="00DE61A1"/>
    <w:rsid w:val="00DE68E9"/>
    <w:rsid w:val="00DE68F0"/>
    <w:rsid w:val="00DE76DA"/>
    <w:rsid w:val="00DE7843"/>
    <w:rsid w:val="00DF0F0F"/>
    <w:rsid w:val="00DF101D"/>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21A"/>
    <w:rsid w:val="00DF6BDD"/>
    <w:rsid w:val="00DF71BA"/>
    <w:rsid w:val="00DF73F0"/>
    <w:rsid w:val="00DF7678"/>
    <w:rsid w:val="00DF774A"/>
    <w:rsid w:val="00DF7844"/>
    <w:rsid w:val="00DF793A"/>
    <w:rsid w:val="00DF7AE8"/>
    <w:rsid w:val="00DF7B96"/>
    <w:rsid w:val="00DF7CB5"/>
    <w:rsid w:val="00DF7D6E"/>
    <w:rsid w:val="00E01C81"/>
    <w:rsid w:val="00E02137"/>
    <w:rsid w:val="00E023BC"/>
    <w:rsid w:val="00E029E4"/>
    <w:rsid w:val="00E0327A"/>
    <w:rsid w:val="00E034B5"/>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905"/>
    <w:rsid w:val="00E12B80"/>
    <w:rsid w:val="00E12D53"/>
    <w:rsid w:val="00E13557"/>
    <w:rsid w:val="00E13887"/>
    <w:rsid w:val="00E13CB5"/>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8B"/>
    <w:rsid w:val="00E30F8D"/>
    <w:rsid w:val="00E314FF"/>
    <w:rsid w:val="00E316CB"/>
    <w:rsid w:val="00E3181D"/>
    <w:rsid w:val="00E32013"/>
    <w:rsid w:val="00E323DB"/>
    <w:rsid w:val="00E335C3"/>
    <w:rsid w:val="00E3440C"/>
    <w:rsid w:val="00E34453"/>
    <w:rsid w:val="00E3457F"/>
    <w:rsid w:val="00E35D26"/>
    <w:rsid w:val="00E35EE5"/>
    <w:rsid w:val="00E36046"/>
    <w:rsid w:val="00E362CE"/>
    <w:rsid w:val="00E36D2B"/>
    <w:rsid w:val="00E37DAD"/>
    <w:rsid w:val="00E40416"/>
    <w:rsid w:val="00E4075A"/>
    <w:rsid w:val="00E40AF7"/>
    <w:rsid w:val="00E41105"/>
    <w:rsid w:val="00E414EE"/>
    <w:rsid w:val="00E41A40"/>
    <w:rsid w:val="00E422CD"/>
    <w:rsid w:val="00E42AF4"/>
    <w:rsid w:val="00E43138"/>
    <w:rsid w:val="00E432D2"/>
    <w:rsid w:val="00E43C27"/>
    <w:rsid w:val="00E44CD4"/>
    <w:rsid w:val="00E45469"/>
    <w:rsid w:val="00E45616"/>
    <w:rsid w:val="00E45FAF"/>
    <w:rsid w:val="00E466D7"/>
    <w:rsid w:val="00E468CE"/>
    <w:rsid w:val="00E46933"/>
    <w:rsid w:val="00E46CAB"/>
    <w:rsid w:val="00E51026"/>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6FC"/>
    <w:rsid w:val="00E70917"/>
    <w:rsid w:val="00E70A2E"/>
    <w:rsid w:val="00E711AF"/>
    <w:rsid w:val="00E7122B"/>
    <w:rsid w:val="00E71965"/>
    <w:rsid w:val="00E725FC"/>
    <w:rsid w:val="00E7282D"/>
    <w:rsid w:val="00E72C80"/>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4AD"/>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513"/>
    <w:rsid w:val="00E8354A"/>
    <w:rsid w:val="00E83D4D"/>
    <w:rsid w:val="00E83F55"/>
    <w:rsid w:val="00E8480F"/>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8D"/>
    <w:rsid w:val="00EA3C0B"/>
    <w:rsid w:val="00EA445E"/>
    <w:rsid w:val="00EA46D2"/>
    <w:rsid w:val="00EA486C"/>
    <w:rsid w:val="00EA5173"/>
    <w:rsid w:val="00EA5491"/>
    <w:rsid w:val="00EA5511"/>
    <w:rsid w:val="00EA5854"/>
    <w:rsid w:val="00EA5C60"/>
    <w:rsid w:val="00EA5D3F"/>
    <w:rsid w:val="00EA63E0"/>
    <w:rsid w:val="00EA6CCB"/>
    <w:rsid w:val="00EA70C9"/>
    <w:rsid w:val="00EA7C92"/>
    <w:rsid w:val="00EA7EA1"/>
    <w:rsid w:val="00EA7EA3"/>
    <w:rsid w:val="00EA7F1F"/>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6C4"/>
    <w:rsid w:val="00EC6709"/>
    <w:rsid w:val="00EC672E"/>
    <w:rsid w:val="00EC68A4"/>
    <w:rsid w:val="00EC6AF6"/>
    <w:rsid w:val="00EC7268"/>
    <w:rsid w:val="00EC78A8"/>
    <w:rsid w:val="00EC7BDD"/>
    <w:rsid w:val="00EC7F8D"/>
    <w:rsid w:val="00ED013D"/>
    <w:rsid w:val="00ED0274"/>
    <w:rsid w:val="00ED061B"/>
    <w:rsid w:val="00ED0BDD"/>
    <w:rsid w:val="00ED0D19"/>
    <w:rsid w:val="00ED0FDD"/>
    <w:rsid w:val="00ED21F8"/>
    <w:rsid w:val="00ED2421"/>
    <w:rsid w:val="00ED3278"/>
    <w:rsid w:val="00ED3457"/>
    <w:rsid w:val="00ED3CAF"/>
    <w:rsid w:val="00ED3F32"/>
    <w:rsid w:val="00ED4385"/>
    <w:rsid w:val="00ED4694"/>
    <w:rsid w:val="00ED5325"/>
    <w:rsid w:val="00ED557A"/>
    <w:rsid w:val="00ED5765"/>
    <w:rsid w:val="00ED57EE"/>
    <w:rsid w:val="00ED5EFC"/>
    <w:rsid w:val="00ED6431"/>
    <w:rsid w:val="00ED6508"/>
    <w:rsid w:val="00ED67BA"/>
    <w:rsid w:val="00ED735C"/>
    <w:rsid w:val="00ED7AFF"/>
    <w:rsid w:val="00EE02AD"/>
    <w:rsid w:val="00EE0666"/>
    <w:rsid w:val="00EE0729"/>
    <w:rsid w:val="00EE0AF4"/>
    <w:rsid w:val="00EE177F"/>
    <w:rsid w:val="00EE19C3"/>
    <w:rsid w:val="00EE1EFD"/>
    <w:rsid w:val="00EE2807"/>
    <w:rsid w:val="00EE2B49"/>
    <w:rsid w:val="00EE2D57"/>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88F"/>
    <w:rsid w:val="00EE79B2"/>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EF7FCD"/>
    <w:rsid w:val="00F00242"/>
    <w:rsid w:val="00F011AE"/>
    <w:rsid w:val="00F02406"/>
    <w:rsid w:val="00F02814"/>
    <w:rsid w:val="00F02A7B"/>
    <w:rsid w:val="00F031FA"/>
    <w:rsid w:val="00F033C7"/>
    <w:rsid w:val="00F0362C"/>
    <w:rsid w:val="00F03ADC"/>
    <w:rsid w:val="00F04399"/>
    <w:rsid w:val="00F045B6"/>
    <w:rsid w:val="00F046B9"/>
    <w:rsid w:val="00F04841"/>
    <w:rsid w:val="00F04C3A"/>
    <w:rsid w:val="00F04DDB"/>
    <w:rsid w:val="00F054E0"/>
    <w:rsid w:val="00F055C4"/>
    <w:rsid w:val="00F0599A"/>
    <w:rsid w:val="00F05E11"/>
    <w:rsid w:val="00F05E44"/>
    <w:rsid w:val="00F05E46"/>
    <w:rsid w:val="00F05FEB"/>
    <w:rsid w:val="00F0602B"/>
    <w:rsid w:val="00F06612"/>
    <w:rsid w:val="00F066C0"/>
    <w:rsid w:val="00F06734"/>
    <w:rsid w:val="00F07A15"/>
    <w:rsid w:val="00F10088"/>
    <w:rsid w:val="00F10517"/>
    <w:rsid w:val="00F10B59"/>
    <w:rsid w:val="00F113C0"/>
    <w:rsid w:val="00F11542"/>
    <w:rsid w:val="00F11561"/>
    <w:rsid w:val="00F138AB"/>
    <w:rsid w:val="00F13BAA"/>
    <w:rsid w:val="00F13E4D"/>
    <w:rsid w:val="00F143D3"/>
    <w:rsid w:val="00F14E30"/>
    <w:rsid w:val="00F151E5"/>
    <w:rsid w:val="00F15692"/>
    <w:rsid w:val="00F159E8"/>
    <w:rsid w:val="00F15EBF"/>
    <w:rsid w:val="00F16DE7"/>
    <w:rsid w:val="00F171A3"/>
    <w:rsid w:val="00F1723C"/>
    <w:rsid w:val="00F173B7"/>
    <w:rsid w:val="00F17778"/>
    <w:rsid w:val="00F178E4"/>
    <w:rsid w:val="00F2011F"/>
    <w:rsid w:val="00F2026A"/>
    <w:rsid w:val="00F20430"/>
    <w:rsid w:val="00F2133B"/>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8CF"/>
    <w:rsid w:val="00F2594A"/>
    <w:rsid w:val="00F26E19"/>
    <w:rsid w:val="00F274A5"/>
    <w:rsid w:val="00F2786C"/>
    <w:rsid w:val="00F278DC"/>
    <w:rsid w:val="00F30273"/>
    <w:rsid w:val="00F308B2"/>
    <w:rsid w:val="00F30C5E"/>
    <w:rsid w:val="00F30F98"/>
    <w:rsid w:val="00F31E70"/>
    <w:rsid w:val="00F31F04"/>
    <w:rsid w:val="00F32739"/>
    <w:rsid w:val="00F32D7D"/>
    <w:rsid w:val="00F32F90"/>
    <w:rsid w:val="00F33667"/>
    <w:rsid w:val="00F33C5D"/>
    <w:rsid w:val="00F33CCB"/>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148C"/>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6BE4"/>
    <w:rsid w:val="00F5734B"/>
    <w:rsid w:val="00F57CD4"/>
    <w:rsid w:val="00F60316"/>
    <w:rsid w:val="00F614B3"/>
    <w:rsid w:val="00F62CA5"/>
    <w:rsid w:val="00F63374"/>
    <w:rsid w:val="00F63B4D"/>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CB8"/>
    <w:rsid w:val="00F67779"/>
    <w:rsid w:val="00F67B3B"/>
    <w:rsid w:val="00F70020"/>
    <w:rsid w:val="00F70882"/>
    <w:rsid w:val="00F708AC"/>
    <w:rsid w:val="00F7095C"/>
    <w:rsid w:val="00F7162D"/>
    <w:rsid w:val="00F72FB9"/>
    <w:rsid w:val="00F73097"/>
    <w:rsid w:val="00F7452E"/>
    <w:rsid w:val="00F749FA"/>
    <w:rsid w:val="00F74E70"/>
    <w:rsid w:val="00F7513A"/>
    <w:rsid w:val="00F751AF"/>
    <w:rsid w:val="00F754BC"/>
    <w:rsid w:val="00F75576"/>
    <w:rsid w:val="00F75891"/>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B2E"/>
    <w:rsid w:val="00F855BB"/>
    <w:rsid w:val="00F85688"/>
    <w:rsid w:val="00F859FB"/>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2F9"/>
    <w:rsid w:val="00F97660"/>
    <w:rsid w:val="00FA0659"/>
    <w:rsid w:val="00FA129C"/>
    <w:rsid w:val="00FA12B0"/>
    <w:rsid w:val="00FA1490"/>
    <w:rsid w:val="00FA1520"/>
    <w:rsid w:val="00FA168D"/>
    <w:rsid w:val="00FA18E1"/>
    <w:rsid w:val="00FA19E8"/>
    <w:rsid w:val="00FA1B1F"/>
    <w:rsid w:val="00FA20A8"/>
    <w:rsid w:val="00FA2BD5"/>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483"/>
    <w:rsid w:val="00FB161B"/>
    <w:rsid w:val="00FB1CB7"/>
    <w:rsid w:val="00FB27AA"/>
    <w:rsid w:val="00FB33F5"/>
    <w:rsid w:val="00FB37C7"/>
    <w:rsid w:val="00FB45EA"/>
    <w:rsid w:val="00FB480C"/>
    <w:rsid w:val="00FB4CAB"/>
    <w:rsid w:val="00FB4E32"/>
    <w:rsid w:val="00FB5110"/>
    <w:rsid w:val="00FB560E"/>
    <w:rsid w:val="00FB5D7B"/>
    <w:rsid w:val="00FB6009"/>
    <w:rsid w:val="00FB627D"/>
    <w:rsid w:val="00FB62E4"/>
    <w:rsid w:val="00FB6399"/>
    <w:rsid w:val="00FB7469"/>
    <w:rsid w:val="00FB76B9"/>
    <w:rsid w:val="00FB7B38"/>
    <w:rsid w:val="00FC047D"/>
    <w:rsid w:val="00FC0D54"/>
    <w:rsid w:val="00FC0D97"/>
    <w:rsid w:val="00FC1407"/>
    <w:rsid w:val="00FC184B"/>
    <w:rsid w:val="00FC23F3"/>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FE2"/>
    <w:rsid w:val="00FD40EC"/>
    <w:rsid w:val="00FD43C1"/>
    <w:rsid w:val="00FD5118"/>
    <w:rsid w:val="00FD5C9D"/>
    <w:rsid w:val="00FD67D4"/>
    <w:rsid w:val="00FD6898"/>
    <w:rsid w:val="00FD6ED8"/>
    <w:rsid w:val="00FD6FBC"/>
    <w:rsid w:val="00FD7893"/>
    <w:rsid w:val="00FE07CE"/>
    <w:rsid w:val="00FE0ADA"/>
    <w:rsid w:val="00FE0B17"/>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E"/>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qFormat/>
    <w:rsid w:val="00DF7844"/>
    <w:pPr>
      <w:keepNext/>
      <w:keepLines/>
      <w:numPr>
        <w:numId w:val="10"/>
      </w:numPr>
      <w:outlineLvl w:val="0"/>
    </w:pPr>
    <w:rPr>
      <w:rFonts w:eastAsiaTheme="majorEastAsia" w:cstheme="majorBidi"/>
      <w:b/>
      <w:bCs/>
      <w:szCs w:val="28"/>
    </w:rPr>
  </w:style>
  <w:style w:type="paragraph" w:styleId="Heading2">
    <w:name w:val="heading 2"/>
    <w:basedOn w:val="Normal"/>
    <w:next w:val="Normal"/>
    <w:link w:val="Heading2Char"/>
    <w:unhideWhenUsed/>
    <w:qFormat/>
    <w:rsid w:val="00193AAE"/>
    <w:pPr>
      <w:keepNext/>
      <w:numPr>
        <w:ilvl w:val="1"/>
        <w:numId w:val="10"/>
      </w:numPr>
      <w:outlineLvl w:val="1"/>
    </w:pPr>
    <w:rPr>
      <w:b/>
      <w:bCs/>
      <w:iCs/>
      <w:szCs w:val="28"/>
      <w:lang w:val="x-none"/>
    </w:rPr>
  </w:style>
  <w:style w:type="paragraph" w:styleId="Heading3">
    <w:name w:val="heading 3"/>
    <w:basedOn w:val="Normal"/>
    <w:next w:val="Normal"/>
    <w:link w:val="Heading3Char"/>
    <w:qFormat/>
    <w:rsid w:val="00B41523"/>
    <w:pPr>
      <w:keepNext/>
      <w:keepLines/>
      <w:numPr>
        <w:ilvl w:val="2"/>
        <w:numId w:val="10"/>
      </w:numPr>
      <w:outlineLvl w:val="2"/>
    </w:pPr>
    <w:rPr>
      <w:rFonts w:eastAsia="Calibri"/>
      <w:b/>
      <w:bCs/>
    </w:rPr>
  </w:style>
  <w:style w:type="paragraph" w:styleId="Heading4">
    <w:name w:val="heading 4"/>
    <w:basedOn w:val="Normal"/>
    <w:next w:val="Normal"/>
    <w:link w:val="Heading4Char"/>
    <w:unhideWhenUsed/>
    <w:qFormat/>
    <w:rsid w:val="00796D2B"/>
    <w:pPr>
      <w:keepNext/>
      <w:numPr>
        <w:ilvl w:val="3"/>
        <w:numId w:val="10"/>
      </w:numPr>
      <w:outlineLvl w:val="3"/>
    </w:pPr>
    <w:rPr>
      <w:b/>
      <w:bCs/>
      <w:szCs w:val="28"/>
      <w:lang w:val="x-none"/>
    </w:rPr>
  </w:style>
  <w:style w:type="paragraph" w:styleId="Heading5">
    <w:name w:val="heading 5"/>
    <w:basedOn w:val="Normal"/>
    <w:next w:val="Normal"/>
    <w:link w:val="Heading5Char"/>
    <w:unhideWhenUsed/>
    <w:qFormat/>
    <w:rsid w:val="007A6B01"/>
    <w:pPr>
      <w:keepNext/>
      <w:keepLines/>
      <w:numPr>
        <w:ilvl w:val="4"/>
        <w:numId w:val="10"/>
      </w:numPr>
      <w:ind w:left="0"/>
      <w:outlineLvl w:val="4"/>
    </w:pPr>
    <w:rPr>
      <w:rFonts w:eastAsiaTheme="majorEastAsia" w:cstheme="majorBidi"/>
      <w:b/>
    </w:rPr>
  </w:style>
  <w:style w:type="paragraph" w:styleId="Heading6">
    <w:name w:val="heading 6"/>
    <w:basedOn w:val="Normal"/>
    <w:next w:val="Normal"/>
    <w:link w:val="Heading6Char"/>
    <w:uiPriority w:val="9"/>
    <w:qFormat/>
    <w:rsid w:val="00FA5E1E"/>
    <w:pPr>
      <w:tabs>
        <w:tab w:val="num" w:pos="1152"/>
      </w:tabs>
      <w:spacing w:before="240" w:after="60"/>
      <w:ind w:left="1152" w:hanging="1152"/>
      <w:jc w:val="both"/>
      <w:outlineLvl w:val="5"/>
    </w:pPr>
    <w:rPr>
      <w:b/>
      <w:bCs/>
      <w:lang w:eastAsia="ru-RU"/>
    </w:rPr>
  </w:style>
  <w:style w:type="paragraph" w:styleId="Heading7">
    <w:name w:val="heading 7"/>
    <w:basedOn w:val="Normal"/>
    <w:next w:val="Normal"/>
    <w:link w:val="Heading7Char"/>
    <w:uiPriority w:val="9"/>
    <w:qFormat/>
    <w:rsid w:val="00FA5E1E"/>
    <w:pPr>
      <w:tabs>
        <w:tab w:val="num" w:pos="1296"/>
      </w:tabs>
      <w:spacing w:before="240" w:after="60"/>
      <w:ind w:left="1296" w:hanging="1296"/>
      <w:jc w:val="both"/>
      <w:outlineLvl w:val="6"/>
    </w:pPr>
    <w:rPr>
      <w:szCs w:val="24"/>
      <w:lang w:eastAsia="ru-RU"/>
    </w:rPr>
  </w:style>
  <w:style w:type="paragraph" w:styleId="Heading8">
    <w:name w:val="heading 8"/>
    <w:basedOn w:val="Normal"/>
    <w:next w:val="Normal"/>
    <w:link w:val="Heading8Char"/>
    <w:uiPriority w:val="9"/>
    <w:qFormat/>
    <w:rsid w:val="00FA5E1E"/>
    <w:pPr>
      <w:tabs>
        <w:tab w:val="num" w:pos="1440"/>
      </w:tabs>
      <w:spacing w:before="240" w:after="60"/>
      <w:ind w:left="1440" w:hanging="1440"/>
      <w:jc w:val="both"/>
      <w:outlineLvl w:val="7"/>
    </w:pPr>
    <w:rPr>
      <w:i/>
      <w:iCs/>
      <w:szCs w:val="24"/>
      <w:lang w:eastAsia="ru-RU"/>
    </w:rPr>
  </w:style>
  <w:style w:type="paragraph" w:styleId="Heading9">
    <w:name w:val="heading 9"/>
    <w:basedOn w:val="Normal"/>
    <w:next w:val="Normal"/>
    <w:link w:val="Heading9Char"/>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784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rsid w:val="00193AAE"/>
    <w:rPr>
      <w:rFonts w:ascii="Times New Roman" w:eastAsia="Times New Roman" w:hAnsi="Times New Roman" w:cs="Times New Roman"/>
      <w:b/>
      <w:bCs/>
      <w:iCs/>
      <w:sz w:val="24"/>
      <w:szCs w:val="28"/>
      <w:lang w:val="x-none"/>
    </w:rPr>
  </w:style>
  <w:style w:type="character" w:customStyle="1" w:styleId="Heading3Char">
    <w:name w:val="Heading 3 Char"/>
    <w:basedOn w:val="DefaultParagraphFont"/>
    <w:link w:val="Heading3"/>
    <w:uiPriority w:val="9"/>
    <w:locked/>
    <w:rsid w:val="00B41523"/>
    <w:rPr>
      <w:rFonts w:ascii="Times New Roman" w:eastAsia="Calibri" w:hAnsi="Times New Roman" w:cs="Times New Roman"/>
      <w:b/>
      <w:bCs/>
      <w:sz w:val="24"/>
    </w:rPr>
  </w:style>
  <w:style w:type="character" w:customStyle="1" w:styleId="Heading4Char">
    <w:name w:val="Heading 4 Char"/>
    <w:basedOn w:val="DefaultParagraphFont"/>
    <w:link w:val="Heading4"/>
    <w:rsid w:val="00796D2B"/>
    <w:rPr>
      <w:rFonts w:ascii="Times New Roman" w:eastAsia="Times New Roman" w:hAnsi="Times New Roman" w:cs="Times New Roman"/>
      <w:b/>
      <w:bCs/>
      <w:sz w:val="24"/>
      <w:szCs w:val="28"/>
      <w:lang w:val="x-none"/>
    </w:rPr>
  </w:style>
  <w:style w:type="character" w:customStyle="1" w:styleId="Heading5Char">
    <w:name w:val="Heading 5 Char"/>
    <w:basedOn w:val="DefaultParagraphFont"/>
    <w:link w:val="Heading5"/>
    <w:rsid w:val="007A6B01"/>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FA5E1E"/>
    <w:rPr>
      <w:rFonts w:ascii="Times New Roman" w:eastAsia="Times New Roman" w:hAnsi="Times New Roman" w:cs="Times New Roman"/>
      <w:b/>
      <w:bCs/>
      <w:lang w:eastAsia="ru-RU"/>
    </w:rPr>
  </w:style>
  <w:style w:type="character" w:customStyle="1" w:styleId="Heading7Char">
    <w:name w:val="Heading 7 Char"/>
    <w:basedOn w:val="DefaultParagraphFont"/>
    <w:link w:val="Heading7"/>
    <w:uiPriority w:val="9"/>
    <w:rsid w:val="00FA5E1E"/>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uiPriority w:val="9"/>
    <w:rsid w:val="00FA5E1E"/>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uiPriority w:val="9"/>
    <w:rsid w:val="00FA5E1E"/>
    <w:rPr>
      <w:rFonts w:ascii="Arial" w:eastAsia="Times New Roman" w:hAnsi="Arial" w:cs="Arial"/>
      <w:lang w:eastAsia="ru-RU"/>
    </w:rPr>
  </w:style>
  <w:style w:type="paragraph" w:styleId="BalloonText">
    <w:name w:val="Balloon Text"/>
    <w:basedOn w:val="Normal"/>
    <w:link w:val="BalloonTextChar"/>
    <w:uiPriority w:val="99"/>
    <w:unhideWhenUsed/>
    <w:rsid w:val="00AF2436"/>
    <w:rPr>
      <w:rFonts w:ascii="Tahoma" w:hAnsi="Tahoma" w:cs="Tahoma"/>
      <w:sz w:val="16"/>
      <w:szCs w:val="16"/>
    </w:rPr>
  </w:style>
  <w:style w:type="character" w:customStyle="1" w:styleId="BalloonTextChar">
    <w:name w:val="Balloon Text Char"/>
    <w:basedOn w:val="DefaultParagraphFont"/>
    <w:link w:val="BalloonText"/>
    <w:uiPriority w:val="99"/>
    <w:rsid w:val="00AF2436"/>
    <w:rPr>
      <w:rFonts w:ascii="Tahoma" w:eastAsia="Times New Roman" w:hAnsi="Tahoma" w:cs="Tahoma"/>
      <w:sz w:val="16"/>
      <w:szCs w:val="16"/>
    </w:rPr>
  </w:style>
  <w:style w:type="paragraph" w:styleId="ListParagraph">
    <w:name w:val="List Paragraph"/>
    <w:aliases w:val="ТАБЛИЦА1,Список простой нумер,BulletPoints,Название таблиц,Примечание"/>
    <w:basedOn w:val="Normal"/>
    <w:link w:val="ListParagraphChar"/>
    <w:uiPriority w:val="34"/>
    <w:qFormat/>
    <w:rsid w:val="00AF2436"/>
    <w:pPr>
      <w:ind w:left="720"/>
      <w:contextualSpacing/>
    </w:pPr>
  </w:style>
  <w:style w:type="character" w:customStyle="1" w:styleId="ListParagraphChar">
    <w:name w:val="List Paragraph Char"/>
    <w:aliases w:val="ТАБЛИЦА1 Char,Список простой нумер Char,BulletPoints Char,Название таблиц Char,Примечание Char"/>
    <w:basedOn w:val="DefaultParagraphFont"/>
    <w:link w:val="ListParagraph"/>
    <w:uiPriority w:val="34"/>
    <w:locked/>
    <w:rsid w:val="005E4048"/>
    <w:rPr>
      <w:rFonts w:ascii="Calibri" w:eastAsia="Times New Roman" w:hAnsi="Calibri" w:cs="Times New Roman"/>
    </w:rPr>
  </w:style>
  <w:style w:type="character" w:customStyle="1" w:styleId="30">
    <w:name w:val="Заголовок 3 Знак"/>
    <w:basedOn w:val="DefaultParagraphFont"/>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PlaceholderText">
    <w:name w:val="Placeholder Text"/>
    <w:basedOn w:val="DefaultParagraphFont"/>
    <w:uiPriority w:val="99"/>
    <w:semiHidden/>
    <w:qFormat/>
    <w:rsid w:val="003854C3"/>
    <w:rPr>
      <w:color w:val="808080"/>
    </w:rPr>
  </w:style>
  <w:style w:type="character" w:customStyle="1" w:styleId="CommentTextChar">
    <w:name w:val="Comment Text Char"/>
    <w:aliases w:val="Char1 Char,Char2 Char,Annotationtext Char,Comment Text Char Char Char Char,Comment Text Char1 Char Char,Kommentartext Char Char"/>
    <w:basedOn w:val="DefaultParagraphFont"/>
    <w:link w:val="CommentText"/>
    <w:uiPriority w:val="99"/>
    <w:rsid w:val="003854C3"/>
    <w:rPr>
      <w:rFonts w:ascii="Calibri" w:eastAsia="Times New Roman" w:hAnsi="Calibri" w:cs="Times New Roman"/>
      <w:sz w:val="20"/>
      <w:szCs w:val="20"/>
    </w:rPr>
  </w:style>
  <w:style w:type="paragraph" w:styleId="CommentText">
    <w:name w:val="annotation text"/>
    <w:aliases w:val="Char1,Char2,Annotationtext,Comment Text Char Char Char,Comment Text Char1 Char,Kommentartext Char"/>
    <w:basedOn w:val="Normal"/>
    <w:link w:val="CommentTextChar"/>
    <w:uiPriority w:val="99"/>
    <w:unhideWhenUsed/>
    <w:qFormat/>
    <w:rsid w:val="003854C3"/>
    <w:rPr>
      <w:sz w:val="20"/>
      <w:szCs w:val="20"/>
    </w:rPr>
  </w:style>
  <w:style w:type="character" w:customStyle="1" w:styleId="10">
    <w:name w:val="Текст примечания Знак1"/>
    <w:basedOn w:val="DefaultParagraphFont"/>
    <w:uiPriority w:val="99"/>
    <w:semiHidden/>
    <w:rsid w:val="003854C3"/>
    <w:rPr>
      <w:rFonts w:ascii="Calibri" w:eastAsia="Times New Roman" w:hAnsi="Calibri" w:cs="Times New Roman"/>
      <w:sz w:val="20"/>
      <w:szCs w:val="20"/>
    </w:rPr>
  </w:style>
  <w:style w:type="character" w:customStyle="1" w:styleId="apple-style-span">
    <w:name w:val="apple-style-span"/>
    <w:basedOn w:val="DefaultParagraphFont"/>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BodyText">
    <w:name w:val="Body Text"/>
    <w:basedOn w:val="Normal"/>
    <w:link w:val="BodyTextChar"/>
    <w:qFormat/>
    <w:rsid w:val="00D809A1"/>
    <w:pPr>
      <w:spacing w:line="360" w:lineRule="auto"/>
      <w:ind w:firstLine="680"/>
      <w:jc w:val="both"/>
    </w:pPr>
    <w:rPr>
      <w:szCs w:val="20"/>
      <w:lang w:val="x-none" w:eastAsia="x-none"/>
    </w:rPr>
  </w:style>
  <w:style w:type="character" w:customStyle="1" w:styleId="BodyTextChar">
    <w:name w:val="Body Text Char"/>
    <w:basedOn w:val="DefaultParagraphFont"/>
    <w:link w:val="BodyText"/>
    <w:rsid w:val="00D809A1"/>
    <w:rPr>
      <w:rFonts w:ascii="Times New Roman" w:eastAsia="Times New Roman" w:hAnsi="Times New Roman" w:cs="Times New Roman"/>
      <w:sz w:val="24"/>
      <w:szCs w:val="20"/>
      <w:lang w:val="x-none" w:eastAsia="x-none"/>
    </w:rPr>
  </w:style>
  <w:style w:type="paragraph" w:styleId="Header">
    <w:name w:val="header"/>
    <w:basedOn w:val="Normal"/>
    <w:link w:val="HeaderChar"/>
    <w:uiPriority w:val="99"/>
    <w:unhideWhenUsed/>
    <w:rsid w:val="00D809A1"/>
    <w:pPr>
      <w:tabs>
        <w:tab w:val="center" w:pos="4677"/>
        <w:tab w:val="right" w:pos="9355"/>
      </w:tabs>
    </w:pPr>
    <w:rPr>
      <w:rFonts w:eastAsia="Calibri"/>
      <w:lang w:val="x-none"/>
    </w:rPr>
  </w:style>
  <w:style w:type="character" w:customStyle="1" w:styleId="HeaderChar">
    <w:name w:val="Header Char"/>
    <w:basedOn w:val="DefaultParagraphFont"/>
    <w:link w:val="Header"/>
    <w:uiPriority w:val="99"/>
    <w:rsid w:val="00D809A1"/>
    <w:rPr>
      <w:rFonts w:ascii="Calibri" w:eastAsia="Calibri" w:hAnsi="Calibri" w:cs="Times New Roman"/>
      <w:lang w:val="x-none"/>
    </w:rPr>
  </w:style>
  <w:style w:type="paragraph" w:styleId="Footer">
    <w:name w:val="footer"/>
    <w:basedOn w:val="Normal"/>
    <w:link w:val="FooterChar"/>
    <w:uiPriority w:val="99"/>
    <w:unhideWhenUsed/>
    <w:rsid w:val="00D809A1"/>
    <w:pPr>
      <w:tabs>
        <w:tab w:val="center" w:pos="4677"/>
        <w:tab w:val="right" w:pos="9355"/>
      </w:tabs>
    </w:pPr>
    <w:rPr>
      <w:rFonts w:eastAsia="Calibri"/>
      <w:lang w:val="x-none"/>
    </w:rPr>
  </w:style>
  <w:style w:type="character" w:customStyle="1" w:styleId="FooterChar">
    <w:name w:val="Footer Char"/>
    <w:basedOn w:val="DefaultParagraphFont"/>
    <w:link w:val="Footer"/>
    <w:uiPriority w:val="99"/>
    <w:rsid w:val="00D809A1"/>
    <w:rPr>
      <w:rFonts w:ascii="Calibri" w:eastAsia="Calibri" w:hAnsi="Calibri" w:cs="Times New Roman"/>
      <w:lang w:val="x-none"/>
    </w:rPr>
  </w:style>
  <w:style w:type="paragraph" w:styleId="DocumentMap">
    <w:name w:val="Document Map"/>
    <w:basedOn w:val="Normal"/>
    <w:link w:val="DocumentMapChar"/>
    <w:unhideWhenUsed/>
    <w:rsid w:val="00D809A1"/>
    <w:rPr>
      <w:rFonts w:ascii="Tahoma" w:eastAsia="Calibri" w:hAnsi="Tahoma"/>
      <w:sz w:val="16"/>
      <w:szCs w:val="16"/>
      <w:lang w:val="x-none"/>
    </w:rPr>
  </w:style>
  <w:style w:type="character" w:customStyle="1" w:styleId="DocumentMapChar">
    <w:name w:val="Document Map Char"/>
    <w:basedOn w:val="DefaultParagraphFont"/>
    <w:link w:val="DocumentMap"/>
    <w:rsid w:val="00D809A1"/>
    <w:rPr>
      <w:rFonts w:ascii="Tahoma" w:eastAsia="Calibri" w:hAnsi="Tahoma" w:cs="Times New Roman"/>
      <w:sz w:val="16"/>
      <w:szCs w:val="16"/>
      <w:lang w:val="x-none"/>
    </w:rPr>
  </w:style>
  <w:style w:type="character" w:customStyle="1" w:styleId="a">
    <w:name w:val="О"/>
    <w:rsid w:val="00D809A1"/>
  </w:style>
  <w:style w:type="paragraph" w:styleId="NormalWeb">
    <w:name w:val="Normal (Web)"/>
    <w:aliases w:val="Табличный,webb"/>
    <w:basedOn w:val="Normal"/>
    <w:uiPriority w:val="99"/>
    <w:unhideWhenUsed/>
    <w:qFormat/>
    <w:rsid w:val="00D809A1"/>
    <w:pPr>
      <w:spacing w:before="100" w:beforeAutospacing="1" w:after="100" w:afterAutospacing="1"/>
    </w:pPr>
    <w:rPr>
      <w:szCs w:val="24"/>
      <w:lang w:eastAsia="ru-RU"/>
    </w:rPr>
  </w:style>
  <w:style w:type="character" w:styleId="Strong">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
    <w:name w:val="Стиль Заголовок 1 + полужирный Междустр.интервал:  полуторный"/>
    <w:basedOn w:val="Normal"/>
    <w:uiPriority w:val="99"/>
    <w:rsid w:val="00D809A1"/>
    <w:pPr>
      <w:numPr>
        <w:numId w:val="1"/>
      </w:numPr>
      <w:spacing w:line="360" w:lineRule="auto"/>
      <w:jc w:val="both"/>
    </w:pPr>
    <w:rPr>
      <w:rFonts w:eastAsia="MS Mincho"/>
      <w:szCs w:val="24"/>
      <w:lang w:eastAsia="ja-JP"/>
    </w:rPr>
  </w:style>
  <w:style w:type="paragraph" w:customStyle="1" w:styleId="11">
    <w:name w:val="Стиль1"/>
    <w:basedOn w:val="Normal"/>
    <w:rsid w:val="00D809A1"/>
    <w:pPr>
      <w:spacing w:line="360" w:lineRule="auto"/>
      <w:jc w:val="both"/>
    </w:pPr>
    <w:rPr>
      <w:rFonts w:eastAsia="MS Mincho"/>
      <w:szCs w:val="24"/>
      <w:lang w:eastAsia="ja-JP"/>
    </w:rPr>
  </w:style>
  <w:style w:type="paragraph" w:styleId="Caption">
    <w:name w:val="caption"/>
    <w:basedOn w:val="Normal"/>
    <w:next w:val="Normal"/>
    <w:link w:val="CaptionChar"/>
    <w:unhideWhenUsed/>
    <w:qFormat/>
    <w:rsid w:val="00DF7844"/>
    <w:rPr>
      <w:rFonts w:eastAsia="Calibri"/>
      <w:b/>
      <w:bCs/>
      <w:szCs w:val="20"/>
    </w:rPr>
  </w:style>
  <w:style w:type="character" w:customStyle="1" w:styleId="CaptionChar">
    <w:name w:val="Caption Char"/>
    <w:basedOn w:val="DefaultParagraphFont"/>
    <w:link w:val="Caption"/>
    <w:rsid w:val="00DF7844"/>
    <w:rPr>
      <w:rFonts w:ascii="Times New Roman" w:eastAsia="Calibri" w:hAnsi="Times New Roman" w:cs="Times New Roman"/>
      <w:b/>
      <w:bCs/>
      <w:sz w:val="24"/>
      <w:szCs w:val="20"/>
    </w:rPr>
  </w:style>
  <w:style w:type="paragraph" w:styleId="FootnoteText">
    <w:name w:val="footnote text"/>
    <w:basedOn w:val="Normal"/>
    <w:link w:val="FootnoteTextChar"/>
    <w:uiPriority w:val="99"/>
    <w:qFormat/>
    <w:rsid w:val="00D809A1"/>
    <w:pPr>
      <w:spacing w:line="360" w:lineRule="auto"/>
      <w:jc w:val="both"/>
    </w:pPr>
    <w:rPr>
      <w:sz w:val="20"/>
      <w:szCs w:val="20"/>
      <w:lang w:val="x-none" w:eastAsia="x-none"/>
    </w:rPr>
  </w:style>
  <w:style w:type="character" w:customStyle="1" w:styleId="FootnoteTextChar">
    <w:name w:val="Footnote Text Char"/>
    <w:basedOn w:val="DefaultParagraphFont"/>
    <w:link w:val="FootnoteText"/>
    <w:uiPriority w:val="99"/>
    <w:qFormat/>
    <w:rsid w:val="00D809A1"/>
    <w:rPr>
      <w:rFonts w:ascii="Times New Roman" w:eastAsia="Times New Roman" w:hAnsi="Times New Roman" w:cs="Times New Roman"/>
      <w:sz w:val="20"/>
      <w:szCs w:val="20"/>
      <w:lang w:val="x-none" w:eastAsia="x-none"/>
    </w:rPr>
  </w:style>
  <w:style w:type="paragraph" w:styleId="EndnoteText">
    <w:name w:val="endnote text"/>
    <w:basedOn w:val="Normal"/>
    <w:link w:val="EndnoteTextChar"/>
    <w:uiPriority w:val="99"/>
    <w:semiHidden/>
    <w:unhideWhenUsed/>
    <w:rsid w:val="00D809A1"/>
    <w:rPr>
      <w:rFonts w:eastAsia="Calibri"/>
      <w:sz w:val="20"/>
      <w:szCs w:val="20"/>
      <w:lang w:val="x-none"/>
    </w:rPr>
  </w:style>
  <w:style w:type="character" w:customStyle="1" w:styleId="EndnoteTextChar">
    <w:name w:val="Endnote Text Char"/>
    <w:basedOn w:val="DefaultParagraphFont"/>
    <w:link w:val="EndnoteText"/>
    <w:uiPriority w:val="99"/>
    <w:semiHidden/>
    <w:rsid w:val="00D809A1"/>
    <w:rPr>
      <w:rFonts w:ascii="Calibri" w:eastAsia="Calibri" w:hAnsi="Calibri" w:cs="Times New Roman"/>
      <w:sz w:val="20"/>
      <w:szCs w:val="20"/>
      <w:lang w:val="x-none"/>
    </w:rPr>
  </w:style>
  <w:style w:type="character" w:styleId="CommentReference">
    <w:name w:val="annotation reference"/>
    <w:link w:val="12"/>
    <w:uiPriority w:val="99"/>
    <w:unhideWhenUsed/>
    <w:qFormat/>
    <w:rsid w:val="00D809A1"/>
    <w:rPr>
      <w:sz w:val="16"/>
      <w:szCs w:val="16"/>
    </w:rPr>
  </w:style>
  <w:style w:type="paragraph" w:customStyle="1" w:styleId="12">
    <w:name w:val="Знак примечания1"/>
    <w:basedOn w:val="Normal"/>
    <w:link w:val="CommentReference"/>
    <w:uiPriority w:val="99"/>
    <w:rsid w:val="004E3693"/>
    <w:pPr>
      <w:spacing w:after="200" w:line="276" w:lineRule="auto"/>
    </w:pPr>
    <w:rPr>
      <w:rFonts w:asciiTheme="minorHAnsi" w:eastAsiaTheme="minorHAnsi" w:hAnsiTheme="minorHAnsi" w:cstheme="minorBidi"/>
      <w:sz w:val="16"/>
      <w:szCs w:val="16"/>
    </w:rPr>
  </w:style>
  <w:style w:type="paragraph" w:styleId="CommentSubject">
    <w:name w:val="annotation subject"/>
    <w:basedOn w:val="CommentText"/>
    <w:next w:val="CommentText"/>
    <w:link w:val="CommentSubjectChar"/>
    <w:unhideWhenUsed/>
    <w:rsid w:val="00D809A1"/>
    <w:pPr>
      <w:spacing w:line="276" w:lineRule="auto"/>
    </w:pPr>
    <w:rPr>
      <w:rFonts w:eastAsia="Calibri"/>
      <w:b/>
      <w:bCs/>
      <w:lang w:val="x-none"/>
    </w:rPr>
  </w:style>
  <w:style w:type="character" w:customStyle="1" w:styleId="CommentSubjectChar">
    <w:name w:val="Comment Subject Char"/>
    <w:basedOn w:val="CommentTextChar"/>
    <w:link w:val="CommentSubject"/>
    <w:rsid w:val="00D809A1"/>
    <w:rPr>
      <w:rFonts w:ascii="Calibri" w:eastAsia="Calibri" w:hAnsi="Calibri" w:cs="Times New Roman"/>
      <w:b/>
      <w:bCs/>
      <w:sz w:val="20"/>
      <w:szCs w:val="20"/>
      <w:lang w:val="x-none"/>
    </w:rPr>
  </w:style>
  <w:style w:type="paragraph" w:styleId="Revision">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Normal"/>
    <w:rsid w:val="00D809A1"/>
    <w:pPr>
      <w:spacing w:line="360" w:lineRule="auto"/>
      <w:ind w:firstLine="539"/>
      <w:jc w:val="both"/>
    </w:pPr>
    <w:rPr>
      <w:rFonts w:eastAsia="MS Mincho"/>
      <w:szCs w:val="20"/>
      <w:lang w:eastAsia="ja-JP"/>
    </w:rPr>
  </w:style>
  <w:style w:type="paragraph" w:styleId="TOC1">
    <w:name w:val="toc 1"/>
    <w:basedOn w:val="Normal"/>
    <w:next w:val="Normal"/>
    <w:autoRedefine/>
    <w:uiPriority w:val="39"/>
    <w:unhideWhenUsed/>
    <w:qFormat/>
    <w:rsid w:val="00062B33"/>
    <w:pPr>
      <w:tabs>
        <w:tab w:val="right" w:leader="dot" w:pos="9346"/>
      </w:tabs>
    </w:pPr>
    <w:rPr>
      <w:rFonts w:eastAsia="Calibri"/>
    </w:rPr>
  </w:style>
  <w:style w:type="paragraph" w:styleId="TOC2">
    <w:name w:val="toc 2"/>
    <w:basedOn w:val="Normal"/>
    <w:next w:val="Normal"/>
    <w:autoRedefine/>
    <w:uiPriority w:val="39"/>
    <w:unhideWhenUsed/>
    <w:rsid w:val="001F43B0"/>
    <w:pPr>
      <w:tabs>
        <w:tab w:val="left" w:pos="1100"/>
        <w:tab w:val="right" w:leader="dot" w:pos="9345"/>
      </w:tabs>
      <w:ind w:left="1134" w:hanging="914"/>
    </w:pPr>
    <w:rPr>
      <w:rFonts w:eastAsia="Calibri"/>
    </w:rPr>
  </w:style>
  <w:style w:type="paragraph" w:styleId="TOC3">
    <w:name w:val="toc 3"/>
    <w:basedOn w:val="Normal"/>
    <w:next w:val="Normal"/>
    <w:autoRedefine/>
    <w:uiPriority w:val="39"/>
    <w:unhideWhenUsed/>
    <w:rsid w:val="0086606D"/>
    <w:pPr>
      <w:tabs>
        <w:tab w:val="left" w:pos="1320"/>
        <w:tab w:val="right" w:leader="dot" w:pos="9345"/>
      </w:tabs>
      <w:ind w:left="440"/>
      <w:jc w:val="both"/>
    </w:pPr>
    <w:rPr>
      <w:rFonts w:eastAsia="Calibri"/>
    </w:rPr>
  </w:style>
  <w:style w:type="character" w:styleId="Hyperlink">
    <w:name w:val="Hyperlink"/>
    <w:uiPriority w:val="99"/>
    <w:unhideWhenUsed/>
    <w:rsid w:val="00D809A1"/>
    <w:rPr>
      <w:color w:val="0000FF"/>
      <w:u w:val="single"/>
    </w:rPr>
  </w:style>
  <w:style w:type="paragraph" w:styleId="TOC4">
    <w:name w:val="toc 4"/>
    <w:basedOn w:val="Normal"/>
    <w:next w:val="Normal"/>
    <w:autoRedefine/>
    <w:uiPriority w:val="39"/>
    <w:unhideWhenUsed/>
    <w:rsid w:val="00D809A1"/>
    <w:pPr>
      <w:ind w:left="660"/>
    </w:pPr>
    <w:rPr>
      <w:rFonts w:eastAsia="Calibri"/>
    </w:rPr>
  </w:style>
  <w:style w:type="paragraph" w:customStyle="1" w:styleId="Style55">
    <w:name w:val="Style55"/>
    <w:basedOn w:val="Normal"/>
    <w:uiPriority w:val="99"/>
    <w:rsid w:val="00D809A1"/>
    <w:pPr>
      <w:widowControl w:val="0"/>
      <w:autoSpaceDE w:val="0"/>
      <w:autoSpaceDN w:val="0"/>
      <w:adjustRightInd w:val="0"/>
      <w:spacing w:line="413" w:lineRule="exact"/>
      <w:ind w:firstLine="562"/>
      <w:jc w:val="both"/>
    </w:pPr>
    <w:rPr>
      <w:szCs w:val="24"/>
      <w:lang w:eastAsia="ru-RU"/>
    </w:rPr>
  </w:style>
  <w:style w:type="character" w:styleId="Emphasis">
    <w:name w:val="Emphasis"/>
    <w:uiPriority w:val="20"/>
    <w:qFormat/>
    <w:rsid w:val="00D809A1"/>
    <w:rPr>
      <w:i/>
      <w:iCs/>
    </w:rPr>
  </w:style>
  <w:style w:type="character" w:customStyle="1" w:styleId="13">
    <w:name w:val="Текст сноски Знак1"/>
    <w:basedOn w:val="DefaultParagraphFont"/>
    <w:uiPriority w:val="99"/>
    <w:qFormat/>
    <w:locked/>
    <w:rsid w:val="00AA3818"/>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rsid w:val="00AA3818"/>
    <w:rPr>
      <w:rFonts w:ascii="Times New Roman" w:hAnsi="Times New Roman" w:cs="Times New Roman" w:hint="default"/>
      <w:vertAlign w:val="superscript"/>
    </w:rPr>
  </w:style>
  <w:style w:type="table" w:styleId="TableGrid">
    <w:name w:val="Table Grid"/>
    <w:basedOn w:val="TableNormal"/>
    <w:uiPriority w:val="5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32EEA"/>
  </w:style>
  <w:style w:type="table" w:customStyle="1" w:styleId="14">
    <w:name w:val="Сетка таблицы1"/>
    <w:basedOn w:val="TableNormal"/>
    <w:next w:val="TableGrid"/>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TableNormal"/>
    <w:next w:val="TableGrid"/>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DefaultParagraphFont"/>
    <w:link w:val="a0"/>
    <w:locked/>
    <w:rsid w:val="006B1291"/>
    <w:rPr>
      <w:rFonts w:ascii="Cambria" w:hAnsi="Cambria"/>
      <w:sz w:val="24"/>
      <w:lang w:val="x-none"/>
    </w:rPr>
  </w:style>
  <w:style w:type="paragraph" w:customStyle="1" w:styleId="a0">
    <w:name w:val="текст"/>
    <w:basedOn w:val="Normal"/>
    <w:link w:val="Char"/>
    <w:qFormat/>
    <w:rsid w:val="006B1291"/>
    <w:pPr>
      <w:jc w:val="both"/>
    </w:pPr>
    <w:rPr>
      <w:rFonts w:ascii="Cambria" w:eastAsiaTheme="minorHAnsi" w:hAnsi="Cambria" w:cstheme="minorBidi"/>
      <w:lang w:val="x-none"/>
    </w:rPr>
  </w:style>
  <w:style w:type="paragraph" w:styleId="TOC5">
    <w:name w:val="toc 5"/>
    <w:basedOn w:val="Normal"/>
    <w:next w:val="Normal"/>
    <w:autoRedefine/>
    <w:uiPriority w:val="39"/>
    <w:unhideWhenUsed/>
    <w:rsid w:val="009B51A0"/>
    <w:pPr>
      <w:tabs>
        <w:tab w:val="right" w:leader="dot" w:pos="9345"/>
      </w:tabs>
    </w:pPr>
  </w:style>
  <w:style w:type="paragraph" w:styleId="TOC6">
    <w:name w:val="toc 6"/>
    <w:basedOn w:val="Normal"/>
    <w:next w:val="Normal"/>
    <w:autoRedefine/>
    <w:uiPriority w:val="39"/>
    <w:unhideWhenUsed/>
    <w:rsid w:val="005326A9"/>
    <w:pPr>
      <w:spacing w:after="100"/>
      <w:ind w:left="1100"/>
    </w:pPr>
    <w:rPr>
      <w:rFonts w:asciiTheme="minorHAnsi" w:eastAsiaTheme="minorEastAsia" w:hAnsiTheme="minorHAnsi" w:cstheme="minorBidi"/>
      <w:lang w:eastAsia="ru-RU"/>
    </w:rPr>
  </w:style>
  <w:style w:type="paragraph" w:styleId="TOC7">
    <w:name w:val="toc 7"/>
    <w:basedOn w:val="Normal"/>
    <w:next w:val="Normal"/>
    <w:autoRedefine/>
    <w:uiPriority w:val="39"/>
    <w:unhideWhenUsed/>
    <w:rsid w:val="005326A9"/>
    <w:pPr>
      <w:spacing w:after="100"/>
      <w:ind w:left="1320"/>
    </w:pPr>
    <w:rPr>
      <w:rFonts w:asciiTheme="minorHAnsi" w:eastAsiaTheme="minorEastAsia" w:hAnsiTheme="minorHAnsi" w:cstheme="minorBidi"/>
      <w:lang w:eastAsia="ru-RU"/>
    </w:rPr>
  </w:style>
  <w:style w:type="paragraph" w:styleId="TOC8">
    <w:name w:val="toc 8"/>
    <w:basedOn w:val="Normal"/>
    <w:next w:val="Normal"/>
    <w:autoRedefine/>
    <w:uiPriority w:val="39"/>
    <w:unhideWhenUsed/>
    <w:rsid w:val="005326A9"/>
    <w:pPr>
      <w:spacing w:after="100"/>
      <w:ind w:left="1540"/>
    </w:pPr>
    <w:rPr>
      <w:rFonts w:asciiTheme="minorHAnsi" w:eastAsiaTheme="minorEastAsia" w:hAnsiTheme="minorHAnsi" w:cstheme="minorBidi"/>
      <w:lang w:eastAsia="ru-RU"/>
    </w:rPr>
  </w:style>
  <w:style w:type="paragraph" w:styleId="TOC9">
    <w:name w:val="toc 9"/>
    <w:basedOn w:val="Normal"/>
    <w:next w:val="Normal"/>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1">
    <w:name w:val="Сетка таблицы3"/>
    <w:basedOn w:val="TableNormal"/>
    <w:next w:val="TableGrid"/>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DefaultParagraphFont"/>
    <w:rsid w:val="007E3237"/>
  </w:style>
  <w:style w:type="character" w:customStyle="1" w:styleId="sb-authors">
    <w:name w:val="sb-authors"/>
    <w:basedOn w:val="DefaultParagraphFont"/>
    <w:rsid w:val="007E3237"/>
  </w:style>
  <w:style w:type="character" w:customStyle="1" w:styleId="sb-issue">
    <w:name w:val="sb-issue"/>
    <w:basedOn w:val="DefaultParagraphFont"/>
    <w:rsid w:val="007E3237"/>
  </w:style>
  <w:style w:type="character" w:customStyle="1" w:styleId="sb-date">
    <w:name w:val="sb-date"/>
    <w:basedOn w:val="DefaultParagraphFont"/>
    <w:rsid w:val="007E3237"/>
  </w:style>
  <w:style w:type="character" w:customStyle="1" w:styleId="sb-volume-nr">
    <w:name w:val="sb-volume-nr"/>
    <w:basedOn w:val="DefaultParagraphFont"/>
    <w:rsid w:val="007E3237"/>
  </w:style>
  <w:style w:type="character" w:customStyle="1" w:styleId="sb-pages">
    <w:name w:val="sb-pages"/>
    <w:basedOn w:val="DefaultParagraphFont"/>
    <w:rsid w:val="007E3237"/>
  </w:style>
  <w:style w:type="character" w:customStyle="1" w:styleId="highlight">
    <w:name w:val="highlight"/>
    <w:basedOn w:val="DefaultParagraphFont"/>
    <w:rsid w:val="007E3237"/>
  </w:style>
  <w:style w:type="paragraph" w:customStyle="1" w:styleId="default0">
    <w:name w:val="default"/>
    <w:basedOn w:val="Normal"/>
    <w:uiPriority w:val="99"/>
    <w:rsid w:val="004D5EB3"/>
    <w:pPr>
      <w:autoSpaceDE w:val="0"/>
      <w:autoSpaceDN w:val="0"/>
    </w:pPr>
    <w:rPr>
      <w:rFonts w:eastAsia="MS PGothic"/>
      <w:color w:val="000000"/>
      <w:szCs w:val="24"/>
      <w:lang w:eastAsia="ja-JP"/>
    </w:rPr>
  </w:style>
  <w:style w:type="table" w:customStyle="1" w:styleId="4">
    <w:name w:val="Сетка таблицы4"/>
    <w:basedOn w:val="TableNormal"/>
    <w:next w:val="TableGrid"/>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TableNormal"/>
    <w:next w:val="TableGrid"/>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1"/>
    <w:basedOn w:val="TableNormal"/>
    <w:next w:val="TableGrid"/>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TableNormal"/>
    <w:next w:val="TableGrid"/>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632217"/>
    <w:rPr>
      <w:color w:val="954F72" w:themeColor="followedHyperlink"/>
      <w:u w:val="single"/>
    </w:rPr>
  </w:style>
  <w:style w:type="table" w:customStyle="1" w:styleId="5">
    <w:name w:val="Сетка таблицы5"/>
    <w:basedOn w:val="TableNormal"/>
    <w:next w:val="TableGrid"/>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TableNormal"/>
    <w:next w:val="TableGrid"/>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2"/>
    <w:basedOn w:val="TableNormal"/>
    <w:next w:val="TableGrid"/>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2"/>
    <w:basedOn w:val="TableNormal"/>
    <w:next w:val="TableGrid"/>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TableNormal"/>
    <w:next w:val="TableGrid"/>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TableNormal"/>
    <w:next w:val="TableGrid"/>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TableNormal"/>
    <w:next w:val="TableGrid"/>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TableNormal"/>
    <w:next w:val="TableGrid"/>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3"/>
    <w:basedOn w:val="TableNormal"/>
    <w:next w:val="TableGrid"/>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2"/>
    <w:basedOn w:val="TableNormal"/>
    <w:next w:val="TableGrid"/>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TableNormal"/>
    <w:next w:val="TableGrid"/>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TableNormal"/>
    <w:next w:val="TableGrid"/>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TableNormal"/>
    <w:next w:val="TableGrid"/>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TableNormal"/>
    <w:next w:val="TableGrid"/>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TableNormal"/>
    <w:next w:val="TableGrid"/>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TableNormal"/>
    <w:next w:val="TableGrid"/>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1"/>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TableNormal"/>
    <w:next w:val="TableGrid"/>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TableNormal"/>
    <w:next w:val="TableGrid"/>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TableNormal"/>
    <w:next w:val="TableGrid"/>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FA5E1E"/>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sid w:val="00FA5E1E"/>
    <w:rPr>
      <w:rFonts w:asciiTheme="majorHAnsi" w:eastAsiaTheme="majorEastAsia" w:hAnsiTheme="majorHAnsi" w:cstheme="majorBidi"/>
      <w:sz w:val="24"/>
      <w:szCs w:val="24"/>
    </w:rPr>
  </w:style>
  <w:style w:type="table" w:customStyle="1" w:styleId="9">
    <w:name w:val="Сетка таблицы9"/>
    <w:basedOn w:val="TableNormal"/>
    <w:next w:val="TableGrid"/>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TableNormal"/>
    <w:next w:val="TableGrid"/>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TableNormal"/>
    <w:next w:val="TableGrid"/>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TableNormal"/>
    <w:next w:val="TableGrid"/>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TableNormal"/>
    <w:next w:val="TableGrid"/>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DefaultParagraphFont"/>
    <w:rsid w:val="005E4048"/>
    <w:rPr>
      <w:rFonts w:ascii="Times New Roman" w:hAnsi="Times New Roman" w:cs="Times New Roman" w:hint="default"/>
    </w:rPr>
  </w:style>
  <w:style w:type="table" w:customStyle="1" w:styleId="316">
    <w:name w:val="Сетка таблицы316"/>
    <w:basedOn w:val="TableNormal"/>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TableNormal"/>
    <w:next w:val="TableGrid"/>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rsid w:val="00DA47F7"/>
  </w:style>
  <w:style w:type="paragraph" w:customStyle="1" w:styleId="210">
    <w:name w:val="Основной текст с отступом 21"/>
    <w:basedOn w:val="Normal"/>
    <w:rsid w:val="00E75C6E"/>
    <w:pPr>
      <w:spacing w:line="360" w:lineRule="auto"/>
      <w:ind w:firstLine="851"/>
      <w:jc w:val="both"/>
    </w:pPr>
    <w:rPr>
      <w:sz w:val="28"/>
      <w:szCs w:val="28"/>
      <w:lang w:eastAsia="ja-JP"/>
    </w:rPr>
  </w:style>
  <w:style w:type="paragraph" w:styleId="BodyTextIndent">
    <w:name w:val="Body Text Indent"/>
    <w:aliases w:val=" Знак3 Знак Знак, Знак3,Знак3 Знак Знак,Знак3"/>
    <w:basedOn w:val="Normal"/>
    <w:link w:val="BodyTextIndentChar"/>
    <w:rsid w:val="00E75C6E"/>
    <w:pPr>
      <w:spacing w:after="120" w:line="400" w:lineRule="exact"/>
      <w:ind w:firstLine="851"/>
      <w:jc w:val="both"/>
    </w:pPr>
    <w:rPr>
      <w:sz w:val="26"/>
      <w:szCs w:val="26"/>
      <w:lang w:eastAsia="ja-JP"/>
    </w:rPr>
  </w:style>
  <w:style w:type="character" w:customStyle="1" w:styleId="BodyTextIndentChar">
    <w:name w:val="Body Text Indent Char"/>
    <w:aliases w:val=" Знак3 Знак Знак Char, Знак3 Char,Знак3 Знак Знак Char,Знак3 Char"/>
    <w:basedOn w:val="DefaultParagraphFont"/>
    <w:link w:val="BodyTextIndent"/>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Normal"/>
    <w:next w:val="Heading2"/>
    <w:autoRedefine/>
    <w:rsid w:val="00E75C6E"/>
    <w:pPr>
      <w:spacing w:after="160" w:line="240" w:lineRule="exact"/>
    </w:pPr>
    <w:rPr>
      <w:szCs w:val="20"/>
      <w:lang w:val="en-US"/>
    </w:rPr>
  </w:style>
  <w:style w:type="paragraph" w:customStyle="1" w:styleId="216">
    <w:name w:val="Список 21"/>
    <w:basedOn w:val="Normal"/>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Normal"/>
    <w:rsid w:val="00E75C6E"/>
    <w:pPr>
      <w:spacing w:before="100" w:after="100"/>
    </w:pPr>
    <w:rPr>
      <w:rFonts w:eastAsia="MS Mincho"/>
      <w:szCs w:val="24"/>
      <w:lang w:eastAsia="ja-JP"/>
    </w:rPr>
  </w:style>
  <w:style w:type="paragraph" w:customStyle="1" w:styleId="317">
    <w:name w:val="Основной текст с отступом 31"/>
    <w:basedOn w:val="Normal"/>
    <w:rsid w:val="00E75C6E"/>
    <w:pPr>
      <w:spacing w:line="360" w:lineRule="auto"/>
      <w:ind w:firstLine="851"/>
    </w:pPr>
    <w:rPr>
      <w:sz w:val="28"/>
      <w:szCs w:val="28"/>
      <w:lang w:eastAsia="ja-JP"/>
    </w:rPr>
  </w:style>
  <w:style w:type="paragraph" w:customStyle="1" w:styleId="220">
    <w:name w:val="Список 22"/>
    <w:basedOn w:val="Normal"/>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Normal"/>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7">
    <w:name w:val="Маркированный список 21"/>
    <w:basedOn w:val="Normal"/>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1">
    <w:name w:val="Осн. текст"/>
    <w:basedOn w:val="Normal"/>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1"/>
    <w:locked/>
    <w:rsid w:val="00E75C6E"/>
    <w:rPr>
      <w:rFonts w:ascii="Times New Roman" w:eastAsia="Calibri" w:hAnsi="Times New Roman" w:cs="Times New Roman"/>
      <w:sz w:val="26"/>
      <w:szCs w:val="20"/>
      <w:lang w:eastAsia="ru-RU"/>
    </w:rPr>
  </w:style>
  <w:style w:type="character" w:customStyle="1" w:styleId="hps">
    <w:name w:val="hps"/>
    <w:basedOn w:val="DefaultParagraphFont"/>
    <w:rsid w:val="00E75C6E"/>
  </w:style>
  <w:style w:type="character" w:styleId="PageNumber">
    <w:name w:val="page number"/>
    <w:basedOn w:val="DefaultParagraphFont"/>
    <w:rsid w:val="00E75C6E"/>
  </w:style>
  <w:style w:type="table" w:customStyle="1" w:styleId="190">
    <w:name w:val="Сетка таблицы19"/>
    <w:basedOn w:val="TableNormal"/>
    <w:next w:val="TableGrid"/>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Normal"/>
    <w:qFormat/>
    <w:rsid w:val="00E75C6E"/>
    <w:pPr>
      <w:ind w:left="720"/>
      <w:contextualSpacing/>
    </w:pPr>
  </w:style>
  <w:style w:type="character" w:customStyle="1" w:styleId="st">
    <w:name w:val="st"/>
    <w:rsid w:val="00E75C6E"/>
    <w:rPr>
      <w:rFonts w:cs="Times New Roman"/>
    </w:rPr>
  </w:style>
  <w:style w:type="paragraph" w:customStyle="1" w:styleId="05">
    <w:name w:val="05"/>
    <w:basedOn w:val="Normal"/>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Heading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Heading2"/>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2">
    <w:name w:val="Знак"/>
    <w:basedOn w:val="Normal"/>
    <w:rsid w:val="00E75C6E"/>
    <w:pPr>
      <w:widowControl w:val="0"/>
      <w:adjustRightInd w:val="0"/>
      <w:spacing w:after="160" w:line="240" w:lineRule="exact"/>
      <w:jc w:val="right"/>
    </w:pPr>
    <w:rPr>
      <w:rFonts w:ascii="Arial" w:hAnsi="Arial" w:cs="Arial"/>
      <w:sz w:val="20"/>
      <w:szCs w:val="20"/>
      <w:lang w:val="en-GB"/>
    </w:rPr>
  </w:style>
  <w:style w:type="character" w:customStyle="1" w:styleId="a3">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Normal"/>
    <w:link w:val="a3"/>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3"/>
    <w:rsid w:val="00E75C6E"/>
    <w:rPr>
      <w:rFonts w:ascii="Arial" w:hAnsi="Arial"/>
      <w:sz w:val="18"/>
      <w:szCs w:val="18"/>
      <w:shd w:val="clear" w:color="auto" w:fill="FFFFFF"/>
    </w:rPr>
  </w:style>
  <w:style w:type="character" w:customStyle="1" w:styleId="102">
    <w:name w:val="Основной текст102"/>
    <w:basedOn w:val="a3"/>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Normal"/>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Normal"/>
    <w:qFormat/>
    <w:rsid w:val="00E75C6E"/>
    <w:pPr>
      <w:ind w:left="720"/>
      <w:contextualSpacing/>
    </w:pPr>
  </w:style>
  <w:style w:type="paragraph" w:customStyle="1" w:styleId="xl65">
    <w:name w:val="xl65"/>
    <w:basedOn w:val="Normal"/>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Normal"/>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Normal"/>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Normal"/>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Normal"/>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Normal"/>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Normal"/>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Normal"/>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Normal"/>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Normal"/>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Normal"/>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Normal"/>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Normal"/>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Normal"/>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Normal"/>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TableNormal"/>
    <w:next w:val="TableGrid"/>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Сетка таблицы22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1"/>
    <w:basedOn w:val="TableNormal"/>
    <w:next w:val="TableGrid"/>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TableNormal"/>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Normal"/>
    <w:next w:val="Normal"/>
    <w:qFormat/>
    <w:rsid w:val="008E7EB5"/>
    <w:pPr>
      <w:keepNext/>
      <w:keepLines/>
      <w:spacing w:before="480"/>
      <w:outlineLvl w:val="0"/>
    </w:pPr>
    <w:rPr>
      <w:rFonts w:ascii="Cambria" w:hAnsi="Cambria"/>
      <w:b/>
      <w:bCs/>
      <w:color w:val="365F91"/>
      <w:sz w:val="28"/>
      <w:szCs w:val="28"/>
    </w:rPr>
  </w:style>
  <w:style w:type="paragraph" w:customStyle="1" w:styleId="510">
    <w:name w:val="Заголовок 51"/>
    <w:basedOn w:val="Normal"/>
    <w:next w:val="Normal"/>
    <w:uiPriority w:val="9"/>
    <w:unhideWhenUsed/>
    <w:qFormat/>
    <w:rsid w:val="00B9449B"/>
    <w:pPr>
      <w:keepNext/>
      <w:keepLines/>
      <w:outlineLvl w:val="5"/>
    </w:pPr>
    <w:rPr>
      <w:b/>
    </w:rPr>
  </w:style>
  <w:style w:type="table" w:customStyle="1" w:styleId="290">
    <w:name w:val="Сетка таблицы29"/>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0">
    <w:name w:val="Оглавление 61"/>
    <w:basedOn w:val="Normal"/>
    <w:next w:val="Normal"/>
    <w:autoRedefine/>
    <w:unhideWhenUsed/>
    <w:rsid w:val="008E7EB5"/>
    <w:pPr>
      <w:spacing w:after="100"/>
      <w:ind w:left="1100"/>
    </w:pPr>
    <w:rPr>
      <w:lang w:eastAsia="ru-RU"/>
    </w:rPr>
  </w:style>
  <w:style w:type="paragraph" w:customStyle="1" w:styleId="710">
    <w:name w:val="Оглавление 71"/>
    <w:basedOn w:val="Normal"/>
    <w:next w:val="Normal"/>
    <w:autoRedefine/>
    <w:unhideWhenUsed/>
    <w:rsid w:val="008E7EB5"/>
    <w:pPr>
      <w:spacing w:after="100"/>
      <w:ind w:left="1320"/>
    </w:pPr>
    <w:rPr>
      <w:lang w:eastAsia="ru-RU"/>
    </w:rPr>
  </w:style>
  <w:style w:type="paragraph" w:customStyle="1" w:styleId="810">
    <w:name w:val="Оглавление 81"/>
    <w:basedOn w:val="Normal"/>
    <w:next w:val="Normal"/>
    <w:autoRedefine/>
    <w:unhideWhenUsed/>
    <w:rsid w:val="008E7EB5"/>
    <w:pPr>
      <w:spacing w:after="100"/>
      <w:ind w:left="1540"/>
    </w:pPr>
    <w:rPr>
      <w:lang w:eastAsia="ru-RU"/>
    </w:rPr>
  </w:style>
  <w:style w:type="paragraph" w:customStyle="1" w:styleId="910">
    <w:name w:val="Оглавление 91"/>
    <w:basedOn w:val="Normal"/>
    <w:next w:val="Normal"/>
    <w:autoRedefine/>
    <w:unhideWhenUsed/>
    <w:rsid w:val="008E7EB5"/>
    <w:pPr>
      <w:spacing w:after="100"/>
      <w:ind w:left="1760"/>
    </w:pPr>
    <w:rPr>
      <w:lang w:eastAsia="ru-RU"/>
    </w:rPr>
  </w:style>
  <w:style w:type="table" w:customStyle="1" w:styleId="38">
    <w:name w:val="Сетка таблицы38"/>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DefaultParagraphFont"/>
    <w:unhideWhenUsed/>
    <w:rsid w:val="008E7EB5"/>
    <w:rPr>
      <w:color w:val="800080"/>
      <w:u w:val="single"/>
    </w:rPr>
  </w:style>
  <w:style w:type="table" w:customStyle="1" w:styleId="56">
    <w:name w:val="Сетка таблицы5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
    <w:name w:val="Сетка таблицы51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Сетка таблицы61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Normal"/>
    <w:next w:val="Normal"/>
    <w:qFormat/>
    <w:rsid w:val="008E7EB5"/>
    <w:pPr>
      <w:spacing w:after="60"/>
      <w:jc w:val="center"/>
      <w:outlineLvl w:val="1"/>
    </w:pPr>
    <w:rPr>
      <w:rFonts w:ascii="Cambria" w:hAnsi="Cambria"/>
      <w:szCs w:val="24"/>
    </w:rPr>
  </w:style>
  <w:style w:type="table" w:customStyle="1" w:styleId="92">
    <w:name w:val="Сетка таблицы92"/>
    <w:basedOn w:val="TableNormal"/>
    <w:next w:val="TableGrid"/>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TableNormal"/>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DefaultParagraphFont"/>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DefaultParagraphFont"/>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DefaultParagraphFont"/>
    <w:uiPriority w:val="11"/>
    <w:rsid w:val="008E7EB5"/>
    <w:rPr>
      <w:rFonts w:eastAsia="Times New Roman"/>
      <w:color w:val="5A5A5A"/>
      <w:spacing w:val="15"/>
    </w:rPr>
  </w:style>
  <w:style w:type="table" w:customStyle="1" w:styleId="300">
    <w:name w:val="Сетка таблицы30"/>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0"/>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TableNormal"/>
    <w:next w:val="TableGrid"/>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TableNormal"/>
    <w:next w:val="TableGrid"/>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TableNormal"/>
    <w:next w:val="TableGrid"/>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TableNormal"/>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TableNormal"/>
    <w:next w:val="TableGrid"/>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TableNormal"/>
    <w:next w:val="TableGrid"/>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Сетка таблицы40"/>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TableNormal"/>
    <w:next w:val="TableGrid"/>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TableNormal"/>
    <w:next w:val="TableGrid"/>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TableNormal"/>
    <w:next w:val="TableGrid"/>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TableNormal"/>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TableNormal"/>
    <w:next w:val="TableGrid"/>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TableNormal"/>
    <w:next w:val="TableGrid"/>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TableNormal"/>
    <w:next w:val="TableGrid"/>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Сетка таблицы50"/>
    <w:basedOn w:val="TableNormal"/>
    <w:next w:val="TableGrid"/>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TableNormal"/>
    <w:next w:val="TableGrid"/>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TableNormal"/>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TableNormal"/>
    <w:next w:val="TableGrid"/>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TableNormal"/>
    <w:next w:val="TableGrid"/>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TableNormal"/>
    <w:next w:val="TableGrid"/>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TableNormal"/>
    <w:next w:val="TableGrid"/>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TableNormal"/>
    <w:next w:val="TableGrid"/>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TableNormal"/>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TableNormal"/>
    <w:next w:val="TableGrid"/>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TableNormal"/>
    <w:next w:val="TableGrid"/>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TableNormal"/>
    <w:next w:val="TableGrid"/>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TableNormal"/>
    <w:next w:val="TableGrid"/>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TableNormal"/>
    <w:next w:val="TableGrid"/>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0"/>
    <w:basedOn w:val="TableNormal"/>
    <w:next w:val="TableGrid"/>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TableNormal"/>
    <w:next w:val="TableGrid"/>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Normal"/>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TableNormal"/>
    <w:next w:val="TableGrid"/>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TableNormal"/>
    <w:next w:val="TableGrid"/>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DefaultParagraphFont"/>
    <w:uiPriority w:val="9"/>
    <w:rsid w:val="003B03BE"/>
    <w:rPr>
      <w:rFonts w:asciiTheme="majorHAnsi" w:eastAsiaTheme="majorEastAsia" w:hAnsiTheme="majorHAnsi" w:cstheme="majorBidi"/>
      <w:color w:val="2E74B5" w:themeColor="accent1" w:themeShade="BF"/>
      <w:sz w:val="32"/>
      <w:szCs w:val="32"/>
    </w:rPr>
  </w:style>
  <w:style w:type="character" w:customStyle="1" w:styleId="520">
    <w:name w:val="Заголовок 5 Знак2"/>
    <w:basedOn w:val="DefaultParagraphFont"/>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DefaultParagraphFont"/>
    <w:uiPriority w:val="11"/>
    <w:rsid w:val="003B03BE"/>
    <w:rPr>
      <w:rFonts w:eastAsiaTheme="minorEastAsia"/>
      <w:color w:val="5A5A5A" w:themeColor="text1" w:themeTint="A5"/>
      <w:spacing w:val="15"/>
      <w:lang w:eastAsia="ru-RU"/>
    </w:rPr>
  </w:style>
  <w:style w:type="table" w:customStyle="1" w:styleId="79">
    <w:name w:val="Сетка таблицы7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0">
    <w:name w:val="Оглавление 62"/>
    <w:basedOn w:val="Normal"/>
    <w:next w:val="Normal"/>
    <w:autoRedefine/>
    <w:uiPriority w:val="39"/>
    <w:unhideWhenUsed/>
    <w:rsid w:val="003B03BE"/>
    <w:pPr>
      <w:spacing w:after="100"/>
      <w:ind w:left="1100"/>
    </w:pPr>
    <w:rPr>
      <w:rFonts w:asciiTheme="minorHAnsi" w:hAnsiTheme="minorHAnsi" w:cstheme="minorBidi"/>
      <w:lang w:eastAsia="ru-RU"/>
    </w:rPr>
  </w:style>
  <w:style w:type="paragraph" w:customStyle="1" w:styleId="720">
    <w:name w:val="Оглавление 72"/>
    <w:basedOn w:val="Normal"/>
    <w:next w:val="Normal"/>
    <w:autoRedefine/>
    <w:uiPriority w:val="39"/>
    <w:unhideWhenUsed/>
    <w:rsid w:val="003B03BE"/>
    <w:pPr>
      <w:spacing w:after="100"/>
      <w:ind w:left="1320"/>
    </w:pPr>
    <w:rPr>
      <w:rFonts w:asciiTheme="minorHAnsi" w:hAnsiTheme="minorHAnsi" w:cstheme="minorBidi"/>
      <w:lang w:eastAsia="ru-RU"/>
    </w:rPr>
  </w:style>
  <w:style w:type="paragraph" w:customStyle="1" w:styleId="820">
    <w:name w:val="Оглавление 82"/>
    <w:basedOn w:val="Normal"/>
    <w:next w:val="Normal"/>
    <w:autoRedefine/>
    <w:uiPriority w:val="39"/>
    <w:unhideWhenUsed/>
    <w:rsid w:val="003B03BE"/>
    <w:pPr>
      <w:spacing w:after="100"/>
      <w:ind w:left="1540"/>
    </w:pPr>
    <w:rPr>
      <w:rFonts w:asciiTheme="minorHAnsi" w:hAnsiTheme="minorHAnsi" w:cstheme="minorBidi"/>
      <w:lang w:eastAsia="ru-RU"/>
    </w:rPr>
  </w:style>
  <w:style w:type="paragraph" w:customStyle="1" w:styleId="920">
    <w:name w:val="Оглавление 92"/>
    <w:basedOn w:val="Normal"/>
    <w:next w:val="Normal"/>
    <w:autoRedefine/>
    <w:uiPriority w:val="39"/>
    <w:unhideWhenUsed/>
    <w:rsid w:val="003B03BE"/>
    <w:pPr>
      <w:spacing w:after="100"/>
      <w:ind w:left="1760"/>
    </w:pPr>
    <w:rPr>
      <w:rFonts w:asciiTheme="minorHAnsi" w:hAnsiTheme="minorHAnsi" w:cstheme="minorBidi"/>
      <w:lang w:eastAsia="ru-RU"/>
    </w:rPr>
  </w:style>
  <w:style w:type="table" w:customStyle="1" w:styleId="340">
    <w:name w:val="Сетка таблицы34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
    <w:name w:val="Сетка таблицы5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
    <w:name w:val="Сетка таблицы6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Сетка таблицы8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
    <w:name w:val="Сетка таблицы91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Сетка таблицы92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TableNormal"/>
    <w:next w:val="TableGrid"/>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TableNormal"/>
    <w:next w:val="TableGrid"/>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Normal"/>
    <w:next w:val="Normal"/>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Normal"/>
    <w:next w:val="Normal"/>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Normal"/>
    <w:next w:val="Normal"/>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Normal"/>
    <w:next w:val="Normal"/>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TableNormal"/>
    <w:next w:val="TableGrid"/>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TableNormal"/>
    <w:next w:val="TableGrid"/>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TableNormal"/>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TableNormal"/>
    <w:next w:val="TableGrid"/>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TableNormal"/>
    <w:next w:val="TableGrid"/>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TableNormal"/>
    <w:next w:val="TableGrid"/>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TableNormal"/>
    <w:next w:val="TableGrid"/>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TableNormal"/>
    <w:next w:val="TableGrid"/>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rsid w:val="006672A2"/>
    <w:pPr>
      <w:keepNext/>
      <w:jc w:val="both"/>
    </w:pPr>
    <w:rPr>
      <w:rFonts w:eastAsia="Times New Roman"/>
      <w:b w:val="0"/>
      <w:bCs w:val="0"/>
      <w:color w:val="000000"/>
      <w:szCs w:val="24"/>
      <w:lang w:val="en-US"/>
    </w:rPr>
  </w:style>
  <w:style w:type="paragraph" w:customStyle="1" w:styleId="Figure">
    <w:name w:val="Figure"/>
    <w:basedOn w:val="Normal"/>
    <w:rsid w:val="004927E9"/>
    <w:pPr>
      <w:keepNext/>
      <w:ind w:left="57" w:right="57"/>
    </w:pPr>
    <w:rPr>
      <w:color w:val="000000"/>
      <w:szCs w:val="24"/>
      <w:lang w:val="en-US"/>
    </w:rPr>
  </w:style>
  <w:style w:type="paragraph" w:customStyle="1" w:styleId="FirstParagraph">
    <w:name w:val="First Paragraph"/>
    <w:basedOn w:val="BodyText"/>
    <w:next w:val="BodyText"/>
    <w:qFormat/>
    <w:rsid w:val="00A14643"/>
    <w:pPr>
      <w:keepNext/>
      <w:spacing w:line="240" w:lineRule="auto"/>
      <w:ind w:left="57" w:right="57" w:firstLine="0"/>
    </w:pPr>
    <w:rPr>
      <w:color w:val="000000"/>
      <w:szCs w:val="24"/>
      <w:lang w:val="en-US" w:eastAsia="en-US"/>
    </w:rPr>
  </w:style>
  <w:style w:type="paragraph" w:customStyle="1" w:styleId="Compact">
    <w:name w:val="Compact"/>
    <w:basedOn w:val="BodyText"/>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Normal"/>
    <w:next w:val="BodyText"/>
    <w:qFormat/>
    <w:rsid w:val="00A14643"/>
    <w:pPr>
      <w:keepNext/>
      <w:keepLines/>
      <w:spacing w:before="480" w:after="240"/>
      <w:ind w:left="57" w:right="57"/>
      <w:jc w:val="center"/>
    </w:pPr>
    <w:rPr>
      <w:b/>
      <w:bCs/>
      <w:color w:val="000000"/>
      <w:sz w:val="36"/>
      <w:szCs w:val="36"/>
    </w:rPr>
  </w:style>
  <w:style w:type="character" w:customStyle="1" w:styleId="TitleChar">
    <w:name w:val="Title Char"/>
    <w:basedOn w:val="DefaultParagraphFont"/>
    <w:link w:val="Title"/>
    <w:rsid w:val="00A14643"/>
    <w:rPr>
      <w:rFonts w:ascii="Times New Roman" w:eastAsia="Times New Roman" w:hAnsi="Times New Roman" w:cs="Times New Roman"/>
      <w:b/>
      <w:bCs/>
      <w:color w:val="000000"/>
      <w:sz w:val="36"/>
      <w:szCs w:val="36"/>
      <w:lang w:val="ru-RU"/>
    </w:rPr>
  </w:style>
  <w:style w:type="paragraph" w:styleId="Title">
    <w:name w:val="Title"/>
    <w:basedOn w:val="Normal"/>
    <w:next w:val="Normal"/>
    <w:link w:val="TitleChar"/>
    <w:qFormat/>
    <w:rsid w:val="00A14643"/>
    <w:pPr>
      <w:contextualSpacing/>
    </w:pPr>
    <w:rPr>
      <w:b/>
      <w:bCs/>
      <w:color w:val="000000"/>
      <w:sz w:val="36"/>
      <w:szCs w:val="36"/>
    </w:rPr>
  </w:style>
  <w:style w:type="paragraph" w:customStyle="1" w:styleId="Author">
    <w:name w:val="Author"/>
    <w:next w:val="BodyText"/>
    <w:qFormat/>
    <w:rsid w:val="00A14643"/>
    <w:pPr>
      <w:keepNext/>
      <w:keepLines/>
      <w:spacing w:line="240" w:lineRule="auto"/>
      <w:jc w:val="center"/>
    </w:pPr>
    <w:rPr>
      <w:sz w:val="24"/>
      <w:szCs w:val="24"/>
      <w:lang w:val="en-US"/>
    </w:rPr>
  </w:style>
  <w:style w:type="paragraph" w:customStyle="1" w:styleId="1f0">
    <w:name w:val="Дата1"/>
    <w:next w:val="BodyText"/>
    <w:uiPriority w:val="99"/>
    <w:qFormat/>
    <w:rsid w:val="00A14643"/>
    <w:pPr>
      <w:keepNext/>
      <w:keepLines/>
      <w:spacing w:line="240" w:lineRule="auto"/>
      <w:jc w:val="center"/>
    </w:pPr>
    <w:rPr>
      <w:sz w:val="24"/>
      <w:szCs w:val="24"/>
      <w:lang w:val="en-US"/>
    </w:rPr>
  </w:style>
  <w:style w:type="character" w:customStyle="1" w:styleId="DateChar">
    <w:name w:val="Date Char"/>
    <w:basedOn w:val="DefaultParagraphFont"/>
    <w:link w:val="Date"/>
    <w:uiPriority w:val="99"/>
    <w:rsid w:val="00A14643"/>
  </w:style>
  <w:style w:type="paragraph" w:styleId="Date">
    <w:name w:val="Date"/>
    <w:basedOn w:val="Normal"/>
    <w:next w:val="Normal"/>
    <w:link w:val="DateChar"/>
    <w:unhideWhenUsed/>
    <w:qFormat/>
    <w:rsid w:val="00A14643"/>
    <w:rPr>
      <w:rFonts w:asciiTheme="minorHAnsi" w:eastAsiaTheme="minorHAnsi" w:hAnsiTheme="minorHAnsi" w:cstheme="minorBidi"/>
    </w:rPr>
  </w:style>
  <w:style w:type="paragraph" w:customStyle="1" w:styleId="Abstract">
    <w:name w:val="Abstract"/>
    <w:basedOn w:val="Normal"/>
    <w:next w:val="BodyText"/>
    <w:qFormat/>
    <w:rsid w:val="00A14643"/>
    <w:pPr>
      <w:keepNext/>
      <w:keepLines/>
      <w:spacing w:before="300" w:after="300"/>
      <w:ind w:left="57" w:right="57"/>
    </w:pPr>
    <w:rPr>
      <w:color w:val="000000"/>
      <w:sz w:val="20"/>
      <w:szCs w:val="20"/>
      <w:lang w:val="en-US"/>
    </w:rPr>
  </w:style>
  <w:style w:type="paragraph" w:styleId="Bibliography">
    <w:name w:val="Bibliography"/>
    <w:basedOn w:val="Normal"/>
    <w:uiPriority w:val="37"/>
    <w:qFormat/>
    <w:rsid w:val="00A14643"/>
    <w:pPr>
      <w:keepNext/>
      <w:ind w:left="57" w:right="57"/>
    </w:pPr>
    <w:rPr>
      <w:color w:val="000000"/>
      <w:szCs w:val="24"/>
      <w:lang w:val="en-US"/>
    </w:rPr>
  </w:style>
  <w:style w:type="paragraph" w:styleId="BlockText">
    <w:name w:val="Block Text"/>
    <w:basedOn w:val="BodyText"/>
    <w:next w:val="BodyText"/>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14643"/>
    <w:pPr>
      <w:keepNext/>
      <w:keepLines/>
      <w:ind w:left="57" w:right="57"/>
    </w:pPr>
    <w:rPr>
      <w:b/>
      <w:color w:val="000000"/>
      <w:szCs w:val="24"/>
      <w:lang w:val="en-US"/>
    </w:rPr>
  </w:style>
  <w:style w:type="paragraph" w:customStyle="1" w:styleId="Definition">
    <w:name w:val="Definition"/>
    <w:basedOn w:val="Normal"/>
    <w:rsid w:val="00A14643"/>
    <w:pPr>
      <w:keepNext/>
      <w:ind w:left="57" w:right="57"/>
    </w:pPr>
    <w:rPr>
      <w:color w:val="000000"/>
      <w:szCs w:val="24"/>
      <w:lang w:val="en-US"/>
    </w:rPr>
  </w:style>
  <w:style w:type="paragraph" w:customStyle="1" w:styleId="ImageCaption">
    <w:name w:val="Image Caption"/>
    <w:basedOn w:val="Caption"/>
    <w:rsid w:val="00A14643"/>
  </w:style>
  <w:style w:type="paragraph" w:customStyle="1" w:styleId="CaptionedFigure">
    <w:name w:val="Captioned Figure"/>
    <w:basedOn w:val="Figure"/>
    <w:rsid w:val="00A14643"/>
  </w:style>
  <w:style w:type="character" w:customStyle="1" w:styleId="VerbatimChar">
    <w:name w:val="Verbatim Char"/>
    <w:basedOn w:val="CaptionChar"/>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Normal"/>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CaptionChar"/>
    <w:rsid w:val="00A14643"/>
    <w:rPr>
      <w:rFonts w:ascii="Calibri" w:eastAsia="Calibri" w:hAnsi="Calibri" w:cs="Times New Roman"/>
      <w:b/>
      <w:bCs/>
      <w:sz w:val="20"/>
      <w:szCs w:val="20"/>
    </w:rPr>
  </w:style>
  <w:style w:type="paragraph" w:customStyle="1" w:styleId="1f1">
    <w:name w:val="Заголовок оглавления1"/>
    <w:basedOn w:val="Heading1"/>
    <w:next w:val="BodyText"/>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DefaultParagraphFont"/>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DefaultParagraphFont"/>
    <w:uiPriority w:val="99"/>
    <w:semiHidden/>
    <w:rsid w:val="00A14643"/>
    <w:rPr>
      <w:rFonts w:ascii="Calibri" w:eastAsia="Times New Roman" w:hAnsi="Calibri" w:cs="Times New Roman"/>
    </w:rPr>
  </w:style>
  <w:style w:type="paragraph" w:customStyle="1" w:styleId="2">
    <w:name w:val="Заголовок оглавления2"/>
    <w:basedOn w:val="Heading1"/>
    <w:next w:val="BodyText"/>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
    <w:name w:val="Заголовок оглавления3"/>
    <w:basedOn w:val="Heading1"/>
    <w:next w:val="BodyText"/>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Heading1"/>
    <w:next w:val="BodyText"/>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Heading1"/>
    <w:next w:val="BodyText"/>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Heading1"/>
    <w:next w:val="BodyText"/>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DefaultParagraphFont"/>
    <w:uiPriority w:val="99"/>
    <w:semiHidden/>
    <w:unhideWhenUsed/>
    <w:rsid w:val="00951602"/>
    <w:rPr>
      <w:color w:val="605E5C"/>
      <w:shd w:val="clear" w:color="auto" w:fill="E1DFDD"/>
    </w:rPr>
  </w:style>
  <w:style w:type="paragraph" w:styleId="TOCHeading">
    <w:name w:val="TOC Heading"/>
    <w:basedOn w:val="Heading1"/>
    <w:next w:val="BodyText"/>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Normal"/>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4">
    <w:name w:val="Осн. текст Знак"/>
    <w:locked/>
    <w:rsid w:val="00B301C8"/>
    <w:rPr>
      <w:rFonts w:eastAsia="Times New Roman"/>
    </w:rPr>
  </w:style>
  <w:style w:type="character" w:customStyle="1" w:styleId="a5">
    <w:name w:val="Привязка сноски"/>
    <w:rsid w:val="00CD7494"/>
    <w:rPr>
      <w:rFonts w:ascii="Times New Roman" w:hAnsi="Times New Roman" w:cs="Times New Roman"/>
      <w:vertAlign w:val="superscript"/>
    </w:rPr>
  </w:style>
  <w:style w:type="character" w:customStyle="1" w:styleId="a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7">
    <w:name w:val="Содержимое врезки"/>
    <w:basedOn w:val="Normal"/>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Normal"/>
    <w:rsid w:val="00BB7E94"/>
    <w:pPr>
      <w:jc w:val="center"/>
    </w:pPr>
    <w:rPr>
      <w:rFonts w:eastAsiaTheme="minorEastAsia"/>
      <w:szCs w:val="24"/>
      <w:lang w:eastAsia="ru-RU"/>
    </w:rPr>
  </w:style>
  <w:style w:type="character" w:customStyle="1" w:styleId="cl-4e0e44b61">
    <w:name w:val="cl-4e0e44b61"/>
    <w:basedOn w:val="DefaultParagraphFont"/>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8">
    <w:name w:val="СФ_Текст"/>
    <w:link w:val="a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9">
    <w:name w:val="СФ_Текст Знак"/>
    <w:basedOn w:val="DefaultParagraphFont"/>
    <w:link w:val="a8"/>
    <w:rsid w:val="00612E59"/>
    <w:rPr>
      <w:rFonts w:ascii="Times New Roman" w:eastAsia="Times New Roman" w:hAnsi="Times New Roman" w:cs="Times New Roman"/>
      <w:sz w:val="24"/>
      <w:szCs w:val="24"/>
      <w:lang w:eastAsia="ru-RU"/>
    </w:rPr>
  </w:style>
  <w:style w:type="paragraph" w:customStyle="1" w:styleId="OT">
    <w:name w:val="OT"/>
    <w:basedOn w:val="Normal"/>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DefaultParagraphFont"/>
    <w:uiPriority w:val="99"/>
    <w:semiHidden/>
    <w:unhideWhenUsed/>
    <w:rsid w:val="00BA11AC"/>
    <w:rPr>
      <w:color w:val="605E5C"/>
      <w:shd w:val="clear" w:color="auto" w:fill="E1DFDD"/>
    </w:rPr>
  </w:style>
  <w:style w:type="paragraph" w:customStyle="1" w:styleId="SDText">
    <w:name w:val="SD_Text"/>
    <w:basedOn w:val="Normal"/>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DefaultParagraphFont"/>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DefaultParagraphFont"/>
    <w:rsid w:val="00820C99"/>
  </w:style>
  <w:style w:type="character" w:customStyle="1" w:styleId="hwtze">
    <w:name w:val="hwtze"/>
    <w:basedOn w:val="DefaultParagraphFont"/>
    <w:rsid w:val="009D0E59"/>
  </w:style>
  <w:style w:type="character" w:customStyle="1" w:styleId="rynqvb">
    <w:name w:val="rynqvb"/>
    <w:basedOn w:val="DefaultParagraphFont"/>
    <w:rsid w:val="009D0E59"/>
  </w:style>
  <w:style w:type="character" w:customStyle="1" w:styleId="fontstyle01">
    <w:name w:val="fontstyle01"/>
    <w:basedOn w:val="DefaultParagraphFont"/>
    <w:rsid w:val="004E096F"/>
    <w:rPr>
      <w:rFonts w:ascii="TimesNewRoman" w:hAnsi="TimesNewRoman" w:hint="default"/>
      <w:b w:val="0"/>
      <w:bCs w:val="0"/>
      <w:i w:val="0"/>
      <w:iCs w:val="0"/>
      <w:color w:val="000000"/>
      <w:sz w:val="26"/>
      <w:szCs w:val="26"/>
    </w:rPr>
  </w:style>
  <w:style w:type="character" w:customStyle="1" w:styleId="fontstyle21">
    <w:name w:val="fontstyle21"/>
    <w:basedOn w:val="DefaultParagraphFont"/>
    <w:rsid w:val="004E096F"/>
    <w:rPr>
      <w:rFonts w:ascii="Times-Roman" w:hAnsi="Times-Roman" w:hint="default"/>
      <w:b w:val="0"/>
      <w:bCs w:val="0"/>
      <w:i w:val="0"/>
      <w:iCs w:val="0"/>
      <w:color w:val="000000"/>
      <w:sz w:val="26"/>
      <w:szCs w:val="26"/>
    </w:rPr>
  </w:style>
  <w:style w:type="character" w:customStyle="1" w:styleId="hgkelc">
    <w:name w:val="hgkelc"/>
    <w:basedOn w:val="DefaultParagraphFont"/>
    <w:rsid w:val="00574088"/>
  </w:style>
  <w:style w:type="paragraph" w:styleId="TableofFigures">
    <w:name w:val="table of figures"/>
    <w:basedOn w:val="Normal"/>
    <w:next w:val="Normal"/>
    <w:uiPriority w:val="99"/>
    <w:unhideWhenUsed/>
    <w:rsid w:val="00660E04"/>
  </w:style>
  <w:style w:type="paragraph" w:customStyle="1" w:styleId="Tablename">
    <w:name w:val="Table_name"/>
    <w:basedOn w:val="Caption"/>
    <w:next w:val="Normal"/>
    <w:uiPriority w:val="99"/>
    <w:qFormat/>
    <w:rsid w:val="00373D40"/>
    <w:pPr>
      <w:keepNext/>
      <w:keepLines/>
      <w:spacing w:before="240" w:after="120" w:line="276" w:lineRule="auto"/>
      <w:outlineLvl w:val="7"/>
    </w:pPr>
    <w:rPr>
      <w:rFonts w:eastAsiaTheme="minorEastAsia"/>
      <w:szCs w:val="24"/>
    </w:rPr>
  </w:style>
  <w:style w:type="paragraph" w:customStyle="1" w:styleId="MARCOText">
    <w:name w:val="MARCO Text"/>
    <w:link w:val="MARCOTextZchn"/>
    <w:uiPriority w:val="99"/>
    <w:rsid w:val="00373D40"/>
    <w:pPr>
      <w:spacing w:after="0" w:line="288" w:lineRule="auto"/>
      <w:jc w:val="both"/>
    </w:pPr>
    <w:rPr>
      <w:rFonts w:ascii="Times New Roman" w:eastAsia="Times New Roman" w:hAnsi="Times New Roman" w:cs="Times New Roman"/>
      <w:sz w:val="24"/>
      <w:szCs w:val="20"/>
      <w:lang w:val="en-US" w:eastAsia="de-DE"/>
    </w:rPr>
  </w:style>
  <w:style w:type="character" w:customStyle="1" w:styleId="MARCOTextZchn">
    <w:name w:val="MARCO Text Zchn"/>
    <w:link w:val="MARCOText"/>
    <w:uiPriority w:val="99"/>
    <w:rsid w:val="00373D40"/>
    <w:rPr>
      <w:rFonts w:ascii="Times New Roman" w:eastAsia="Times New Roman" w:hAnsi="Times New Roman" w:cs="Times New Roman"/>
      <w:sz w:val="24"/>
      <w:szCs w:val="20"/>
      <w:lang w:val="en-US" w:eastAsia="de-DE"/>
    </w:rPr>
  </w:style>
  <w:style w:type="character" w:customStyle="1" w:styleId="fontstyle31">
    <w:name w:val="fontstyle31"/>
    <w:basedOn w:val="DefaultParagraphFont"/>
    <w:rsid w:val="00373D40"/>
    <w:rPr>
      <w:rFonts w:ascii="SymbolMT" w:hAnsi="SymbolMT" w:hint="default"/>
      <w:b w:val="0"/>
      <w:bCs w:val="0"/>
      <w:i w:val="0"/>
      <w:iCs w:val="0"/>
      <w:color w:val="000000"/>
      <w:sz w:val="24"/>
      <w:szCs w:val="24"/>
    </w:rPr>
  </w:style>
  <w:style w:type="paragraph" w:customStyle="1" w:styleId="Protocol-maintext">
    <w:name w:val="Protocol - main text"/>
    <w:basedOn w:val="Normal"/>
    <w:uiPriority w:val="99"/>
    <w:rsid w:val="00373D40"/>
    <w:pPr>
      <w:tabs>
        <w:tab w:val="left" w:pos="-142"/>
      </w:tabs>
      <w:jc w:val="both"/>
    </w:pPr>
    <w:rPr>
      <w:szCs w:val="24"/>
      <w:lang w:val="en-GB"/>
    </w:rPr>
  </w:style>
  <w:style w:type="character" w:customStyle="1" w:styleId="SDmain">
    <w:name w:val="SD_main Знак"/>
    <w:link w:val="SDmain0"/>
    <w:locked/>
    <w:rsid w:val="00373D40"/>
    <w:rPr>
      <w:rFonts w:ascii="Times New Roman" w:eastAsia="Times New Roman" w:hAnsi="Times New Roman" w:cs="Times New Roman"/>
      <w:sz w:val="24"/>
      <w:szCs w:val="24"/>
    </w:rPr>
  </w:style>
  <w:style w:type="paragraph" w:customStyle="1" w:styleId="SDmain0">
    <w:name w:val="SD_main"/>
    <w:link w:val="SDmain"/>
    <w:qFormat/>
    <w:rsid w:val="00373D40"/>
    <w:pPr>
      <w:spacing w:before="120" w:after="120" w:line="288" w:lineRule="auto"/>
      <w:jc w:val="both"/>
    </w:pPr>
    <w:rPr>
      <w:rFonts w:ascii="Times New Roman" w:eastAsia="Times New Roman" w:hAnsi="Times New Roman" w:cs="Times New Roman"/>
      <w:sz w:val="24"/>
      <w:szCs w:val="24"/>
    </w:rPr>
  </w:style>
  <w:style w:type="paragraph" w:customStyle="1" w:styleId="SDBulletedList">
    <w:name w:val="SD_Bulleted_List"/>
    <w:basedOn w:val="SDmain0"/>
    <w:link w:val="SDBulletedList0"/>
    <w:qFormat/>
    <w:rsid w:val="00373D40"/>
    <w:pPr>
      <w:numPr>
        <w:numId w:val="12"/>
      </w:numPr>
      <w:spacing w:before="0" w:after="0"/>
    </w:pPr>
    <w:rPr>
      <w:rFonts w:ascii="Calibri" w:hAnsi="Calibri"/>
      <w:lang w:eastAsia="ru-RU"/>
    </w:rPr>
  </w:style>
  <w:style w:type="character" w:customStyle="1" w:styleId="SDBulletedList0">
    <w:name w:val="SD_Bulleted_List Знак"/>
    <w:link w:val="SDBulletedList"/>
    <w:rsid w:val="00373D40"/>
    <w:rPr>
      <w:rFonts w:ascii="Calibri" w:eastAsia="Times New Roman" w:hAnsi="Calibri" w:cs="Times New Roman"/>
      <w:sz w:val="24"/>
      <w:szCs w:val="24"/>
      <w:lang w:eastAsia="ru-RU"/>
    </w:rPr>
  </w:style>
  <w:style w:type="paragraph" w:customStyle="1" w:styleId="msonormal0">
    <w:name w:val="msonormal"/>
    <w:basedOn w:val="Normal"/>
    <w:uiPriority w:val="99"/>
    <w:rsid w:val="00373D40"/>
    <w:pPr>
      <w:spacing w:before="100" w:beforeAutospacing="1" w:after="100" w:afterAutospacing="1"/>
    </w:pPr>
    <w:rPr>
      <w:szCs w:val="24"/>
      <w:lang w:eastAsia="ru-RU"/>
    </w:rPr>
  </w:style>
  <w:style w:type="character" w:customStyle="1" w:styleId="1f5">
    <w:name w:val="Текст концевой сноски Знак1"/>
    <w:basedOn w:val="DefaultParagraphFont"/>
    <w:uiPriority w:val="99"/>
    <w:semiHidden/>
    <w:rsid w:val="00373D40"/>
    <w:rPr>
      <w:rFonts w:ascii="Times New Roman" w:hAnsi="Times New Roman" w:cs="Times New Roman"/>
      <w:sz w:val="20"/>
      <w:szCs w:val="20"/>
      <w:lang w:eastAsia="ru-RU"/>
    </w:rPr>
  </w:style>
  <w:style w:type="character" w:customStyle="1" w:styleId="1f6">
    <w:name w:val="Основной текст с отступом Знак1"/>
    <w:basedOn w:val="DefaultParagraphFont"/>
    <w:semiHidden/>
    <w:rsid w:val="00373D40"/>
    <w:rPr>
      <w:rFonts w:ascii="Times New Roman" w:hAnsi="Times New Roman" w:cs="Times New Roman"/>
      <w:sz w:val="24"/>
      <w:szCs w:val="24"/>
      <w:lang w:eastAsia="ru-RU"/>
    </w:rPr>
  </w:style>
  <w:style w:type="character" w:customStyle="1" w:styleId="1f7">
    <w:name w:val="Схема документа Знак1"/>
    <w:basedOn w:val="DefaultParagraphFont"/>
    <w:semiHidden/>
    <w:rsid w:val="00373D40"/>
    <w:rPr>
      <w:rFonts w:ascii="Segoe UI" w:hAnsi="Segoe UI" w:cs="Segoe UI"/>
      <w:sz w:val="16"/>
      <w:szCs w:val="16"/>
      <w:lang w:eastAsia="ru-RU"/>
    </w:rPr>
  </w:style>
  <w:style w:type="numbering" w:customStyle="1" w:styleId="1f8">
    <w:name w:val="Нет списка1"/>
    <w:next w:val="NoList"/>
    <w:uiPriority w:val="99"/>
    <w:semiHidden/>
    <w:unhideWhenUsed/>
    <w:rsid w:val="00373D40"/>
  </w:style>
  <w:style w:type="numbering" w:customStyle="1" w:styleId="2c">
    <w:name w:val="Нет списка2"/>
    <w:next w:val="NoList"/>
    <w:uiPriority w:val="99"/>
    <w:semiHidden/>
    <w:unhideWhenUsed/>
    <w:rsid w:val="00373D40"/>
  </w:style>
  <w:style w:type="numbering" w:customStyle="1" w:styleId="11a">
    <w:name w:val="Нет списка11"/>
    <w:next w:val="NoList"/>
    <w:uiPriority w:val="99"/>
    <w:semiHidden/>
    <w:unhideWhenUsed/>
    <w:rsid w:val="00373D40"/>
  </w:style>
  <w:style w:type="numbering" w:customStyle="1" w:styleId="3a">
    <w:name w:val="Нет списка3"/>
    <w:next w:val="NoList"/>
    <w:uiPriority w:val="99"/>
    <w:semiHidden/>
    <w:unhideWhenUsed/>
    <w:rsid w:val="00373D40"/>
  </w:style>
  <w:style w:type="numbering" w:customStyle="1" w:styleId="12b">
    <w:name w:val="Нет списка12"/>
    <w:next w:val="NoList"/>
    <w:uiPriority w:val="99"/>
    <w:semiHidden/>
    <w:unhideWhenUsed/>
    <w:rsid w:val="00373D40"/>
  </w:style>
  <w:style w:type="numbering" w:customStyle="1" w:styleId="21a">
    <w:name w:val="Нет списка21"/>
    <w:next w:val="NoList"/>
    <w:uiPriority w:val="99"/>
    <w:semiHidden/>
    <w:unhideWhenUsed/>
    <w:rsid w:val="00373D40"/>
  </w:style>
  <w:style w:type="numbering" w:customStyle="1" w:styleId="111a">
    <w:name w:val="Нет списка111"/>
    <w:next w:val="NoList"/>
    <w:uiPriority w:val="99"/>
    <w:semiHidden/>
    <w:unhideWhenUsed/>
    <w:rsid w:val="00373D40"/>
  </w:style>
  <w:style w:type="numbering" w:customStyle="1" w:styleId="4b">
    <w:name w:val="Нет списка4"/>
    <w:next w:val="NoList"/>
    <w:uiPriority w:val="99"/>
    <w:semiHidden/>
    <w:unhideWhenUsed/>
    <w:rsid w:val="00373D40"/>
  </w:style>
  <w:style w:type="numbering" w:customStyle="1" w:styleId="13a">
    <w:name w:val="Нет списка13"/>
    <w:next w:val="NoList"/>
    <w:uiPriority w:val="99"/>
    <w:semiHidden/>
    <w:unhideWhenUsed/>
    <w:rsid w:val="00373D40"/>
  </w:style>
  <w:style w:type="numbering" w:customStyle="1" w:styleId="22a">
    <w:name w:val="Нет списка22"/>
    <w:next w:val="NoList"/>
    <w:uiPriority w:val="99"/>
    <w:semiHidden/>
    <w:unhideWhenUsed/>
    <w:rsid w:val="00373D40"/>
  </w:style>
  <w:style w:type="numbering" w:customStyle="1" w:styleId="112a">
    <w:name w:val="Нет списка112"/>
    <w:next w:val="NoList"/>
    <w:uiPriority w:val="99"/>
    <w:semiHidden/>
    <w:unhideWhenUsed/>
    <w:rsid w:val="00373D40"/>
  </w:style>
  <w:style w:type="numbering" w:customStyle="1" w:styleId="31a">
    <w:name w:val="Нет списка31"/>
    <w:next w:val="NoList"/>
    <w:uiPriority w:val="99"/>
    <w:semiHidden/>
    <w:unhideWhenUsed/>
    <w:rsid w:val="00373D40"/>
  </w:style>
  <w:style w:type="numbering" w:customStyle="1" w:styleId="121a">
    <w:name w:val="Нет списка121"/>
    <w:next w:val="NoList"/>
    <w:uiPriority w:val="99"/>
    <w:semiHidden/>
    <w:unhideWhenUsed/>
    <w:rsid w:val="00373D40"/>
  </w:style>
  <w:style w:type="numbering" w:customStyle="1" w:styleId="211a">
    <w:name w:val="Нет списка211"/>
    <w:next w:val="NoList"/>
    <w:uiPriority w:val="99"/>
    <w:semiHidden/>
    <w:unhideWhenUsed/>
    <w:rsid w:val="00373D40"/>
  </w:style>
  <w:style w:type="numbering" w:customStyle="1" w:styleId="1111a">
    <w:name w:val="Нет списка1111"/>
    <w:next w:val="NoList"/>
    <w:uiPriority w:val="99"/>
    <w:semiHidden/>
    <w:unhideWhenUsed/>
    <w:rsid w:val="00373D40"/>
  </w:style>
  <w:style w:type="numbering" w:customStyle="1" w:styleId="5b">
    <w:name w:val="Нет списка5"/>
    <w:next w:val="NoList"/>
    <w:uiPriority w:val="99"/>
    <w:semiHidden/>
    <w:unhideWhenUsed/>
    <w:rsid w:val="00373D40"/>
  </w:style>
  <w:style w:type="numbering" w:customStyle="1" w:styleId="14a">
    <w:name w:val="Нет списка14"/>
    <w:next w:val="NoList"/>
    <w:uiPriority w:val="99"/>
    <w:semiHidden/>
    <w:unhideWhenUsed/>
    <w:rsid w:val="00373D40"/>
  </w:style>
  <w:style w:type="numbering" w:customStyle="1" w:styleId="23a">
    <w:name w:val="Нет списка23"/>
    <w:next w:val="NoList"/>
    <w:uiPriority w:val="99"/>
    <w:semiHidden/>
    <w:unhideWhenUsed/>
    <w:rsid w:val="00373D40"/>
  </w:style>
  <w:style w:type="numbering" w:customStyle="1" w:styleId="113a">
    <w:name w:val="Нет списка113"/>
    <w:next w:val="NoList"/>
    <w:uiPriority w:val="99"/>
    <w:semiHidden/>
    <w:unhideWhenUsed/>
    <w:rsid w:val="00373D40"/>
  </w:style>
  <w:style w:type="numbering" w:customStyle="1" w:styleId="32a">
    <w:name w:val="Нет списка32"/>
    <w:next w:val="NoList"/>
    <w:uiPriority w:val="99"/>
    <w:semiHidden/>
    <w:unhideWhenUsed/>
    <w:rsid w:val="00373D40"/>
  </w:style>
  <w:style w:type="numbering" w:customStyle="1" w:styleId="122a">
    <w:name w:val="Нет списка122"/>
    <w:next w:val="NoList"/>
    <w:uiPriority w:val="99"/>
    <w:semiHidden/>
    <w:unhideWhenUsed/>
    <w:rsid w:val="00373D40"/>
  </w:style>
  <w:style w:type="numbering" w:customStyle="1" w:styleId="212a">
    <w:name w:val="Нет списка212"/>
    <w:next w:val="NoList"/>
    <w:uiPriority w:val="99"/>
    <w:semiHidden/>
    <w:unhideWhenUsed/>
    <w:rsid w:val="00373D40"/>
  </w:style>
  <w:style w:type="numbering" w:customStyle="1" w:styleId="1112a">
    <w:name w:val="Нет списка1112"/>
    <w:next w:val="NoList"/>
    <w:uiPriority w:val="99"/>
    <w:semiHidden/>
    <w:unhideWhenUsed/>
    <w:rsid w:val="00373D40"/>
  </w:style>
  <w:style w:type="numbering" w:customStyle="1" w:styleId="6b">
    <w:name w:val="Нет списка6"/>
    <w:next w:val="NoList"/>
    <w:uiPriority w:val="99"/>
    <w:semiHidden/>
    <w:unhideWhenUsed/>
    <w:rsid w:val="00373D40"/>
  </w:style>
  <w:style w:type="numbering" w:customStyle="1" w:styleId="150">
    <w:name w:val="Нет списка15"/>
    <w:next w:val="NoList"/>
    <w:uiPriority w:val="99"/>
    <w:semiHidden/>
    <w:unhideWhenUsed/>
    <w:rsid w:val="00373D40"/>
  </w:style>
  <w:style w:type="numbering" w:customStyle="1" w:styleId="24a">
    <w:name w:val="Нет списка24"/>
    <w:next w:val="NoList"/>
    <w:uiPriority w:val="99"/>
    <w:semiHidden/>
    <w:unhideWhenUsed/>
    <w:rsid w:val="00373D40"/>
  </w:style>
  <w:style w:type="numbering" w:customStyle="1" w:styleId="1140">
    <w:name w:val="Нет списка114"/>
    <w:next w:val="NoList"/>
    <w:uiPriority w:val="99"/>
    <w:semiHidden/>
    <w:unhideWhenUsed/>
    <w:rsid w:val="00373D40"/>
  </w:style>
  <w:style w:type="numbering" w:customStyle="1" w:styleId="33a">
    <w:name w:val="Нет списка33"/>
    <w:next w:val="NoList"/>
    <w:uiPriority w:val="99"/>
    <w:semiHidden/>
    <w:unhideWhenUsed/>
    <w:rsid w:val="00373D40"/>
  </w:style>
  <w:style w:type="numbering" w:customStyle="1" w:styleId="1230">
    <w:name w:val="Нет списка123"/>
    <w:next w:val="NoList"/>
    <w:uiPriority w:val="99"/>
    <w:semiHidden/>
    <w:unhideWhenUsed/>
    <w:rsid w:val="00373D40"/>
  </w:style>
  <w:style w:type="numbering" w:customStyle="1" w:styleId="213a">
    <w:name w:val="Нет списка213"/>
    <w:next w:val="NoList"/>
    <w:uiPriority w:val="99"/>
    <w:semiHidden/>
    <w:unhideWhenUsed/>
    <w:rsid w:val="00373D40"/>
  </w:style>
  <w:style w:type="numbering" w:customStyle="1" w:styleId="11130">
    <w:name w:val="Нет списка1113"/>
    <w:next w:val="NoList"/>
    <w:uiPriority w:val="99"/>
    <w:semiHidden/>
    <w:unhideWhenUsed/>
    <w:rsid w:val="00373D40"/>
  </w:style>
  <w:style w:type="numbering" w:customStyle="1" w:styleId="7a">
    <w:name w:val="Нет списка7"/>
    <w:next w:val="NoList"/>
    <w:uiPriority w:val="99"/>
    <w:semiHidden/>
    <w:unhideWhenUsed/>
    <w:rsid w:val="00373D40"/>
  </w:style>
  <w:style w:type="numbering" w:customStyle="1" w:styleId="89">
    <w:name w:val="Нет списка8"/>
    <w:next w:val="NoList"/>
    <w:uiPriority w:val="99"/>
    <w:semiHidden/>
    <w:unhideWhenUsed/>
    <w:rsid w:val="00373D40"/>
  </w:style>
  <w:style w:type="numbering" w:customStyle="1" w:styleId="90">
    <w:name w:val="Нет списка9"/>
    <w:next w:val="NoList"/>
    <w:semiHidden/>
    <w:rsid w:val="00373D40"/>
  </w:style>
  <w:style w:type="numbering" w:customStyle="1" w:styleId="10a">
    <w:name w:val="Нет списка10"/>
    <w:next w:val="NoList"/>
    <w:uiPriority w:val="99"/>
    <w:semiHidden/>
    <w:unhideWhenUsed/>
    <w:rsid w:val="00373D40"/>
  </w:style>
  <w:style w:type="numbering" w:customStyle="1" w:styleId="160">
    <w:name w:val="Нет списка16"/>
    <w:next w:val="NoList"/>
    <w:uiPriority w:val="99"/>
    <w:semiHidden/>
    <w:unhideWhenUsed/>
    <w:rsid w:val="00373D40"/>
  </w:style>
  <w:style w:type="numbering" w:customStyle="1" w:styleId="170">
    <w:name w:val="Нет списка17"/>
    <w:next w:val="NoList"/>
    <w:uiPriority w:val="99"/>
    <w:semiHidden/>
    <w:unhideWhenUsed/>
    <w:rsid w:val="00373D40"/>
  </w:style>
  <w:style w:type="numbering" w:customStyle="1" w:styleId="250">
    <w:name w:val="Нет списка25"/>
    <w:next w:val="NoList"/>
    <w:uiPriority w:val="99"/>
    <w:semiHidden/>
    <w:unhideWhenUsed/>
    <w:rsid w:val="00373D40"/>
  </w:style>
  <w:style w:type="numbering" w:customStyle="1" w:styleId="1150">
    <w:name w:val="Нет списка115"/>
    <w:next w:val="NoList"/>
    <w:uiPriority w:val="99"/>
    <w:semiHidden/>
    <w:unhideWhenUsed/>
    <w:rsid w:val="00373D40"/>
  </w:style>
  <w:style w:type="numbering" w:customStyle="1" w:styleId="34a">
    <w:name w:val="Нет списка34"/>
    <w:next w:val="NoList"/>
    <w:uiPriority w:val="99"/>
    <w:semiHidden/>
    <w:unhideWhenUsed/>
    <w:rsid w:val="00373D40"/>
  </w:style>
  <w:style w:type="numbering" w:customStyle="1" w:styleId="1240">
    <w:name w:val="Нет списка124"/>
    <w:next w:val="NoList"/>
    <w:uiPriority w:val="99"/>
    <w:semiHidden/>
    <w:unhideWhenUsed/>
    <w:rsid w:val="00373D40"/>
  </w:style>
  <w:style w:type="numbering" w:customStyle="1" w:styleId="2140">
    <w:name w:val="Нет списка214"/>
    <w:next w:val="NoList"/>
    <w:uiPriority w:val="99"/>
    <w:semiHidden/>
    <w:unhideWhenUsed/>
    <w:rsid w:val="00373D40"/>
  </w:style>
  <w:style w:type="numbering" w:customStyle="1" w:styleId="11140">
    <w:name w:val="Нет списка1114"/>
    <w:next w:val="NoList"/>
    <w:uiPriority w:val="99"/>
    <w:semiHidden/>
    <w:unhideWhenUsed/>
    <w:rsid w:val="00373D40"/>
  </w:style>
  <w:style w:type="numbering" w:customStyle="1" w:styleId="41a">
    <w:name w:val="Нет списка41"/>
    <w:next w:val="NoList"/>
    <w:uiPriority w:val="99"/>
    <w:semiHidden/>
    <w:unhideWhenUsed/>
    <w:rsid w:val="00373D40"/>
  </w:style>
  <w:style w:type="numbering" w:customStyle="1" w:styleId="131a">
    <w:name w:val="Нет списка131"/>
    <w:next w:val="NoList"/>
    <w:uiPriority w:val="99"/>
    <w:semiHidden/>
    <w:unhideWhenUsed/>
    <w:rsid w:val="00373D40"/>
  </w:style>
  <w:style w:type="numbering" w:customStyle="1" w:styleId="221a">
    <w:name w:val="Нет списка221"/>
    <w:next w:val="NoList"/>
    <w:uiPriority w:val="99"/>
    <w:semiHidden/>
    <w:unhideWhenUsed/>
    <w:rsid w:val="00373D40"/>
  </w:style>
  <w:style w:type="numbering" w:customStyle="1" w:styleId="1121a">
    <w:name w:val="Нет списка1121"/>
    <w:next w:val="NoList"/>
    <w:uiPriority w:val="99"/>
    <w:semiHidden/>
    <w:unhideWhenUsed/>
    <w:rsid w:val="00373D40"/>
  </w:style>
  <w:style w:type="numbering" w:customStyle="1" w:styleId="311a">
    <w:name w:val="Нет списка311"/>
    <w:next w:val="NoList"/>
    <w:uiPriority w:val="99"/>
    <w:semiHidden/>
    <w:unhideWhenUsed/>
    <w:rsid w:val="00373D40"/>
  </w:style>
  <w:style w:type="numbering" w:customStyle="1" w:styleId="1211a">
    <w:name w:val="Нет списка1211"/>
    <w:next w:val="NoList"/>
    <w:uiPriority w:val="99"/>
    <w:semiHidden/>
    <w:unhideWhenUsed/>
    <w:rsid w:val="00373D40"/>
  </w:style>
  <w:style w:type="numbering" w:customStyle="1" w:styleId="2111a">
    <w:name w:val="Нет списка2111"/>
    <w:next w:val="NoList"/>
    <w:uiPriority w:val="99"/>
    <w:semiHidden/>
    <w:unhideWhenUsed/>
    <w:rsid w:val="00373D40"/>
  </w:style>
  <w:style w:type="numbering" w:customStyle="1" w:styleId="11111a">
    <w:name w:val="Нет списка11111"/>
    <w:next w:val="NoList"/>
    <w:uiPriority w:val="99"/>
    <w:semiHidden/>
    <w:unhideWhenUsed/>
    <w:rsid w:val="00373D40"/>
  </w:style>
  <w:style w:type="numbering" w:customStyle="1" w:styleId="51a">
    <w:name w:val="Нет списка51"/>
    <w:next w:val="NoList"/>
    <w:uiPriority w:val="99"/>
    <w:semiHidden/>
    <w:unhideWhenUsed/>
    <w:rsid w:val="00373D40"/>
  </w:style>
  <w:style w:type="numbering" w:customStyle="1" w:styleId="1413">
    <w:name w:val="Нет списка141"/>
    <w:next w:val="NoList"/>
    <w:uiPriority w:val="99"/>
    <w:semiHidden/>
    <w:unhideWhenUsed/>
    <w:rsid w:val="00373D40"/>
  </w:style>
  <w:style w:type="numbering" w:customStyle="1" w:styleId="231a">
    <w:name w:val="Нет списка231"/>
    <w:next w:val="NoList"/>
    <w:uiPriority w:val="99"/>
    <w:semiHidden/>
    <w:unhideWhenUsed/>
    <w:rsid w:val="00373D40"/>
  </w:style>
  <w:style w:type="numbering" w:customStyle="1" w:styleId="11313">
    <w:name w:val="Нет списка1131"/>
    <w:next w:val="NoList"/>
    <w:uiPriority w:val="99"/>
    <w:semiHidden/>
    <w:unhideWhenUsed/>
    <w:rsid w:val="00373D40"/>
  </w:style>
  <w:style w:type="numbering" w:customStyle="1" w:styleId="321a">
    <w:name w:val="Нет списка321"/>
    <w:next w:val="NoList"/>
    <w:uiPriority w:val="99"/>
    <w:semiHidden/>
    <w:unhideWhenUsed/>
    <w:rsid w:val="00373D40"/>
  </w:style>
  <w:style w:type="numbering" w:customStyle="1" w:styleId="12210">
    <w:name w:val="Нет списка1221"/>
    <w:next w:val="NoList"/>
    <w:uiPriority w:val="99"/>
    <w:semiHidden/>
    <w:unhideWhenUsed/>
    <w:rsid w:val="00373D40"/>
  </w:style>
  <w:style w:type="numbering" w:customStyle="1" w:styleId="2121a">
    <w:name w:val="Нет списка2121"/>
    <w:next w:val="NoList"/>
    <w:uiPriority w:val="99"/>
    <w:semiHidden/>
    <w:unhideWhenUsed/>
    <w:rsid w:val="00373D40"/>
  </w:style>
  <w:style w:type="numbering" w:customStyle="1" w:styleId="111210">
    <w:name w:val="Нет списка11121"/>
    <w:next w:val="NoList"/>
    <w:uiPriority w:val="99"/>
    <w:semiHidden/>
    <w:unhideWhenUsed/>
    <w:rsid w:val="00373D40"/>
  </w:style>
  <w:style w:type="numbering" w:customStyle="1" w:styleId="61a">
    <w:name w:val="Нет списка61"/>
    <w:next w:val="NoList"/>
    <w:uiPriority w:val="99"/>
    <w:semiHidden/>
    <w:unhideWhenUsed/>
    <w:rsid w:val="00373D40"/>
  </w:style>
  <w:style w:type="numbering" w:customStyle="1" w:styleId="1510">
    <w:name w:val="Нет списка151"/>
    <w:next w:val="NoList"/>
    <w:uiPriority w:val="99"/>
    <w:semiHidden/>
    <w:unhideWhenUsed/>
    <w:rsid w:val="00373D40"/>
  </w:style>
  <w:style w:type="numbering" w:customStyle="1" w:styleId="2410">
    <w:name w:val="Нет списка241"/>
    <w:next w:val="NoList"/>
    <w:uiPriority w:val="99"/>
    <w:semiHidden/>
    <w:unhideWhenUsed/>
    <w:rsid w:val="00373D40"/>
  </w:style>
  <w:style w:type="numbering" w:customStyle="1" w:styleId="11410">
    <w:name w:val="Нет списка1141"/>
    <w:next w:val="NoList"/>
    <w:uiPriority w:val="99"/>
    <w:semiHidden/>
    <w:unhideWhenUsed/>
    <w:rsid w:val="00373D40"/>
  </w:style>
  <w:style w:type="numbering" w:customStyle="1" w:styleId="331a">
    <w:name w:val="Нет списка331"/>
    <w:next w:val="NoList"/>
    <w:uiPriority w:val="99"/>
    <w:semiHidden/>
    <w:unhideWhenUsed/>
    <w:rsid w:val="00373D40"/>
  </w:style>
  <w:style w:type="numbering" w:customStyle="1" w:styleId="12310">
    <w:name w:val="Нет списка1231"/>
    <w:next w:val="NoList"/>
    <w:uiPriority w:val="99"/>
    <w:semiHidden/>
    <w:unhideWhenUsed/>
    <w:rsid w:val="00373D40"/>
  </w:style>
  <w:style w:type="numbering" w:customStyle="1" w:styleId="21310">
    <w:name w:val="Нет списка2131"/>
    <w:next w:val="NoList"/>
    <w:uiPriority w:val="99"/>
    <w:semiHidden/>
    <w:unhideWhenUsed/>
    <w:rsid w:val="00373D40"/>
  </w:style>
  <w:style w:type="numbering" w:customStyle="1" w:styleId="111310">
    <w:name w:val="Нет списка11131"/>
    <w:next w:val="NoList"/>
    <w:uiPriority w:val="99"/>
    <w:semiHidden/>
    <w:unhideWhenUsed/>
    <w:rsid w:val="00373D40"/>
  </w:style>
  <w:style w:type="numbering" w:customStyle="1" w:styleId="714">
    <w:name w:val="Нет списка71"/>
    <w:next w:val="NoList"/>
    <w:uiPriority w:val="99"/>
    <w:semiHidden/>
    <w:unhideWhenUsed/>
    <w:rsid w:val="00373D40"/>
  </w:style>
  <w:style w:type="numbering" w:customStyle="1" w:styleId="813">
    <w:name w:val="Нет списка81"/>
    <w:next w:val="NoList"/>
    <w:uiPriority w:val="99"/>
    <w:semiHidden/>
    <w:unhideWhenUsed/>
    <w:rsid w:val="00373D40"/>
  </w:style>
  <w:style w:type="numbering" w:customStyle="1" w:styleId="913">
    <w:name w:val="Нет списка91"/>
    <w:next w:val="NoList"/>
    <w:semiHidden/>
    <w:rsid w:val="00373D40"/>
  </w:style>
  <w:style w:type="numbering" w:customStyle="1" w:styleId="180">
    <w:name w:val="Нет списка18"/>
    <w:next w:val="NoList"/>
    <w:uiPriority w:val="99"/>
    <w:semiHidden/>
    <w:unhideWhenUsed/>
    <w:rsid w:val="00373D40"/>
  </w:style>
  <w:style w:type="numbering" w:customStyle="1" w:styleId="199">
    <w:name w:val="Нет списка19"/>
    <w:next w:val="NoList"/>
    <w:uiPriority w:val="99"/>
    <w:semiHidden/>
    <w:unhideWhenUsed/>
    <w:rsid w:val="00373D40"/>
  </w:style>
  <w:style w:type="numbering" w:customStyle="1" w:styleId="1160">
    <w:name w:val="Нет списка116"/>
    <w:next w:val="NoList"/>
    <w:uiPriority w:val="99"/>
    <w:semiHidden/>
    <w:unhideWhenUsed/>
    <w:rsid w:val="00373D40"/>
  </w:style>
  <w:style w:type="numbering" w:customStyle="1" w:styleId="260">
    <w:name w:val="Нет списка26"/>
    <w:next w:val="NoList"/>
    <w:uiPriority w:val="99"/>
    <w:semiHidden/>
    <w:unhideWhenUsed/>
    <w:rsid w:val="00373D40"/>
  </w:style>
  <w:style w:type="numbering" w:customStyle="1" w:styleId="11150">
    <w:name w:val="Нет списка1115"/>
    <w:next w:val="NoList"/>
    <w:uiPriority w:val="99"/>
    <w:semiHidden/>
    <w:unhideWhenUsed/>
    <w:rsid w:val="00373D40"/>
  </w:style>
  <w:style w:type="numbering" w:customStyle="1" w:styleId="350">
    <w:name w:val="Нет списка35"/>
    <w:next w:val="NoList"/>
    <w:uiPriority w:val="99"/>
    <w:semiHidden/>
    <w:unhideWhenUsed/>
    <w:rsid w:val="00373D40"/>
  </w:style>
  <w:style w:type="numbering" w:customStyle="1" w:styleId="1250">
    <w:name w:val="Нет списка125"/>
    <w:next w:val="NoList"/>
    <w:uiPriority w:val="99"/>
    <w:semiHidden/>
    <w:unhideWhenUsed/>
    <w:rsid w:val="00373D40"/>
  </w:style>
  <w:style w:type="numbering" w:customStyle="1" w:styleId="2150">
    <w:name w:val="Нет списка215"/>
    <w:next w:val="NoList"/>
    <w:uiPriority w:val="99"/>
    <w:semiHidden/>
    <w:unhideWhenUsed/>
    <w:rsid w:val="00373D40"/>
  </w:style>
  <w:style w:type="numbering" w:customStyle="1" w:styleId="111120">
    <w:name w:val="Нет списка11112"/>
    <w:next w:val="NoList"/>
    <w:uiPriority w:val="99"/>
    <w:semiHidden/>
    <w:unhideWhenUsed/>
    <w:rsid w:val="00373D40"/>
  </w:style>
  <w:style w:type="numbering" w:customStyle="1" w:styleId="42a">
    <w:name w:val="Нет списка42"/>
    <w:next w:val="NoList"/>
    <w:uiPriority w:val="99"/>
    <w:semiHidden/>
    <w:unhideWhenUsed/>
    <w:rsid w:val="00373D40"/>
  </w:style>
  <w:style w:type="numbering" w:customStyle="1" w:styleId="1320">
    <w:name w:val="Нет списка132"/>
    <w:next w:val="NoList"/>
    <w:uiPriority w:val="99"/>
    <w:semiHidden/>
    <w:unhideWhenUsed/>
    <w:rsid w:val="00373D40"/>
  </w:style>
  <w:style w:type="numbering" w:customStyle="1" w:styleId="222a">
    <w:name w:val="Нет списка222"/>
    <w:next w:val="NoList"/>
    <w:uiPriority w:val="99"/>
    <w:semiHidden/>
    <w:unhideWhenUsed/>
    <w:rsid w:val="00373D40"/>
  </w:style>
  <w:style w:type="numbering" w:customStyle="1" w:styleId="11220">
    <w:name w:val="Нет списка1122"/>
    <w:next w:val="NoList"/>
    <w:uiPriority w:val="99"/>
    <w:semiHidden/>
    <w:unhideWhenUsed/>
    <w:rsid w:val="00373D40"/>
  </w:style>
  <w:style w:type="numbering" w:customStyle="1" w:styleId="312a">
    <w:name w:val="Нет списка312"/>
    <w:next w:val="NoList"/>
    <w:uiPriority w:val="99"/>
    <w:semiHidden/>
    <w:unhideWhenUsed/>
    <w:rsid w:val="00373D40"/>
  </w:style>
  <w:style w:type="numbering" w:customStyle="1" w:styleId="12120">
    <w:name w:val="Нет списка1212"/>
    <w:next w:val="NoList"/>
    <w:uiPriority w:val="99"/>
    <w:semiHidden/>
    <w:unhideWhenUsed/>
    <w:rsid w:val="00373D40"/>
  </w:style>
  <w:style w:type="numbering" w:customStyle="1" w:styleId="2112a">
    <w:name w:val="Нет списка2112"/>
    <w:next w:val="NoList"/>
    <w:uiPriority w:val="99"/>
    <w:semiHidden/>
    <w:unhideWhenUsed/>
    <w:rsid w:val="00373D40"/>
  </w:style>
  <w:style w:type="numbering" w:customStyle="1" w:styleId="1111113">
    <w:name w:val="Нет списка111111"/>
    <w:next w:val="NoList"/>
    <w:uiPriority w:val="99"/>
    <w:semiHidden/>
    <w:unhideWhenUsed/>
    <w:rsid w:val="00373D40"/>
  </w:style>
  <w:style w:type="numbering" w:customStyle="1" w:styleId="52a">
    <w:name w:val="Нет списка52"/>
    <w:next w:val="NoList"/>
    <w:uiPriority w:val="99"/>
    <w:semiHidden/>
    <w:unhideWhenUsed/>
    <w:rsid w:val="00373D40"/>
  </w:style>
  <w:style w:type="numbering" w:customStyle="1" w:styleId="1420">
    <w:name w:val="Нет списка142"/>
    <w:next w:val="NoList"/>
    <w:uiPriority w:val="99"/>
    <w:semiHidden/>
    <w:unhideWhenUsed/>
    <w:rsid w:val="00373D40"/>
  </w:style>
  <w:style w:type="numbering" w:customStyle="1" w:styleId="2320">
    <w:name w:val="Нет списка232"/>
    <w:next w:val="NoList"/>
    <w:uiPriority w:val="99"/>
    <w:semiHidden/>
    <w:unhideWhenUsed/>
    <w:rsid w:val="00373D40"/>
  </w:style>
  <w:style w:type="numbering" w:customStyle="1" w:styleId="11320">
    <w:name w:val="Нет списка1132"/>
    <w:next w:val="NoList"/>
    <w:uiPriority w:val="99"/>
    <w:semiHidden/>
    <w:unhideWhenUsed/>
    <w:rsid w:val="00373D40"/>
  </w:style>
  <w:style w:type="numbering" w:customStyle="1" w:styleId="322a">
    <w:name w:val="Нет списка322"/>
    <w:next w:val="NoList"/>
    <w:uiPriority w:val="99"/>
    <w:semiHidden/>
    <w:unhideWhenUsed/>
    <w:rsid w:val="00373D40"/>
  </w:style>
  <w:style w:type="numbering" w:customStyle="1" w:styleId="12220">
    <w:name w:val="Нет списка1222"/>
    <w:next w:val="NoList"/>
    <w:uiPriority w:val="99"/>
    <w:semiHidden/>
    <w:unhideWhenUsed/>
    <w:rsid w:val="00373D40"/>
  </w:style>
  <w:style w:type="numbering" w:customStyle="1" w:styleId="21220">
    <w:name w:val="Нет списка2122"/>
    <w:next w:val="NoList"/>
    <w:uiPriority w:val="99"/>
    <w:semiHidden/>
    <w:unhideWhenUsed/>
    <w:rsid w:val="00373D40"/>
  </w:style>
  <w:style w:type="numbering" w:customStyle="1" w:styleId="111220">
    <w:name w:val="Нет списка11122"/>
    <w:next w:val="NoList"/>
    <w:uiPriority w:val="99"/>
    <w:semiHidden/>
    <w:unhideWhenUsed/>
    <w:rsid w:val="00373D40"/>
  </w:style>
  <w:style w:type="numbering" w:customStyle="1" w:styleId="629">
    <w:name w:val="Нет списка62"/>
    <w:next w:val="NoList"/>
    <w:uiPriority w:val="99"/>
    <w:semiHidden/>
    <w:unhideWhenUsed/>
    <w:rsid w:val="00373D40"/>
  </w:style>
  <w:style w:type="numbering" w:customStyle="1" w:styleId="1520">
    <w:name w:val="Нет списка152"/>
    <w:next w:val="NoList"/>
    <w:uiPriority w:val="99"/>
    <w:semiHidden/>
    <w:unhideWhenUsed/>
    <w:rsid w:val="00373D40"/>
  </w:style>
  <w:style w:type="numbering" w:customStyle="1" w:styleId="2420">
    <w:name w:val="Нет списка242"/>
    <w:next w:val="NoList"/>
    <w:uiPriority w:val="99"/>
    <w:semiHidden/>
    <w:unhideWhenUsed/>
    <w:rsid w:val="00373D40"/>
  </w:style>
  <w:style w:type="numbering" w:customStyle="1" w:styleId="11420">
    <w:name w:val="Нет списка1142"/>
    <w:next w:val="NoList"/>
    <w:uiPriority w:val="99"/>
    <w:semiHidden/>
    <w:unhideWhenUsed/>
    <w:rsid w:val="00373D40"/>
  </w:style>
  <w:style w:type="numbering" w:customStyle="1" w:styleId="3320">
    <w:name w:val="Нет списка332"/>
    <w:next w:val="NoList"/>
    <w:uiPriority w:val="99"/>
    <w:semiHidden/>
    <w:unhideWhenUsed/>
    <w:rsid w:val="00373D40"/>
  </w:style>
  <w:style w:type="numbering" w:customStyle="1" w:styleId="12320">
    <w:name w:val="Нет списка1232"/>
    <w:next w:val="NoList"/>
    <w:uiPriority w:val="99"/>
    <w:semiHidden/>
    <w:unhideWhenUsed/>
    <w:rsid w:val="00373D40"/>
  </w:style>
  <w:style w:type="numbering" w:customStyle="1" w:styleId="21320">
    <w:name w:val="Нет списка2132"/>
    <w:next w:val="NoList"/>
    <w:uiPriority w:val="99"/>
    <w:semiHidden/>
    <w:unhideWhenUsed/>
    <w:rsid w:val="00373D40"/>
  </w:style>
  <w:style w:type="numbering" w:customStyle="1" w:styleId="111320">
    <w:name w:val="Нет списка11132"/>
    <w:next w:val="NoList"/>
    <w:uiPriority w:val="99"/>
    <w:semiHidden/>
    <w:unhideWhenUsed/>
    <w:rsid w:val="00373D40"/>
  </w:style>
  <w:style w:type="numbering" w:customStyle="1" w:styleId="723">
    <w:name w:val="Нет списка72"/>
    <w:next w:val="NoList"/>
    <w:uiPriority w:val="99"/>
    <w:semiHidden/>
    <w:unhideWhenUsed/>
    <w:rsid w:val="00373D40"/>
  </w:style>
  <w:style w:type="numbering" w:customStyle="1" w:styleId="823">
    <w:name w:val="Нет списка82"/>
    <w:next w:val="NoList"/>
    <w:uiPriority w:val="99"/>
    <w:semiHidden/>
    <w:unhideWhenUsed/>
    <w:rsid w:val="00373D40"/>
  </w:style>
  <w:style w:type="numbering" w:customStyle="1" w:styleId="923">
    <w:name w:val="Нет списка92"/>
    <w:next w:val="NoList"/>
    <w:semiHidden/>
    <w:rsid w:val="00373D40"/>
  </w:style>
  <w:style w:type="numbering" w:customStyle="1" w:styleId="209">
    <w:name w:val="Нет списка20"/>
    <w:next w:val="NoList"/>
    <w:uiPriority w:val="99"/>
    <w:semiHidden/>
    <w:unhideWhenUsed/>
    <w:rsid w:val="00373D40"/>
  </w:style>
  <w:style w:type="numbering" w:customStyle="1" w:styleId="1103">
    <w:name w:val="Нет списка110"/>
    <w:next w:val="NoList"/>
    <w:uiPriority w:val="99"/>
    <w:semiHidden/>
    <w:unhideWhenUsed/>
    <w:rsid w:val="00373D40"/>
  </w:style>
  <w:style w:type="numbering" w:customStyle="1" w:styleId="1173">
    <w:name w:val="Нет списка117"/>
    <w:next w:val="NoList"/>
    <w:uiPriority w:val="99"/>
    <w:semiHidden/>
    <w:unhideWhenUsed/>
    <w:rsid w:val="00373D40"/>
  </w:style>
  <w:style w:type="numbering" w:customStyle="1" w:styleId="273">
    <w:name w:val="Нет списка27"/>
    <w:next w:val="NoList"/>
    <w:uiPriority w:val="99"/>
    <w:semiHidden/>
    <w:unhideWhenUsed/>
    <w:rsid w:val="00373D40"/>
  </w:style>
  <w:style w:type="numbering" w:customStyle="1" w:styleId="11160">
    <w:name w:val="Нет списка1116"/>
    <w:next w:val="NoList"/>
    <w:uiPriority w:val="99"/>
    <w:semiHidden/>
    <w:unhideWhenUsed/>
    <w:rsid w:val="00373D40"/>
  </w:style>
  <w:style w:type="numbering" w:customStyle="1" w:styleId="360">
    <w:name w:val="Нет списка36"/>
    <w:next w:val="NoList"/>
    <w:uiPriority w:val="99"/>
    <w:semiHidden/>
    <w:unhideWhenUsed/>
    <w:rsid w:val="00373D40"/>
  </w:style>
  <w:style w:type="numbering" w:customStyle="1" w:styleId="1260">
    <w:name w:val="Нет списка126"/>
    <w:next w:val="NoList"/>
    <w:uiPriority w:val="99"/>
    <w:semiHidden/>
    <w:unhideWhenUsed/>
    <w:rsid w:val="00373D40"/>
  </w:style>
  <w:style w:type="numbering" w:customStyle="1" w:styleId="2163">
    <w:name w:val="Нет списка216"/>
    <w:next w:val="NoList"/>
    <w:uiPriority w:val="99"/>
    <w:semiHidden/>
    <w:unhideWhenUsed/>
    <w:rsid w:val="00373D40"/>
  </w:style>
  <w:style w:type="numbering" w:customStyle="1" w:styleId="111130">
    <w:name w:val="Нет списка11113"/>
    <w:next w:val="NoList"/>
    <w:uiPriority w:val="99"/>
    <w:semiHidden/>
    <w:unhideWhenUsed/>
    <w:rsid w:val="00373D40"/>
  </w:style>
  <w:style w:type="numbering" w:customStyle="1" w:styleId="43a">
    <w:name w:val="Нет списка43"/>
    <w:next w:val="NoList"/>
    <w:uiPriority w:val="99"/>
    <w:semiHidden/>
    <w:unhideWhenUsed/>
    <w:rsid w:val="00373D40"/>
  </w:style>
  <w:style w:type="numbering" w:customStyle="1" w:styleId="1330">
    <w:name w:val="Нет списка133"/>
    <w:next w:val="NoList"/>
    <w:uiPriority w:val="99"/>
    <w:semiHidden/>
    <w:unhideWhenUsed/>
    <w:rsid w:val="00373D40"/>
  </w:style>
  <w:style w:type="numbering" w:customStyle="1" w:styleId="2230">
    <w:name w:val="Нет списка223"/>
    <w:next w:val="NoList"/>
    <w:uiPriority w:val="99"/>
    <w:semiHidden/>
    <w:unhideWhenUsed/>
    <w:rsid w:val="00373D40"/>
  </w:style>
  <w:style w:type="numbering" w:customStyle="1" w:styleId="11230">
    <w:name w:val="Нет списка1123"/>
    <w:next w:val="NoList"/>
    <w:uiPriority w:val="99"/>
    <w:semiHidden/>
    <w:unhideWhenUsed/>
    <w:rsid w:val="00373D40"/>
  </w:style>
  <w:style w:type="numbering" w:customStyle="1" w:styleId="313a">
    <w:name w:val="Нет списка313"/>
    <w:next w:val="NoList"/>
    <w:uiPriority w:val="99"/>
    <w:semiHidden/>
    <w:unhideWhenUsed/>
    <w:rsid w:val="00373D40"/>
  </w:style>
  <w:style w:type="numbering" w:customStyle="1" w:styleId="12130">
    <w:name w:val="Нет списка1213"/>
    <w:next w:val="NoList"/>
    <w:uiPriority w:val="99"/>
    <w:semiHidden/>
    <w:unhideWhenUsed/>
    <w:rsid w:val="00373D40"/>
  </w:style>
  <w:style w:type="numbering" w:customStyle="1" w:styleId="21130">
    <w:name w:val="Нет списка2113"/>
    <w:next w:val="NoList"/>
    <w:uiPriority w:val="99"/>
    <w:semiHidden/>
    <w:unhideWhenUsed/>
    <w:rsid w:val="00373D40"/>
  </w:style>
  <w:style w:type="numbering" w:customStyle="1" w:styleId="1111120">
    <w:name w:val="Нет списка111112"/>
    <w:next w:val="NoList"/>
    <w:uiPriority w:val="99"/>
    <w:semiHidden/>
    <w:unhideWhenUsed/>
    <w:rsid w:val="00373D40"/>
  </w:style>
  <w:style w:type="numbering" w:customStyle="1" w:styleId="530">
    <w:name w:val="Нет списка53"/>
    <w:next w:val="NoList"/>
    <w:uiPriority w:val="99"/>
    <w:semiHidden/>
    <w:unhideWhenUsed/>
    <w:rsid w:val="00373D40"/>
  </w:style>
  <w:style w:type="numbering" w:customStyle="1" w:styleId="1430">
    <w:name w:val="Нет списка143"/>
    <w:next w:val="NoList"/>
    <w:uiPriority w:val="99"/>
    <w:semiHidden/>
    <w:unhideWhenUsed/>
    <w:rsid w:val="00373D40"/>
  </w:style>
  <w:style w:type="numbering" w:customStyle="1" w:styleId="2330">
    <w:name w:val="Нет списка233"/>
    <w:next w:val="NoList"/>
    <w:uiPriority w:val="99"/>
    <w:semiHidden/>
    <w:unhideWhenUsed/>
    <w:rsid w:val="00373D40"/>
  </w:style>
  <w:style w:type="numbering" w:customStyle="1" w:styleId="11330">
    <w:name w:val="Нет списка1133"/>
    <w:next w:val="NoList"/>
    <w:uiPriority w:val="99"/>
    <w:semiHidden/>
    <w:unhideWhenUsed/>
    <w:rsid w:val="00373D40"/>
  </w:style>
  <w:style w:type="numbering" w:customStyle="1" w:styleId="3230">
    <w:name w:val="Нет списка323"/>
    <w:next w:val="NoList"/>
    <w:uiPriority w:val="99"/>
    <w:semiHidden/>
    <w:unhideWhenUsed/>
    <w:rsid w:val="00373D40"/>
  </w:style>
  <w:style w:type="numbering" w:customStyle="1" w:styleId="12230">
    <w:name w:val="Нет списка1223"/>
    <w:next w:val="NoList"/>
    <w:uiPriority w:val="99"/>
    <w:semiHidden/>
    <w:unhideWhenUsed/>
    <w:rsid w:val="00373D40"/>
  </w:style>
  <w:style w:type="numbering" w:customStyle="1" w:styleId="21230">
    <w:name w:val="Нет списка2123"/>
    <w:next w:val="NoList"/>
    <w:uiPriority w:val="99"/>
    <w:semiHidden/>
    <w:unhideWhenUsed/>
    <w:rsid w:val="00373D40"/>
  </w:style>
  <w:style w:type="numbering" w:customStyle="1" w:styleId="111230">
    <w:name w:val="Нет списка11123"/>
    <w:next w:val="NoList"/>
    <w:uiPriority w:val="99"/>
    <w:semiHidden/>
    <w:unhideWhenUsed/>
    <w:rsid w:val="00373D40"/>
  </w:style>
  <w:style w:type="numbering" w:customStyle="1" w:styleId="639">
    <w:name w:val="Нет списка63"/>
    <w:next w:val="NoList"/>
    <w:uiPriority w:val="99"/>
    <w:semiHidden/>
    <w:unhideWhenUsed/>
    <w:rsid w:val="00373D40"/>
  </w:style>
  <w:style w:type="numbering" w:customStyle="1" w:styleId="1530">
    <w:name w:val="Нет списка153"/>
    <w:next w:val="NoList"/>
    <w:uiPriority w:val="99"/>
    <w:semiHidden/>
    <w:unhideWhenUsed/>
    <w:rsid w:val="00373D40"/>
  </w:style>
  <w:style w:type="numbering" w:customStyle="1" w:styleId="2430">
    <w:name w:val="Нет списка243"/>
    <w:next w:val="NoList"/>
    <w:uiPriority w:val="99"/>
    <w:semiHidden/>
    <w:unhideWhenUsed/>
    <w:rsid w:val="00373D40"/>
  </w:style>
  <w:style w:type="numbering" w:customStyle="1" w:styleId="11430">
    <w:name w:val="Нет списка1143"/>
    <w:next w:val="NoList"/>
    <w:uiPriority w:val="99"/>
    <w:semiHidden/>
    <w:unhideWhenUsed/>
    <w:rsid w:val="00373D40"/>
  </w:style>
  <w:style w:type="numbering" w:customStyle="1" w:styleId="3330">
    <w:name w:val="Нет списка333"/>
    <w:next w:val="NoList"/>
    <w:uiPriority w:val="99"/>
    <w:semiHidden/>
    <w:unhideWhenUsed/>
    <w:rsid w:val="00373D40"/>
  </w:style>
  <w:style w:type="numbering" w:customStyle="1" w:styleId="12330">
    <w:name w:val="Нет списка1233"/>
    <w:next w:val="NoList"/>
    <w:uiPriority w:val="99"/>
    <w:semiHidden/>
    <w:unhideWhenUsed/>
    <w:rsid w:val="00373D40"/>
  </w:style>
  <w:style w:type="numbering" w:customStyle="1" w:styleId="21330">
    <w:name w:val="Нет списка2133"/>
    <w:next w:val="NoList"/>
    <w:uiPriority w:val="99"/>
    <w:semiHidden/>
    <w:unhideWhenUsed/>
    <w:rsid w:val="00373D40"/>
  </w:style>
  <w:style w:type="numbering" w:customStyle="1" w:styleId="111330">
    <w:name w:val="Нет списка11133"/>
    <w:next w:val="NoList"/>
    <w:uiPriority w:val="99"/>
    <w:semiHidden/>
    <w:unhideWhenUsed/>
    <w:rsid w:val="00373D40"/>
  </w:style>
  <w:style w:type="numbering" w:customStyle="1" w:styleId="733">
    <w:name w:val="Нет списка73"/>
    <w:next w:val="NoList"/>
    <w:uiPriority w:val="99"/>
    <w:semiHidden/>
    <w:unhideWhenUsed/>
    <w:rsid w:val="00373D40"/>
  </w:style>
  <w:style w:type="numbering" w:customStyle="1" w:styleId="833">
    <w:name w:val="Нет списка83"/>
    <w:next w:val="NoList"/>
    <w:uiPriority w:val="99"/>
    <w:semiHidden/>
    <w:unhideWhenUsed/>
    <w:rsid w:val="00373D40"/>
  </w:style>
  <w:style w:type="numbering" w:customStyle="1" w:styleId="933">
    <w:name w:val="Нет списка93"/>
    <w:next w:val="NoList"/>
    <w:semiHidden/>
    <w:rsid w:val="00373D40"/>
  </w:style>
  <w:style w:type="numbering" w:customStyle="1" w:styleId="283">
    <w:name w:val="Нет списка28"/>
    <w:next w:val="NoList"/>
    <w:uiPriority w:val="99"/>
    <w:semiHidden/>
    <w:unhideWhenUsed/>
    <w:rsid w:val="00373D40"/>
  </w:style>
  <w:style w:type="numbering" w:customStyle="1" w:styleId="1180">
    <w:name w:val="Нет списка118"/>
    <w:next w:val="NoList"/>
    <w:uiPriority w:val="99"/>
    <w:semiHidden/>
    <w:unhideWhenUsed/>
    <w:rsid w:val="00373D40"/>
  </w:style>
  <w:style w:type="numbering" w:customStyle="1" w:styleId="1193">
    <w:name w:val="Нет списка119"/>
    <w:next w:val="NoList"/>
    <w:uiPriority w:val="99"/>
    <w:semiHidden/>
    <w:unhideWhenUsed/>
    <w:rsid w:val="00373D40"/>
  </w:style>
  <w:style w:type="numbering" w:customStyle="1" w:styleId="293">
    <w:name w:val="Нет списка29"/>
    <w:next w:val="NoList"/>
    <w:uiPriority w:val="99"/>
    <w:semiHidden/>
    <w:unhideWhenUsed/>
    <w:rsid w:val="00373D40"/>
  </w:style>
  <w:style w:type="numbering" w:customStyle="1" w:styleId="11170">
    <w:name w:val="Нет списка1117"/>
    <w:next w:val="NoList"/>
    <w:uiPriority w:val="99"/>
    <w:semiHidden/>
    <w:unhideWhenUsed/>
    <w:rsid w:val="00373D40"/>
  </w:style>
  <w:style w:type="numbering" w:customStyle="1" w:styleId="370">
    <w:name w:val="Нет списка37"/>
    <w:next w:val="NoList"/>
    <w:uiPriority w:val="99"/>
    <w:semiHidden/>
    <w:unhideWhenUsed/>
    <w:rsid w:val="00373D40"/>
  </w:style>
  <w:style w:type="numbering" w:customStyle="1" w:styleId="1270">
    <w:name w:val="Нет списка127"/>
    <w:next w:val="NoList"/>
    <w:uiPriority w:val="99"/>
    <w:semiHidden/>
    <w:unhideWhenUsed/>
    <w:rsid w:val="00373D40"/>
  </w:style>
  <w:style w:type="numbering" w:customStyle="1" w:styleId="2173">
    <w:name w:val="Нет списка217"/>
    <w:next w:val="NoList"/>
    <w:uiPriority w:val="99"/>
    <w:semiHidden/>
    <w:unhideWhenUsed/>
    <w:rsid w:val="00373D40"/>
  </w:style>
  <w:style w:type="numbering" w:customStyle="1" w:styleId="111140">
    <w:name w:val="Нет списка11114"/>
    <w:next w:val="NoList"/>
    <w:uiPriority w:val="99"/>
    <w:semiHidden/>
    <w:unhideWhenUsed/>
    <w:rsid w:val="00373D40"/>
  </w:style>
  <w:style w:type="numbering" w:customStyle="1" w:styleId="440">
    <w:name w:val="Нет списка44"/>
    <w:next w:val="NoList"/>
    <w:uiPriority w:val="99"/>
    <w:semiHidden/>
    <w:unhideWhenUsed/>
    <w:rsid w:val="00373D40"/>
  </w:style>
  <w:style w:type="numbering" w:customStyle="1" w:styleId="1340">
    <w:name w:val="Нет списка134"/>
    <w:next w:val="NoList"/>
    <w:uiPriority w:val="99"/>
    <w:semiHidden/>
    <w:unhideWhenUsed/>
    <w:rsid w:val="00373D40"/>
  </w:style>
  <w:style w:type="numbering" w:customStyle="1" w:styleId="2240">
    <w:name w:val="Нет списка224"/>
    <w:next w:val="NoList"/>
    <w:uiPriority w:val="99"/>
    <w:semiHidden/>
    <w:unhideWhenUsed/>
    <w:rsid w:val="00373D40"/>
  </w:style>
  <w:style w:type="numbering" w:customStyle="1" w:styleId="11240">
    <w:name w:val="Нет списка1124"/>
    <w:next w:val="NoList"/>
    <w:uiPriority w:val="99"/>
    <w:semiHidden/>
    <w:unhideWhenUsed/>
    <w:rsid w:val="00373D40"/>
  </w:style>
  <w:style w:type="numbering" w:customStyle="1" w:styleId="3140">
    <w:name w:val="Нет списка314"/>
    <w:next w:val="NoList"/>
    <w:uiPriority w:val="99"/>
    <w:semiHidden/>
    <w:unhideWhenUsed/>
    <w:rsid w:val="00373D40"/>
  </w:style>
  <w:style w:type="numbering" w:customStyle="1" w:styleId="12140">
    <w:name w:val="Нет списка1214"/>
    <w:next w:val="NoList"/>
    <w:uiPriority w:val="99"/>
    <w:semiHidden/>
    <w:unhideWhenUsed/>
    <w:rsid w:val="00373D40"/>
  </w:style>
  <w:style w:type="numbering" w:customStyle="1" w:styleId="21140">
    <w:name w:val="Нет списка2114"/>
    <w:next w:val="NoList"/>
    <w:uiPriority w:val="99"/>
    <w:semiHidden/>
    <w:unhideWhenUsed/>
    <w:rsid w:val="00373D40"/>
  </w:style>
  <w:style w:type="numbering" w:customStyle="1" w:styleId="1111130">
    <w:name w:val="Нет списка111113"/>
    <w:next w:val="NoList"/>
    <w:uiPriority w:val="99"/>
    <w:semiHidden/>
    <w:unhideWhenUsed/>
    <w:rsid w:val="00373D40"/>
  </w:style>
  <w:style w:type="numbering" w:customStyle="1" w:styleId="540">
    <w:name w:val="Нет списка54"/>
    <w:next w:val="NoList"/>
    <w:uiPriority w:val="99"/>
    <w:semiHidden/>
    <w:unhideWhenUsed/>
    <w:rsid w:val="00373D40"/>
  </w:style>
  <w:style w:type="numbering" w:customStyle="1" w:styleId="1440">
    <w:name w:val="Нет списка144"/>
    <w:next w:val="NoList"/>
    <w:uiPriority w:val="99"/>
    <w:semiHidden/>
    <w:unhideWhenUsed/>
    <w:rsid w:val="00373D40"/>
  </w:style>
  <w:style w:type="numbering" w:customStyle="1" w:styleId="2340">
    <w:name w:val="Нет списка234"/>
    <w:next w:val="NoList"/>
    <w:uiPriority w:val="99"/>
    <w:semiHidden/>
    <w:unhideWhenUsed/>
    <w:rsid w:val="00373D40"/>
  </w:style>
  <w:style w:type="numbering" w:customStyle="1" w:styleId="11340">
    <w:name w:val="Нет списка1134"/>
    <w:next w:val="NoList"/>
    <w:uiPriority w:val="99"/>
    <w:semiHidden/>
    <w:unhideWhenUsed/>
    <w:rsid w:val="00373D40"/>
  </w:style>
  <w:style w:type="numbering" w:customStyle="1" w:styleId="3240">
    <w:name w:val="Нет списка324"/>
    <w:next w:val="NoList"/>
    <w:uiPriority w:val="99"/>
    <w:semiHidden/>
    <w:unhideWhenUsed/>
    <w:rsid w:val="00373D40"/>
  </w:style>
  <w:style w:type="numbering" w:customStyle="1" w:styleId="12240">
    <w:name w:val="Нет списка1224"/>
    <w:next w:val="NoList"/>
    <w:uiPriority w:val="99"/>
    <w:semiHidden/>
    <w:unhideWhenUsed/>
    <w:rsid w:val="00373D40"/>
  </w:style>
  <w:style w:type="numbering" w:customStyle="1" w:styleId="21240">
    <w:name w:val="Нет списка2124"/>
    <w:next w:val="NoList"/>
    <w:uiPriority w:val="99"/>
    <w:semiHidden/>
    <w:unhideWhenUsed/>
    <w:rsid w:val="00373D40"/>
  </w:style>
  <w:style w:type="numbering" w:customStyle="1" w:styleId="111240">
    <w:name w:val="Нет списка11124"/>
    <w:next w:val="NoList"/>
    <w:uiPriority w:val="99"/>
    <w:semiHidden/>
    <w:unhideWhenUsed/>
    <w:rsid w:val="00373D40"/>
  </w:style>
  <w:style w:type="numbering" w:customStyle="1" w:styleId="640">
    <w:name w:val="Нет списка64"/>
    <w:next w:val="NoList"/>
    <w:uiPriority w:val="99"/>
    <w:semiHidden/>
    <w:unhideWhenUsed/>
    <w:rsid w:val="00373D40"/>
  </w:style>
  <w:style w:type="numbering" w:customStyle="1" w:styleId="1540">
    <w:name w:val="Нет списка154"/>
    <w:next w:val="NoList"/>
    <w:uiPriority w:val="99"/>
    <w:semiHidden/>
    <w:unhideWhenUsed/>
    <w:rsid w:val="00373D40"/>
  </w:style>
  <w:style w:type="numbering" w:customStyle="1" w:styleId="2440">
    <w:name w:val="Нет списка244"/>
    <w:next w:val="NoList"/>
    <w:uiPriority w:val="99"/>
    <w:semiHidden/>
    <w:unhideWhenUsed/>
    <w:rsid w:val="00373D40"/>
  </w:style>
  <w:style w:type="numbering" w:customStyle="1" w:styleId="11440">
    <w:name w:val="Нет списка1144"/>
    <w:next w:val="NoList"/>
    <w:uiPriority w:val="99"/>
    <w:semiHidden/>
    <w:unhideWhenUsed/>
    <w:rsid w:val="00373D40"/>
  </w:style>
  <w:style w:type="numbering" w:customStyle="1" w:styleId="3340">
    <w:name w:val="Нет списка334"/>
    <w:next w:val="NoList"/>
    <w:uiPriority w:val="99"/>
    <w:semiHidden/>
    <w:unhideWhenUsed/>
    <w:rsid w:val="00373D40"/>
  </w:style>
  <w:style w:type="numbering" w:customStyle="1" w:styleId="12340">
    <w:name w:val="Нет списка1234"/>
    <w:next w:val="NoList"/>
    <w:uiPriority w:val="99"/>
    <w:semiHidden/>
    <w:unhideWhenUsed/>
    <w:rsid w:val="00373D40"/>
  </w:style>
  <w:style w:type="numbering" w:customStyle="1" w:styleId="21340">
    <w:name w:val="Нет списка2134"/>
    <w:next w:val="NoList"/>
    <w:uiPriority w:val="99"/>
    <w:semiHidden/>
    <w:unhideWhenUsed/>
    <w:rsid w:val="00373D40"/>
  </w:style>
  <w:style w:type="numbering" w:customStyle="1" w:styleId="111340">
    <w:name w:val="Нет списка11134"/>
    <w:next w:val="NoList"/>
    <w:uiPriority w:val="99"/>
    <w:semiHidden/>
    <w:unhideWhenUsed/>
    <w:rsid w:val="00373D40"/>
  </w:style>
  <w:style w:type="numbering" w:customStyle="1" w:styleId="740">
    <w:name w:val="Нет списка74"/>
    <w:next w:val="NoList"/>
    <w:uiPriority w:val="99"/>
    <w:semiHidden/>
    <w:unhideWhenUsed/>
    <w:rsid w:val="00373D40"/>
  </w:style>
  <w:style w:type="numbering" w:customStyle="1" w:styleId="840">
    <w:name w:val="Нет списка84"/>
    <w:next w:val="NoList"/>
    <w:uiPriority w:val="99"/>
    <w:semiHidden/>
    <w:unhideWhenUsed/>
    <w:rsid w:val="00373D40"/>
  </w:style>
  <w:style w:type="numbering" w:customStyle="1" w:styleId="940">
    <w:name w:val="Нет списка94"/>
    <w:next w:val="NoList"/>
    <w:semiHidden/>
    <w:rsid w:val="00373D40"/>
  </w:style>
  <w:style w:type="numbering" w:customStyle="1" w:styleId="303">
    <w:name w:val="Нет списка30"/>
    <w:next w:val="NoList"/>
    <w:uiPriority w:val="99"/>
    <w:semiHidden/>
    <w:unhideWhenUsed/>
    <w:rsid w:val="00373D40"/>
  </w:style>
  <w:style w:type="numbering" w:customStyle="1" w:styleId="380">
    <w:name w:val="Нет списка38"/>
    <w:next w:val="NoList"/>
    <w:uiPriority w:val="99"/>
    <w:semiHidden/>
    <w:unhideWhenUsed/>
    <w:rsid w:val="00373D40"/>
  </w:style>
  <w:style w:type="numbering" w:customStyle="1" w:styleId="1203">
    <w:name w:val="Нет списка120"/>
    <w:next w:val="NoList"/>
    <w:uiPriority w:val="99"/>
    <w:semiHidden/>
    <w:unhideWhenUsed/>
    <w:rsid w:val="00373D40"/>
  </w:style>
  <w:style w:type="numbering" w:customStyle="1" w:styleId="11100">
    <w:name w:val="Нет списка1110"/>
    <w:next w:val="NoList"/>
    <w:uiPriority w:val="99"/>
    <w:semiHidden/>
    <w:unhideWhenUsed/>
    <w:rsid w:val="00373D40"/>
  </w:style>
  <w:style w:type="numbering" w:customStyle="1" w:styleId="2103">
    <w:name w:val="Нет списка210"/>
    <w:next w:val="NoList"/>
    <w:uiPriority w:val="99"/>
    <w:semiHidden/>
    <w:unhideWhenUsed/>
    <w:rsid w:val="00373D40"/>
  </w:style>
  <w:style w:type="numbering" w:customStyle="1" w:styleId="11180">
    <w:name w:val="Нет списка1118"/>
    <w:next w:val="NoList"/>
    <w:uiPriority w:val="99"/>
    <w:semiHidden/>
    <w:unhideWhenUsed/>
    <w:rsid w:val="00373D40"/>
  </w:style>
  <w:style w:type="numbering" w:customStyle="1" w:styleId="390">
    <w:name w:val="Нет списка39"/>
    <w:next w:val="NoList"/>
    <w:uiPriority w:val="99"/>
    <w:semiHidden/>
    <w:unhideWhenUsed/>
    <w:rsid w:val="00373D40"/>
  </w:style>
  <w:style w:type="numbering" w:customStyle="1" w:styleId="1280">
    <w:name w:val="Нет списка128"/>
    <w:next w:val="NoList"/>
    <w:uiPriority w:val="99"/>
    <w:semiHidden/>
    <w:unhideWhenUsed/>
    <w:rsid w:val="00373D40"/>
  </w:style>
  <w:style w:type="numbering" w:customStyle="1" w:styleId="2180">
    <w:name w:val="Нет списка218"/>
    <w:next w:val="NoList"/>
    <w:uiPriority w:val="99"/>
    <w:semiHidden/>
    <w:unhideWhenUsed/>
    <w:rsid w:val="00373D40"/>
  </w:style>
  <w:style w:type="numbering" w:customStyle="1" w:styleId="111150">
    <w:name w:val="Нет списка11115"/>
    <w:next w:val="NoList"/>
    <w:uiPriority w:val="99"/>
    <w:semiHidden/>
    <w:unhideWhenUsed/>
    <w:rsid w:val="00373D40"/>
  </w:style>
  <w:style w:type="numbering" w:customStyle="1" w:styleId="450">
    <w:name w:val="Нет списка45"/>
    <w:next w:val="NoList"/>
    <w:uiPriority w:val="99"/>
    <w:semiHidden/>
    <w:unhideWhenUsed/>
    <w:rsid w:val="00373D40"/>
  </w:style>
  <w:style w:type="numbering" w:customStyle="1" w:styleId="1350">
    <w:name w:val="Нет списка135"/>
    <w:next w:val="NoList"/>
    <w:uiPriority w:val="99"/>
    <w:semiHidden/>
    <w:unhideWhenUsed/>
    <w:rsid w:val="00373D40"/>
  </w:style>
  <w:style w:type="numbering" w:customStyle="1" w:styleId="2250">
    <w:name w:val="Нет списка225"/>
    <w:next w:val="NoList"/>
    <w:uiPriority w:val="99"/>
    <w:semiHidden/>
    <w:unhideWhenUsed/>
    <w:rsid w:val="00373D40"/>
  </w:style>
  <w:style w:type="numbering" w:customStyle="1" w:styleId="11250">
    <w:name w:val="Нет списка1125"/>
    <w:next w:val="NoList"/>
    <w:uiPriority w:val="99"/>
    <w:semiHidden/>
    <w:unhideWhenUsed/>
    <w:rsid w:val="00373D40"/>
  </w:style>
  <w:style w:type="numbering" w:customStyle="1" w:styleId="3150">
    <w:name w:val="Нет списка315"/>
    <w:next w:val="NoList"/>
    <w:uiPriority w:val="99"/>
    <w:semiHidden/>
    <w:unhideWhenUsed/>
    <w:rsid w:val="00373D40"/>
  </w:style>
  <w:style w:type="numbering" w:customStyle="1" w:styleId="12150">
    <w:name w:val="Нет списка1215"/>
    <w:next w:val="NoList"/>
    <w:uiPriority w:val="99"/>
    <w:semiHidden/>
    <w:unhideWhenUsed/>
    <w:rsid w:val="00373D40"/>
  </w:style>
  <w:style w:type="numbering" w:customStyle="1" w:styleId="21150">
    <w:name w:val="Нет списка2115"/>
    <w:next w:val="NoList"/>
    <w:uiPriority w:val="99"/>
    <w:semiHidden/>
    <w:unhideWhenUsed/>
    <w:rsid w:val="00373D40"/>
  </w:style>
  <w:style w:type="numbering" w:customStyle="1" w:styleId="1111140">
    <w:name w:val="Нет списка111114"/>
    <w:next w:val="NoList"/>
    <w:uiPriority w:val="99"/>
    <w:semiHidden/>
    <w:unhideWhenUsed/>
    <w:rsid w:val="00373D40"/>
  </w:style>
  <w:style w:type="numbering" w:customStyle="1" w:styleId="550">
    <w:name w:val="Нет списка55"/>
    <w:next w:val="NoList"/>
    <w:uiPriority w:val="99"/>
    <w:semiHidden/>
    <w:unhideWhenUsed/>
    <w:rsid w:val="00373D40"/>
  </w:style>
  <w:style w:type="numbering" w:customStyle="1" w:styleId="1450">
    <w:name w:val="Нет списка145"/>
    <w:next w:val="NoList"/>
    <w:uiPriority w:val="99"/>
    <w:semiHidden/>
    <w:unhideWhenUsed/>
    <w:rsid w:val="00373D40"/>
  </w:style>
  <w:style w:type="numbering" w:customStyle="1" w:styleId="2350">
    <w:name w:val="Нет списка235"/>
    <w:next w:val="NoList"/>
    <w:uiPriority w:val="99"/>
    <w:semiHidden/>
    <w:unhideWhenUsed/>
    <w:rsid w:val="00373D40"/>
  </w:style>
  <w:style w:type="numbering" w:customStyle="1" w:styleId="11350">
    <w:name w:val="Нет списка1135"/>
    <w:next w:val="NoList"/>
    <w:uiPriority w:val="99"/>
    <w:semiHidden/>
    <w:unhideWhenUsed/>
    <w:rsid w:val="00373D40"/>
  </w:style>
  <w:style w:type="numbering" w:customStyle="1" w:styleId="3250">
    <w:name w:val="Нет списка325"/>
    <w:next w:val="NoList"/>
    <w:uiPriority w:val="99"/>
    <w:semiHidden/>
    <w:unhideWhenUsed/>
    <w:rsid w:val="00373D40"/>
  </w:style>
  <w:style w:type="numbering" w:customStyle="1" w:styleId="12250">
    <w:name w:val="Нет списка1225"/>
    <w:next w:val="NoList"/>
    <w:uiPriority w:val="99"/>
    <w:semiHidden/>
    <w:unhideWhenUsed/>
    <w:rsid w:val="00373D40"/>
  </w:style>
  <w:style w:type="numbering" w:customStyle="1" w:styleId="21250">
    <w:name w:val="Нет списка2125"/>
    <w:next w:val="NoList"/>
    <w:uiPriority w:val="99"/>
    <w:semiHidden/>
    <w:unhideWhenUsed/>
    <w:rsid w:val="00373D40"/>
  </w:style>
  <w:style w:type="numbering" w:customStyle="1" w:styleId="111250">
    <w:name w:val="Нет списка11125"/>
    <w:next w:val="NoList"/>
    <w:uiPriority w:val="99"/>
    <w:semiHidden/>
    <w:unhideWhenUsed/>
    <w:rsid w:val="00373D40"/>
  </w:style>
  <w:style w:type="numbering" w:customStyle="1" w:styleId="650">
    <w:name w:val="Нет списка65"/>
    <w:next w:val="NoList"/>
    <w:uiPriority w:val="99"/>
    <w:semiHidden/>
    <w:unhideWhenUsed/>
    <w:rsid w:val="00373D40"/>
  </w:style>
  <w:style w:type="numbering" w:customStyle="1" w:styleId="1550">
    <w:name w:val="Нет списка155"/>
    <w:next w:val="NoList"/>
    <w:uiPriority w:val="99"/>
    <w:semiHidden/>
    <w:unhideWhenUsed/>
    <w:rsid w:val="00373D40"/>
  </w:style>
  <w:style w:type="numbering" w:customStyle="1" w:styleId="2450">
    <w:name w:val="Нет списка245"/>
    <w:next w:val="NoList"/>
    <w:uiPriority w:val="99"/>
    <w:semiHidden/>
    <w:unhideWhenUsed/>
    <w:rsid w:val="00373D40"/>
  </w:style>
  <w:style w:type="numbering" w:customStyle="1" w:styleId="11450">
    <w:name w:val="Нет списка1145"/>
    <w:next w:val="NoList"/>
    <w:uiPriority w:val="99"/>
    <w:semiHidden/>
    <w:unhideWhenUsed/>
    <w:rsid w:val="00373D40"/>
  </w:style>
  <w:style w:type="numbering" w:customStyle="1" w:styleId="3350">
    <w:name w:val="Нет списка335"/>
    <w:next w:val="NoList"/>
    <w:uiPriority w:val="99"/>
    <w:semiHidden/>
    <w:unhideWhenUsed/>
    <w:rsid w:val="00373D40"/>
  </w:style>
  <w:style w:type="numbering" w:customStyle="1" w:styleId="12350">
    <w:name w:val="Нет списка1235"/>
    <w:next w:val="NoList"/>
    <w:uiPriority w:val="99"/>
    <w:semiHidden/>
    <w:unhideWhenUsed/>
    <w:rsid w:val="00373D40"/>
  </w:style>
  <w:style w:type="numbering" w:customStyle="1" w:styleId="21350">
    <w:name w:val="Нет списка2135"/>
    <w:next w:val="NoList"/>
    <w:uiPriority w:val="99"/>
    <w:semiHidden/>
    <w:unhideWhenUsed/>
    <w:rsid w:val="00373D40"/>
  </w:style>
  <w:style w:type="numbering" w:customStyle="1" w:styleId="111350">
    <w:name w:val="Нет списка11135"/>
    <w:next w:val="NoList"/>
    <w:uiPriority w:val="99"/>
    <w:semiHidden/>
    <w:unhideWhenUsed/>
    <w:rsid w:val="00373D40"/>
  </w:style>
  <w:style w:type="numbering" w:customStyle="1" w:styleId="750">
    <w:name w:val="Нет списка75"/>
    <w:next w:val="NoList"/>
    <w:uiPriority w:val="99"/>
    <w:semiHidden/>
    <w:unhideWhenUsed/>
    <w:rsid w:val="00373D40"/>
  </w:style>
  <w:style w:type="numbering" w:customStyle="1" w:styleId="850">
    <w:name w:val="Нет списка85"/>
    <w:next w:val="NoList"/>
    <w:uiPriority w:val="99"/>
    <w:semiHidden/>
    <w:unhideWhenUsed/>
    <w:rsid w:val="00373D40"/>
  </w:style>
  <w:style w:type="numbering" w:customStyle="1" w:styleId="950">
    <w:name w:val="Нет списка95"/>
    <w:next w:val="NoList"/>
    <w:semiHidden/>
    <w:rsid w:val="00373D40"/>
  </w:style>
  <w:style w:type="numbering" w:customStyle="1" w:styleId="400">
    <w:name w:val="Нет списка40"/>
    <w:next w:val="NoList"/>
    <w:uiPriority w:val="99"/>
    <w:semiHidden/>
    <w:unhideWhenUsed/>
    <w:rsid w:val="00373D40"/>
  </w:style>
  <w:style w:type="numbering" w:customStyle="1" w:styleId="1290">
    <w:name w:val="Нет списка129"/>
    <w:next w:val="NoList"/>
    <w:uiPriority w:val="99"/>
    <w:semiHidden/>
    <w:unhideWhenUsed/>
    <w:rsid w:val="00373D40"/>
  </w:style>
  <w:style w:type="numbering" w:customStyle="1" w:styleId="11190">
    <w:name w:val="Нет списка1119"/>
    <w:next w:val="NoList"/>
    <w:uiPriority w:val="99"/>
    <w:semiHidden/>
    <w:unhideWhenUsed/>
    <w:rsid w:val="00373D40"/>
  </w:style>
  <w:style w:type="numbering" w:customStyle="1" w:styleId="2190">
    <w:name w:val="Нет списка219"/>
    <w:next w:val="NoList"/>
    <w:uiPriority w:val="99"/>
    <w:semiHidden/>
    <w:unhideWhenUsed/>
    <w:rsid w:val="00373D40"/>
  </w:style>
  <w:style w:type="numbering" w:customStyle="1" w:styleId="111100">
    <w:name w:val="Нет списка11110"/>
    <w:next w:val="NoList"/>
    <w:uiPriority w:val="99"/>
    <w:semiHidden/>
    <w:unhideWhenUsed/>
    <w:rsid w:val="00373D40"/>
  </w:style>
  <w:style w:type="numbering" w:customStyle="1" w:styleId="3103">
    <w:name w:val="Нет списка310"/>
    <w:next w:val="NoList"/>
    <w:uiPriority w:val="99"/>
    <w:semiHidden/>
    <w:unhideWhenUsed/>
    <w:rsid w:val="00373D40"/>
  </w:style>
  <w:style w:type="numbering" w:customStyle="1" w:styleId="12100">
    <w:name w:val="Нет списка1210"/>
    <w:next w:val="NoList"/>
    <w:uiPriority w:val="99"/>
    <w:semiHidden/>
    <w:unhideWhenUsed/>
    <w:rsid w:val="00373D40"/>
  </w:style>
  <w:style w:type="numbering" w:customStyle="1" w:styleId="21100">
    <w:name w:val="Нет списка2110"/>
    <w:next w:val="NoList"/>
    <w:uiPriority w:val="99"/>
    <w:semiHidden/>
    <w:unhideWhenUsed/>
    <w:rsid w:val="00373D40"/>
  </w:style>
  <w:style w:type="numbering" w:customStyle="1" w:styleId="111160">
    <w:name w:val="Нет списка11116"/>
    <w:next w:val="NoList"/>
    <w:uiPriority w:val="99"/>
    <w:semiHidden/>
    <w:unhideWhenUsed/>
    <w:rsid w:val="00373D40"/>
  </w:style>
  <w:style w:type="numbering" w:customStyle="1" w:styleId="460">
    <w:name w:val="Нет списка46"/>
    <w:next w:val="NoList"/>
    <w:uiPriority w:val="99"/>
    <w:semiHidden/>
    <w:unhideWhenUsed/>
    <w:rsid w:val="00373D40"/>
  </w:style>
  <w:style w:type="numbering" w:customStyle="1" w:styleId="1360">
    <w:name w:val="Нет списка136"/>
    <w:next w:val="NoList"/>
    <w:uiPriority w:val="99"/>
    <w:semiHidden/>
    <w:unhideWhenUsed/>
    <w:rsid w:val="00373D40"/>
  </w:style>
  <w:style w:type="numbering" w:customStyle="1" w:styleId="2260">
    <w:name w:val="Нет списка226"/>
    <w:next w:val="NoList"/>
    <w:uiPriority w:val="99"/>
    <w:semiHidden/>
    <w:unhideWhenUsed/>
    <w:rsid w:val="00373D40"/>
  </w:style>
  <w:style w:type="numbering" w:customStyle="1" w:styleId="11260">
    <w:name w:val="Нет списка1126"/>
    <w:next w:val="NoList"/>
    <w:uiPriority w:val="99"/>
    <w:semiHidden/>
    <w:unhideWhenUsed/>
    <w:rsid w:val="00373D40"/>
  </w:style>
  <w:style w:type="numbering" w:customStyle="1" w:styleId="3160">
    <w:name w:val="Нет списка316"/>
    <w:next w:val="NoList"/>
    <w:uiPriority w:val="99"/>
    <w:semiHidden/>
    <w:unhideWhenUsed/>
    <w:rsid w:val="00373D40"/>
  </w:style>
  <w:style w:type="numbering" w:customStyle="1" w:styleId="12160">
    <w:name w:val="Нет списка1216"/>
    <w:next w:val="NoList"/>
    <w:uiPriority w:val="99"/>
    <w:semiHidden/>
    <w:unhideWhenUsed/>
    <w:rsid w:val="00373D40"/>
  </w:style>
  <w:style w:type="numbering" w:customStyle="1" w:styleId="21160">
    <w:name w:val="Нет списка2116"/>
    <w:next w:val="NoList"/>
    <w:uiPriority w:val="99"/>
    <w:semiHidden/>
    <w:unhideWhenUsed/>
    <w:rsid w:val="00373D40"/>
  </w:style>
  <w:style w:type="numbering" w:customStyle="1" w:styleId="1111150">
    <w:name w:val="Нет списка111115"/>
    <w:next w:val="NoList"/>
    <w:uiPriority w:val="99"/>
    <w:semiHidden/>
    <w:unhideWhenUsed/>
    <w:rsid w:val="00373D40"/>
  </w:style>
  <w:style w:type="numbering" w:customStyle="1" w:styleId="560">
    <w:name w:val="Нет списка56"/>
    <w:next w:val="NoList"/>
    <w:uiPriority w:val="99"/>
    <w:semiHidden/>
    <w:unhideWhenUsed/>
    <w:rsid w:val="00373D40"/>
  </w:style>
  <w:style w:type="numbering" w:customStyle="1" w:styleId="1460">
    <w:name w:val="Нет списка146"/>
    <w:next w:val="NoList"/>
    <w:uiPriority w:val="99"/>
    <w:semiHidden/>
    <w:unhideWhenUsed/>
    <w:rsid w:val="00373D40"/>
  </w:style>
  <w:style w:type="numbering" w:customStyle="1" w:styleId="2360">
    <w:name w:val="Нет списка236"/>
    <w:next w:val="NoList"/>
    <w:uiPriority w:val="99"/>
    <w:semiHidden/>
    <w:unhideWhenUsed/>
    <w:rsid w:val="00373D40"/>
  </w:style>
  <w:style w:type="numbering" w:customStyle="1" w:styleId="11360">
    <w:name w:val="Нет списка1136"/>
    <w:next w:val="NoList"/>
    <w:uiPriority w:val="99"/>
    <w:semiHidden/>
    <w:unhideWhenUsed/>
    <w:rsid w:val="00373D40"/>
  </w:style>
  <w:style w:type="numbering" w:customStyle="1" w:styleId="3260">
    <w:name w:val="Нет списка326"/>
    <w:next w:val="NoList"/>
    <w:uiPriority w:val="99"/>
    <w:semiHidden/>
    <w:unhideWhenUsed/>
    <w:rsid w:val="00373D40"/>
  </w:style>
  <w:style w:type="numbering" w:customStyle="1" w:styleId="12260">
    <w:name w:val="Нет списка1226"/>
    <w:next w:val="NoList"/>
    <w:uiPriority w:val="99"/>
    <w:semiHidden/>
    <w:unhideWhenUsed/>
    <w:rsid w:val="00373D40"/>
  </w:style>
  <w:style w:type="numbering" w:customStyle="1" w:styleId="21260">
    <w:name w:val="Нет списка2126"/>
    <w:next w:val="NoList"/>
    <w:uiPriority w:val="99"/>
    <w:semiHidden/>
    <w:unhideWhenUsed/>
    <w:rsid w:val="00373D40"/>
  </w:style>
  <w:style w:type="numbering" w:customStyle="1" w:styleId="111260">
    <w:name w:val="Нет списка11126"/>
    <w:next w:val="NoList"/>
    <w:uiPriority w:val="99"/>
    <w:semiHidden/>
    <w:unhideWhenUsed/>
    <w:rsid w:val="00373D40"/>
  </w:style>
  <w:style w:type="numbering" w:customStyle="1" w:styleId="660">
    <w:name w:val="Нет списка66"/>
    <w:next w:val="NoList"/>
    <w:uiPriority w:val="99"/>
    <w:semiHidden/>
    <w:unhideWhenUsed/>
    <w:rsid w:val="00373D40"/>
  </w:style>
  <w:style w:type="numbering" w:customStyle="1" w:styleId="1560">
    <w:name w:val="Нет списка156"/>
    <w:next w:val="NoList"/>
    <w:uiPriority w:val="99"/>
    <w:semiHidden/>
    <w:unhideWhenUsed/>
    <w:rsid w:val="00373D40"/>
  </w:style>
  <w:style w:type="numbering" w:customStyle="1" w:styleId="2460">
    <w:name w:val="Нет списка246"/>
    <w:next w:val="NoList"/>
    <w:uiPriority w:val="99"/>
    <w:semiHidden/>
    <w:unhideWhenUsed/>
    <w:rsid w:val="00373D40"/>
  </w:style>
  <w:style w:type="numbering" w:customStyle="1" w:styleId="11460">
    <w:name w:val="Нет списка1146"/>
    <w:next w:val="NoList"/>
    <w:uiPriority w:val="99"/>
    <w:semiHidden/>
    <w:unhideWhenUsed/>
    <w:rsid w:val="00373D40"/>
  </w:style>
  <w:style w:type="numbering" w:customStyle="1" w:styleId="3360">
    <w:name w:val="Нет списка336"/>
    <w:next w:val="NoList"/>
    <w:uiPriority w:val="99"/>
    <w:semiHidden/>
    <w:unhideWhenUsed/>
    <w:rsid w:val="00373D40"/>
  </w:style>
  <w:style w:type="numbering" w:customStyle="1" w:styleId="12360">
    <w:name w:val="Нет списка1236"/>
    <w:next w:val="NoList"/>
    <w:uiPriority w:val="99"/>
    <w:semiHidden/>
    <w:unhideWhenUsed/>
    <w:rsid w:val="00373D40"/>
  </w:style>
  <w:style w:type="numbering" w:customStyle="1" w:styleId="21360">
    <w:name w:val="Нет списка2136"/>
    <w:next w:val="NoList"/>
    <w:uiPriority w:val="99"/>
    <w:semiHidden/>
    <w:unhideWhenUsed/>
    <w:rsid w:val="00373D40"/>
  </w:style>
  <w:style w:type="numbering" w:customStyle="1" w:styleId="111360">
    <w:name w:val="Нет списка11136"/>
    <w:next w:val="NoList"/>
    <w:uiPriority w:val="99"/>
    <w:semiHidden/>
    <w:unhideWhenUsed/>
    <w:rsid w:val="00373D40"/>
  </w:style>
  <w:style w:type="numbering" w:customStyle="1" w:styleId="760">
    <w:name w:val="Нет списка76"/>
    <w:next w:val="NoList"/>
    <w:uiPriority w:val="99"/>
    <w:semiHidden/>
    <w:unhideWhenUsed/>
    <w:rsid w:val="00373D40"/>
  </w:style>
  <w:style w:type="numbering" w:customStyle="1" w:styleId="860">
    <w:name w:val="Нет списка86"/>
    <w:next w:val="NoList"/>
    <w:uiPriority w:val="99"/>
    <w:semiHidden/>
    <w:unhideWhenUsed/>
    <w:rsid w:val="00373D40"/>
  </w:style>
  <w:style w:type="numbering" w:customStyle="1" w:styleId="960">
    <w:name w:val="Нет списка96"/>
    <w:next w:val="NoList"/>
    <w:semiHidden/>
    <w:rsid w:val="00373D40"/>
  </w:style>
  <w:style w:type="numbering" w:customStyle="1" w:styleId="470">
    <w:name w:val="Нет списка47"/>
    <w:next w:val="NoList"/>
    <w:uiPriority w:val="99"/>
    <w:semiHidden/>
    <w:unhideWhenUsed/>
    <w:rsid w:val="00373D40"/>
  </w:style>
  <w:style w:type="numbering" w:customStyle="1" w:styleId="1303">
    <w:name w:val="Нет списка130"/>
    <w:next w:val="NoList"/>
    <w:uiPriority w:val="99"/>
    <w:semiHidden/>
    <w:unhideWhenUsed/>
    <w:rsid w:val="00373D40"/>
  </w:style>
  <w:style w:type="numbering" w:customStyle="1" w:styleId="11200">
    <w:name w:val="Нет списка1120"/>
    <w:next w:val="NoList"/>
    <w:uiPriority w:val="99"/>
    <w:semiHidden/>
    <w:unhideWhenUsed/>
    <w:rsid w:val="00373D40"/>
  </w:style>
  <w:style w:type="numbering" w:customStyle="1" w:styleId="2203">
    <w:name w:val="Нет списка220"/>
    <w:next w:val="NoList"/>
    <w:uiPriority w:val="99"/>
    <w:semiHidden/>
    <w:unhideWhenUsed/>
    <w:rsid w:val="00373D40"/>
  </w:style>
  <w:style w:type="numbering" w:customStyle="1" w:styleId="111170">
    <w:name w:val="Нет списка11117"/>
    <w:next w:val="NoList"/>
    <w:uiPriority w:val="99"/>
    <w:semiHidden/>
    <w:unhideWhenUsed/>
    <w:rsid w:val="00373D40"/>
  </w:style>
  <w:style w:type="numbering" w:customStyle="1" w:styleId="3173">
    <w:name w:val="Нет списка317"/>
    <w:next w:val="NoList"/>
    <w:uiPriority w:val="99"/>
    <w:semiHidden/>
    <w:unhideWhenUsed/>
    <w:rsid w:val="00373D40"/>
  </w:style>
  <w:style w:type="numbering" w:customStyle="1" w:styleId="12170">
    <w:name w:val="Нет списка1217"/>
    <w:next w:val="NoList"/>
    <w:uiPriority w:val="99"/>
    <w:semiHidden/>
    <w:unhideWhenUsed/>
    <w:rsid w:val="00373D40"/>
  </w:style>
  <w:style w:type="numbering" w:customStyle="1" w:styleId="21170">
    <w:name w:val="Нет списка2117"/>
    <w:next w:val="NoList"/>
    <w:uiPriority w:val="99"/>
    <w:semiHidden/>
    <w:unhideWhenUsed/>
    <w:rsid w:val="00373D40"/>
  </w:style>
  <w:style w:type="numbering" w:customStyle="1" w:styleId="111180">
    <w:name w:val="Нет списка11118"/>
    <w:next w:val="NoList"/>
    <w:uiPriority w:val="99"/>
    <w:semiHidden/>
    <w:unhideWhenUsed/>
    <w:rsid w:val="00373D40"/>
  </w:style>
  <w:style w:type="numbering" w:customStyle="1" w:styleId="480">
    <w:name w:val="Нет списка48"/>
    <w:next w:val="NoList"/>
    <w:uiPriority w:val="99"/>
    <w:semiHidden/>
    <w:unhideWhenUsed/>
    <w:rsid w:val="00373D40"/>
  </w:style>
  <w:style w:type="numbering" w:customStyle="1" w:styleId="1370">
    <w:name w:val="Нет списка137"/>
    <w:next w:val="NoList"/>
    <w:uiPriority w:val="99"/>
    <w:semiHidden/>
    <w:unhideWhenUsed/>
    <w:rsid w:val="00373D40"/>
  </w:style>
  <w:style w:type="numbering" w:customStyle="1" w:styleId="2270">
    <w:name w:val="Нет списка227"/>
    <w:next w:val="NoList"/>
    <w:uiPriority w:val="99"/>
    <w:semiHidden/>
    <w:unhideWhenUsed/>
    <w:rsid w:val="00373D40"/>
  </w:style>
  <w:style w:type="numbering" w:customStyle="1" w:styleId="11270">
    <w:name w:val="Нет списка1127"/>
    <w:next w:val="NoList"/>
    <w:uiPriority w:val="99"/>
    <w:semiHidden/>
    <w:unhideWhenUsed/>
    <w:rsid w:val="00373D40"/>
  </w:style>
  <w:style w:type="numbering" w:customStyle="1" w:styleId="3183">
    <w:name w:val="Нет списка318"/>
    <w:next w:val="NoList"/>
    <w:uiPriority w:val="99"/>
    <w:semiHidden/>
    <w:unhideWhenUsed/>
    <w:rsid w:val="00373D40"/>
  </w:style>
  <w:style w:type="numbering" w:customStyle="1" w:styleId="12180">
    <w:name w:val="Нет списка1218"/>
    <w:next w:val="NoList"/>
    <w:uiPriority w:val="99"/>
    <w:semiHidden/>
    <w:unhideWhenUsed/>
    <w:rsid w:val="00373D40"/>
  </w:style>
  <w:style w:type="numbering" w:customStyle="1" w:styleId="21180">
    <w:name w:val="Нет списка2118"/>
    <w:next w:val="NoList"/>
    <w:uiPriority w:val="99"/>
    <w:semiHidden/>
    <w:unhideWhenUsed/>
    <w:rsid w:val="00373D40"/>
  </w:style>
  <w:style w:type="numbering" w:customStyle="1" w:styleId="1111160">
    <w:name w:val="Нет списка111116"/>
    <w:next w:val="NoList"/>
    <w:uiPriority w:val="99"/>
    <w:semiHidden/>
    <w:unhideWhenUsed/>
    <w:rsid w:val="00373D40"/>
  </w:style>
  <w:style w:type="numbering" w:customStyle="1" w:styleId="570">
    <w:name w:val="Нет списка57"/>
    <w:next w:val="NoList"/>
    <w:uiPriority w:val="99"/>
    <w:semiHidden/>
    <w:unhideWhenUsed/>
    <w:rsid w:val="00373D40"/>
  </w:style>
  <w:style w:type="numbering" w:customStyle="1" w:styleId="1471">
    <w:name w:val="Нет списка147"/>
    <w:next w:val="NoList"/>
    <w:uiPriority w:val="99"/>
    <w:semiHidden/>
    <w:unhideWhenUsed/>
    <w:rsid w:val="00373D40"/>
  </w:style>
  <w:style w:type="numbering" w:customStyle="1" w:styleId="2370">
    <w:name w:val="Нет списка237"/>
    <w:next w:val="NoList"/>
    <w:uiPriority w:val="99"/>
    <w:semiHidden/>
    <w:unhideWhenUsed/>
    <w:rsid w:val="00373D40"/>
  </w:style>
  <w:style w:type="numbering" w:customStyle="1" w:styleId="11370">
    <w:name w:val="Нет списка1137"/>
    <w:next w:val="NoList"/>
    <w:uiPriority w:val="99"/>
    <w:semiHidden/>
    <w:unhideWhenUsed/>
    <w:rsid w:val="00373D40"/>
  </w:style>
  <w:style w:type="numbering" w:customStyle="1" w:styleId="3270">
    <w:name w:val="Нет списка327"/>
    <w:next w:val="NoList"/>
    <w:uiPriority w:val="99"/>
    <w:semiHidden/>
    <w:unhideWhenUsed/>
    <w:rsid w:val="00373D40"/>
  </w:style>
  <w:style w:type="numbering" w:customStyle="1" w:styleId="12270">
    <w:name w:val="Нет списка1227"/>
    <w:next w:val="NoList"/>
    <w:uiPriority w:val="99"/>
    <w:semiHidden/>
    <w:unhideWhenUsed/>
    <w:rsid w:val="00373D40"/>
  </w:style>
  <w:style w:type="numbering" w:customStyle="1" w:styleId="21270">
    <w:name w:val="Нет списка2127"/>
    <w:next w:val="NoList"/>
    <w:uiPriority w:val="99"/>
    <w:semiHidden/>
    <w:unhideWhenUsed/>
    <w:rsid w:val="00373D40"/>
  </w:style>
  <w:style w:type="numbering" w:customStyle="1" w:styleId="111270">
    <w:name w:val="Нет списка11127"/>
    <w:next w:val="NoList"/>
    <w:uiPriority w:val="99"/>
    <w:semiHidden/>
    <w:unhideWhenUsed/>
    <w:rsid w:val="00373D40"/>
  </w:style>
  <w:style w:type="numbering" w:customStyle="1" w:styleId="670">
    <w:name w:val="Нет списка67"/>
    <w:next w:val="NoList"/>
    <w:uiPriority w:val="99"/>
    <w:semiHidden/>
    <w:unhideWhenUsed/>
    <w:rsid w:val="00373D40"/>
  </w:style>
  <w:style w:type="numbering" w:customStyle="1" w:styleId="1570">
    <w:name w:val="Нет списка157"/>
    <w:next w:val="NoList"/>
    <w:uiPriority w:val="99"/>
    <w:semiHidden/>
    <w:unhideWhenUsed/>
    <w:rsid w:val="00373D40"/>
  </w:style>
  <w:style w:type="numbering" w:customStyle="1" w:styleId="2470">
    <w:name w:val="Нет списка247"/>
    <w:next w:val="NoList"/>
    <w:uiPriority w:val="99"/>
    <w:semiHidden/>
    <w:unhideWhenUsed/>
    <w:rsid w:val="00373D40"/>
  </w:style>
  <w:style w:type="numbering" w:customStyle="1" w:styleId="11470">
    <w:name w:val="Нет списка1147"/>
    <w:next w:val="NoList"/>
    <w:uiPriority w:val="99"/>
    <w:semiHidden/>
    <w:unhideWhenUsed/>
    <w:rsid w:val="00373D40"/>
  </w:style>
  <w:style w:type="numbering" w:customStyle="1" w:styleId="3370">
    <w:name w:val="Нет списка337"/>
    <w:next w:val="NoList"/>
    <w:uiPriority w:val="99"/>
    <w:semiHidden/>
    <w:unhideWhenUsed/>
    <w:rsid w:val="00373D40"/>
  </w:style>
  <w:style w:type="numbering" w:customStyle="1" w:styleId="12370">
    <w:name w:val="Нет списка1237"/>
    <w:next w:val="NoList"/>
    <w:uiPriority w:val="99"/>
    <w:semiHidden/>
    <w:unhideWhenUsed/>
    <w:rsid w:val="00373D40"/>
  </w:style>
  <w:style w:type="numbering" w:customStyle="1" w:styleId="21370">
    <w:name w:val="Нет списка2137"/>
    <w:next w:val="NoList"/>
    <w:uiPriority w:val="99"/>
    <w:semiHidden/>
    <w:unhideWhenUsed/>
    <w:rsid w:val="00373D40"/>
  </w:style>
  <w:style w:type="numbering" w:customStyle="1" w:styleId="111370">
    <w:name w:val="Нет списка11137"/>
    <w:next w:val="NoList"/>
    <w:uiPriority w:val="99"/>
    <w:semiHidden/>
    <w:unhideWhenUsed/>
    <w:rsid w:val="00373D40"/>
  </w:style>
  <w:style w:type="numbering" w:customStyle="1" w:styleId="770">
    <w:name w:val="Нет списка77"/>
    <w:next w:val="NoList"/>
    <w:uiPriority w:val="99"/>
    <w:semiHidden/>
    <w:unhideWhenUsed/>
    <w:rsid w:val="00373D40"/>
  </w:style>
  <w:style w:type="numbering" w:customStyle="1" w:styleId="870">
    <w:name w:val="Нет списка87"/>
    <w:next w:val="NoList"/>
    <w:uiPriority w:val="99"/>
    <w:semiHidden/>
    <w:unhideWhenUsed/>
    <w:rsid w:val="00373D40"/>
  </w:style>
  <w:style w:type="numbering" w:customStyle="1" w:styleId="970">
    <w:name w:val="Нет списка97"/>
    <w:next w:val="NoList"/>
    <w:semiHidden/>
    <w:rsid w:val="00373D40"/>
  </w:style>
  <w:style w:type="numbering" w:customStyle="1" w:styleId="490">
    <w:name w:val="Нет списка49"/>
    <w:next w:val="NoList"/>
    <w:uiPriority w:val="99"/>
    <w:semiHidden/>
    <w:unhideWhenUsed/>
    <w:rsid w:val="00373D40"/>
  </w:style>
  <w:style w:type="numbering" w:customStyle="1" w:styleId="500">
    <w:name w:val="Нет списка50"/>
    <w:next w:val="NoList"/>
    <w:uiPriority w:val="99"/>
    <w:semiHidden/>
    <w:unhideWhenUsed/>
    <w:rsid w:val="00373D40"/>
  </w:style>
  <w:style w:type="numbering" w:customStyle="1" w:styleId="580">
    <w:name w:val="Нет списка58"/>
    <w:next w:val="NoList"/>
    <w:uiPriority w:val="99"/>
    <w:semiHidden/>
    <w:unhideWhenUsed/>
    <w:rsid w:val="00373D40"/>
  </w:style>
  <w:style w:type="numbering" w:customStyle="1" w:styleId="590">
    <w:name w:val="Нет списка59"/>
    <w:next w:val="NoList"/>
    <w:uiPriority w:val="99"/>
    <w:semiHidden/>
    <w:unhideWhenUsed/>
    <w:rsid w:val="00373D40"/>
  </w:style>
  <w:style w:type="numbering" w:customStyle="1" w:styleId="11111110">
    <w:name w:val="Нет списка1111111"/>
    <w:next w:val="NoList"/>
    <w:uiPriority w:val="99"/>
    <w:semiHidden/>
    <w:unhideWhenUsed/>
    <w:rsid w:val="00373D40"/>
  </w:style>
  <w:style w:type="numbering" w:customStyle="1" w:styleId="11111111">
    <w:name w:val="Нет списка11111111"/>
    <w:next w:val="NoList"/>
    <w:uiPriority w:val="99"/>
    <w:semiHidden/>
    <w:unhideWhenUsed/>
    <w:rsid w:val="00373D40"/>
  </w:style>
  <w:style w:type="numbering" w:customStyle="1" w:styleId="600">
    <w:name w:val="Нет списка60"/>
    <w:next w:val="NoList"/>
    <w:uiPriority w:val="99"/>
    <w:semiHidden/>
    <w:unhideWhenUsed/>
    <w:rsid w:val="00373D40"/>
  </w:style>
  <w:style w:type="numbering" w:customStyle="1" w:styleId="1380">
    <w:name w:val="Нет списка138"/>
    <w:next w:val="NoList"/>
    <w:uiPriority w:val="99"/>
    <w:semiHidden/>
    <w:unhideWhenUsed/>
    <w:rsid w:val="00373D40"/>
  </w:style>
  <w:style w:type="numbering" w:customStyle="1" w:styleId="2280">
    <w:name w:val="Нет списка228"/>
    <w:next w:val="NoList"/>
    <w:uiPriority w:val="99"/>
    <w:semiHidden/>
    <w:unhideWhenUsed/>
    <w:rsid w:val="00373D40"/>
  </w:style>
  <w:style w:type="numbering" w:customStyle="1" w:styleId="11280">
    <w:name w:val="Нет списка1128"/>
    <w:next w:val="NoList"/>
    <w:uiPriority w:val="99"/>
    <w:semiHidden/>
    <w:unhideWhenUsed/>
    <w:rsid w:val="00373D40"/>
  </w:style>
  <w:style w:type="numbering" w:customStyle="1" w:styleId="3190">
    <w:name w:val="Нет списка319"/>
    <w:next w:val="NoList"/>
    <w:uiPriority w:val="99"/>
    <w:semiHidden/>
    <w:unhideWhenUsed/>
    <w:rsid w:val="00373D40"/>
  </w:style>
  <w:style w:type="numbering" w:customStyle="1" w:styleId="12190">
    <w:name w:val="Нет списка1219"/>
    <w:next w:val="NoList"/>
    <w:uiPriority w:val="99"/>
    <w:semiHidden/>
    <w:unhideWhenUsed/>
    <w:rsid w:val="00373D40"/>
  </w:style>
  <w:style w:type="numbering" w:customStyle="1" w:styleId="21190">
    <w:name w:val="Нет списка2119"/>
    <w:next w:val="NoList"/>
    <w:uiPriority w:val="99"/>
    <w:semiHidden/>
    <w:unhideWhenUsed/>
    <w:rsid w:val="00373D40"/>
  </w:style>
  <w:style w:type="numbering" w:customStyle="1" w:styleId="111190">
    <w:name w:val="Нет списка11119"/>
    <w:next w:val="NoList"/>
    <w:uiPriority w:val="99"/>
    <w:semiHidden/>
    <w:unhideWhenUsed/>
    <w:rsid w:val="00373D40"/>
  </w:style>
  <w:style w:type="numbering" w:customStyle="1" w:styleId="4100">
    <w:name w:val="Нет списка410"/>
    <w:next w:val="NoList"/>
    <w:uiPriority w:val="99"/>
    <w:semiHidden/>
    <w:unhideWhenUsed/>
    <w:rsid w:val="00373D40"/>
  </w:style>
  <w:style w:type="numbering" w:customStyle="1" w:styleId="1390">
    <w:name w:val="Нет списка139"/>
    <w:next w:val="NoList"/>
    <w:uiPriority w:val="99"/>
    <w:semiHidden/>
    <w:unhideWhenUsed/>
    <w:rsid w:val="00373D40"/>
  </w:style>
  <w:style w:type="numbering" w:customStyle="1" w:styleId="2290">
    <w:name w:val="Нет списка229"/>
    <w:next w:val="NoList"/>
    <w:uiPriority w:val="99"/>
    <w:semiHidden/>
    <w:unhideWhenUsed/>
    <w:rsid w:val="00373D40"/>
  </w:style>
  <w:style w:type="numbering" w:customStyle="1" w:styleId="11290">
    <w:name w:val="Нет списка1129"/>
    <w:next w:val="NoList"/>
    <w:uiPriority w:val="99"/>
    <w:semiHidden/>
    <w:unhideWhenUsed/>
    <w:rsid w:val="00373D40"/>
  </w:style>
  <w:style w:type="numbering" w:customStyle="1" w:styleId="31100">
    <w:name w:val="Нет списка3110"/>
    <w:next w:val="NoList"/>
    <w:uiPriority w:val="99"/>
    <w:semiHidden/>
    <w:unhideWhenUsed/>
    <w:rsid w:val="00373D40"/>
  </w:style>
  <w:style w:type="numbering" w:customStyle="1" w:styleId="121100">
    <w:name w:val="Нет списка12110"/>
    <w:next w:val="NoList"/>
    <w:uiPriority w:val="99"/>
    <w:semiHidden/>
    <w:unhideWhenUsed/>
    <w:rsid w:val="00373D40"/>
  </w:style>
  <w:style w:type="numbering" w:customStyle="1" w:styleId="211100">
    <w:name w:val="Нет списка21110"/>
    <w:next w:val="NoList"/>
    <w:uiPriority w:val="99"/>
    <w:semiHidden/>
    <w:unhideWhenUsed/>
    <w:rsid w:val="00373D40"/>
  </w:style>
  <w:style w:type="numbering" w:customStyle="1" w:styleId="1111100">
    <w:name w:val="Нет списка111110"/>
    <w:next w:val="NoList"/>
    <w:uiPriority w:val="99"/>
    <w:semiHidden/>
    <w:unhideWhenUsed/>
    <w:rsid w:val="00373D40"/>
  </w:style>
  <w:style w:type="numbering" w:customStyle="1" w:styleId="5103">
    <w:name w:val="Нет списка510"/>
    <w:next w:val="NoList"/>
    <w:uiPriority w:val="99"/>
    <w:semiHidden/>
    <w:unhideWhenUsed/>
    <w:rsid w:val="00373D40"/>
  </w:style>
  <w:style w:type="numbering" w:customStyle="1" w:styleId="1480">
    <w:name w:val="Нет списка148"/>
    <w:next w:val="NoList"/>
    <w:uiPriority w:val="99"/>
    <w:semiHidden/>
    <w:unhideWhenUsed/>
    <w:rsid w:val="00373D40"/>
  </w:style>
  <w:style w:type="numbering" w:customStyle="1" w:styleId="2380">
    <w:name w:val="Нет списка238"/>
    <w:next w:val="NoList"/>
    <w:uiPriority w:val="99"/>
    <w:semiHidden/>
    <w:unhideWhenUsed/>
    <w:rsid w:val="00373D40"/>
  </w:style>
  <w:style w:type="numbering" w:customStyle="1" w:styleId="11380">
    <w:name w:val="Нет списка1138"/>
    <w:next w:val="NoList"/>
    <w:uiPriority w:val="99"/>
    <w:semiHidden/>
    <w:unhideWhenUsed/>
    <w:rsid w:val="00373D40"/>
  </w:style>
  <w:style w:type="numbering" w:customStyle="1" w:styleId="3280">
    <w:name w:val="Нет списка328"/>
    <w:next w:val="NoList"/>
    <w:uiPriority w:val="99"/>
    <w:semiHidden/>
    <w:unhideWhenUsed/>
    <w:rsid w:val="00373D40"/>
  </w:style>
  <w:style w:type="numbering" w:customStyle="1" w:styleId="12280">
    <w:name w:val="Нет списка1228"/>
    <w:next w:val="NoList"/>
    <w:uiPriority w:val="99"/>
    <w:semiHidden/>
    <w:unhideWhenUsed/>
    <w:rsid w:val="00373D40"/>
  </w:style>
  <w:style w:type="numbering" w:customStyle="1" w:styleId="21280">
    <w:name w:val="Нет списка2128"/>
    <w:next w:val="NoList"/>
    <w:uiPriority w:val="99"/>
    <w:semiHidden/>
    <w:unhideWhenUsed/>
    <w:rsid w:val="00373D40"/>
  </w:style>
  <w:style w:type="numbering" w:customStyle="1" w:styleId="111280">
    <w:name w:val="Нет списка11128"/>
    <w:next w:val="NoList"/>
    <w:uiPriority w:val="99"/>
    <w:semiHidden/>
    <w:unhideWhenUsed/>
    <w:rsid w:val="00373D40"/>
  </w:style>
  <w:style w:type="numbering" w:customStyle="1" w:styleId="680">
    <w:name w:val="Нет списка68"/>
    <w:next w:val="NoList"/>
    <w:uiPriority w:val="99"/>
    <w:semiHidden/>
    <w:unhideWhenUsed/>
    <w:rsid w:val="00373D40"/>
  </w:style>
  <w:style w:type="numbering" w:customStyle="1" w:styleId="1580">
    <w:name w:val="Нет списка158"/>
    <w:next w:val="NoList"/>
    <w:uiPriority w:val="99"/>
    <w:semiHidden/>
    <w:unhideWhenUsed/>
    <w:rsid w:val="00373D40"/>
  </w:style>
  <w:style w:type="numbering" w:customStyle="1" w:styleId="2480">
    <w:name w:val="Нет списка248"/>
    <w:next w:val="NoList"/>
    <w:uiPriority w:val="99"/>
    <w:semiHidden/>
    <w:unhideWhenUsed/>
    <w:rsid w:val="00373D40"/>
  </w:style>
  <w:style w:type="numbering" w:customStyle="1" w:styleId="11480">
    <w:name w:val="Нет списка1148"/>
    <w:next w:val="NoList"/>
    <w:uiPriority w:val="99"/>
    <w:semiHidden/>
    <w:unhideWhenUsed/>
    <w:rsid w:val="00373D40"/>
  </w:style>
  <w:style w:type="numbering" w:customStyle="1" w:styleId="3380">
    <w:name w:val="Нет списка338"/>
    <w:next w:val="NoList"/>
    <w:uiPriority w:val="99"/>
    <w:semiHidden/>
    <w:unhideWhenUsed/>
    <w:rsid w:val="00373D40"/>
  </w:style>
  <w:style w:type="numbering" w:customStyle="1" w:styleId="12380">
    <w:name w:val="Нет списка1238"/>
    <w:next w:val="NoList"/>
    <w:uiPriority w:val="99"/>
    <w:semiHidden/>
    <w:unhideWhenUsed/>
    <w:rsid w:val="00373D40"/>
  </w:style>
  <w:style w:type="numbering" w:customStyle="1" w:styleId="21380">
    <w:name w:val="Нет списка2138"/>
    <w:next w:val="NoList"/>
    <w:uiPriority w:val="99"/>
    <w:semiHidden/>
    <w:unhideWhenUsed/>
    <w:rsid w:val="00373D40"/>
  </w:style>
  <w:style w:type="numbering" w:customStyle="1" w:styleId="111380">
    <w:name w:val="Нет списка11138"/>
    <w:next w:val="NoList"/>
    <w:uiPriority w:val="99"/>
    <w:semiHidden/>
    <w:unhideWhenUsed/>
    <w:rsid w:val="00373D40"/>
  </w:style>
  <w:style w:type="numbering" w:customStyle="1" w:styleId="780">
    <w:name w:val="Нет списка78"/>
    <w:next w:val="NoList"/>
    <w:uiPriority w:val="99"/>
    <w:semiHidden/>
    <w:unhideWhenUsed/>
    <w:rsid w:val="00373D40"/>
  </w:style>
  <w:style w:type="numbering" w:customStyle="1" w:styleId="880">
    <w:name w:val="Нет списка88"/>
    <w:next w:val="NoList"/>
    <w:uiPriority w:val="99"/>
    <w:semiHidden/>
    <w:unhideWhenUsed/>
    <w:rsid w:val="00373D40"/>
  </w:style>
  <w:style w:type="numbering" w:customStyle="1" w:styleId="980">
    <w:name w:val="Нет списка98"/>
    <w:next w:val="NoList"/>
    <w:semiHidden/>
    <w:rsid w:val="00373D40"/>
  </w:style>
  <w:style w:type="numbering" w:customStyle="1" w:styleId="1013">
    <w:name w:val="Нет списка101"/>
    <w:next w:val="NoList"/>
    <w:uiPriority w:val="99"/>
    <w:semiHidden/>
    <w:unhideWhenUsed/>
    <w:rsid w:val="00373D40"/>
  </w:style>
  <w:style w:type="numbering" w:customStyle="1" w:styleId="1610">
    <w:name w:val="Нет списка161"/>
    <w:next w:val="NoList"/>
    <w:uiPriority w:val="99"/>
    <w:semiHidden/>
    <w:unhideWhenUsed/>
    <w:rsid w:val="00373D40"/>
  </w:style>
  <w:style w:type="numbering" w:customStyle="1" w:styleId="1710">
    <w:name w:val="Нет списка171"/>
    <w:next w:val="NoList"/>
    <w:uiPriority w:val="99"/>
    <w:semiHidden/>
    <w:unhideWhenUsed/>
    <w:rsid w:val="00373D40"/>
  </w:style>
  <w:style w:type="numbering" w:customStyle="1" w:styleId="2510">
    <w:name w:val="Нет списка251"/>
    <w:next w:val="NoList"/>
    <w:uiPriority w:val="99"/>
    <w:semiHidden/>
    <w:unhideWhenUsed/>
    <w:rsid w:val="00373D40"/>
  </w:style>
  <w:style w:type="numbering" w:customStyle="1" w:styleId="11510">
    <w:name w:val="Нет списка1151"/>
    <w:next w:val="NoList"/>
    <w:uiPriority w:val="99"/>
    <w:semiHidden/>
    <w:unhideWhenUsed/>
    <w:rsid w:val="00373D40"/>
  </w:style>
  <w:style w:type="numbering" w:customStyle="1" w:styleId="3410">
    <w:name w:val="Нет списка341"/>
    <w:next w:val="NoList"/>
    <w:uiPriority w:val="99"/>
    <w:semiHidden/>
    <w:unhideWhenUsed/>
    <w:rsid w:val="00373D40"/>
  </w:style>
  <w:style w:type="numbering" w:customStyle="1" w:styleId="12410">
    <w:name w:val="Нет списка1241"/>
    <w:next w:val="NoList"/>
    <w:uiPriority w:val="99"/>
    <w:semiHidden/>
    <w:unhideWhenUsed/>
    <w:rsid w:val="00373D40"/>
  </w:style>
  <w:style w:type="numbering" w:customStyle="1" w:styleId="21410">
    <w:name w:val="Нет списка2141"/>
    <w:next w:val="NoList"/>
    <w:uiPriority w:val="99"/>
    <w:semiHidden/>
    <w:unhideWhenUsed/>
    <w:rsid w:val="00373D40"/>
  </w:style>
  <w:style w:type="numbering" w:customStyle="1" w:styleId="111410">
    <w:name w:val="Нет списка11141"/>
    <w:next w:val="NoList"/>
    <w:uiPriority w:val="99"/>
    <w:semiHidden/>
    <w:unhideWhenUsed/>
    <w:rsid w:val="00373D40"/>
  </w:style>
  <w:style w:type="numbering" w:customStyle="1" w:styleId="411a">
    <w:name w:val="Нет списка411"/>
    <w:next w:val="NoList"/>
    <w:uiPriority w:val="99"/>
    <w:semiHidden/>
    <w:unhideWhenUsed/>
    <w:rsid w:val="00373D40"/>
  </w:style>
  <w:style w:type="numbering" w:customStyle="1" w:styleId="13113">
    <w:name w:val="Нет списка1311"/>
    <w:next w:val="NoList"/>
    <w:uiPriority w:val="99"/>
    <w:semiHidden/>
    <w:unhideWhenUsed/>
    <w:rsid w:val="00373D40"/>
  </w:style>
  <w:style w:type="numbering" w:customStyle="1" w:styleId="2211a">
    <w:name w:val="Нет списка2211"/>
    <w:next w:val="NoList"/>
    <w:uiPriority w:val="99"/>
    <w:semiHidden/>
    <w:unhideWhenUsed/>
    <w:rsid w:val="00373D40"/>
  </w:style>
  <w:style w:type="numbering" w:customStyle="1" w:styleId="112113">
    <w:name w:val="Нет списка11211"/>
    <w:next w:val="NoList"/>
    <w:uiPriority w:val="99"/>
    <w:semiHidden/>
    <w:unhideWhenUsed/>
    <w:rsid w:val="00373D40"/>
  </w:style>
  <w:style w:type="numbering" w:customStyle="1" w:styleId="3111a">
    <w:name w:val="Нет списка3111"/>
    <w:next w:val="NoList"/>
    <w:uiPriority w:val="99"/>
    <w:semiHidden/>
    <w:unhideWhenUsed/>
    <w:rsid w:val="00373D40"/>
  </w:style>
  <w:style w:type="numbering" w:customStyle="1" w:styleId="121113">
    <w:name w:val="Нет списка12111"/>
    <w:next w:val="NoList"/>
    <w:uiPriority w:val="99"/>
    <w:semiHidden/>
    <w:unhideWhenUsed/>
    <w:rsid w:val="00373D40"/>
  </w:style>
  <w:style w:type="numbering" w:customStyle="1" w:styleId="21111a">
    <w:name w:val="Нет списка21111"/>
    <w:next w:val="NoList"/>
    <w:uiPriority w:val="99"/>
    <w:semiHidden/>
    <w:unhideWhenUsed/>
    <w:rsid w:val="00373D40"/>
  </w:style>
  <w:style w:type="numbering" w:customStyle="1" w:styleId="1111170">
    <w:name w:val="Нет списка111117"/>
    <w:next w:val="NoList"/>
    <w:uiPriority w:val="99"/>
    <w:semiHidden/>
    <w:unhideWhenUsed/>
    <w:rsid w:val="00373D40"/>
  </w:style>
  <w:style w:type="numbering" w:customStyle="1" w:styleId="511a">
    <w:name w:val="Нет списка511"/>
    <w:next w:val="NoList"/>
    <w:uiPriority w:val="99"/>
    <w:semiHidden/>
    <w:unhideWhenUsed/>
    <w:rsid w:val="00373D40"/>
  </w:style>
  <w:style w:type="numbering" w:customStyle="1" w:styleId="14110">
    <w:name w:val="Нет списка1411"/>
    <w:next w:val="NoList"/>
    <w:uiPriority w:val="99"/>
    <w:semiHidden/>
    <w:unhideWhenUsed/>
    <w:rsid w:val="00373D40"/>
  </w:style>
  <w:style w:type="numbering" w:customStyle="1" w:styleId="23110">
    <w:name w:val="Нет списка2311"/>
    <w:next w:val="NoList"/>
    <w:uiPriority w:val="99"/>
    <w:semiHidden/>
    <w:unhideWhenUsed/>
    <w:rsid w:val="00373D40"/>
  </w:style>
  <w:style w:type="numbering" w:customStyle="1" w:styleId="113110">
    <w:name w:val="Нет списка11311"/>
    <w:next w:val="NoList"/>
    <w:uiPriority w:val="99"/>
    <w:semiHidden/>
    <w:unhideWhenUsed/>
    <w:rsid w:val="00373D40"/>
  </w:style>
  <w:style w:type="numbering" w:customStyle="1" w:styleId="3211a">
    <w:name w:val="Нет списка3211"/>
    <w:next w:val="NoList"/>
    <w:uiPriority w:val="99"/>
    <w:semiHidden/>
    <w:unhideWhenUsed/>
    <w:rsid w:val="00373D40"/>
  </w:style>
  <w:style w:type="numbering" w:customStyle="1" w:styleId="122110">
    <w:name w:val="Нет списка12211"/>
    <w:next w:val="NoList"/>
    <w:uiPriority w:val="99"/>
    <w:semiHidden/>
    <w:unhideWhenUsed/>
    <w:rsid w:val="00373D40"/>
  </w:style>
  <w:style w:type="numbering" w:customStyle="1" w:styleId="212110">
    <w:name w:val="Нет списка21211"/>
    <w:next w:val="NoList"/>
    <w:uiPriority w:val="99"/>
    <w:semiHidden/>
    <w:unhideWhenUsed/>
    <w:rsid w:val="00373D40"/>
  </w:style>
  <w:style w:type="numbering" w:customStyle="1" w:styleId="1112110">
    <w:name w:val="Нет списка111211"/>
    <w:next w:val="NoList"/>
    <w:uiPriority w:val="99"/>
    <w:semiHidden/>
    <w:unhideWhenUsed/>
    <w:rsid w:val="00373D40"/>
  </w:style>
  <w:style w:type="numbering" w:customStyle="1" w:styleId="6110">
    <w:name w:val="Нет списка611"/>
    <w:next w:val="NoList"/>
    <w:uiPriority w:val="99"/>
    <w:semiHidden/>
    <w:unhideWhenUsed/>
    <w:rsid w:val="00373D40"/>
  </w:style>
  <w:style w:type="numbering" w:customStyle="1" w:styleId="15110">
    <w:name w:val="Нет списка1511"/>
    <w:next w:val="NoList"/>
    <w:uiPriority w:val="99"/>
    <w:semiHidden/>
    <w:unhideWhenUsed/>
    <w:rsid w:val="00373D40"/>
  </w:style>
  <w:style w:type="numbering" w:customStyle="1" w:styleId="24110">
    <w:name w:val="Нет списка2411"/>
    <w:next w:val="NoList"/>
    <w:uiPriority w:val="99"/>
    <w:semiHidden/>
    <w:unhideWhenUsed/>
    <w:rsid w:val="00373D40"/>
  </w:style>
  <w:style w:type="numbering" w:customStyle="1" w:styleId="114110">
    <w:name w:val="Нет списка11411"/>
    <w:next w:val="NoList"/>
    <w:uiPriority w:val="99"/>
    <w:semiHidden/>
    <w:unhideWhenUsed/>
    <w:rsid w:val="00373D40"/>
  </w:style>
  <w:style w:type="numbering" w:customStyle="1" w:styleId="33110">
    <w:name w:val="Нет списка3311"/>
    <w:next w:val="NoList"/>
    <w:uiPriority w:val="99"/>
    <w:semiHidden/>
    <w:unhideWhenUsed/>
    <w:rsid w:val="00373D40"/>
  </w:style>
  <w:style w:type="numbering" w:customStyle="1" w:styleId="123110">
    <w:name w:val="Нет списка12311"/>
    <w:next w:val="NoList"/>
    <w:uiPriority w:val="99"/>
    <w:semiHidden/>
    <w:unhideWhenUsed/>
    <w:rsid w:val="00373D40"/>
  </w:style>
  <w:style w:type="numbering" w:customStyle="1" w:styleId="213110">
    <w:name w:val="Нет списка21311"/>
    <w:next w:val="NoList"/>
    <w:uiPriority w:val="99"/>
    <w:semiHidden/>
    <w:unhideWhenUsed/>
    <w:rsid w:val="00373D40"/>
  </w:style>
  <w:style w:type="numbering" w:customStyle="1" w:styleId="1113110">
    <w:name w:val="Нет списка111311"/>
    <w:next w:val="NoList"/>
    <w:uiPriority w:val="99"/>
    <w:semiHidden/>
    <w:unhideWhenUsed/>
    <w:rsid w:val="00373D40"/>
  </w:style>
  <w:style w:type="numbering" w:customStyle="1" w:styleId="7110">
    <w:name w:val="Нет списка711"/>
    <w:next w:val="NoList"/>
    <w:uiPriority w:val="99"/>
    <w:semiHidden/>
    <w:unhideWhenUsed/>
    <w:rsid w:val="00373D40"/>
  </w:style>
  <w:style w:type="numbering" w:customStyle="1" w:styleId="8110">
    <w:name w:val="Нет списка811"/>
    <w:next w:val="NoList"/>
    <w:uiPriority w:val="99"/>
    <w:semiHidden/>
    <w:unhideWhenUsed/>
    <w:rsid w:val="00373D40"/>
  </w:style>
  <w:style w:type="numbering" w:customStyle="1" w:styleId="9110">
    <w:name w:val="Нет списка911"/>
    <w:next w:val="NoList"/>
    <w:semiHidden/>
    <w:rsid w:val="00373D40"/>
  </w:style>
  <w:style w:type="numbering" w:customStyle="1" w:styleId="1810">
    <w:name w:val="Нет списка181"/>
    <w:next w:val="NoList"/>
    <w:uiPriority w:val="99"/>
    <w:semiHidden/>
    <w:unhideWhenUsed/>
    <w:rsid w:val="00373D40"/>
  </w:style>
  <w:style w:type="numbering" w:customStyle="1" w:styleId="1910">
    <w:name w:val="Нет списка191"/>
    <w:next w:val="NoList"/>
    <w:uiPriority w:val="99"/>
    <w:semiHidden/>
    <w:unhideWhenUsed/>
    <w:rsid w:val="00373D40"/>
  </w:style>
  <w:style w:type="numbering" w:customStyle="1" w:styleId="11610">
    <w:name w:val="Нет списка1161"/>
    <w:next w:val="NoList"/>
    <w:uiPriority w:val="99"/>
    <w:semiHidden/>
    <w:unhideWhenUsed/>
    <w:rsid w:val="00373D40"/>
  </w:style>
  <w:style w:type="numbering" w:customStyle="1" w:styleId="2610">
    <w:name w:val="Нет списка261"/>
    <w:next w:val="NoList"/>
    <w:uiPriority w:val="99"/>
    <w:semiHidden/>
    <w:unhideWhenUsed/>
    <w:rsid w:val="00373D40"/>
  </w:style>
  <w:style w:type="numbering" w:customStyle="1" w:styleId="111510">
    <w:name w:val="Нет списка11151"/>
    <w:next w:val="NoList"/>
    <w:uiPriority w:val="99"/>
    <w:semiHidden/>
    <w:unhideWhenUsed/>
    <w:rsid w:val="00373D40"/>
  </w:style>
  <w:style w:type="numbering" w:customStyle="1" w:styleId="3510">
    <w:name w:val="Нет списка351"/>
    <w:next w:val="NoList"/>
    <w:uiPriority w:val="99"/>
    <w:semiHidden/>
    <w:unhideWhenUsed/>
    <w:rsid w:val="00373D40"/>
  </w:style>
  <w:style w:type="numbering" w:customStyle="1" w:styleId="12510">
    <w:name w:val="Нет списка1251"/>
    <w:next w:val="NoList"/>
    <w:uiPriority w:val="99"/>
    <w:semiHidden/>
    <w:unhideWhenUsed/>
    <w:rsid w:val="00373D40"/>
  </w:style>
  <w:style w:type="numbering" w:customStyle="1" w:styleId="21510">
    <w:name w:val="Нет списка2151"/>
    <w:next w:val="NoList"/>
    <w:uiPriority w:val="99"/>
    <w:semiHidden/>
    <w:unhideWhenUsed/>
    <w:rsid w:val="00373D40"/>
  </w:style>
  <w:style w:type="numbering" w:customStyle="1" w:styleId="1111210">
    <w:name w:val="Нет списка111121"/>
    <w:next w:val="NoList"/>
    <w:uiPriority w:val="99"/>
    <w:semiHidden/>
    <w:unhideWhenUsed/>
    <w:rsid w:val="00373D40"/>
  </w:style>
  <w:style w:type="numbering" w:customStyle="1" w:styleId="421a">
    <w:name w:val="Нет списка421"/>
    <w:next w:val="NoList"/>
    <w:uiPriority w:val="99"/>
    <w:semiHidden/>
    <w:unhideWhenUsed/>
    <w:rsid w:val="00373D40"/>
  </w:style>
  <w:style w:type="numbering" w:customStyle="1" w:styleId="13210">
    <w:name w:val="Нет списка1321"/>
    <w:next w:val="NoList"/>
    <w:uiPriority w:val="99"/>
    <w:semiHidden/>
    <w:unhideWhenUsed/>
    <w:rsid w:val="00373D40"/>
  </w:style>
  <w:style w:type="numbering" w:customStyle="1" w:styleId="22210">
    <w:name w:val="Нет списка2221"/>
    <w:next w:val="NoList"/>
    <w:uiPriority w:val="99"/>
    <w:semiHidden/>
    <w:unhideWhenUsed/>
    <w:rsid w:val="00373D40"/>
  </w:style>
  <w:style w:type="numbering" w:customStyle="1" w:styleId="112210">
    <w:name w:val="Нет списка11221"/>
    <w:next w:val="NoList"/>
    <w:uiPriority w:val="99"/>
    <w:semiHidden/>
    <w:unhideWhenUsed/>
    <w:rsid w:val="00373D40"/>
  </w:style>
  <w:style w:type="numbering" w:customStyle="1" w:styleId="3121a">
    <w:name w:val="Нет списка3121"/>
    <w:next w:val="NoList"/>
    <w:uiPriority w:val="99"/>
    <w:semiHidden/>
    <w:unhideWhenUsed/>
    <w:rsid w:val="00373D40"/>
  </w:style>
  <w:style w:type="numbering" w:customStyle="1" w:styleId="121210">
    <w:name w:val="Нет списка12121"/>
    <w:next w:val="NoList"/>
    <w:uiPriority w:val="99"/>
    <w:semiHidden/>
    <w:unhideWhenUsed/>
    <w:rsid w:val="00373D40"/>
  </w:style>
  <w:style w:type="numbering" w:customStyle="1" w:styleId="211210">
    <w:name w:val="Нет списка21121"/>
    <w:next w:val="NoList"/>
    <w:uiPriority w:val="99"/>
    <w:semiHidden/>
    <w:unhideWhenUsed/>
    <w:rsid w:val="00373D40"/>
  </w:style>
  <w:style w:type="numbering" w:customStyle="1" w:styleId="11111120">
    <w:name w:val="Нет списка1111112"/>
    <w:next w:val="NoList"/>
    <w:uiPriority w:val="99"/>
    <w:semiHidden/>
    <w:unhideWhenUsed/>
    <w:rsid w:val="00373D40"/>
  </w:style>
  <w:style w:type="numbering" w:customStyle="1" w:styleId="5210">
    <w:name w:val="Нет списка521"/>
    <w:next w:val="NoList"/>
    <w:uiPriority w:val="99"/>
    <w:semiHidden/>
    <w:unhideWhenUsed/>
    <w:rsid w:val="00373D40"/>
  </w:style>
  <w:style w:type="numbering" w:customStyle="1" w:styleId="14210">
    <w:name w:val="Нет списка1421"/>
    <w:next w:val="NoList"/>
    <w:uiPriority w:val="99"/>
    <w:semiHidden/>
    <w:unhideWhenUsed/>
    <w:rsid w:val="00373D40"/>
  </w:style>
  <w:style w:type="numbering" w:customStyle="1" w:styleId="23210">
    <w:name w:val="Нет списка2321"/>
    <w:next w:val="NoList"/>
    <w:uiPriority w:val="99"/>
    <w:semiHidden/>
    <w:unhideWhenUsed/>
    <w:rsid w:val="00373D40"/>
  </w:style>
  <w:style w:type="numbering" w:customStyle="1" w:styleId="113210">
    <w:name w:val="Нет списка11321"/>
    <w:next w:val="NoList"/>
    <w:uiPriority w:val="99"/>
    <w:semiHidden/>
    <w:unhideWhenUsed/>
    <w:rsid w:val="00373D40"/>
  </w:style>
  <w:style w:type="numbering" w:customStyle="1" w:styleId="32210">
    <w:name w:val="Нет списка3221"/>
    <w:next w:val="NoList"/>
    <w:uiPriority w:val="99"/>
    <w:semiHidden/>
    <w:unhideWhenUsed/>
    <w:rsid w:val="00373D40"/>
  </w:style>
  <w:style w:type="numbering" w:customStyle="1" w:styleId="122210">
    <w:name w:val="Нет списка12221"/>
    <w:next w:val="NoList"/>
    <w:uiPriority w:val="99"/>
    <w:semiHidden/>
    <w:unhideWhenUsed/>
    <w:rsid w:val="00373D40"/>
  </w:style>
  <w:style w:type="numbering" w:customStyle="1" w:styleId="212210">
    <w:name w:val="Нет списка21221"/>
    <w:next w:val="NoList"/>
    <w:uiPriority w:val="99"/>
    <w:semiHidden/>
    <w:unhideWhenUsed/>
    <w:rsid w:val="00373D40"/>
  </w:style>
  <w:style w:type="numbering" w:customStyle="1" w:styleId="1112210">
    <w:name w:val="Нет списка111221"/>
    <w:next w:val="NoList"/>
    <w:uiPriority w:val="99"/>
    <w:semiHidden/>
    <w:unhideWhenUsed/>
    <w:rsid w:val="00373D40"/>
  </w:style>
  <w:style w:type="numbering" w:customStyle="1" w:styleId="6210">
    <w:name w:val="Нет списка621"/>
    <w:next w:val="NoList"/>
    <w:uiPriority w:val="99"/>
    <w:semiHidden/>
    <w:unhideWhenUsed/>
    <w:rsid w:val="00373D40"/>
  </w:style>
  <w:style w:type="numbering" w:customStyle="1" w:styleId="15210">
    <w:name w:val="Нет списка1521"/>
    <w:next w:val="NoList"/>
    <w:uiPriority w:val="99"/>
    <w:semiHidden/>
    <w:unhideWhenUsed/>
    <w:rsid w:val="00373D40"/>
  </w:style>
  <w:style w:type="numbering" w:customStyle="1" w:styleId="24210">
    <w:name w:val="Нет списка2421"/>
    <w:next w:val="NoList"/>
    <w:uiPriority w:val="99"/>
    <w:semiHidden/>
    <w:unhideWhenUsed/>
    <w:rsid w:val="00373D40"/>
  </w:style>
  <w:style w:type="numbering" w:customStyle="1" w:styleId="114210">
    <w:name w:val="Нет списка11421"/>
    <w:next w:val="NoList"/>
    <w:uiPriority w:val="99"/>
    <w:semiHidden/>
    <w:unhideWhenUsed/>
    <w:rsid w:val="00373D40"/>
  </w:style>
  <w:style w:type="numbering" w:customStyle="1" w:styleId="33210">
    <w:name w:val="Нет списка3321"/>
    <w:next w:val="NoList"/>
    <w:uiPriority w:val="99"/>
    <w:semiHidden/>
    <w:unhideWhenUsed/>
    <w:rsid w:val="00373D40"/>
  </w:style>
  <w:style w:type="numbering" w:customStyle="1" w:styleId="123210">
    <w:name w:val="Нет списка12321"/>
    <w:next w:val="NoList"/>
    <w:uiPriority w:val="99"/>
    <w:semiHidden/>
    <w:unhideWhenUsed/>
    <w:rsid w:val="00373D40"/>
  </w:style>
  <w:style w:type="numbering" w:customStyle="1" w:styleId="213210">
    <w:name w:val="Нет списка21321"/>
    <w:next w:val="NoList"/>
    <w:uiPriority w:val="99"/>
    <w:semiHidden/>
    <w:unhideWhenUsed/>
    <w:rsid w:val="00373D40"/>
  </w:style>
  <w:style w:type="numbering" w:customStyle="1" w:styleId="1113210">
    <w:name w:val="Нет списка111321"/>
    <w:next w:val="NoList"/>
    <w:uiPriority w:val="99"/>
    <w:semiHidden/>
    <w:unhideWhenUsed/>
    <w:rsid w:val="00373D40"/>
  </w:style>
  <w:style w:type="numbering" w:customStyle="1" w:styleId="7210">
    <w:name w:val="Нет списка721"/>
    <w:next w:val="NoList"/>
    <w:uiPriority w:val="99"/>
    <w:semiHidden/>
    <w:unhideWhenUsed/>
    <w:rsid w:val="00373D40"/>
  </w:style>
  <w:style w:type="numbering" w:customStyle="1" w:styleId="8210">
    <w:name w:val="Нет списка821"/>
    <w:next w:val="NoList"/>
    <w:uiPriority w:val="99"/>
    <w:semiHidden/>
    <w:unhideWhenUsed/>
    <w:rsid w:val="00373D40"/>
  </w:style>
  <w:style w:type="numbering" w:customStyle="1" w:styleId="9210">
    <w:name w:val="Нет списка921"/>
    <w:next w:val="NoList"/>
    <w:semiHidden/>
    <w:rsid w:val="00373D40"/>
  </w:style>
  <w:style w:type="numbering" w:customStyle="1" w:styleId="2010">
    <w:name w:val="Нет списка201"/>
    <w:next w:val="NoList"/>
    <w:uiPriority w:val="99"/>
    <w:semiHidden/>
    <w:unhideWhenUsed/>
    <w:rsid w:val="00373D40"/>
  </w:style>
  <w:style w:type="numbering" w:customStyle="1" w:styleId="11010">
    <w:name w:val="Нет списка1101"/>
    <w:next w:val="NoList"/>
    <w:uiPriority w:val="99"/>
    <w:semiHidden/>
    <w:unhideWhenUsed/>
    <w:rsid w:val="00373D40"/>
  </w:style>
  <w:style w:type="numbering" w:customStyle="1" w:styleId="11710">
    <w:name w:val="Нет списка1171"/>
    <w:next w:val="NoList"/>
    <w:uiPriority w:val="99"/>
    <w:semiHidden/>
    <w:unhideWhenUsed/>
    <w:rsid w:val="00373D40"/>
  </w:style>
  <w:style w:type="numbering" w:customStyle="1" w:styleId="2710">
    <w:name w:val="Нет списка271"/>
    <w:next w:val="NoList"/>
    <w:uiPriority w:val="99"/>
    <w:semiHidden/>
    <w:unhideWhenUsed/>
    <w:rsid w:val="00373D40"/>
  </w:style>
  <w:style w:type="numbering" w:customStyle="1" w:styleId="111610">
    <w:name w:val="Нет списка11161"/>
    <w:next w:val="NoList"/>
    <w:uiPriority w:val="99"/>
    <w:semiHidden/>
    <w:unhideWhenUsed/>
    <w:rsid w:val="00373D40"/>
  </w:style>
  <w:style w:type="numbering" w:customStyle="1" w:styleId="3610">
    <w:name w:val="Нет списка361"/>
    <w:next w:val="NoList"/>
    <w:uiPriority w:val="99"/>
    <w:semiHidden/>
    <w:unhideWhenUsed/>
    <w:rsid w:val="00373D40"/>
  </w:style>
  <w:style w:type="numbering" w:customStyle="1" w:styleId="12610">
    <w:name w:val="Нет списка1261"/>
    <w:next w:val="NoList"/>
    <w:uiPriority w:val="99"/>
    <w:semiHidden/>
    <w:unhideWhenUsed/>
    <w:rsid w:val="00373D40"/>
  </w:style>
  <w:style w:type="numbering" w:customStyle="1" w:styleId="21610">
    <w:name w:val="Нет списка2161"/>
    <w:next w:val="NoList"/>
    <w:uiPriority w:val="99"/>
    <w:semiHidden/>
    <w:unhideWhenUsed/>
    <w:rsid w:val="00373D40"/>
  </w:style>
  <w:style w:type="numbering" w:customStyle="1" w:styleId="1111310">
    <w:name w:val="Нет списка111131"/>
    <w:next w:val="NoList"/>
    <w:uiPriority w:val="99"/>
    <w:semiHidden/>
    <w:unhideWhenUsed/>
    <w:rsid w:val="00373D40"/>
  </w:style>
  <w:style w:type="numbering" w:customStyle="1" w:styleId="4310">
    <w:name w:val="Нет списка431"/>
    <w:next w:val="NoList"/>
    <w:uiPriority w:val="99"/>
    <w:semiHidden/>
    <w:unhideWhenUsed/>
    <w:rsid w:val="00373D40"/>
  </w:style>
  <w:style w:type="numbering" w:customStyle="1" w:styleId="13310">
    <w:name w:val="Нет списка1331"/>
    <w:next w:val="NoList"/>
    <w:uiPriority w:val="99"/>
    <w:semiHidden/>
    <w:unhideWhenUsed/>
    <w:rsid w:val="00373D40"/>
  </w:style>
  <w:style w:type="numbering" w:customStyle="1" w:styleId="22310">
    <w:name w:val="Нет списка2231"/>
    <w:next w:val="NoList"/>
    <w:uiPriority w:val="99"/>
    <w:semiHidden/>
    <w:unhideWhenUsed/>
    <w:rsid w:val="00373D40"/>
  </w:style>
  <w:style w:type="numbering" w:customStyle="1" w:styleId="112310">
    <w:name w:val="Нет списка11231"/>
    <w:next w:val="NoList"/>
    <w:uiPriority w:val="99"/>
    <w:semiHidden/>
    <w:unhideWhenUsed/>
    <w:rsid w:val="00373D40"/>
  </w:style>
  <w:style w:type="numbering" w:customStyle="1" w:styleId="31310">
    <w:name w:val="Нет списка3131"/>
    <w:next w:val="NoList"/>
    <w:uiPriority w:val="99"/>
    <w:semiHidden/>
    <w:unhideWhenUsed/>
    <w:rsid w:val="00373D40"/>
  </w:style>
  <w:style w:type="numbering" w:customStyle="1" w:styleId="121310">
    <w:name w:val="Нет списка12131"/>
    <w:next w:val="NoList"/>
    <w:uiPriority w:val="99"/>
    <w:semiHidden/>
    <w:unhideWhenUsed/>
    <w:rsid w:val="00373D40"/>
  </w:style>
  <w:style w:type="numbering" w:customStyle="1" w:styleId="211310">
    <w:name w:val="Нет списка21131"/>
    <w:next w:val="NoList"/>
    <w:uiPriority w:val="99"/>
    <w:semiHidden/>
    <w:unhideWhenUsed/>
    <w:rsid w:val="00373D40"/>
  </w:style>
  <w:style w:type="numbering" w:customStyle="1" w:styleId="11111210">
    <w:name w:val="Нет списка1111121"/>
    <w:next w:val="NoList"/>
    <w:uiPriority w:val="99"/>
    <w:semiHidden/>
    <w:unhideWhenUsed/>
    <w:rsid w:val="00373D40"/>
  </w:style>
  <w:style w:type="numbering" w:customStyle="1" w:styleId="5310">
    <w:name w:val="Нет списка531"/>
    <w:next w:val="NoList"/>
    <w:uiPriority w:val="99"/>
    <w:semiHidden/>
    <w:unhideWhenUsed/>
    <w:rsid w:val="00373D40"/>
  </w:style>
  <w:style w:type="numbering" w:customStyle="1" w:styleId="14310">
    <w:name w:val="Нет списка1431"/>
    <w:next w:val="NoList"/>
    <w:uiPriority w:val="99"/>
    <w:semiHidden/>
    <w:unhideWhenUsed/>
    <w:rsid w:val="00373D40"/>
  </w:style>
  <w:style w:type="numbering" w:customStyle="1" w:styleId="23310">
    <w:name w:val="Нет списка2331"/>
    <w:next w:val="NoList"/>
    <w:uiPriority w:val="99"/>
    <w:semiHidden/>
    <w:unhideWhenUsed/>
    <w:rsid w:val="00373D40"/>
  </w:style>
  <w:style w:type="numbering" w:customStyle="1" w:styleId="113310">
    <w:name w:val="Нет списка11331"/>
    <w:next w:val="NoList"/>
    <w:uiPriority w:val="99"/>
    <w:semiHidden/>
    <w:unhideWhenUsed/>
    <w:rsid w:val="00373D40"/>
  </w:style>
  <w:style w:type="numbering" w:customStyle="1" w:styleId="32310">
    <w:name w:val="Нет списка3231"/>
    <w:next w:val="NoList"/>
    <w:uiPriority w:val="99"/>
    <w:semiHidden/>
    <w:unhideWhenUsed/>
    <w:rsid w:val="00373D40"/>
  </w:style>
  <w:style w:type="numbering" w:customStyle="1" w:styleId="122310">
    <w:name w:val="Нет списка12231"/>
    <w:next w:val="NoList"/>
    <w:uiPriority w:val="99"/>
    <w:semiHidden/>
    <w:unhideWhenUsed/>
    <w:rsid w:val="00373D40"/>
  </w:style>
  <w:style w:type="numbering" w:customStyle="1" w:styleId="212310">
    <w:name w:val="Нет списка21231"/>
    <w:next w:val="NoList"/>
    <w:uiPriority w:val="99"/>
    <w:semiHidden/>
    <w:unhideWhenUsed/>
    <w:rsid w:val="00373D40"/>
  </w:style>
  <w:style w:type="numbering" w:customStyle="1" w:styleId="1112310">
    <w:name w:val="Нет списка111231"/>
    <w:next w:val="NoList"/>
    <w:uiPriority w:val="99"/>
    <w:semiHidden/>
    <w:unhideWhenUsed/>
    <w:rsid w:val="00373D40"/>
  </w:style>
  <w:style w:type="numbering" w:customStyle="1" w:styleId="6310">
    <w:name w:val="Нет списка631"/>
    <w:next w:val="NoList"/>
    <w:uiPriority w:val="99"/>
    <w:semiHidden/>
    <w:unhideWhenUsed/>
    <w:rsid w:val="00373D40"/>
  </w:style>
  <w:style w:type="numbering" w:customStyle="1" w:styleId="15310">
    <w:name w:val="Нет списка1531"/>
    <w:next w:val="NoList"/>
    <w:uiPriority w:val="99"/>
    <w:semiHidden/>
    <w:unhideWhenUsed/>
    <w:rsid w:val="00373D40"/>
  </w:style>
  <w:style w:type="numbering" w:customStyle="1" w:styleId="24310">
    <w:name w:val="Нет списка2431"/>
    <w:next w:val="NoList"/>
    <w:uiPriority w:val="99"/>
    <w:semiHidden/>
    <w:unhideWhenUsed/>
    <w:rsid w:val="00373D40"/>
  </w:style>
  <w:style w:type="numbering" w:customStyle="1" w:styleId="114310">
    <w:name w:val="Нет списка11431"/>
    <w:next w:val="NoList"/>
    <w:uiPriority w:val="99"/>
    <w:semiHidden/>
    <w:unhideWhenUsed/>
    <w:rsid w:val="00373D40"/>
  </w:style>
  <w:style w:type="numbering" w:customStyle="1" w:styleId="33310">
    <w:name w:val="Нет списка3331"/>
    <w:next w:val="NoList"/>
    <w:uiPriority w:val="99"/>
    <w:semiHidden/>
    <w:unhideWhenUsed/>
    <w:rsid w:val="00373D40"/>
  </w:style>
  <w:style w:type="numbering" w:customStyle="1" w:styleId="123310">
    <w:name w:val="Нет списка12331"/>
    <w:next w:val="NoList"/>
    <w:uiPriority w:val="99"/>
    <w:semiHidden/>
    <w:unhideWhenUsed/>
    <w:rsid w:val="00373D40"/>
  </w:style>
  <w:style w:type="numbering" w:customStyle="1" w:styleId="213310">
    <w:name w:val="Нет списка21331"/>
    <w:next w:val="NoList"/>
    <w:uiPriority w:val="99"/>
    <w:semiHidden/>
    <w:unhideWhenUsed/>
    <w:rsid w:val="00373D40"/>
  </w:style>
  <w:style w:type="numbering" w:customStyle="1" w:styleId="1113310">
    <w:name w:val="Нет списка111331"/>
    <w:next w:val="NoList"/>
    <w:uiPriority w:val="99"/>
    <w:semiHidden/>
    <w:unhideWhenUsed/>
    <w:rsid w:val="00373D40"/>
  </w:style>
  <w:style w:type="numbering" w:customStyle="1" w:styleId="7310">
    <w:name w:val="Нет списка731"/>
    <w:next w:val="NoList"/>
    <w:uiPriority w:val="99"/>
    <w:semiHidden/>
    <w:unhideWhenUsed/>
    <w:rsid w:val="00373D40"/>
  </w:style>
  <w:style w:type="numbering" w:customStyle="1" w:styleId="8310">
    <w:name w:val="Нет списка831"/>
    <w:next w:val="NoList"/>
    <w:uiPriority w:val="99"/>
    <w:semiHidden/>
    <w:unhideWhenUsed/>
    <w:rsid w:val="00373D40"/>
  </w:style>
  <w:style w:type="numbering" w:customStyle="1" w:styleId="9310">
    <w:name w:val="Нет списка931"/>
    <w:next w:val="NoList"/>
    <w:semiHidden/>
    <w:rsid w:val="00373D40"/>
  </w:style>
  <w:style w:type="numbering" w:customStyle="1" w:styleId="2810">
    <w:name w:val="Нет списка281"/>
    <w:next w:val="NoList"/>
    <w:uiPriority w:val="99"/>
    <w:semiHidden/>
    <w:unhideWhenUsed/>
    <w:rsid w:val="00373D40"/>
  </w:style>
  <w:style w:type="numbering" w:customStyle="1" w:styleId="11810">
    <w:name w:val="Нет списка1181"/>
    <w:next w:val="NoList"/>
    <w:uiPriority w:val="99"/>
    <w:semiHidden/>
    <w:unhideWhenUsed/>
    <w:rsid w:val="00373D40"/>
  </w:style>
  <w:style w:type="numbering" w:customStyle="1" w:styleId="11910">
    <w:name w:val="Нет списка1191"/>
    <w:next w:val="NoList"/>
    <w:uiPriority w:val="99"/>
    <w:semiHidden/>
    <w:unhideWhenUsed/>
    <w:rsid w:val="00373D40"/>
  </w:style>
  <w:style w:type="numbering" w:customStyle="1" w:styleId="2910">
    <w:name w:val="Нет списка291"/>
    <w:next w:val="NoList"/>
    <w:uiPriority w:val="99"/>
    <w:semiHidden/>
    <w:unhideWhenUsed/>
    <w:rsid w:val="00373D40"/>
  </w:style>
  <w:style w:type="numbering" w:customStyle="1" w:styleId="111710">
    <w:name w:val="Нет списка11171"/>
    <w:next w:val="NoList"/>
    <w:uiPriority w:val="99"/>
    <w:semiHidden/>
    <w:unhideWhenUsed/>
    <w:rsid w:val="00373D40"/>
  </w:style>
  <w:style w:type="numbering" w:customStyle="1" w:styleId="3710">
    <w:name w:val="Нет списка371"/>
    <w:next w:val="NoList"/>
    <w:uiPriority w:val="99"/>
    <w:semiHidden/>
    <w:unhideWhenUsed/>
    <w:rsid w:val="00373D40"/>
  </w:style>
  <w:style w:type="numbering" w:customStyle="1" w:styleId="12710">
    <w:name w:val="Нет списка1271"/>
    <w:next w:val="NoList"/>
    <w:uiPriority w:val="99"/>
    <w:semiHidden/>
    <w:unhideWhenUsed/>
    <w:rsid w:val="00373D40"/>
  </w:style>
  <w:style w:type="numbering" w:customStyle="1" w:styleId="21710">
    <w:name w:val="Нет списка2171"/>
    <w:next w:val="NoList"/>
    <w:uiPriority w:val="99"/>
    <w:semiHidden/>
    <w:unhideWhenUsed/>
    <w:rsid w:val="00373D40"/>
  </w:style>
  <w:style w:type="numbering" w:customStyle="1" w:styleId="1111410">
    <w:name w:val="Нет списка111141"/>
    <w:next w:val="NoList"/>
    <w:uiPriority w:val="99"/>
    <w:semiHidden/>
    <w:unhideWhenUsed/>
    <w:rsid w:val="00373D40"/>
  </w:style>
  <w:style w:type="numbering" w:customStyle="1" w:styleId="4410">
    <w:name w:val="Нет списка441"/>
    <w:next w:val="NoList"/>
    <w:uiPriority w:val="99"/>
    <w:semiHidden/>
    <w:unhideWhenUsed/>
    <w:rsid w:val="00373D40"/>
  </w:style>
  <w:style w:type="numbering" w:customStyle="1" w:styleId="13410">
    <w:name w:val="Нет списка1341"/>
    <w:next w:val="NoList"/>
    <w:uiPriority w:val="99"/>
    <w:semiHidden/>
    <w:unhideWhenUsed/>
    <w:rsid w:val="00373D40"/>
  </w:style>
  <w:style w:type="numbering" w:customStyle="1" w:styleId="22410">
    <w:name w:val="Нет списка2241"/>
    <w:next w:val="NoList"/>
    <w:uiPriority w:val="99"/>
    <w:semiHidden/>
    <w:unhideWhenUsed/>
    <w:rsid w:val="00373D40"/>
  </w:style>
  <w:style w:type="numbering" w:customStyle="1" w:styleId="112410">
    <w:name w:val="Нет списка11241"/>
    <w:next w:val="NoList"/>
    <w:uiPriority w:val="99"/>
    <w:semiHidden/>
    <w:unhideWhenUsed/>
    <w:rsid w:val="00373D40"/>
  </w:style>
  <w:style w:type="numbering" w:customStyle="1" w:styleId="31410">
    <w:name w:val="Нет списка3141"/>
    <w:next w:val="NoList"/>
    <w:uiPriority w:val="99"/>
    <w:semiHidden/>
    <w:unhideWhenUsed/>
    <w:rsid w:val="00373D40"/>
  </w:style>
  <w:style w:type="numbering" w:customStyle="1" w:styleId="121410">
    <w:name w:val="Нет списка12141"/>
    <w:next w:val="NoList"/>
    <w:uiPriority w:val="99"/>
    <w:semiHidden/>
    <w:unhideWhenUsed/>
    <w:rsid w:val="00373D40"/>
  </w:style>
  <w:style w:type="numbering" w:customStyle="1" w:styleId="211410">
    <w:name w:val="Нет списка21141"/>
    <w:next w:val="NoList"/>
    <w:uiPriority w:val="99"/>
    <w:semiHidden/>
    <w:unhideWhenUsed/>
    <w:rsid w:val="00373D40"/>
  </w:style>
  <w:style w:type="numbering" w:customStyle="1" w:styleId="11111310">
    <w:name w:val="Нет списка1111131"/>
    <w:next w:val="NoList"/>
    <w:uiPriority w:val="99"/>
    <w:semiHidden/>
    <w:unhideWhenUsed/>
    <w:rsid w:val="00373D40"/>
  </w:style>
  <w:style w:type="numbering" w:customStyle="1" w:styleId="5410">
    <w:name w:val="Нет списка541"/>
    <w:next w:val="NoList"/>
    <w:uiPriority w:val="99"/>
    <w:semiHidden/>
    <w:unhideWhenUsed/>
    <w:rsid w:val="00373D40"/>
  </w:style>
  <w:style w:type="numbering" w:customStyle="1" w:styleId="14410">
    <w:name w:val="Нет списка1441"/>
    <w:next w:val="NoList"/>
    <w:uiPriority w:val="99"/>
    <w:semiHidden/>
    <w:unhideWhenUsed/>
    <w:rsid w:val="00373D40"/>
  </w:style>
  <w:style w:type="numbering" w:customStyle="1" w:styleId="23410">
    <w:name w:val="Нет списка2341"/>
    <w:next w:val="NoList"/>
    <w:uiPriority w:val="99"/>
    <w:semiHidden/>
    <w:unhideWhenUsed/>
    <w:rsid w:val="00373D40"/>
  </w:style>
  <w:style w:type="numbering" w:customStyle="1" w:styleId="113410">
    <w:name w:val="Нет списка11341"/>
    <w:next w:val="NoList"/>
    <w:uiPriority w:val="99"/>
    <w:semiHidden/>
    <w:unhideWhenUsed/>
    <w:rsid w:val="00373D40"/>
  </w:style>
  <w:style w:type="numbering" w:customStyle="1" w:styleId="32410">
    <w:name w:val="Нет списка3241"/>
    <w:next w:val="NoList"/>
    <w:uiPriority w:val="99"/>
    <w:semiHidden/>
    <w:unhideWhenUsed/>
    <w:rsid w:val="00373D40"/>
  </w:style>
  <w:style w:type="numbering" w:customStyle="1" w:styleId="122410">
    <w:name w:val="Нет списка12241"/>
    <w:next w:val="NoList"/>
    <w:uiPriority w:val="99"/>
    <w:semiHidden/>
    <w:unhideWhenUsed/>
    <w:rsid w:val="00373D40"/>
  </w:style>
  <w:style w:type="numbering" w:customStyle="1" w:styleId="212410">
    <w:name w:val="Нет списка21241"/>
    <w:next w:val="NoList"/>
    <w:uiPriority w:val="99"/>
    <w:semiHidden/>
    <w:unhideWhenUsed/>
    <w:rsid w:val="00373D40"/>
  </w:style>
  <w:style w:type="numbering" w:customStyle="1" w:styleId="1112410">
    <w:name w:val="Нет списка111241"/>
    <w:next w:val="NoList"/>
    <w:uiPriority w:val="99"/>
    <w:semiHidden/>
    <w:unhideWhenUsed/>
    <w:rsid w:val="00373D40"/>
  </w:style>
  <w:style w:type="numbering" w:customStyle="1" w:styleId="6410">
    <w:name w:val="Нет списка641"/>
    <w:next w:val="NoList"/>
    <w:uiPriority w:val="99"/>
    <w:semiHidden/>
    <w:unhideWhenUsed/>
    <w:rsid w:val="00373D40"/>
  </w:style>
  <w:style w:type="numbering" w:customStyle="1" w:styleId="15410">
    <w:name w:val="Нет списка1541"/>
    <w:next w:val="NoList"/>
    <w:uiPriority w:val="99"/>
    <w:semiHidden/>
    <w:unhideWhenUsed/>
    <w:rsid w:val="00373D40"/>
  </w:style>
  <w:style w:type="numbering" w:customStyle="1" w:styleId="24410">
    <w:name w:val="Нет списка2441"/>
    <w:next w:val="NoList"/>
    <w:uiPriority w:val="99"/>
    <w:semiHidden/>
    <w:unhideWhenUsed/>
    <w:rsid w:val="00373D40"/>
  </w:style>
  <w:style w:type="numbering" w:customStyle="1" w:styleId="114410">
    <w:name w:val="Нет списка11441"/>
    <w:next w:val="NoList"/>
    <w:uiPriority w:val="99"/>
    <w:semiHidden/>
    <w:unhideWhenUsed/>
    <w:rsid w:val="00373D40"/>
  </w:style>
  <w:style w:type="numbering" w:customStyle="1" w:styleId="33410">
    <w:name w:val="Нет списка3341"/>
    <w:next w:val="NoList"/>
    <w:uiPriority w:val="99"/>
    <w:semiHidden/>
    <w:unhideWhenUsed/>
    <w:rsid w:val="00373D40"/>
  </w:style>
  <w:style w:type="numbering" w:customStyle="1" w:styleId="123410">
    <w:name w:val="Нет списка12341"/>
    <w:next w:val="NoList"/>
    <w:uiPriority w:val="99"/>
    <w:semiHidden/>
    <w:unhideWhenUsed/>
    <w:rsid w:val="00373D40"/>
  </w:style>
  <w:style w:type="numbering" w:customStyle="1" w:styleId="213410">
    <w:name w:val="Нет списка21341"/>
    <w:next w:val="NoList"/>
    <w:uiPriority w:val="99"/>
    <w:semiHidden/>
    <w:unhideWhenUsed/>
    <w:rsid w:val="00373D40"/>
  </w:style>
  <w:style w:type="numbering" w:customStyle="1" w:styleId="1113410">
    <w:name w:val="Нет списка111341"/>
    <w:next w:val="NoList"/>
    <w:uiPriority w:val="99"/>
    <w:semiHidden/>
    <w:unhideWhenUsed/>
    <w:rsid w:val="00373D40"/>
  </w:style>
  <w:style w:type="numbering" w:customStyle="1" w:styleId="7410">
    <w:name w:val="Нет списка741"/>
    <w:next w:val="NoList"/>
    <w:uiPriority w:val="99"/>
    <w:semiHidden/>
    <w:unhideWhenUsed/>
    <w:rsid w:val="00373D40"/>
  </w:style>
  <w:style w:type="numbering" w:customStyle="1" w:styleId="8410">
    <w:name w:val="Нет списка841"/>
    <w:next w:val="NoList"/>
    <w:uiPriority w:val="99"/>
    <w:semiHidden/>
    <w:unhideWhenUsed/>
    <w:rsid w:val="00373D40"/>
  </w:style>
  <w:style w:type="numbering" w:customStyle="1" w:styleId="9410">
    <w:name w:val="Нет списка941"/>
    <w:next w:val="NoList"/>
    <w:semiHidden/>
    <w:rsid w:val="00373D40"/>
  </w:style>
  <w:style w:type="numbering" w:customStyle="1" w:styleId="3010">
    <w:name w:val="Нет списка301"/>
    <w:next w:val="NoList"/>
    <w:uiPriority w:val="99"/>
    <w:semiHidden/>
    <w:unhideWhenUsed/>
    <w:rsid w:val="00373D40"/>
  </w:style>
  <w:style w:type="numbering" w:customStyle="1" w:styleId="3810">
    <w:name w:val="Нет списка381"/>
    <w:next w:val="NoList"/>
    <w:uiPriority w:val="99"/>
    <w:semiHidden/>
    <w:unhideWhenUsed/>
    <w:rsid w:val="00373D40"/>
  </w:style>
  <w:style w:type="numbering" w:customStyle="1" w:styleId="12011">
    <w:name w:val="Нет списка1201"/>
    <w:next w:val="NoList"/>
    <w:uiPriority w:val="99"/>
    <w:semiHidden/>
    <w:unhideWhenUsed/>
    <w:rsid w:val="00373D40"/>
  </w:style>
  <w:style w:type="numbering" w:customStyle="1" w:styleId="111010">
    <w:name w:val="Нет списка11101"/>
    <w:next w:val="NoList"/>
    <w:uiPriority w:val="99"/>
    <w:semiHidden/>
    <w:unhideWhenUsed/>
    <w:rsid w:val="00373D40"/>
  </w:style>
  <w:style w:type="numbering" w:customStyle="1" w:styleId="21010">
    <w:name w:val="Нет списка2101"/>
    <w:next w:val="NoList"/>
    <w:uiPriority w:val="99"/>
    <w:semiHidden/>
    <w:unhideWhenUsed/>
    <w:rsid w:val="00373D40"/>
  </w:style>
  <w:style w:type="numbering" w:customStyle="1" w:styleId="111810">
    <w:name w:val="Нет списка11181"/>
    <w:next w:val="NoList"/>
    <w:uiPriority w:val="99"/>
    <w:semiHidden/>
    <w:unhideWhenUsed/>
    <w:rsid w:val="00373D40"/>
  </w:style>
  <w:style w:type="numbering" w:customStyle="1" w:styleId="3910">
    <w:name w:val="Нет списка391"/>
    <w:next w:val="NoList"/>
    <w:uiPriority w:val="99"/>
    <w:semiHidden/>
    <w:unhideWhenUsed/>
    <w:rsid w:val="00373D40"/>
  </w:style>
  <w:style w:type="numbering" w:customStyle="1" w:styleId="12810">
    <w:name w:val="Нет списка1281"/>
    <w:next w:val="NoList"/>
    <w:uiPriority w:val="99"/>
    <w:semiHidden/>
    <w:unhideWhenUsed/>
    <w:rsid w:val="00373D40"/>
  </w:style>
  <w:style w:type="numbering" w:customStyle="1" w:styleId="21810">
    <w:name w:val="Нет списка2181"/>
    <w:next w:val="NoList"/>
    <w:uiPriority w:val="99"/>
    <w:semiHidden/>
    <w:unhideWhenUsed/>
    <w:rsid w:val="00373D40"/>
  </w:style>
  <w:style w:type="numbering" w:customStyle="1" w:styleId="1111510">
    <w:name w:val="Нет списка111151"/>
    <w:next w:val="NoList"/>
    <w:uiPriority w:val="99"/>
    <w:semiHidden/>
    <w:unhideWhenUsed/>
    <w:rsid w:val="00373D40"/>
  </w:style>
  <w:style w:type="numbering" w:customStyle="1" w:styleId="4510">
    <w:name w:val="Нет списка451"/>
    <w:next w:val="NoList"/>
    <w:uiPriority w:val="99"/>
    <w:semiHidden/>
    <w:unhideWhenUsed/>
    <w:rsid w:val="00373D40"/>
  </w:style>
  <w:style w:type="numbering" w:customStyle="1" w:styleId="13510">
    <w:name w:val="Нет списка1351"/>
    <w:next w:val="NoList"/>
    <w:uiPriority w:val="99"/>
    <w:semiHidden/>
    <w:unhideWhenUsed/>
    <w:rsid w:val="00373D40"/>
  </w:style>
  <w:style w:type="numbering" w:customStyle="1" w:styleId="22510">
    <w:name w:val="Нет списка2251"/>
    <w:next w:val="NoList"/>
    <w:uiPriority w:val="99"/>
    <w:semiHidden/>
    <w:unhideWhenUsed/>
    <w:rsid w:val="00373D40"/>
  </w:style>
  <w:style w:type="numbering" w:customStyle="1" w:styleId="112510">
    <w:name w:val="Нет списка11251"/>
    <w:next w:val="NoList"/>
    <w:uiPriority w:val="99"/>
    <w:semiHidden/>
    <w:unhideWhenUsed/>
    <w:rsid w:val="00373D40"/>
  </w:style>
  <w:style w:type="numbering" w:customStyle="1" w:styleId="31510">
    <w:name w:val="Нет списка3151"/>
    <w:next w:val="NoList"/>
    <w:uiPriority w:val="99"/>
    <w:semiHidden/>
    <w:unhideWhenUsed/>
    <w:rsid w:val="00373D40"/>
  </w:style>
  <w:style w:type="numbering" w:customStyle="1" w:styleId="121510">
    <w:name w:val="Нет списка12151"/>
    <w:next w:val="NoList"/>
    <w:uiPriority w:val="99"/>
    <w:semiHidden/>
    <w:unhideWhenUsed/>
    <w:rsid w:val="00373D40"/>
  </w:style>
  <w:style w:type="numbering" w:customStyle="1" w:styleId="211510">
    <w:name w:val="Нет списка21151"/>
    <w:next w:val="NoList"/>
    <w:uiPriority w:val="99"/>
    <w:semiHidden/>
    <w:unhideWhenUsed/>
    <w:rsid w:val="00373D40"/>
  </w:style>
  <w:style w:type="numbering" w:customStyle="1" w:styleId="11111410">
    <w:name w:val="Нет списка1111141"/>
    <w:next w:val="NoList"/>
    <w:uiPriority w:val="99"/>
    <w:semiHidden/>
    <w:unhideWhenUsed/>
    <w:rsid w:val="00373D40"/>
  </w:style>
  <w:style w:type="numbering" w:customStyle="1" w:styleId="5510">
    <w:name w:val="Нет списка551"/>
    <w:next w:val="NoList"/>
    <w:uiPriority w:val="99"/>
    <w:semiHidden/>
    <w:unhideWhenUsed/>
    <w:rsid w:val="00373D40"/>
  </w:style>
  <w:style w:type="numbering" w:customStyle="1" w:styleId="14510">
    <w:name w:val="Нет списка1451"/>
    <w:next w:val="NoList"/>
    <w:uiPriority w:val="99"/>
    <w:semiHidden/>
    <w:unhideWhenUsed/>
    <w:rsid w:val="00373D40"/>
  </w:style>
  <w:style w:type="numbering" w:customStyle="1" w:styleId="23510">
    <w:name w:val="Нет списка2351"/>
    <w:next w:val="NoList"/>
    <w:uiPriority w:val="99"/>
    <w:semiHidden/>
    <w:unhideWhenUsed/>
    <w:rsid w:val="00373D40"/>
  </w:style>
  <w:style w:type="numbering" w:customStyle="1" w:styleId="113510">
    <w:name w:val="Нет списка11351"/>
    <w:next w:val="NoList"/>
    <w:uiPriority w:val="99"/>
    <w:semiHidden/>
    <w:unhideWhenUsed/>
    <w:rsid w:val="00373D40"/>
  </w:style>
  <w:style w:type="numbering" w:customStyle="1" w:styleId="32510">
    <w:name w:val="Нет списка3251"/>
    <w:next w:val="NoList"/>
    <w:uiPriority w:val="99"/>
    <w:semiHidden/>
    <w:unhideWhenUsed/>
    <w:rsid w:val="00373D40"/>
  </w:style>
  <w:style w:type="numbering" w:customStyle="1" w:styleId="122510">
    <w:name w:val="Нет списка12251"/>
    <w:next w:val="NoList"/>
    <w:uiPriority w:val="99"/>
    <w:semiHidden/>
    <w:unhideWhenUsed/>
    <w:rsid w:val="00373D40"/>
  </w:style>
  <w:style w:type="numbering" w:customStyle="1" w:styleId="212510">
    <w:name w:val="Нет списка21251"/>
    <w:next w:val="NoList"/>
    <w:uiPriority w:val="99"/>
    <w:semiHidden/>
    <w:unhideWhenUsed/>
    <w:rsid w:val="00373D40"/>
  </w:style>
  <w:style w:type="numbering" w:customStyle="1" w:styleId="1112510">
    <w:name w:val="Нет списка111251"/>
    <w:next w:val="NoList"/>
    <w:uiPriority w:val="99"/>
    <w:semiHidden/>
    <w:unhideWhenUsed/>
    <w:rsid w:val="00373D40"/>
  </w:style>
  <w:style w:type="numbering" w:customStyle="1" w:styleId="6510">
    <w:name w:val="Нет списка651"/>
    <w:next w:val="NoList"/>
    <w:uiPriority w:val="99"/>
    <w:semiHidden/>
    <w:unhideWhenUsed/>
    <w:rsid w:val="00373D40"/>
  </w:style>
  <w:style w:type="numbering" w:customStyle="1" w:styleId="15510">
    <w:name w:val="Нет списка1551"/>
    <w:next w:val="NoList"/>
    <w:uiPriority w:val="99"/>
    <w:semiHidden/>
    <w:unhideWhenUsed/>
    <w:rsid w:val="00373D40"/>
  </w:style>
  <w:style w:type="numbering" w:customStyle="1" w:styleId="24510">
    <w:name w:val="Нет списка2451"/>
    <w:next w:val="NoList"/>
    <w:uiPriority w:val="99"/>
    <w:semiHidden/>
    <w:unhideWhenUsed/>
    <w:rsid w:val="00373D40"/>
  </w:style>
  <w:style w:type="numbering" w:customStyle="1" w:styleId="114510">
    <w:name w:val="Нет списка11451"/>
    <w:next w:val="NoList"/>
    <w:uiPriority w:val="99"/>
    <w:semiHidden/>
    <w:unhideWhenUsed/>
    <w:rsid w:val="00373D40"/>
  </w:style>
  <w:style w:type="numbering" w:customStyle="1" w:styleId="33510">
    <w:name w:val="Нет списка3351"/>
    <w:next w:val="NoList"/>
    <w:uiPriority w:val="99"/>
    <w:semiHidden/>
    <w:unhideWhenUsed/>
    <w:rsid w:val="00373D40"/>
  </w:style>
  <w:style w:type="numbering" w:customStyle="1" w:styleId="123510">
    <w:name w:val="Нет списка12351"/>
    <w:next w:val="NoList"/>
    <w:uiPriority w:val="99"/>
    <w:semiHidden/>
    <w:unhideWhenUsed/>
    <w:rsid w:val="00373D40"/>
  </w:style>
  <w:style w:type="numbering" w:customStyle="1" w:styleId="213510">
    <w:name w:val="Нет списка21351"/>
    <w:next w:val="NoList"/>
    <w:uiPriority w:val="99"/>
    <w:semiHidden/>
    <w:unhideWhenUsed/>
    <w:rsid w:val="00373D40"/>
  </w:style>
  <w:style w:type="numbering" w:customStyle="1" w:styleId="1113510">
    <w:name w:val="Нет списка111351"/>
    <w:next w:val="NoList"/>
    <w:uiPriority w:val="99"/>
    <w:semiHidden/>
    <w:unhideWhenUsed/>
    <w:rsid w:val="00373D40"/>
  </w:style>
  <w:style w:type="numbering" w:customStyle="1" w:styleId="7510">
    <w:name w:val="Нет списка751"/>
    <w:next w:val="NoList"/>
    <w:uiPriority w:val="99"/>
    <w:semiHidden/>
    <w:unhideWhenUsed/>
    <w:rsid w:val="00373D40"/>
  </w:style>
  <w:style w:type="numbering" w:customStyle="1" w:styleId="8510">
    <w:name w:val="Нет списка851"/>
    <w:next w:val="NoList"/>
    <w:uiPriority w:val="99"/>
    <w:semiHidden/>
    <w:unhideWhenUsed/>
    <w:rsid w:val="00373D40"/>
  </w:style>
  <w:style w:type="numbering" w:customStyle="1" w:styleId="9510">
    <w:name w:val="Нет списка951"/>
    <w:next w:val="NoList"/>
    <w:semiHidden/>
    <w:rsid w:val="00373D40"/>
  </w:style>
  <w:style w:type="numbering" w:customStyle="1" w:styleId="4010">
    <w:name w:val="Нет списка401"/>
    <w:next w:val="NoList"/>
    <w:uiPriority w:val="99"/>
    <w:semiHidden/>
    <w:unhideWhenUsed/>
    <w:rsid w:val="00373D40"/>
  </w:style>
  <w:style w:type="numbering" w:customStyle="1" w:styleId="12910">
    <w:name w:val="Нет списка1291"/>
    <w:next w:val="NoList"/>
    <w:uiPriority w:val="99"/>
    <w:semiHidden/>
    <w:unhideWhenUsed/>
    <w:rsid w:val="00373D40"/>
  </w:style>
  <w:style w:type="numbering" w:customStyle="1" w:styleId="111910">
    <w:name w:val="Нет списка11191"/>
    <w:next w:val="NoList"/>
    <w:uiPriority w:val="99"/>
    <w:semiHidden/>
    <w:unhideWhenUsed/>
    <w:rsid w:val="00373D40"/>
  </w:style>
  <w:style w:type="numbering" w:customStyle="1" w:styleId="21910">
    <w:name w:val="Нет списка2191"/>
    <w:next w:val="NoList"/>
    <w:uiPriority w:val="99"/>
    <w:semiHidden/>
    <w:unhideWhenUsed/>
    <w:rsid w:val="00373D40"/>
  </w:style>
  <w:style w:type="numbering" w:customStyle="1" w:styleId="1111010">
    <w:name w:val="Нет списка111101"/>
    <w:next w:val="NoList"/>
    <w:uiPriority w:val="99"/>
    <w:semiHidden/>
    <w:unhideWhenUsed/>
    <w:rsid w:val="00373D40"/>
  </w:style>
  <w:style w:type="numbering" w:customStyle="1" w:styleId="31010">
    <w:name w:val="Нет списка3101"/>
    <w:next w:val="NoList"/>
    <w:uiPriority w:val="99"/>
    <w:semiHidden/>
    <w:unhideWhenUsed/>
    <w:rsid w:val="00373D40"/>
  </w:style>
  <w:style w:type="numbering" w:customStyle="1" w:styleId="121010">
    <w:name w:val="Нет списка12101"/>
    <w:next w:val="NoList"/>
    <w:uiPriority w:val="99"/>
    <w:semiHidden/>
    <w:unhideWhenUsed/>
    <w:rsid w:val="00373D40"/>
  </w:style>
  <w:style w:type="numbering" w:customStyle="1" w:styleId="211010">
    <w:name w:val="Нет списка21101"/>
    <w:next w:val="NoList"/>
    <w:uiPriority w:val="99"/>
    <w:semiHidden/>
    <w:unhideWhenUsed/>
    <w:rsid w:val="00373D40"/>
  </w:style>
  <w:style w:type="numbering" w:customStyle="1" w:styleId="1111610">
    <w:name w:val="Нет списка111161"/>
    <w:next w:val="NoList"/>
    <w:uiPriority w:val="99"/>
    <w:semiHidden/>
    <w:unhideWhenUsed/>
    <w:rsid w:val="00373D40"/>
  </w:style>
  <w:style w:type="numbering" w:customStyle="1" w:styleId="4610">
    <w:name w:val="Нет списка461"/>
    <w:next w:val="NoList"/>
    <w:uiPriority w:val="99"/>
    <w:semiHidden/>
    <w:unhideWhenUsed/>
    <w:rsid w:val="00373D40"/>
  </w:style>
  <w:style w:type="numbering" w:customStyle="1" w:styleId="13610">
    <w:name w:val="Нет списка1361"/>
    <w:next w:val="NoList"/>
    <w:uiPriority w:val="99"/>
    <w:semiHidden/>
    <w:unhideWhenUsed/>
    <w:rsid w:val="00373D40"/>
  </w:style>
  <w:style w:type="numbering" w:customStyle="1" w:styleId="22610">
    <w:name w:val="Нет списка2261"/>
    <w:next w:val="NoList"/>
    <w:uiPriority w:val="99"/>
    <w:semiHidden/>
    <w:unhideWhenUsed/>
    <w:rsid w:val="00373D40"/>
  </w:style>
  <w:style w:type="numbering" w:customStyle="1" w:styleId="112610">
    <w:name w:val="Нет списка11261"/>
    <w:next w:val="NoList"/>
    <w:uiPriority w:val="99"/>
    <w:semiHidden/>
    <w:unhideWhenUsed/>
    <w:rsid w:val="00373D40"/>
  </w:style>
  <w:style w:type="numbering" w:customStyle="1" w:styleId="31610">
    <w:name w:val="Нет списка3161"/>
    <w:next w:val="NoList"/>
    <w:uiPriority w:val="99"/>
    <w:semiHidden/>
    <w:unhideWhenUsed/>
    <w:rsid w:val="00373D40"/>
  </w:style>
  <w:style w:type="numbering" w:customStyle="1" w:styleId="121610">
    <w:name w:val="Нет списка12161"/>
    <w:next w:val="NoList"/>
    <w:uiPriority w:val="99"/>
    <w:semiHidden/>
    <w:unhideWhenUsed/>
    <w:rsid w:val="00373D40"/>
  </w:style>
  <w:style w:type="numbering" w:customStyle="1" w:styleId="211610">
    <w:name w:val="Нет списка21161"/>
    <w:next w:val="NoList"/>
    <w:uiPriority w:val="99"/>
    <w:semiHidden/>
    <w:unhideWhenUsed/>
    <w:rsid w:val="00373D40"/>
  </w:style>
  <w:style w:type="numbering" w:customStyle="1" w:styleId="11111510">
    <w:name w:val="Нет списка1111151"/>
    <w:next w:val="NoList"/>
    <w:uiPriority w:val="99"/>
    <w:semiHidden/>
    <w:unhideWhenUsed/>
    <w:rsid w:val="00373D40"/>
  </w:style>
  <w:style w:type="numbering" w:customStyle="1" w:styleId="5610">
    <w:name w:val="Нет списка561"/>
    <w:next w:val="NoList"/>
    <w:uiPriority w:val="99"/>
    <w:semiHidden/>
    <w:unhideWhenUsed/>
    <w:rsid w:val="00373D40"/>
  </w:style>
  <w:style w:type="numbering" w:customStyle="1" w:styleId="14610">
    <w:name w:val="Нет списка1461"/>
    <w:next w:val="NoList"/>
    <w:uiPriority w:val="99"/>
    <w:semiHidden/>
    <w:unhideWhenUsed/>
    <w:rsid w:val="00373D40"/>
  </w:style>
  <w:style w:type="numbering" w:customStyle="1" w:styleId="23610">
    <w:name w:val="Нет списка2361"/>
    <w:next w:val="NoList"/>
    <w:uiPriority w:val="99"/>
    <w:semiHidden/>
    <w:unhideWhenUsed/>
    <w:rsid w:val="00373D40"/>
  </w:style>
  <w:style w:type="numbering" w:customStyle="1" w:styleId="113610">
    <w:name w:val="Нет списка11361"/>
    <w:next w:val="NoList"/>
    <w:uiPriority w:val="99"/>
    <w:semiHidden/>
    <w:unhideWhenUsed/>
    <w:rsid w:val="00373D40"/>
  </w:style>
  <w:style w:type="numbering" w:customStyle="1" w:styleId="32610">
    <w:name w:val="Нет списка3261"/>
    <w:next w:val="NoList"/>
    <w:uiPriority w:val="99"/>
    <w:semiHidden/>
    <w:unhideWhenUsed/>
    <w:rsid w:val="00373D40"/>
  </w:style>
  <w:style w:type="numbering" w:customStyle="1" w:styleId="122610">
    <w:name w:val="Нет списка12261"/>
    <w:next w:val="NoList"/>
    <w:uiPriority w:val="99"/>
    <w:semiHidden/>
    <w:unhideWhenUsed/>
    <w:rsid w:val="00373D40"/>
  </w:style>
  <w:style w:type="numbering" w:customStyle="1" w:styleId="212610">
    <w:name w:val="Нет списка21261"/>
    <w:next w:val="NoList"/>
    <w:uiPriority w:val="99"/>
    <w:semiHidden/>
    <w:unhideWhenUsed/>
    <w:rsid w:val="00373D40"/>
  </w:style>
  <w:style w:type="numbering" w:customStyle="1" w:styleId="1112610">
    <w:name w:val="Нет списка111261"/>
    <w:next w:val="NoList"/>
    <w:uiPriority w:val="99"/>
    <w:semiHidden/>
    <w:unhideWhenUsed/>
    <w:rsid w:val="00373D40"/>
  </w:style>
  <w:style w:type="numbering" w:customStyle="1" w:styleId="6610">
    <w:name w:val="Нет списка661"/>
    <w:next w:val="NoList"/>
    <w:uiPriority w:val="99"/>
    <w:semiHidden/>
    <w:unhideWhenUsed/>
    <w:rsid w:val="00373D40"/>
  </w:style>
  <w:style w:type="numbering" w:customStyle="1" w:styleId="15610">
    <w:name w:val="Нет списка1561"/>
    <w:next w:val="NoList"/>
    <w:uiPriority w:val="99"/>
    <w:semiHidden/>
    <w:unhideWhenUsed/>
    <w:rsid w:val="00373D40"/>
  </w:style>
  <w:style w:type="numbering" w:customStyle="1" w:styleId="24610">
    <w:name w:val="Нет списка2461"/>
    <w:next w:val="NoList"/>
    <w:uiPriority w:val="99"/>
    <w:semiHidden/>
    <w:unhideWhenUsed/>
    <w:rsid w:val="00373D40"/>
  </w:style>
  <w:style w:type="numbering" w:customStyle="1" w:styleId="114610">
    <w:name w:val="Нет списка11461"/>
    <w:next w:val="NoList"/>
    <w:uiPriority w:val="99"/>
    <w:semiHidden/>
    <w:unhideWhenUsed/>
    <w:rsid w:val="00373D40"/>
  </w:style>
  <w:style w:type="numbering" w:customStyle="1" w:styleId="33610">
    <w:name w:val="Нет списка3361"/>
    <w:next w:val="NoList"/>
    <w:uiPriority w:val="99"/>
    <w:semiHidden/>
    <w:unhideWhenUsed/>
    <w:rsid w:val="00373D40"/>
  </w:style>
  <w:style w:type="numbering" w:customStyle="1" w:styleId="123610">
    <w:name w:val="Нет списка12361"/>
    <w:next w:val="NoList"/>
    <w:uiPriority w:val="99"/>
    <w:semiHidden/>
    <w:unhideWhenUsed/>
    <w:rsid w:val="00373D40"/>
  </w:style>
  <w:style w:type="numbering" w:customStyle="1" w:styleId="213610">
    <w:name w:val="Нет списка21361"/>
    <w:next w:val="NoList"/>
    <w:uiPriority w:val="99"/>
    <w:semiHidden/>
    <w:unhideWhenUsed/>
    <w:rsid w:val="00373D40"/>
  </w:style>
  <w:style w:type="numbering" w:customStyle="1" w:styleId="1113610">
    <w:name w:val="Нет списка111361"/>
    <w:next w:val="NoList"/>
    <w:uiPriority w:val="99"/>
    <w:semiHidden/>
    <w:unhideWhenUsed/>
    <w:rsid w:val="00373D40"/>
  </w:style>
  <w:style w:type="numbering" w:customStyle="1" w:styleId="7610">
    <w:name w:val="Нет списка761"/>
    <w:next w:val="NoList"/>
    <w:uiPriority w:val="99"/>
    <w:semiHidden/>
    <w:unhideWhenUsed/>
    <w:rsid w:val="00373D40"/>
  </w:style>
  <w:style w:type="numbering" w:customStyle="1" w:styleId="8610">
    <w:name w:val="Нет списка861"/>
    <w:next w:val="NoList"/>
    <w:uiPriority w:val="99"/>
    <w:semiHidden/>
    <w:unhideWhenUsed/>
    <w:rsid w:val="00373D40"/>
  </w:style>
  <w:style w:type="numbering" w:customStyle="1" w:styleId="9610">
    <w:name w:val="Нет списка961"/>
    <w:next w:val="NoList"/>
    <w:semiHidden/>
    <w:rsid w:val="00373D40"/>
  </w:style>
  <w:style w:type="numbering" w:customStyle="1" w:styleId="4710">
    <w:name w:val="Нет списка471"/>
    <w:next w:val="NoList"/>
    <w:uiPriority w:val="99"/>
    <w:semiHidden/>
    <w:unhideWhenUsed/>
    <w:rsid w:val="00373D40"/>
  </w:style>
  <w:style w:type="numbering" w:customStyle="1" w:styleId="13010">
    <w:name w:val="Нет списка1301"/>
    <w:next w:val="NoList"/>
    <w:uiPriority w:val="99"/>
    <w:semiHidden/>
    <w:unhideWhenUsed/>
    <w:rsid w:val="00373D40"/>
  </w:style>
  <w:style w:type="numbering" w:customStyle="1" w:styleId="112010">
    <w:name w:val="Нет списка11201"/>
    <w:next w:val="NoList"/>
    <w:uiPriority w:val="99"/>
    <w:semiHidden/>
    <w:unhideWhenUsed/>
    <w:rsid w:val="00373D40"/>
  </w:style>
  <w:style w:type="numbering" w:customStyle="1" w:styleId="22010">
    <w:name w:val="Нет списка2201"/>
    <w:next w:val="NoList"/>
    <w:uiPriority w:val="99"/>
    <w:semiHidden/>
    <w:unhideWhenUsed/>
    <w:rsid w:val="00373D40"/>
  </w:style>
  <w:style w:type="numbering" w:customStyle="1" w:styleId="1111710">
    <w:name w:val="Нет списка111171"/>
    <w:next w:val="NoList"/>
    <w:uiPriority w:val="99"/>
    <w:semiHidden/>
    <w:unhideWhenUsed/>
    <w:rsid w:val="00373D40"/>
  </w:style>
  <w:style w:type="numbering" w:customStyle="1" w:styleId="31710">
    <w:name w:val="Нет списка3171"/>
    <w:next w:val="NoList"/>
    <w:uiPriority w:val="99"/>
    <w:semiHidden/>
    <w:unhideWhenUsed/>
    <w:rsid w:val="00373D40"/>
  </w:style>
  <w:style w:type="numbering" w:customStyle="1" w:styleId="121710">
    <w:name w:val="Нет списка12171"/>
    <w:next w:val="NoList"/>
    <w:uiPriority w:val="99"/>
    <w:semiHidden/>
    <w:unhideWhenUsed/>
    <w:rsid w:val="00373D40"/>
  </w:style>
  <w:style w:type="numbering" w:customStyle="1" w:styleId="211710">
    <w:name w:val="Нет списка21171"/>
    <w:next w:val="NoList"/>
    <w:uiPriority w:val="99"/>
    <w:semiHidden/>
    <w:unhideWhenUsed/>
    <w:rsid w:val="00373D40"/>
  </w:style>
  <w:style w:type="numbering" w:customStyle="1" w:styleId="1111810">
    <w:name w:val="Нет списка111181"/>
    <w:next w:val="NoList"/>
    <w:uiPriority w:val="99"/>
    <w:semiHidden/>
    <w:unhideWhenUsed/>
    <w:rsid w:val="00373D40"/>
  </w:style>
  <w:style w:type="numbering" w:customStyle="1" w:styleId="4810">
    <w:name w:val="Нет списка481"/>
    <w:next w:val="NoList"/>
    <w:uiPriority w:val="99"/>
    <w:semiHidden/>
    <w:unhideWhenUsed/>
    <w:rsid w:val="00373D40"/>
  </w:style>
  <w:style w:type="numbering" w:customStyle="1" w:styleId="13710">
    <w:name w:val="Нет списка1371"/>
    <w:next w:val="NoList"/>
    <w:uiPriority w:val="99"/>
    <w:semiHidden/>
    <w:unhideWhenUsed/>
    <w:rsid w:val="00373D40"/>
  </w:style>
  <w:style w:type="numbering" w:customStyle="1" w:styleId="22710">
    <w:name w:val="Нет списка2271"/>
    <w:next w:val="NoList"/>
    <w:uiPriority w:val="99"/>
    <w:semiHidden/>
    <w:unhideWhenUsed/>
    <w:rsid w:val="00373D40"/>
  </w:style>
  <w:style w:type="numbering" w:customStyle="1" w:styleId="112710">
    <w:name w:val="Нет списка11271"/>
    <w:next w:val="NoList"/>
    <w:uiPriority w:val="99"/>
    <w:semiHidden/>
    <w:unhideWhenUsed/>
    <w:rsid w:val="00373D40"/>
  </w:style>
  <w:style w:type="numbering" w:customStyle="1" w:styleId="31810">
    <w:name w:val="Нет списка3181"/>
    <w:next w:val="NoList"/>
    <w:uiPriority w:val="99"/>
    <w:semiHidden/>
    <w:unhideWhenUsed/>
    <w:rsid w:val="00373D40"/>
  </w:style>
  <w:style w:type="numbering" w:customStyle="1" w:styleId="121810">
    <w:name w:val="Нет списка12181"/>
    <w:next w:val="NoList"/>
    <w:uiPriority w:val="99"/>
    <w:semiHidden/>
    <w:unhideWhenUsed/>
    <w:rsid w:val="00373D40"/>
  </w:style>
  <w:style w:type="numbering" w:customStyle="1" w:styleId="211810">
    <w:name w:val="Нет списка21181"/>
    <w:next w:val="NoList"/>
    <w:uiPriority w:val="99"/>
    <w:semiHidden/>
    <w:unhideWhenUsed/>
    <w:rsid w:val="00373D40"/>
  </w:style>
  <w:style w:type="numbering" w:customStyle="1" w:styleId="11111610">
    <w:name w:val="Нет списка1111161"/>
    <w:next w:val="NoList"/>
    <w:uiPriority w:val="99"/>
    <w:semiHidden/>
    <w:unhideWhenUsed/>
    <w:rsid w:val="00373D40"/>
  </w:style>
  <w:style w:type="numbering" w:customStyle="1" w:styleId="5710">
    <w:name w:val="Нет списка571"/>
    <w:next w:val="NoList"/>
    <w:uiPriority w:val="99"/>
    <w:semiHidden/>
    <w:unhideWhenUsed/>
    <w:rsid w:val="00373D40"/>
  </w:style>
  <w:style w:type="numbering" w:customStyle="1" w:styleId="14710">
    <w:name w:val="Нет списка1471"/>
    <w:next w:val="NoList"/>
    <w:uiPriority w:val="99"/>
    <w:semiHidden/>
    <w:unhideWhenUsed/>
    <w:rsid w:val="00373D40"/>
  </w:style>
  <w:style w:type="numbering" w:customStyle="1" w:styleId="23710">
    <w:name w:val="Нет списка2371"/>
    <w:next w:val="NoList"/>
    <w:uiPriority w:val="99"/>
    <w:semiHidden/>
    <w:unhideWhenUsed/>
    <w:rsid w:val="00373D40"/>
  </w:style>
  <w:style w:type="numbering" w:customStyle="1" w:styleId="11371">
    <w:name w:val="Нет списка11371"/>
    <w:next w:val="NoList"/>
    <w:uiPriority w:val="99"/>
    <w:semiHidden/>
    <w:unhideWhenUsed/>
    <w:rsid w:val="00373D40"/>
  </w:style>
  <w:style w:type="numbering" w:customStyle="1" w:styleId="32710">
    <w:name w:val="Нет списка3271"/>
    <w:next w:val="NoList"/>
    <w:uiPriority w:val="99"/>
    <w:semiHidden/>
    <w:unhideWhenUsed/>
    <w:rsid w:val="00373D40"/>
  </w:style>
  <w:style w:type="numbering" w:customStyle="1" w:styleId="12271">
    <w:name w:val="Нет списка12271"/>
    <w:next w:val="NoList"/>
    <w:uiPriority w:val="99"/>
    <w:semiHidden/>
    <w:unhideWhenUsed/>
    <w:rsid w:val="00373D40"/>
  </w:style>
  <w:style w:type="numbering" w:customStyle="1" w:styleId="212710">
    <w:name w:val="Нет списка21271"/>
    <w:next w:val="NoList"/>
    <w:uiPriority w:val="99"/>
    <w:semiHidden/>
    <w:unhideWhenUsed/>
    <w:rsid w:val="00373D40"/>
  </w:style>
  <w:style w:type="numbering" w:customStyle="1" w:styleId="111271">
    <w:name w:val="Нет списка111271"/>
    <w:next w:val="NoList"/>
    <w:uiPriority w:val="99"/>
    <w:semiHidden/>
    <w:unhideWhenUsed/>
    <w:rsid w:val="00373D40"/>
  </w:style>
  <w:style w:type="numbering" w:customStyle="1" w:styleId="6710">
    <w:name w:val="Нет списка671"/>
    <w:next w:val="NoList"/>
    <w:uiPriority w:val="99"/>
    <w:semiHidden/>
    <w:unhideWhenUsed/>
    <w:rsid w:val="00373D40"/>
  </w:style>
  <w:style w:type="numbering" w:customStyle="1" w:styleId="1571">
    <w:name w:val="Нет списка1571"/>
    <w:next w:val="NoList"/>
    <w:uiPriority w:val="99"/>
    <w:semiHidden/>
    <w:unhideWhenUsed/>
    <w:rsid w:val="00373D40"/>
  </w:style>
  <w:style w:type="numbering" w:customStyle="1" w:styleId="2471">
    <w:name w:val="Нет списка2471"/>
    <w:next w:val="NoList"/>
    <w:uiPriority w:val="99"/>
    <w:semiHidden/>
    <w:unhideWhenUsed/>
    <w:rsid w:val="00373D40"/>
  </w:style>
  <w:style w:type="numbering" w:customStyle="1" w:styleId="11471">
    <w:name w:val="Нет списка11471"/>
    <w:next w:val="NoList"/>
    <w:uiPriority w:val="99"/>
    <w:semiHidden/>
    <w:unhideWhenUsed/>
    <w:rsid w:val="00373D40"/>
  </w:style>
  <w:style w:type="numbering" w:customStyle="1" w:styleId="33710">
    <w:name w:val="Нет списка3371"/>
    <w:next w:val="NoList"/>
    <w:uiPriority w:val="99"/>
    <w:semiHidden/>
    <w:unhideWhenUsed/>
    <w:rsid w:val="00373D40"/>
  </w:style>
  <w:style w:type="numbering" w:customStyle="1" w:styleId="12371">
    <w:name w:val="Нет списка12371"/>
    <w:next w:val="NoList"/>
    <w:uiPriority w:val="99"/>
    <w:semiHidden/>
    <w:unhideWhenUsed/>
    <w:rsid w:val="00373D40"/>
  </w:style>
  <w:style w:type="numbering" w:customStyle="1" w:styleId="21371">
    <w:name w:val="Нет списка21371"/>
    <w:next w:val="NoList"/>
    <w:uiPriority w:val="99"/>
    <w:semiHidden/>
    <w:unhideWhenUsed/>
    <w:rsid w:val="00373D40"/>
  </w:style>
  <w:style w:type="numbering" w:customStyle="1" w:styleId="111371">
    <w:name w:val="Нет списка111371"/>
    <w:next w:val="NoList"/>
    <w:uiPriority w:val="99"/>
    <w:semiHidden/>
    <w:unhideWhenUsed/>
    <w:rsid w:val="00373D40"/>
  </w:style>
  <w:style w:type="numbering" w:customStyle="1" w:styleId="7710">
    <w:name w:val="Нет списка771"/>
    <w:next w:val="NoList"/>
    <w:uiPriority w:val="99"/>
    <w:semiHidden/>
    <w:unhideWhenUsed/>
    <w:rsid w:val="00373D40"/>
  </w:style>
  <w:style w:type="numbering" w:customStyle="1" w:styleId="871">
    <w:name w:val="Нет списка871"/>
    <w:next w:val="NoList"/>
    <w:uiPriority w:val="99"/>
    <w:semiHidden/>
    <w:unhideWhenUsed/>
    <w:rsid w:val="00373D40"/>
  </w:style>
  <w:style w:type="numbering" w:customStyle="1" w:styleId="971">
    <w:name w:val="Нет списка971"/>
    <w:next w:val="NoList"/>
    <w:semiHidden/>
    <w:rsid w:val="00373D40"/>
  </w:style>
  <w:style w:type="numbering" w:customStyle="1" w:styleId="4910">
    <w:name w:val="Нет списка491"/>
    <w:next w:val="NoList"/>
    <w:uiPriority w:val="99"/>
    <w:semiHidden/>
    <w:unhideWhenUsed/>
    <w:rsid w:val="00373D40"/>
  </w:style>
  <w:style w:type="numbering" w:customStyle="1" w:styleId="5010">
    <w:name w:val="Нет списка501"/>
    <w:next w:val="NoList"/>
    <w:uiPriority w:val="99"/>
    <w:semiHidden/>
    <w:unhideWhenUsed/>
    <w:rsid w:val="00373D40"/>
  </w:style>
  <w:style w:type="numbering" w:customStyle="1" w:styleId="5810">
    <w:name w:val="Нет списка581"/>
    <w:next w:val="NoList"/>
    <w:uiPriority w:val="99"/>
    <w:semiHidden/>
    <w:unhideWhenUsed/>
    <w:rsid w:val="00373D40"/>
  </w:style>
  <w:style w:type="numbering" w:customStyle="1" w:styleId="5910">
    <w:name w:val="Нет списка591"/>
    <w:next w:val="NoList"/>
    <w:uiPriority w:val="99"/>
    <w:semiHidden/>
    <w:unhideWhenUsed/>
    <w:rsid w:val="00373D40"/>
  </w:style>
  <w:style w:type="numbering" w:customStyle="1" w:styleId="690">
    <w:name w:val="Нет списка69"/>
    <w:next w:val="NoList"/>
    <w:uiPriority w:val="99"/>
    <w:semiHidden/>
    <w:unhideWhenUsed/>
    <w:rsid w:val="00373D40"/>
  </w:style>
  <w:style w:type="numbering" w:customStyle="1" w:styleId="1401">
    <w:name w:val="Нет списка140"/>
    <w:next w:val="NoList"/>
    <w:uiPriority w:val="99"/>
    <w:semiHidden/>
    <w:unhideWhenUsed/>
    <w:rsid w:val="00373D40"/>
  </w:style>
  <w:style w:type="numbering" w:customStyle="1" w:styleId="2300">
    <w:name w:val="Нет списка230"/>
    <w:next w:val="NoList"/>
    <w:uiPriority w:val="99"/>
    <w:semiHidden/>
    <w:unhideWhenUsed/>
    <w:rsid w:val="00373D40"/>
  </w:style>
  <w:style w:type="numbering" w:customStyle="1" w:styleId="11300">
    <w:name w:val="Нет списка1130"/>
    <w:next w:val="NoList"/>
    <w:uiPriority w:val="99"/>
    <w:semiHidden/>
    <w:unhideWhenUsed/>
    <w:rsid w:val="00373D40"/>
  </w:style>
  <w:style w:type="numbering" w:customStyle="1" w:styleId="3200">
    <w:name w:val="Нет списка320"/>
    <w:next w:val="NoList"/>
    <w:uiPriority w:val="99"/>
    <w:semiHidden/>
    <w:unhideWhenUsed/>
    <w:rsid w:val="00373D40"/>
  </w:style>
  <w:style w:type="numbering" w:customStyle="1" w:styleId="12200">
    <w:name w:val="Нет списка1220"/>
    <w:next w:val="NoList"/>
    <w:uiPriority w:val="99"/>
    <w:semiHidden/>
    <w:unhideWhenUsed/>
    <w:rsid w:val="00373D40"/>
  </w:style>
  <w:style w:type="numbering" w:customStyle="1" w:styleId="21200">
    <w:name w:val="Нет списка2120"/>
    <w:next w:val="NoList"/>
    <w:uiPriority w:val="99"/>
    <w:semiHidden/>
    <w:unhideWhenUsed/>
    <w:rsid w:val="00373D40"/>
  </w:style>
  <w:style w:type="numbering" w:customStyle="1" w:styleId="111200">
    <w:name w:val="Нет списка11120"/>
    <w:next w:val="NoList"/>
    <w:uiPriority w:val="99"/>
    <w:semiHidden/>
    <w:unhideWhenUsed/>
    <w:rsid w:val="00373D40"/>
  </w:style>
  <w:style w:type="numbering" w:customStyle="1" w:styleId="412a">
    <w:name w:val="Нет списка412"/>
    <w:next w:val="NoList"/>
    <w:uiPriority w:val="99"/>
    <w:semiHidden/>
    <w:unhideWhenUsed/>
    <w:rsid w:val="00373D40"/>
  </w:style>
  <w:style w:type="numbering" w:customStyle="1" w:styleId="13100">
    <w:name w:val="Нет списка1310"/>
    <w:next w:val="NoList"/>
    <w:uiPriority w:val="99"/>
    <w:semiHidden/>
    <w:unhideWhenUsed/>
    <w:rsid w:val="00373D40"/>
  </w:style>
  <w:style w:type="numbering" w:customStyle="1" w:styleId="22100">
    <w:name w:val="Нет списка2210"/>
    <w:next w:val="NoList"/>
    <w:uiPriority w:val="99"/>
    <w:semiHidden/>
    <w:unhideWhenUsed/>
    <w:rsid w:val="00373D40"/>
  </w:style>
  <w:style w:type="numbering" w:customStyle="1" w:styleId="112100">
    <w:name w:val="Нет списка11210"/>
    <w:next w:val="NoList"/>
    <w:uiPriority w:val="99"/>
    <w:semiHidden/>
    <w:unhideWhenUsed/>
    <w:rsid w:val="00373D40"/>
  </w:style>
  <w:style w:type="numbering" w:customStyle="1" w:styleId="3112a">
    <w:name w:val="Нет списка3112"/>
    <w:next w:val="NoList"/>
    <w:uiPriority w:val="99"/>
    <w:semiHidden/>
    <w:unhideWhenUsed/>
    <w:rsid w:val="00373D40"/>
  </w:style>
  <w:style w:type="numbering" w:customStyle="1" w:styleId="121120">
    <w:name w:val="Нет списка12112"/>
    <w:next w:val="NoList"/>
    <w:uiPriority w:val="99"/>
    <w:semiHidden/>
    <w:unhideWhenUsed/>
    <w:rsid w:val="00373D40"/>
  </w:style>
  <w:style w:type="numbering" w:customStyle="1" w:styleId="211120">
    <w:name w:val="Нет списка21112"/>
    <w:next w:val="NoList"/>
    <w:uiPriority w:val="99"/>
    <w:semiHidden/>
    <w:unhideWhenUsed/>
    <w:rsid w:val="00373D40"/>
  </w:style>
  <w:style w:type="numbering" w:customStyle="1" w:styleId="1111180">
    <w:name w:val="Нет списка111118"/>
    <w:next w:val="NoList"/>
    <w:uiPriority w:val="99"/>
    <w:semiHidden/>
    <w:unhideWhenUsed/>
    <w:rsid w:val="00373D40"/>
  </w:style>
  <w:style w:type="numbering" w:customStyle="1" w:styleId="5120">
    <w:name w:val="Нет списка512"/>
    <w:next w:val="NoList"/>
    <w:uiPriority w:val="99"/>
    <w:semiHidden/>
    <w:unhideWhenUsed/>
    <w:rsid w:val="00373D40"/>
  </w:style>
  <w:style w:type="numbering" w:customStyle="1" w:styleId="1490">
    <w:name w:val="Нет списка149"/>
    <w:next w:val="NoList"/>
    <w:uiPriority w:val="99"/>
    <w:semiHidden/>
    <w:unhideWhenUsed/>
    <w:rsid w:val="00373D40"/>
  </w:style>
  <w:style w:type="numbering" w:customStyle="1" w:styleId="2390">
    <w:name w:val="Нет списка239"/>
    <w:next w:val="NoList"/>
    <w:uiPriority w:val="99"/>
    <w:semiHidden/>
    <w:unhideWhenUsed/>
    <w:rsid w:val="00373D40"/>
  </w:style>
  <w:style w:type="numbering" w:customStyle="1" w:styleId="11390">
    <w:name w:val="Нет списка1139"/>
    <w:next w:val="NoList"/>
    <w:uiPriority w:val="99"/>
    <w:semiHidden/>
    <w:unhideWhenUsed/>
    <w:rsid w:val="00373D40"/>
  </w:style>
  <w:style w:type="numbering" w:customStyle="1" w:styleId="3290">
    <w:name w:val="Нет списка329"/>
    <w:next w:val="NoList"/>
    <w:uiPriority w:val="99"/>
    <w:semiHidden/>
    <w:unhideWhenUsed/>
    <w:rsid w:val="00373D40"/>
  </w:style>
  <w:style w:type="numbering" w:customStyle="1" w:styleId="12290">
    <w:name w:val="Нет списка1229"/>
    <w:next w:val="NoList"/>
    <w:uiPriority w:val="99"/>
    <w:semiHidden/>
    <w:unhideWhenUsed/>
    <w:rsid w:val="00373D40"/>
  </w:style>
  <w:style w:type="numbering" w:customStyle="1" w:styleId="21290">
    <w:name w:val="Нет списка2129"/>
    <w:next w:val="NoList"/>
    <w:uiPriority w:val="99"/>
    <w:semiHidden/>
    <w:unhideWhenUsed/>
    <w:rsid w:val="00373D40"/>
  </w:style>
  <w:style w:type="numbering" w:customStyle="1" w:styleId="111290">
    <w:name w:val="Нет списка11129"/>
    <w:next w:val="NoList"/>
    <w:uiPriority w:val="99"/>
    <w:semiHidden/>
    <w:unhideWhenUsed/>
    <w:rsid w:val="00373D40"/>
  </w:style>
  <w:style w:type="numbering" w:customStyle="1" w:styleId="6101">
    <w:name w:val="Нет списка610"/>
    <w:next w:val="NoList"/>
    <w:uiPriority w:val="99"/>
    <w:semiHidden/>
    <w:unhideWhenUsed/>
    <w:rsid w:val="00373D40"/>
  </w:style>
  <w:style w:type="numbering" w:customStyle="1" w:styleId="159">
    <w:name w:val="Нет списка159"/>
    <w:next w:val="NoList"/>
    <w:uiPriority w:val="99"/>
    <w:semiHidden/>
    <w:unhideWhenUsed/>
    <w:rsid w:val="00373D40"/>
  </w:style>
  <w:style w:type="numbering" w:customStyle="1" w:styleId="2490">
    <w:name w:val="Нет списка249"/>
    <w:next w:val="NoList"/>
    <w:uiPriority w:val="99"/>
    <w:semiHidden/>
    <w:unhideWhenUsed/>
    <w:rsid w:val="00373D40"/>
  </w:style>
  <w:style w:type="numbering" w:customStyle="1" w:styleId="1149">
    <w:name w:val="Нет списка1149"/>
    <w:next w:val="NoList"/>
    <w:uiPriority w:val="99"/>
    <w:semiHidden/>
    <w:unhideWhenUsed/>
    <w:rsid w:val="00373D40"/>
  </w:style>
  <w:style w:type="numbering" w:customStyle="1" w:styleId="3390">
    <w:name w:val="Нет списка339"/>
    <w:next w:val="NoList"/>
    <w:uiPriority w:val="99"/>
    <w:semiHidden/>
    <w:unhideWhenUsed/>
    <w:rsid w:val="00373D40"/>
  </w:style>
  <w:style w:type="numbering" w:customStyle="1" w:styleId="1239">
    <w:name w:val="Нет списка1239"/>
    <w:next w:val="NoList"/>
    <w:uiPriority w:val="99"/>
    <w:semiHidden/>
    <w:unhideWhenUsed/>
    <w:rsid w:val="00373D40"/>
  </w:style>
  <w:style w:type="numbering" w:customStyle="1" w:styleId="21390">
    <w:name w:val="Нет списка2139"/>
    <w:next w:val="NoList"/>
    <w:uiPriority w:val="99"/>
    <w:semiHidden/>
    <w:unhideWhenUsed/>
    <w:rsid w:val="00373D40"/>
  </w:style>
  <w:style w:type="numbering" w:customStyle="1" w:styleId="11139">
    <w:name w:val="Нет списка11139"/>
    <w:next w:val="NoList"/>
    <w:uiPriority w:val="99"/>
    <w:semiHidden/>
    <w:unhideWhenUsed/>
    <w:rsid w:val="00373D40"/>
  </w:style>
  <w:style w:type="numbering" w:customStyle="1" w:styleId="790">
    <w:name w:val="Нет списка79"/>
    <w:next w:val="NoList"/>
    <w:uiPriority w:val="99"/>
    <w:semiHidden/>
    <w:unhideWhenUsed/>
    <w:rsid w:val="00373D40"/>
  </w:style>
  <w:style w:type="numbering" w:customStyle="1" w:styleId="890">
    <w:name w:val="Нет списка89"/>
    <w:next w:val="NoList"/>
    <w:uiPriority w:val="99"/>
    <w:semiHidden/>
    <w:unhideWhenUsed/>
    <w:rsid w:val="00373D40"/>
  </w:style>
  <w:style w:type="numbering" w:customStyle="1" w:styleId="99">
    <w:name w:val="Нет списка99"/>
    <w:next w:val="NoList"/>
    <w:semiHidden/>
    <w:rsid w:val="00373D40"/>
  </w:style>
  <w:style w:type="numbering" w:customStyle="1" w:styleId="1023">
    <w:name w:val="Нет списка102"/>
    <w:next w:val="NoList"/>
    <w:uiPriority w:val="99"/>
    <w:semiHidden/>
    <w:unhideWhenUsed/>
    <w:rsid w:val="00373D40"/>
  </w:style>
  <w:style w:type="numbering" w:customStyle="1" w:styleId="1620">
    <w:name w:val="Нет списка162"/>
    <w:next w:val="NoList"/>
    <w:uiPriority w:val="99"/>
    <w:semiHidden/>
    <w:unhideWhenUsed/>
    <w:rsid w:val="00373D40"/>
  </w:style>
  <w:style w:type="numbering" w:customStyle="1" w:styleId="1720">
    <w:name w:val="Нет списка172"/>
    <w:next w:val="NoList"/>
    <w:uiPriority w:val="99"/>
    <w:semiHidden/>
    <w:unhideWhenUsed/>
    <w:rsid w:val="00373D40"/>
  </w:style>
  <w:style w:type="numbering" w:customStyle="1" w:styleId="2520">
    <w:name w:val="Нет списка252"/>
    <w:next w:val="NoList"/>
    <w:uiPriority w:val="99"/>
    <w:semiHidden/>
    <w:unhideWhenUsed/>
    <w:rsid w:val="00373D40"/>
  </w:style>
  <w:style w:type="numbering" w:customStyle="1" w:styleId="11520">
    <w:name w:val="Нет списка1152"/>
    <w:next w:val="NoList"/>
    <w:uiPriority w:val="99"/>
    <w:semiHidden/>
    <w:unhideWhenUsed/>
    <w:rsid w:val="00373D40"/>
  </w:style>
  <w:style w:type="numbering" w:customStyle="1" w:styleId="3420">
    <w:name w:val="Нет списка342"/>
    <w:next w:val="NoList"/>
    <w:uiPriority w:val="99"/>
    <w:semiHidden/>
    <w:unhideWhenUsed/>
    <w:rsid w:val="00373D40"/>
  </w:style>
  <w:style w:type="numbering" w:customStyle="1" w:styleId="12420">
    <w:name w:val="Нет списка1242"/>
    <w:next w:val="NoList"/>
    <w:uiPriority w:val="99"/>
    <w:semiHidden/>
    <w:unhideWhenUsed/>
    <w:rsid w:val="00373D40"/>
  </w:style>
  <w:style w:type="numbering" w:customStyle="1" w:styleId="21420">
    <w:name w:val="Нет списка2142"/>
    <w:next w:val="NoList"/>
    <w:uiPriority w:val="99"/>
    <w:semiHidden/>
    <w:unhideWhenUsed/>
    <w:rsid w:val="00373D40"/>
  </w:style>
  <w:style w:type="numbering" w:customStyle="1" w:styleId="111420">
    <w:name w:val="Нет списка11142"/>
    <w:next w:val="NoList"/>
    <w:uiPriority w:val="99"/>
    <w:semiHidden/>
    <w:unhideWhenUsed/>
    <w:rsid w:val="00373D40"/>
  </w:style>
  <w:style w:type="numbering" w:customStyle="1" w:styleId="4130">
    <w:name w:val="Нет списка413"/>
    <w:next w:val="NoList"/>
    <w:uiPriority w:val="99"/>
    <w:semiHidden/>
    <w:unhideWhenUsed/>
    <w:rsid w:val="00373D40"/>
  </w:style>
  <w:style w:type="numbering" w:customStyle="1" w:styleId="13120">
    <w:name w:val="Нет списка1312"/>
    <w:next w:val="NoList"/>
    <w:uiPriority w:val="99"/>
    <w:semiHidden/>
    <w:unhideWhenUsed/>
    <w:rsid w:val="00373D40"/>
  </w:style>
  <w:style w:type="numbering" w:customStyle="1" w:styleId="22120">
    <w:name w:val="Нет списка2212"/>
    <w:next w:val="NoList"/>
    <w:uiPriority w:val="99"/>
    <w:semiHidden/>
    <w:unhideWhenUsed/>
    <w:rsid w:val="00373D40"/>
  </w:style>
  <w:style w:type="numbering" w:customStyle="1" w:styleId="112120">
    <w:name w:val="Нет списка11212"/>
    <w:next w:val="NoList"/>
    <w:uiPriority w:val="99"/>
    <w:semiHidden/>
    <w:unhideWhenUsed/>
    <w:rsid w:val="00373D40"/>
  </w:style>
  <w:style w:type="numbering" w:customStyle="1" w:styleId="31130">
    <w:name w:val="Нет списка3113"/>
    <w:next w:val="NoList"/>
    <w:uiPriority w:val="99"/>
    <w:semiHidden/>
    <w:unhideWhenUsed/>
    <w:rsid w:val="00373D40"/>
  </w:style>
  <w:style w:type="numbering" w:customStyle="1" w:styleId="121130">
    <w:name w:val="Нет списка12113"/>
    <w:next w:val="NoList"/>
    <w:uiPriority w:val="99"/>
    <w:semiHidden/>
    <w:unhideWhenUsed/>
    <w:rsid w:val="00373D40"/>
  </w:style>
  <w:style w:type="numbering" w:customStyle="1" w:styleId="211130">
    <w:name w:val="Нет списка21113"/>
    <w:next w:val="NoList"/>
    <w:uiPriority w:val="99"/>
    <w:semiHidden/>
    <w:unhideWhenUsed/>
    <w:rsid w:val="00373D40"/>
  </w:style>
  <w:style w:type="numbering" w:customStyle="1" w:styleId="1111190">
    <w:name w:val="Нет списка111119"/>
    <w:next w:val="NoList"/>
    <w:uiPriority w:val="99"/>
    <w:semiHidden/>
    <w:unhideWhenUsed/>
    <w:rsid w:val="00373D40"/>
  </w:style>
  <w:style w:type="numbering" w:customStyle="1" w:styleId="5130">
    <w:name w:val="Нет списка513"/>
    <w:next w:val="NoList"/>
    <w:uiPriority w:val="99"/>
    <w:semiHidden/>
    <w:unhideWhenUsed/>
    <w:rsid w:val="00373D40"/>
  </w:style>
  <w:style w:type="numbering" w:customStyle="1" w:styleId="14120">
    <w:name w:val="Нет списка1412"/>
    <w:next w:val="NoList"/>
    <w:uiPriority w:val="99"/>
    <w:semiHidden/>
    <w:unhideWhenUsed/>
    <w:rsid w:val="00373D40"/>
  </w:style>
  <w:style w:type="numbering" w:customStyle="1" w:styleId="23120">
    <w:name w:val="Нет списка2312"/>
    <w:next w:val="NoList"/>
    <w:uiPriority w:val="99"/>
    <w:semiHidden/>
    <w:unhideWhenUsed/>
    <w:rsid w:val="00373D40"/>
  </w:style>
  <w:style w:type="numbering" w:customStyle="1" w:styleId="113120">
    <w:name w:val="Нет списка11312"/>
    <w:next w:val="NoList"/>
    <w:uiPriority w:val="99"/>
    <w:semiHidden/>
    <w:unhideWhenUsed/>
    <w:rsid w:val="00373D40"/>
  </w:style>
  <w:style w:type="numbering" w:customStyle="1" w:styleId="32120">
    <w:name w:val="Нет списка3212"/>
    <w:next w:val="NoList"/>
    <w:uiPriority w:val="99"/>
    <w:semiHidden/>
    <w:unhideWhenUsed/>
    <w:rsid w:val="00373D40"/>
  </w:style>
  <w:style w:type="numbering" w:customStyle="1" w:styleId="122120">
    <w:name w:val="Нет списка12212"/>
    <w:next w:val="NoList"/>
    <w:uiPriority w:val="99"/>
    <w:semiHidden/>
    <w:unhideWhenUsed/>
    <w:rsid w:val="00373D40"/>
  </w:style>
  <w:style w:type="numbering" w:customStyle="1" w:styleId="212120">
    <w:name w:val="Нет списка21212"/>
    <w:next w:val="NoList"/>
    <w:uiPriority w:val="99"/>
    <w:semiHidden/>
    <w:unhideWhenUsed/>
    <w:rsid w:val="00373D40"/>
  </w:style>
  <w:style w:type="numbering" w:customStyle="1" w:styleId="1112120">
    <w:name w:val="Нет списка111212"/>
    <w:next w:val="NoList"/>
    <w:uiPriority w:val="99"/>
    <w:semiHidden/>
    <w:unhideWhenUsed/>
    <w:rsid w:val="00373D40"/>
  </w:style>
  <w:style w:type="numbering" w:customStyle="1" w:styleId="6120">
    <w:name w:val="Нет списка612"/>
    <w:next w:val="NoList"/>
    <w:uiPriority w:val="99"/>
    <w:semiHidden/>
    <w:unhideWhenUsed/>
    <w:rsid w:val="00373D40"/>
  </w:style>
  <w:style w:type="numbering" w:customStyle="1" w:styleId="15120">
    <w:name w:val="Нет списка1512"/>
    <w:next w:val="NoList"/>
    <w:uiPriority w:val="99"/>
    <w:semiHidden/>
    <w:unhideWhenUsed/>
    <w:rsid w:val="00373D40"/>
  </w:style>
  <w:style w:type="numbering" w:customStyle="1" w:styleId="24120">
    <w:name w:val="Нет списка2412"/>
    <w:next w:val="NoList"/>
    <w:uiPriority w:val="99"/>
    <w:semiHidden/>
    <w:unhideWhenUsed/>
    <w:rsid w:val="00373D40"/>
  </w:style>
  <w:style w:type="numbering" w:customStyle="1" w:styleId="114120">
    <w:name w:val="Нет списка11412"/>
    <w:next w:val="NoList"/>
    <w:uiPriority w:val="99"/>
    <w:semiHidden/>
    <w:unhideWhenUsed/>
    <w:rsid w:val="00373D40"/>
  </w:style>
  <w:style w:type="numbering" w:customStyle="1" w:styleId="33120">
    <w:name w:val="Нет списка3312"/>
    <w:next w:val="NoList"/>
    <w:uiPriority w:val="99"/>
    <w:semiHidden/>
    <w:unhideWhenUsed/>
    <w:rsid w:val="00373D40"/>
  </w:style>
  <w:style w:type="numbering" w:customStyle="1" w:styleId="123120">
    <w:name w:val="Нет списка12312"/>
    <w:next w:val="NoList"/>
    <w:uiPriority w:val="99"/>
    <w:semiHidden/>
    <w:unhideWhenUsed/>
    <w:rsid w:val="00373D40"/>
  </w:style>
  <w:style w:type="numbering" w:customStyle="1" w:styleId="213120">
    <w:name w:val="Нет списка21312"/>
    <w:next w:val="NoList"/>
    <w:uiPriority w:val="99"/>
    <w:semiHidden/>
    <w:unhideWhenUsed/>
    <w:rsid w:val="00373D40"/>
  </w:style>
  <w:style w:type="numbering" w:customStyle="1" w:styleId="1113120">
    <w:name w:val="Нет списка111312"/>
    <w:next w:val="NoList"/>
    <w:uiPriority w:val="99"/>
    <w:semiHidden/>
    <w:unhideWhenUsed/>
    <w:rsid w:val="00373D40"/>
  </w:style>
  <w:style w:type="numbering" w:customStyle="1" w:styleId="7120">
    <w:name w:val="Нет списка712"/>
    <w:next w:val="NoList"/>
    <w:uiPriority w:val="99"/>
    <w:semiHidden/>
    <w:unhideWhenUsed/>
    <w:rsid w:val="00373D40"/>
  </w:style>
  <w:style w:type="numbering" w:customStyle="1" w:styleId="8120">
    <w:name w:val="Нет списка812"/>
    <w:next w:val="NoList"/>
    <w:uiPriority w:val="99"/>
    <w:semiHidden/>
    <w:unhideWhenUsed/>
    <w:rsid w:val="00373D40"/>
  </w:style>
  <w:style w:type="numbering" w:customStyle="1" w:styleId="9120">
    <w:name w:val="Нет списка912"/>
    <w:next w:val="NoList"/>
    <w:semiHidden/>
    <w:rsid w:val="00373D40"/>
  </w:style>
  <w:style w:type="numbering" w:customStyle="1" w:styleId="1820">
    <w:name w:val="Нет списка182"/>
    <w:next w:val="NoList"/>
    <w:uiPriority w:val="99"/>
    <w:semiHidden/>
    <w:unhideWhenUsed/>
    <w:rsid w:val="00373D40"/>
  </w:style>
  <w:style w:type="numbering" w:customStyle="1" w:styleId="1920">
    <w:name w:val="Нет списка192"/>
    <w:next w:val="NoList"/>
    <w:uiPriority w:val="99"/>
    <w:semiHidden/>
    <w:unhideWhenUsed/>
    <w:rsid w:val="00373D40"/>
  </w:style>
  <w:style w:type="numbering" w:customStyle="1" w:styleId="11620">
    <w:name w:val="Нет списка1162"/>
    <w:next w:val="NoList"/>
    <w:uiPriority w:val="99"/>
    <w:semiHidden/>
    <w:unhideWhenUsed/>
    <w:rsid w:val="00373D40"/>
  </w:style>
  <w:style w:type="numbering" w:customStyle="1" w:styleId="2620">
    <w:name w:val="Нет списка262"/>
    <w:next w:val="NoList"/>
    <w:uiPriority w:val="99"/>
    <w:semiHidden/>
    <w:unhideWhenUsed/>
    <w:rsid w:val="00373D40"/>
  </w:style>
  <w:style w:type="numbering" w:customStyle="1" w:styleId="111520">
    <w:name w:val="Нет списка11152"/>
    <w:next w:val="NoList"/>
    <w:uiPriority w:val="99"/>
    <w:semiHidden/>
    <w:unhideWhenUsed/>
    <w:rsid w:val="00373D40"/>
  </w:style>
  <w:style w:type="numbering" w:customStyle="1" w:styleId="3520">
    <w:name w:val="Нет списка352"/>
    <w:next w:val="NoList"/>
    <w:uiPriority w:val="99"/>
    <w:semiHidden/>
    <w:unhideWhenUsed/>
    <w:rsid w:val="00373D40"/>
  </w:style>
  <w:style w:type="numbering" w:customStyle="1" w:styleId="12520">
    <w:name w:val="Нет списка1252"/>
    <w:next w:val="NoList"/>
    <w:uiPriority w:val="99"/>
    <w:semiHidden/>
    <w:unhideWhenUsed/>
    <w:rsid w:val="00373D40"/>
  </w:style>
  <w:style w:type="numbering" w:customStyle="1" w:styleId="21520">
    <w:name w:val="Нет списка2152"/>
    <w:next w:val="NoList"/>
    <w:uiPriority w:val="99"/>
    <w:semiHidden/>
    <w:unhideWhenUsed/>
    <w:rsid w:val="00373D40"/>
  </w:style>
  <w:style w:type="numbering" w:customStyle="1" w:styleId="1111220">
    <w:name w:val="Нет списка111122"/>
    <w:next w:val="NoList"/>
    <w:uiPriority w:val="99"/>
    <w:semiHidden/>
    <w:unhideWhenUsed/>
    <w:rsid w:val="00373D40"/>
  </w:style>
  <w:style w:type="numbering" w:customStyle="1" w:styleId="4220">
    <w:name w:val="Нет списка422"/>
    <w:next w:val="NoList"/>
    <w:uiPriority w:val="99"/>
    <w:semiHidden/>
    <w:unhideWhenUsed/>
    <w:rsid w:val="00373D40"/>
  </w:style>
  <w:style w:type="numbering" w:customStyle="1" w:styleId="13220">
    <w:name w:val="Нет списка1322"/>
    <w:next w:val="NoList"/>
    <w:uiPriority w:val="99"/>
    <w:semiHidden/>
    <w:unhideWhenUsed/>
    <w:rsid w:val="00373D40"/>
  </w:style>
  <w:style w:type="numbering" w:customStyle="1" w:styleId="22220">
    <w:name w:val="Нет списка2222"/>
    <w:next w:val="NoList"/>
    <w:uiPriority w:val="99"/>
    <w:semiHidden/>
    <w:unhideWhenUsed/>
    <w:rsid w:val="00373D40"/>
  </w:style>
  <w:style w:type="numbering" w:customStyle="1" w:styleId="112220">
    <w:name w:val="Нет списка11222"/>
    <w:next w:val="NoList"/>
    <w:uiPriority w:val="99"/>
    <w:semiHidden/>
    <w:unhideWhenUsed/>
    <w:rsid w:val="00373D40"/>
  </w:style>
  <w:style w:type="numbering" w:customStyle="1" w:styleId="31220">
    <w:name w:val="Нет списка3122"/>
    <w:next w:val="NoList"/>
    <w:uiPriority w:val="99"/>
    <w:semiHidden/>
    <w:unhideWhenUsed/>
    <w:rsid w:val="00373D40"/>
  </w:style>
  <w:style w:type="numbering" w:customStyle="1" w:styleId="121220">
    <w:name w:val="Нет списка12122"/>
    <w:next w:val="NoList"/>
    <w:uiPriority w:val="99"/>
    <w:semiHidden/>
    <w:unhideWhenUsed/>
    <w:rsid w:val="00373D40"/>
  </w:style>
  <w:style w:type="numbering" w:customStyle="1" w:styleId="211220">
    <w:name w:val="Нет списка21122"/>
    <w:next w:val="NoList"/>
    <w:uiPriority w:val="99"/>
    <w:semiHidden/>
    <w:unhideWhenUsed/>
    <w:rsid w:val="00373D40"/>
  </w:style>
  <w:style w:type="numbering" w:customStyle="1" w:styleId="11111130">
    <w:name w:val="Нет списка1111113"/>
    <w:next w:val="NoList"/>
    <w:uiPriority w:val="99"/>
    <w:semiHidden/>
    <w:unhideWhenUsed/>
    <w:rsid w:val="00373D40"/>
  </w:style>
  <w:style w:type="numbering" w:customStyle="1" w:styleId="5220">
    <w:name w:val="Нет списка522"/>
    <w:next w:val="NoList"/>
    <w:uiPriority w:val="99"/>
    <w:semiHidden/>
    <w:unhideWhenUsed/>
    <w:rsid w:val="00373D40"/>
  </w:style>
  <w:style w:type="numbering" w:customStyle="1" w:styleId="14220">
    <w:name w:val="Нет списка1422"/>
    <w:next w:val="NoList"/>
    <w:uiPriority w:val="99"/>
    <w:semiHidden/>
    <w:unhideWhenUsed/>
    <w:rsid w:val="00373D40"/>
  </w:style>
  <w:style w:type="numbering" w:customStyle="1" w:styleId="23220">
    <w:name w:val="Нет списка2322"/>
    <w:next w:val="NoList"/>
    <w:uiPriority w:val="99"/>
    <w:semiHidden/>
    <w:unhideWhenUsed/>
    <w:rsid w:val="00373D40"/>
  </w:style>
  <w:style w:type="numbering" w:customStyle="1" w:styleId="113220">
    <w:name w:val="Нет списка11322"/>
    <w:next w:val="NoList"/>
    <w:uiPriority w:val="99"/>
    <w:semiHidden/>
    <w:unhideWhenUsed/>
    <w:rsid w:val="00373D40"/>
  </w:style>
  <w:style w:type="numbering" w:customStyle="1" w:styleId="32220">
    <w:name w:val="Нет списка3222"/>
    <w:next w:val="NoList"/>
    <w:uiPriority w:val="99"/>
    <w:semiHidden/>
    <w:unhideWhenUsed/>
    <w:rsid w:val="00373D40"/>
  </w:style>
  <w:style w:type="numbering" w:customStyle="1" w:styleId="122220">
    <w:name w:val="Нет списка12222"/>
    <w:next w:val="NoList"/>
    <w:uiPriority w:val="99"/>
    <w:semiHidden/>
    <w:unhideWhenUsed/>
    <w:rsid w:val="00373D40"/>
  </w:style>
  <w:style w:type="numbering" w:customStyle="1" w:styleId="212220">
    <w:name w:val="Нет списка21222"/>
    <w:next w:val="NoList"/>
    <w:uiPriority w:val="99"/>
    <w:semiHidden/>
    <w:unhideWhenUsed/>
    <w:rsid w:val="00373D40"/>
  </w:style>
  <w:style w:type="numbering" w:customStyle="1" w:styleId="1112220">
    <w:name w:val="Нет списка111222"/>
    <w:next w:val="NoList"/>
    <w:uiPriority w:val="99"/>
    <w:semiHidden/>
    <w:unhideWhenUsed/>
    <w:rsid w:val="00373D40"/>
  </w:style>
  <w:style w:type="numbering" w:customStyle="1" w:styleId="6220">
    <w:name w:val="Нет списка622"/>
    <w:next w:val="NoList"/>
    <w:uiPriority w:val="99"/>
    <w:semiHidden/>
    <w:unhideWhenUsed/>
    <w:rsid w:val="00373D40"/>
  </w:style>
  <w:style w:type="numbering" w:customStyle="1" w:styleId="15220">
    <w:name w:val="Нет списка1522"/>
    <w:next w:val="NoList"/>
    <w:uiPriority w:val="99"/>
    <w:semiHidden/>
    <w:unhideWhenUsed/>
    <w:rsid w:val="00373D40"/>
  </w:style>
  <w:style w:type="numbering" w:customStyle="1" w:styleId="24220">
    <w:name w:val="Нет списка2422"/>
    <w:next w:val="NoList"/>
    <w:uiPriority w:val="99"/>
    <w:semiHidden/>
    <w:unhideWhenUsed/>
    <w:rsid w:val="00373D40"/>
  </w:style>
  <w:style w:type="numbering" w:customStyle="1" w:styleId="114220">
    <w:name w:val="Нет списка11422"/>
    <w:next w:val="NoList"/>
    <w:uiPriority w:val="99"/>
    <w:semiHidden/>
    <w:unhideWhenUsed/>
    <w:rsid w:val="00373D40"/>
  </w:style>
  <w:style w:type="numbering" w:customStyle="1" w:styleId="33220">
    <w:name w:val="Нет списка3322"/>
    <w:next w:val="NoList"/>
    <w:uiPriority w:val="99"/>
    <w:semiHidden/>
    <w:unhideWhenUsed/>
    <w:rsid w:val="00373D40"/>
  </w:style>
  <w:style w:type="numbering" w:customStyle="1" w:styleId="123220">
    <w:name w:val="Нет списка12322"/>
    <w:next w:val="NoList"/>
    <w:uiPriority w:val="99"/>
    <w:semiHidden/>
    <w:unhideWhenUsed/>
    <w:rsid w:val="00373D40"/>
  </w:style>
  <w:style w:type="numbering" w:customStyle="1" w:styleId="213220">
    <w:name w:val="Нет списка21322"/>
    <w:next w:val="NoList"/>
    <w:uiPriority w:val="99"/>
    <w:semiHidden/>
    <w:unhideWhenUsed/>
    <w:rsid w:val="00373D40"/>
  </w:style>
  <w:style w:type="numbering" w:customStyle="1" w:styleId="1113220">
    <w:name w:val="Нет списка111322"/>
    <w:next w:val="NoList"/>
    <w:uiPriority w:val="99"/>
    <w:semiHidden/>
    <w:unhideWhenUsed/>
    <w:rsid w:val="00373D40"/>
  </w:style>
  <w:style w:type="numbering" w:customStyle="1" w:styleId="7220">
    <w:name w:val="Нет списка722"/>
    <w:next w:val="NoList"/>
    <w:uiPriority w:val="99"/>
    <w:semiHidden/>
    <w:unhideWhenUsed/>
    <w:rsid w:val="00373D40"/>
  </w:style>
  <w:style w:type="numbering" w:customStyle="1" w:styleId="8220">
    <w:name w:val="Нет списка822"/>
    <w:next w:val="NoList"/>
    <w:uiPriority w:val="99"/>
    <w:semiHidden/>
    <w:unhideWhenUsed/>
    <w:rsid w:val="00373D40"/>
  </w:style>
  <w:style w:type="numbering" w:customStyle="1" w:styleId="9220">
    <w:name w:val="Нет списка922"/>
    <w:next w:val="NoList"/>
    <w:semiHidden/>
    <w:rsid w:val="00373D40"/>
  </w:style>
  <w:style w:type="numbering" w:customStyle="1" w:styleId="2020">
    <w:name w:val="Нет списка202"/>
    <w:next w:val="NoList"/>
    <w:uiPriority w:val="99"/>
    <w:semiHidden/>
    <w:unhideWhenUsed/>
    <w:rsid w:val="00373D40"/>
  </w:style>
  <w:style w:type="numbering" w:customStyle="1" w:styleId="11020">
    <w:name w:val="Нет списка1102"/>
    <w:next w:val="NoList"/>
    <w:uiPriority w:val="99"/>
    <w:semiHidden/>
    <w:unhideWhenUsed/>
    <w:rsid w:val="00373D40"/>
  </w:style>
  <w:style w:type="numbering" w:customStyle="1" w:styleId="11720">
    <w:name w:val="Нет списка1172"/>
    <w:next w:val="NoList"/>
    <w:uiPriority w:val="99"/>
    <w:semiHidden/>
    <w:unhideWhenUsed/>
    <w:rsid w:val="00373D40"/>
  </w:style>
  <w:style w:type="numbering" w:customStyle="1" w:styleId="2720">
    <w:name w:val="Нет списка272"/>
    <w:next w:val="NoList"/>
    <w:uiPriority w:val="99"/>
    <w:semiHidden/>
    <w:unhideWhenUsed/>
    <w:rsid w:val="00373D40"/>
  </w:style>
  <w:style w:type="numbering" w:customStyle="1" w:styleId="111620">
    <w:name w:val="Нет списка11162"/>
    <w:next w:val="NoList"/>
    <w:uiPriority w:val="99"/>
    <w:semiHidden/>
    <w:unhideWhenUsed/>
    <w:rsid w:val="00373D40"/>
  </w:style>
  <w:style w:type="numbering" w:customStyle="1" w:styleId="3620">
    <w:name w:val="Нет списка362"/>
    <w:next w:val="NoList"/>
    <w:uiPriority w:val="99"/>
    <w:semiHidden/>
    <w:unhideWhenUsed/>
    <w:rsid w:val="00373D40"/>
  </w:style>
  <w:style w:type="numbering" w:customStyle="1" w:styleId="12620">
    <w:name w:val="Нет списка1262"/>
    <w:next w:val="NoList"/>
    <w:uiPriority w:val="99"/>
    <w:semiHidden/>
    <w:unhideWhenUsed/>
    <w:rsid w:val="00373D40"/>
  </w:style>
  <w:style w:type="numbering" w:customStyle="1" w:styleId="21620">
    <w:name w:val="Нет списка2162"/>
    <w:next w:val="NoList"/>
    <w:uiPriority w:val="99"/>
    <w:semiHidden/>
    <w:unhideWhenUsed/>
    <w:rsid w:val="00373D40"/>
  </w:style>
  <w:style w:type="numbering" w:customStyle="1" w:styleId="1111320">
    <w:name w:val="Нет списка111132"/>
    <w:next w:val="NoList"/>
    <w:uiPriority w:val="99"/>
    <w:semiHidden/>
    <w:unhideWhenUsed/>
    <w:rsid w:val="00373D40"/>
  </w:style>
  <w:style w:type="numbering" w:customStyle="1" w:styleId="4320">
    <w:name w:val="Нет списка432"/>
    <w:next w:val="NoList"/>
    <w:uiPriority w:val="99"/>
    <w:semiHidden/>
    <w:unhideWhenUsed/>
    <w:rsid w:val="00373D40"/>
  </w:style>
  <w:style w:type="numbering" w:customStyle="1" w:styleId="13320">
    <w:name w:val="Нет списка1332"/>
    <w:next w:val="NoList"/>
    <w:uiPriority w:val="99"/>
    <w:semiHidden/>
    <w:unhideWhenUsed/>
    <w:rsid w:val="00373D40"/>
  </w:style>
  <w:style w:type="numbering" w:customStyle="1" w:styleId="22320">
    <w:name w:val="Нет списка2232"/>
    <w:next w:val="NoList"/>
    <w:uiPriority w:val="99"/>
    <w:semiHidden/>
    <w:unhideWhenUsed/>
    <w:rsid w:val="00373D40"/>
  </w:style>
  <w:style w:type="numbering" w:customStyle="1" w:styleId="112320">
    <w:name w:val="Нет списка11232"/>
    <w:next w:val="NoList"/>
    <w:uiPriority w:val="99"/>
    <w:semiHidden/>
    <w:unhideWhenUsed/>
    <w:rsid w:val="00373D40"/>
  </w:style>
  <w:style w:type="numbering" w:customStyle="1" w:styleId="31320">
    <w:name w:val="Нет списка3132"/>
    <w:next w:val="NoList"/>
    <w:uiPriority w:val="99"/>
    <w:semiHidden/>
    <w:unhideWhenUsed/>
    <w:rsid w:val="00373D40"/>
  </w:style>
  <w:style w:type="numbering" w:customStyle="1" w:styleId="121320">
    <w:name w:val="Нет списка12132"/>
    <w:next w:val="NoList"/>
    <w:uiPriority w:val="99"/>
    <w:semiHidden/>
    <w:unhideWhenUsed/>
    <w:rsid w:val="00373D40"/>
  </w:style>
  <w:style w:type="numbering" w:customStyle="1" w:styleId="211320">
    <w:name w:val="Нет списка21132"/>
    <w:next w:val="NoList"/>
    <w:uiPriority w:val="99"/>
    <w:semiHidden/>
    <w:unhideWhenUsed/>
    <w:rsid w:val="00373D40"/>
  </w:style>
  <w:style w:type="numbering" w:customStyle="1" w:styleId="11111220">
    <w:name w:val="Нет списка1111122"/>
    <w:next w:val="NoList"/>
    <w:uiPriority w:val="99"/>
    <w:semiHidden/>
    <w:unhideWhenUsed/>
    <w:rsid w:val="00373D40"/>
  </w:style>
  <w:style w:type="numbering" w:customStyle="1" w:styleId="5320">
    <w:name w:val="Нет списка532"/>
    <w:next w:val="NoList"/>
    <w:uiPriority w:val="99"/>
    <w:semiHidden/>
    <w:unhideWhenUsed/>
    <w:rsid w:val="00373D40"/>
  </w:style>
  <w:style w:type="numbering" w:customStyle="1" w:styleId="14320">
    <w:name w:val="Нет списка1432"/>
    <w:next w:val="NoList"/>
    <w:uiPriority w:val="99"/>
    <w:semiHidden/>
    <w:unhideWhenUsed/>
    <w:rsid w:val="00373D40"/>
  </w:style>
  <w:style w:type="numbering" w:customStyle="1" w:styleId="23320">
    <w:name w:val="Нет списка2332"/>
    <w:next w:val="NoList"/>
    <w:uiPriority w:val="99"/>
    <w:semiHidden/>
    <w:unhideWhenUsed/>
    <w:rsid w:val="00373D40"/>
  </w:style>
  <w:style w:type="numbering" w:customStyle="1" w:styleId="113320">
    <w:name w:val="Нет списка11332"/>
    <w:next w:val="NoList"/>
    <w:uiPriority w:val="99"/>
    <w:semiHidden/>
    <w:unhideWhenUsed/>
    <w:rsid w:val="00373D40"/>
  </w:style>
  <w:style w:type="numbering" w:customStyle="1" w:styleId="32320">
    <w:name w:val="Нет списка3232"/>
    <w:next w:val="NoList"/>
    <w:uiPriority w:val="99"/>
    <w:semiHidden/>
    <w:unhideWhenUsed/>
    <w:rsid w:val="00373D40"/>
  </w:style>
  <w:style w:type="numbering" w:customStyle="1" w:styleId="122320">
    <w:name w:val="Нет списка12232"/>
    <w:next w:val="NoList"/>
    <w:uiPriority w:val="99"/>
    <w:semiHidden/>
    <w:unhideWhenUsed/>
    <w:rsid w:val="00373D40"/>
  </w:style>
  <w:style w:type="numbering" w:customStyle="1" w:styleId="212320">
    <w:name w:val="Нет списка21232"/>
    <w:next w:val="NoList"/>
    <w:uiPriority w:val="99"/>
    <w:semiHidden/>
    <w:unhideWhenUsed/>
    <w:rsid w:val="00373D40"/>
  </w:style>
  <w:style w:type="numbering" w:customStyle="1" w:styleId="1112320">
    <w:name w:val="Нет списка111232"/>
    <w:next w:val="NoList"/>
    <w:uiPriority w:val="99"/>
    <w:semiHidden/>
    <w:unhideWhenUsed/>
    <w:rsid w:val="00373D40"/>
  </w:style>
  <w:style w:type="numbering" w:customStyle="1" w:styleId="6320">
    <w:name w:val="Нет списка632"/>
    <w:next w:val="NoList"/>
    <w:uiPriority w:val="99"/>
    <w:semiHidden/>
    <w:unhideWhenUsed/>
    <w:rsid w:val="00373D40"/>
  </w:style>
  <w:style w:type="numbering" w:customStyle="1" w:styleId="15320">
    <w:name w:val="Нет списка1532"/>
    <w:next w:val="NoList"/>
    <w:uiPriority w:val="99"/>
    <w:semiHidden/>
    <w:unhideWhenUsed/>
    <w:rsid w:val="00373D40"/>
  </w:style>
  <w:style w:type="numbering" w:customStyle="1" w:styleId="24320">
    <w:name w:val="Нет списка2432"/>
    <w:next w:val="NoList"/>
    <w:uiPriority w:val="99"/>
    <w:semiHidden/>
    <w:unhideWhenUsed/>
    <w:rsid w:val="00373D40"/>
  </w:style>
  <w:style w:type="numbering" w:customStyle="1" w:styleId="114320">
    <w:name w:val="Нет списка11432"/>
    <w:next w:val="NoList"/>
    <w:uiPriority w:val="99"/>
    <w:semiHidden/>
    <w:unhideWhenUsed/>
    <w:rsid w:val="00373D40"/>
  </w:style>
  <w:style w:type="numbering" w:customStyle="1" w:styleId="33320">
    <w:name w:val="Нет списка3332"/>
    <w:next w:val="NoList"/>
    <w:uiPriority w:val="99"/>
    <w:semiHidden/>
    <w:unhideWhenUsed/>
    <w:rsid w:val="00373D40"/>
  </w:style>
  <w:style w:type="numbering" w:customStyle="1" w:styleId="123320">
    <w:name w:val="Нет списка12332"/>
    <w:next w:val="NoList"/>
    <w:uiPriority w:val="99"/>
    <w:semiHidden/>
    <w:unhideWhenUsed/>
    <w:rsid w:val="00373D40"/>
  </w:style>
  <w:style w:type="numbering" w:customStyle="1" w:styleId="213320">
    <w:name w:val="Нет списка21332"/>
    <w:next w:val="NoList"/>
    <w:uiPriority w:val="99"/>
    <w:semiHidden/>
    <w:unhideWhenUsed/>
    <w:rsid w:val="00373D40"/>
  </w:style>
  <w:style w:type="numbering" w:customStyle="1" w:styleId="1113320">
    <w:name w:val="Нет списка111332"/>
    <w:next w:val="NoList"/>
    <w:uiPriority w:val="99"/>
    <w:semiHidden/>
    <w:unhideWhenUsed/>
    <w:rsid w:val="00373D40"/>
  </w:style>
  <w:style w:type="numbering" w:customStyle="1" w:styleId="7320">
    <w:name w:val="Нет списка732"/>
    <w:next w:val="NoList"/>
    <w:uiPriority w:val="99"/>
    <w:semiHidden/>
    <w:unhideWhenUsed/>
    <w:rsid w:val="00373D40"/>
  </w:style>
  <w:style w:type="numbering" w:customStyle="1" w:styleId="8320">
    <w:name w:val="Нет списка832"/>
    <w:next w:val="NoList"/>
    <w:uiPriority w:val="99"/>
    <w:semiHidden/>
    <w:unhideWhenUsed/>
    <w:rsid w:val="00373D40"/>
  </w:style>
  <w:style w:type="numbering" w:customStyle="1" w:styleId="9320">
    <w:name w:val="Нет списка932"/>
    <w:next w:val="NoList"/>
    <w:semiHidden/>
    <w:rsid w:val="00373D40"/>
  </w:style>
  <w:style w:type="numbering" w:customStyle="1" w:styleId="2820">
    <w:name w:val="Нет списка282"/>
    <w:next w:val="NoList"/>
    <w:uiPriority w:val="99"/>
    <w:semiHidden/>
    <w:unhideWhenUsed/>
    <w:rsid w:val="00373D40"/>
  </w:style>
  <w:style w:type="numbering" w:customStyle="1" w:styleId="11820">
    <w:name w:val="Нет списка1182"/>
    <w:next w:val="NoList"/>
    <w:uiPriority w:val="99"/>
    <w:semiHidden/>
    <w:unhideWhenUsed/>
    <w:rsid w:val="00373D40"/>
  </w:style>
  <w:style w:type="numbering" w:customStyle="1" w:styleId="11920">
    <w:name w:val="Нет списка1192"/>
    <w:next w:val="NoList"/>
    <w:uiPriority w:val="99"/>
    <w:semiHidden/>
    <w:unhideWhenUsed/>
    <w:rsid w:val="00373D40"/>
  </w:style>
  <w:style w:type="numbering" w:customStyle="1" w:styleId="2920">
    <w:name w:val="Нет списка292"/>
    <w:next w:val="NoList"/>
    <w:uiPriority w:val="99"/>
    <w:semiHidden/>
    <w:unhideWhenUsed/>
    <w:rsid w:val="00373D40"/>
  </w:style>
  <w:style w:type="numbering" w:customStyle="1" w:styleId="111720">
    <w:name w:val="Нет списка11172"/>
    <w:next w:val="NoList"/>
    <w:uiPriority w:val="99"/>
    <w:semiHidden/>
    <w:unhideWhenUsed/>
    <w:rsid w:val="00373D40"/>
  </w:style>
  <w:style w:type="numbering" w:customStyle="1" w:styleId="3720">
    <w:name w:val="Нет списка372"/>
    <w:next w:val="NoList"/>
    <w:uiPriority w:val="99"/>
    <w:semiHidden/>
    <w:unhideWhenUsed/>
    <w:rsid w:val="00373D40"/>
  </w:style>
  <w:style w:type="numbering" w:customStyle="1" w:styleId="12720">
    <w:name w:val="Нет списка1272"/>
    <w:next w:val="NoList"/>
    <w:uiPriority w:val="99"/>
    <w:semiHidden/>
    <w:unhideWhenUsed/>
    <w:rsid w:val="00373D40"/>
  </w:style>
  <w:style w:type="numbering" w:customStyle="1" w:styleId="21720">
    <w:name w:val="Нет списка2172"/>
    <w:next w:val="NoList"/>
    <w:uiPriority w:val="99"/>
    <w:semiHidden/>
    <w:unhideWhenUsed/>
    <w:rsid w:val="00373D40"/>
  </w:style>
  <w:style w:type="numbering" w:customStyle="1" w:styleId="1111420">
    <w:name w:val="Нет списка111142"/>
    <w:next w:val="NoList"/>
    <w:uiPriority w:val="99"/>
    <w:semiHidden/>
    <w:unhideWhenUsed/>
    <w:rsid w:val="00373D40"/>
  </w:style>
  <w:style w:type="numbering" w:customStyle="1" w:styleId="4420">
    <w:name w:val="Нет списка442"/>
    <w:next w:val="NoList"/>
    <w:uiPriority w:val="99"/>
    <w:semiHidden/>
    <w:unhideWhenUsed/>
    <w:rsid w:val="00373D40"/>
  </w:style>
  <w:style w:type="numbering" w:customStyle="1" w:styleId="13420">
    <w:name w:val="Нет списка1342"/>
    <w:next w:val="NoList"/>
    <w:uiPriority w:val="99"/>
    <w:semiHidden/>
    <w:unhideWhenUsed/>
    <w:rsid w:val="00373D40"/>
  </w:style>
  <w:style w:type="numbering" w:customStyle="1" w:styleId="22420">
    <w:name w:val="Нет списка2242"/>
    <w:next w:val="NoList"/>
    <w:uiPriority w:val="99"/>
    <w:semiHidden/>
    <w:unhideWhenUsed/>
    <w:rsid w:val="00373D40"/>
  </w:style>
  <w:style w:type="numbering" w:customStyle="1" w:styleId="112420">
    <w:name w:val="Нет списка11242"/>
    <w:next w:val="NoList"/>
    <w:uiPriority w:val="99"/>
    <w:semiHidden/>
    <w:unhideWhenUsed/>
    <w:rsid w:val="00373D40"/>
  </w:style>
  <w:style w:type="numbering" w:customStyle="1" w:styleId="31420">
    <w:name w:val="Нет списка3142"/>
    <w:next w:val="NoList"/>
    <w:uiPriority w:val="99"/>
    <w:semiHidden/>
    <w:unhideWhenUsed/>
    <w:rsid w:val="00373D40"/>
  </w:style>
  <w:style w:type="numbering" w:customStyle="1" w:styleId="121420">
    <w:name w:val="Нет списка12142"/>
    <w:next w:val="NoList"/>
    <w:uiPriority w:val="99"/>
    <w:semiHidden/>
    <w:unhideWhenUsed/>
    <w:rsid w:val="00373D40"/>
  </w:style>
  <w:style w:type="numbering" w:customStyle="1" w:styleId="211420">
    <w:name w:val="Нет списка21142"/>
    <w:next w:val="NoList"/>
    <w:uiPriority w:val="99"/>
    <w:semiHidden/>
    <w:unhideWhenUsed/>
    <w:rsid w:val="00373D40"/>
  </w:style>
  <w:style w:type="numbering" w:customStyle="1" w:styleId="11111320">
    <w:name w:val="Нет списка1111132"/>
    <w:next w:val="NoList"/>
    <w:uiPriority w:val="99"/>
    <w:semiHidden/>
    <w:unhideWhenUsed/>
    <w:rsid w:val="00373D40"/>
  </w:style>
  <w:style w:type="numbering" w:customStyle="1" w:styleId="5420">
    <w:name w:val="Нет списка542"/>
    <w:next w:val="NoList"/>
    <w:uiPriority w:val="99"/>
    <w:semiHidden/>
    <w:unhideWhenUsed/>
    <w:rsid w:val="00373D40"/>
  </w:style>
  <w:style w:type="numbering" w:customStyle="1" w:styleId="14420">
    <w:name w:val="Нет списка1442"/>
    <w:next w:val="NoList"/>
    <w:uiPriority w:val="99"/>
    <w:semiHidden/>
    <w:unhideWhenUsed/>
    <w:rsid w:val="00373D40"/>
  </w:style>
  <w:style w:type="numbering" w:customStyle="1" w:styleId="23420">
    <w:name w:val="Нет списка2342"/>
    <w:next w:val="NoList"/>
    <w:uiPriority w:val="99"/>
    <w:semiHidden/>
    <w:unhideWhenUsed/>
    <w:rsid w:val="00373D40"/>
  </w:style>
  <w:style w:type="numbering" w:customStyle="1" w:styleId="113420">
    <w:name w:val="Нет списка11342"/>
    <w:next w:val="NoList"/>
    <w:uiPriority w:val="99"/>
    <w:semiHidden/>
    <w:unhideWhenUsed/>
    <w:rsid w:val="00373D40"/>
  </w:style>
  <w:style w:type="numbering" w:customStyle="1" w:styleId="32420">
    <w:name w:val="Нет списка3242"/>
    <w:next w:val="NoList"/>
    <w:uiPriority w:val="99"/>
    <w:semiHidden/>
    <w:unhideWhenUsed/>
    <w:rsid w:val="00373D40"/>
  </w:style>
  <w:style w:type="numbering" w:customStyle="1" w:styleId="122420">
    <w:name w:val="Нет списка12242"/>
    <w:next w:val="NoList"/>
    <w:uiPriority w:val="99"/>
    <w:semiHidden/>
    <w:unhideWhenUsed/>
    <w:rsid w:val="00373D40"/>
  </w:style>
  <w:style w:type="numbering" w:customStyle="1" w:styleId="212420">
    <w:name w:val="Нет списка21242"/>
    <w:next w:val="NoList"/>
    <w:uiPriority w:val="99"/>
    <w:semiHidden/>
    <w:unhideWhenUsed/>
    <w:rsid w:val="00373D40"/>
  </w:style>
  <w:style w:type="numbering" w:customStyle="1" w:styleId="1112420">
    <w:name w:val="Нет списка111242"/>
    <w:next w:val="NoList"/>
    <w:uiPriority w:val="99"/>
    <w:semiHidden/>
    <w:unhideWhenUsed/>
    <w:rsid w:val="00373D40"/>
  </w:style>
  <w:style w:type="numbering" w:customStyle="1" w:styleId="6420">
    <w:name w:val="Нет списка642"/>
    <w:next w:val="NoList"/>
    <w:uiPriority w:val="99"/>
    <w:semiHidden/>
    <w:unhideWhenUsed/>
    <w:rsid w:val="00373D40"/>
  </w:style>
  <w:style w:type="numbering" w:customStyle="1" w:styleId="15420">
    <w:name w:val="Нет списка1542"/>
    <w:next w:val="NoList"/>
    <w:uiPriority w:val="99"/>
    <w:semiHidden/>
    <w:unhideWhenUsed/>
    <w:rsid w:val="00373D40"/>
  </w:style>
  <w:style w:type="numbering" w:customStyle="1" w:styleId="24420">
    <w:name w:val="Нет списка2442"/>
    <w:next w:val="NoList"/>
    <w:uiPriority w:val="99"/>
    <w:semiHidden/>
    <w:unhideWhenUsed/>
    <w:rsid w:val="00373D40"/>
  </w:style>
  <w:style w:type="numbering" w:customStyle="1" w:styleId="114420">
    <w:name w:val="Нет списка11442"/>
    <w:next w:val="NoList"/>
    <w:uiPriority w:val="99"/>
    <w:semiHidden/>
    <w:unhideWhenUsed/>
    <w:rsid w:val="00373D40"/>
  </w:style>
  <w:style w:type="numbering" w:customStyle="1" w:styleId="33420">
    <w:name w:val="Нет списка3342"/>
    <w:next w:val="NoList"/>
    <w:uiPriority w:val="99"/>
    <w:semiHidden/>
    <w:unhideWhenUsed/>
    <w:rsid w:val="00373D40"/>
  </w:style>
  <w:style w:type="numbering" w:customStyle="1" w:styleId="123420">
    <w:name w:val="Нет списка12342"/>
    <w:next w:val="NoList"/>
    <w:uiPriority w:val="99"/>
    <w:semiHidden/>
    <w:unhideWhenUsed/>
    <w:rsid w:val="00373D40"/>
  </w:style>
  <w:style w:type="numbering" w:customStyle="1" w:styleId="213420">
    <w:name w:val="Нет списка21342"/>
    <w:next w:val="NoList"/>
    <w:uiPriority w:val="99"/>
    <w:semiHidden/>
    <w:unhideWhenUsed/>
    <w:rsid w:val="00373D40"/>
  </w:style>
  <w:style w:type="numbering" w:customStyle="1" w:styleId="1113420">
    <w:name w:val="Нет списка111342"/>
    <w:next w:val="NoList"/>
    <w:uiPriority w:val="99"/>
    <w:semiHidden/>
    <w:unhideWhenUsed/>
    <w:rsid w:val="00373D40"/>
  </w:style>
  <w:style w:type="numbering" w:customStyle="1" w:styleId="7420">
    <w:name w:val="Нет списка742"/>
    <w:next w:val="NoList"/>
    <w:uiPriority w:val="99"/>
    <w:semiHidden/>
    <w:unhideWhenUsed/>
    <w:rsid w:val="00373D40"/>
  </w:style>
  <w:style w:type="numbering" w:customStyle="1" w:styleId="8420">
    <w:name w:val="Нет списка842"/>
    <w:next w:val="NoList"/>
    <w:uiPriority w:val="99"/>
    <w:semiHidden/>
    <w:unhideWhenUsed/>
    <w:rsid w:val="00373D40"/>
  </w:style>
  <w:style w:type="numbering" w:customStyle="1" w:styleId="9420">
    <w:name w:val="Нет списка942"/>
    <w:next w:val="NoList"/>
    <w:semiHidden/>
    <w:rsid w:val="00373D40"/>
  </w:style>
  <w:style w:type="numbering" w:customStyle="1" w:styleId="3020">
    <w:name w:val="Нет списка302"/>
    <w:next w:val="NoList"/>
    <w:uiPriority w:val="99"/>
    <w:semiHidden/>
    <w:unhideWhenUsed/>
    <w:rsid w:val="00373D40"/>
  </w:style>
  <w:style w:type="numbering" w:customStyle="1" w:styleId="3820">
    <w:name w:val="Нет списка382"/>
    <w:next w:val="NoList"/>
    <w:uiPriority w:val="99"/>
    <w:semiHidden/>
    <w:unhideWhenUsed/>
    <w:rsid w:val="00373D40"/>
  </w:style>
  <w:style w:type="numbering" w:customStyle="1" w:styleId="12020">
    <w:name w:val="Нет списка1202"/>
    <w:next w:val="NoList"/>
    <w:uiPriority w:val="99"/>
    <w:semiHidden/>
    <w:unhideWhenUsed/>
    <w:rsid w:val="00373D40"/>
  </w:style>
  <w:style w:type="numbering" w:customStyle="1" w:styleId="111020">
    <w:name w:val="Нет списка11102"/>
    <w:next w:val="NoList"/>
    <w:uiPriority w:val="99"/>
    <w:semiHidden/>
    <w:unhideWhenUsed/>
    <w:rsid w:val="00373D40"/>
  </w:style>
  <w:style w:type="numbering" w:customStyle="1" w:styleId="21020">
    <w:name w:val="Нет списка2102"/>
    <w:next w:val="NoList"/>
    <w:uiPriority w:val="99"/>
    <w:semiHidden/>
    <w:unhideWhenUsed/>
    <w:rsid w:val="00373D40"/>
  </w:style>
  <w:style w:type="numbering" w:customStyle="1" w:styleId="111820">
    <w:name w:val="Нет списка11182"/>
    <w:next w:val="NoList"/>
    <w:uiPriority w:val="99"/>
    <w:semiHidden/>
    <w:unhideWhenUsed/>
    <w:rsid w:val="00373D40"/>
  </w:style>
  <w:style w:type="numbering" w:customStyle="1" w:styleId="3920">
    <w:name w:val="Нет списка392"/>
    <w:next w:val="NoList"/>
    <w:uiPriority w:val="99"/>
    <w:semiHidden/>
    <w:unhideWhenUsed/>
    <w:rsid w:val="00373D40"/>
  </w:style>
  <w:style w:type="numbering" w:customStyle="1" w:styleId="12820">
    <w:name w:val="Нет списка1282"/>
    <w:next w:val="NoList"/>
    <w:uiPriority w:val="99"/>
    <w:semiHidden/>
    <w:unhideWhenUsed/>
    <w:rsid w:val="00373D40"/>
  </w:style>
  <w:style w:type="numbering" w:customStyle="1" w:styleId="21820">
    <w:name w:val="Нет списка2182"/>
    <w:next w:val="NoList"/>
    <w:uiPriority w:val="99"/>
    <w:semiHidden/>
    <w:unhideWhenUsed/>
    <w:rsid w:val="00373D40"/>
  </w:style>
  <w:style w:type="numbering" w:customStyle="1" w:styleId="1111520">
    <w:name w:val="Нет списка111152"/>
    <w:next w:val="NoList"/>
    <w:uiPriority w:val="99"/>
    <w:semiHidden/>
    <w:unhideWhenUsed/>
    <w:rsid w:val="00373D40"/>
  </w:style>
  <w:style w:type="numbering" w:customStyle="1" w:styleId="4520">
    <w:name w:val="Нет списка452"/>
    <w:next w:val="NoList"/>
    <w:uiPriority w:val="99"/>
    <w:semiHidden/>
    <w:unhideWhenUsed/>
    <w:rsid w:val="00373D40"/>
  </w:style>
  <w:style w:type="numbering" w:customStyle="1" w:styleId="13520">
    <w:name w:val="Нет списка1352"/>
    <w:next w:val="NoList"/>
    <w:uiPriority w:val="99"/>
    <w:semiHidden/>
    <w:unhideWhenUsed/>
    <w:rsid w:val="00373D40"/>
  </w:style>
  <w:style w:type="numbering" w:customStyle="1" w:styleId="22520">
    <w:name w:val="Нет списка2252"/>
    <w:next w:val="NoList"/>
    <w:uiPriority w:val="99"/>
    <w:semiHidden/>
    <w:unhideWhenUsed/>
    <w:rsid w:val="00373D40"/>
  </w:style>
  <w:style w:type="numbering" w:customStyle="1" w:styleId="112520">
    <w:name w:val="Нет списка11252"/>
    <w:next w:val="NoList"/>
    <w:uiPriority w:val="99"/>
    <w:semiHidden/>
    <w:unhideWhenUsed/>
    <w:rsid w:val="00373D40"/>
  </w:style>
  <w:style w:type="numbering" w:customStyle="1" w:styleId="31520">
    <w:name w:val="Нет списка3152"/>
    <w:next w:val="NoList"/>
    <w:uiPriority w:val="99"/>
    <w:semiHidden/>
    <w:unhideWhenUsed/>
    <w:rsid w:val="00373D40"/>
  </w:style>
  <w:style w:type="numbering" w:customStyle="1" w:styleId="121520">
    <w:name w:val="Нет списка12152"/>
    <w:next w:val="NoList"/>
    <w:uiPriority w:val="99"/>
    <w:semiHidden/>
    <w:unhideWhenUsed/>
    <w:rsid w:val="00373D40"/>
  </w:style>
  <w:style w:type="numbering" w:customStyle="1" w:styleId="211520">
    <w:name w:val="Нет списка21152"/>
    <w:next w:val="NoList"/>
    <w:uiPriority w:val="99"/>
    <w:semiHidden/>
    <w:unhideWhenUsed/>
    <w:rsid w:val="00373D40"/>
  </w:style>
  <w:style w:type="numbering" w:customStyle="1" w:styleId="11111420">
    <w:name w:val="Нет списка1111142"/>
    <w:next w:val="NoList"/>
    <w:uiPriority w:val="99"/>
    <w:semiHidden/>
    <w:unhideWhenUsed/>
    <w:rsid w:val="00373D40"/>
  </w:style>
  <w:style w:type="numbering" w:customStyle="1" w:styleId="5520">
    <w:name w:val="Нет списка552"/>
    <w:next w:val="NoList"/>
    <w:uiPriority w:val="99"/>
    <w:semiHidden/>
    <w:unhideWhenUsed/>
    <w:rsid w:val="00373D40"/>
  </w:style>
  <w:style w:type="numbering" w:customStyle="1" w:styleId="14520">
    <w:name w:val="Нет списка1452"/>
    <w:next w:val="NoList"/>
    <w:uiPriority w:val="99"/>
    <w:semiHidden/>
    <w:unhideWhenUsed/>
    <w:rsid w:val="00373D40"/>
  </w:style>
  <w:style w:type="numbering" w:customStyle="1" w:styleId="23520">
    <w:name w:val="Нет списка2352"/>
    <w:next w:val="NoList"/>
    <w:uiPriority w:val="99"/>
    <w:semiHidden/>
    <w:unhideWhenUsed/>
    <w:rsid w:val="00373D40"/>
  </w:style>
  <w:style w:type="numbering" w:customStyle="1" w:styleId="113520">
    <w:name w:val="Нет списка11352"/>
    <w:next w:val="NoList"/>
    <w:uiPriority w:val="99"/>
    <w:semiHidden/>
    <w:unhideWhenUsed/>
    <w:rsid w:val="00373D40"/>
  </w:style>
  <w:style w:type="numbering" w:customStyle="1" w:styleId="32520">
    <w:name w:val="Нет списка3252"/>
    <w:next w:val="NoList"/>
    <w:uiPriority w:val="99"/>
    <w:semiHidden/>
    <w:unhideWhenUsed/>
    <w:rsid w:val="00373D40"/>
  </w:style>
  <w:style w:type="numbering" w:customStyle="1" w:styleId="122520">
    <w:name w:val="Нет списка12252"/>
    <w:next w:val="NoList"/>
    <w:uiPriority w:val="99"/>
    <w:semiHidden/>
    <w:unhideWhenUsed/>
    <w:rsid w:val="00373D40"/>
  </w:style>
  <w:style w:type="numbering" w:customStyle="1" w:styleId="212520">
    <w:name w:val="Нет списка21252"/>
    <w:next w:val="NoList"/>
    <w:uiPriority w:val="99"/>
    <w:semiHidden/>
    <w:unhideWhenUsed/>
    <w:rsid w:val="00373D40"/>
  </w:style>
  <w:style w:type="numbering" w:customStyle="1" w:styleId="1112520">
    <w:name w:val="Нет списка111252"/>
    <w:next w:val="NoList"/>
    <w:uiPriority w:val="99"/>
    <w:semiHidden/>
    <w:unhideWhenUsed/>
    <w:rsid w:val="00373D40"/>
  </w:style>
  <w:style w:type="numbering" w:customStyle="1" w:styleId="6520">
    <w:name w:val="Нет списка652"/>
    <w:next w:val="NoList"/>
    <w:uiPriority w:val="99"/>
    <w:semiHidden/>
    <w:unhideWhenUsed/>
    <w:rsid w:val="00373D40"/>
  </w:style>
  <w:style w:type="numbering" w:customStyle="1" w:styleId="15520">
    <w:name w:val="Нет списка1552"/>
    <w:next w:val="NoList"/>
    <w:uiPriority w:val="99"/>
    <w:semiHidden/>
    <w:unhideWhenUsed/>
    <w:rsid w:val="00373D40"/>
  </w:style>
  <w:style w:type="numbering" w:customStyle="1" w:styleId="24520">
    <w:name w:val="Нет списка2452"/>
    <w:next w:val="NoList"/>
    <w:uiPriority w:val="99"/>
    <w:semiHidden/>
    <w:unhideWhenUsed/>
    <w:rsid w:val="00373D40"/>
  </w:style>
  <w:style w:type="numbering" w:customStyle="1" w:styleId="114520">
    <w:name w:val="Нет списка11452"/>
    <w:next w:val="NoList"/>
    <w:uiPriority w:val="99"/>
    <w:semiHidden/>
    <w:unhideWhenUsed/>
    <w:rsid w:val="00373D40"/>
  </w:style>
  <w:style w:type="numbering" w:customStyle="1" w:styleId="33520">
    <w:name w:val="Нет списка3352"/>
    <w:next w:val="NoList"/>
    <w:uiPriority w:val="99"/>
    <w:semiHidden/>
    <w:unhideWhenUsed/>
    <w:rsid w:val="00373D40"/>
  </w:style>
  <w:style w:type="numbering" w:customStyle="1" w:styleId="123520">
    <w:name w:val="Нет списка12352"/>
    <w:next w:val="NoList"/>
    <w:uiPriority w:val="99"/>
    <w:semiHidden/>
    <w:unhideWhenUsed/>
    <w:rsid w:val="00373D40"/>
  </w:style>
  <w:style w:type="numbering" w:customStyle="1" w:styleId="213520">
    <w:name w:val="Нет списка21352"/>
    <w:next w:val="NoList"/>
    <w:uiPriority w:val="99"/>
    <w:semiHidden/>
    <w:unhideWhenUsed/>
    <w:rsid w:val="00373D40"/>
  </w:style>
  <w:style w:type="numbering" w:customStyle="1" w:styleId="1113520">
    <w:name w:val="Нет списка111352"/>
    <w:next w:val="NoList"/>
    <w:uiPriority w:val="99"/>
    <w:semiHidden/>
    <w:unhideWhenUsed/>
    <w:rsid w:val="00373D40"/>
  </w:style>
  <w:style w:type="numbering" w:customStyle="1" w:styleId="7520">
    <w:name w:val="Нет списка752"/>
    <w:next w:val="NoList"/>
    <w:uiPriority w:val="99"/>
    <w:semiHidden/>
    <w:unhideWhenUsed/>
    <w:rsid w:val="00373D40"/>
  </w:style>
  <w:style w:type="numbering" w:customStyle="1" w:styleId="8520">
    <w:name w:val="Нет списка852"/>
    <w:next w:val="NoList"/>
    <w:uiPriority w:val="99"/>
    <w:semiHidden/>
    <w:unhideWhenUsed/>
    <w:rsid w:val="00373D40"/>
  </w:style>
  <w:style w:type="numbering" w:customStyle="1" w:styleId="9520">
    <w:name w:val="Нет списка952"/>
    <w:next w:val="NoList"/>
    <w:semiHidden/>
    <w:rsid w:val="00373D40"/>
  </w:style>
  <w:style w:type="numbering" w:customStyle="1" w:styleId="4020">
    <w:name w:val="Нет списка402"/>
    <w:next w:val="NoList"/>
    <w:uiPriority w:val="99"/>
    <w:semiHidden/>
    <w:unhideWhenUsed/>
    <w:rsid w:val="00373D40"/>
  </w:style>
  <w:style w:type="numbering" w:customStyle="1" w:styleId="12920">
    <w:name w:val="Нет списка1292"/>
    <w:next w:val="NoList"/>
    <w:uiPriority w:val="99"/>
    <w:semiHidden/>
    <w:unhideWhenUsed/>
    <w:rsid w:val="00373D40"/>
  </w:style>
  <w:style w:type="numbering" w:customStyle="1" w:styleId="111920">
    <w:name w:val="Нет списка11192"/>
    <w:next w:val="NoList"/>
    <w:uiPriority w:val="99"/>
    <w:semiHidden/>
    <w:unhideWhenUsed/>
    <w:rsid w:val="00373D40"/>
  </w:style>
  <w:style w:type="numbering" w:customStyle="1" w:styleId="21920">
    <w:name w:val="Нет списка2192"/>
    <w:next w:val="NoList"/>
    <w:uiPriority w:val="99"/>
    <w:semiHidden/>
    <w:unhideWhenUsed/>
    <w:rsid w:val="00373D40"/>
  </w:style>
  <w:style w:type="numbering" w:customStyle="1" w:styleId="1111020">
    <w:name w:val="Нет списка111102"/>
    <w:next w:val="NoList"/>
    <w:uiPriority w:val="99"/>
    <w:semiHidden/>
    <w:unhideWhenUsed/>
    <w:rsid w:val="00373D40"/>
  </w:style>
  <w:style w:type="numbering" w:customStyle="1" w:styleId="31020">
    <w:name w:val="Нет списка3102"/>
    <w:next w:val="NoList"/>
    <w:uiPriority w:val="99"/>
    <w:semiHidden/>
    <w:unhideWhenUsed/>
    <w:rsid w:val="00373D40"/>
  </w:style>
  <w:style w:type="numbering" w:customStyle="1" w:styleId="121020">
    <w:name w:val="Нет списка12102"/>
    <w:next w:val="NoList"/>
    <w:uiPriority w:val="99"/>
    <w:semiHidden/>
    <w:unhideWhenUsed/>
    <w:rsid w:val="00373D40"/>
  </w:style>
  <w:style w:type="numbering" w:customStyle="1" w:styleId="211020">
    <w:name w:val="Нет списка21102"/>
    <w:next w:val="NoList"/>
    <w:uiPriority w:val="99"/>
    <w:semiHidden/>
    <w:unhideWhenUsed/>
    <w:rsid w:val="00373D40"/>
  </w:style>
  <w:style w:type="numbering" w:customStyle="1" w:styleId="1111620">
    <w:name w:val="Нет списка111162"/>
    <w:next w:val="NoList"/>
    <w:uiPriority w:val="99"/>
    <w:semiHidden/>
    <w:unhideWhenUsed/>
    <w:rsid w:val="00373D40"/>
  </w:style>
  <w:style w:type="numbering" w:customStyle="1" w:styleId="4620">
    <w:name w:val="Нет списка462"/>
    <w:next w:val="NoList"/>
    <w:uiPriority w:val="99"/>
    <w:semiHidden/>
    <w:unhideWhenUsed/>
    <w:rsid w:val="00373D40"/>
  </w:style>
  <w:style w:type="numbering" w:customStyle="1" w:styleId="13620">
    <w:name w:val="Нет списка1362"/>
    <w:next w:val="NoList"/>
    <w:uiPriority w:val="99"/>
    <w:semiHidden/>
    <w:unhideWhenUsed/>
    <w:rsid w:val="00373D40"/>
  </w:style>
  <w:style w:type="numbering" w:customStyle="1" w:styleId="22620">
    <w:name w:val="Нет списка2262"/>
    <w:next w:val="NoList"/>
    <w:uiPriority w:val="99"/>
    <w:semiHidden/>
    <w:unhideWhenUsed/>
    <w:rsid w:val="00373D40"/>
  </w:style>
  <w:style w:type="numbering" w:customStyle="1" w:styleId="112620">
    <w:name w:val="Нет списка11262"/>
    <w:next w:val="NoList"/>
    <w:uiPriority w:val="99"/>
    <w:semiHidden/>
    <w:unhideWhenUsed/>
    <w:rsid w:val="00373D40"/>
  </w:style>
  <w:style w:type="numbering" w:customStyle="1" w:styleId="31620">
    <w:name w:val="Нет списка3162"/>
    <w:next w:val="NoList"/>
    <w:uiPriority w:val="99"/>
    <w:semiHidden/>
    <w:unhideWhenUsed/>
    <w:rsid w:val="00373D40"/>
  </w:style>
  <w:style w:type="numbering" w:customStyle="1" w:styleId="121620">
    <w:name w:val="Нет списка12162"/>
    <w:next w:val="NoList"/>
    <w:uiPriority w:val="99"/>
    <w:semiHidden/>
    <w:unhideWhenUsed/>
    <w:rsid w:val="00373D40"/>
  </w:style>
  <w:style w:type="numbering" w:customStyle="1" w:styleId="211620">
    <w:name w:val="Нет списка21162"/>
    <w:next w:val="NoList"/>
    <w:uiPriority w:val="99"/>
    <w:semiHidden/>
    <w:unhideWhenUsed/>
    <w:rsid w:val="00373D40"/>
  </w:style>
  <w:style w:type="numbering" w:customStyle="1" w:styleId="11111520">
    <w:name w:val="Нет списка1111152"/>
    <w:next w:val="NoList"/>
    <w:uiPriority w:val="99"/>
    <w:semiHidden/>
    <w:unhideWhenUsed/>
    <w:rsid w:val="00373D40"/>
  </w:style>
  <w:style w:type="numbering" w:customStyle="1" w:styleId="5620">
    <w:name w:val="Нет списка562"/>
    <w:next w:val="NoList"/>
    <w:uiPriority w:val="99"/>
    <w:semiHidden/>
    <w:unhideWhenUsed/>
    <w:rsid w:val="00373D40"/>
  </w:style>
  <w:style w:type="numbering" w:customStyle="1" w:styleId="14620">
    <w:name w:val="Нет списка1462"/>
    <w:next w:val="NoList"/>
    <w:uiPriority w:val="99"/>
    <w:semiHidden/>
    <w:unhideWhenUsed/>
    <w:rsid w:val="00373D40"/>
  </w:style>
  <w:style w:type="numbering" w:customStyle="1" w:styleId="23620">
    <w:name w:val="Нет списка2362"/>
    <w:next w:val="NoList"/>
    <w:uiPriority w:val="99"/>
    <w:semiHidden/>
    <w:unhideWhenUsed/>
    <w:rsid w:val="00373D40"/>
  </w:style>
  <w:style w:type="numbering" w:customStyle="1" w:styleId="113620">
    <w:name w:val="Нет списка11362"/>
    <w:next w:val="NoList"/>
    <w:uiPriority w:val="99"/>
    <w:semiHidden/>
    <w:unhideWhenUsed/>
    <w:rsid w:val="00373D40"/>
  </w:style>
  <w:style w:type="numbering" w:customStyle="1" w:styleId="32620">
    <w:name w:val="Нет списка3262"/>
    <w:next w:val="NoList"/>
    <w:uiPriority w:val="99"/>
    <w:semiHidden/>
    <w:unhideWhenUsed/>
    <w:rsid w:val="00373D40"/>
  </w:style>
  <w:style w:type="numbering" w:customStyle="1" w:styleId="122620">
    <w:name w:val="Нет списка12262"/>
    <w:next w:val="NoList"/>
    <w:uiPriority w:val="99"/>
    <w:semiHidden/>
    <w:unhideWhenUsed/>
    <w:rsid w:val="00373D40"/>
  </w:style>
  <w:style w:type="numbering" w:customStyle="1" w:styleId="212620">
    <w:name w:val="Нет списка21262"/>
    <w:next w:val="NoList"/>
    <w:uiPriority w:val="99"/>
    <w:semiHidden/>
    <w:unhideWhenUsed/>
    <w:rsid w:val="00373D40"/>
  </w:style>
  <w:style w:type="numbering" w:customStyle="1" w:styleId="1112620">
    <w:name w:val="Нет списка111262"/>
    <w:next w:val="NoList"/>
    <w:uiPriority w:val="99"/>
    <w:semiHidden/>
    <w:unhideWhenUsed/>
    <w:rsid w:val="00373D40"/>
  </w:style>
  <w:style w:type="numbering" w:customStyle="1" w:styleId="6620">
    <w:name w:val="Нет списка662"/>
    <w:next w:val="NoList"/>
    <w:uiPriority w:val="99"/>
    <w:semiHidden/>
    <w:unhideWhenUsed/>
    <w:rsid w:val="00373D40"/>
  </w:style>
  <w:style w:type="numbering" w:customStyle="1" w:styleId="15620">
    <w:name w:val="Нет списка1562"/>
    <w:next w:val="NoList"/>
    <w:uiPriority w:val="99"/>
    <w:semiHidden/>
    <w:unhideWhenUsed/>
    <w:rsid w:val="00373D40"/>
  </w:style>
  <w:style w:type="numbering" w:customStyle="1" w:styleId="24620">
    <w:name w:val="Нет списка2462"/>
    <w:next w:val="NoList"/>
    <w:uiPriority w:val="99"/>
    <w:semiHidden/>
    <w:unhideWhenUsed/>
    <w:rsid w:val="00373D40"/>
  </w:style>
  <w:style w:type="numbering" w:customStyle="1" w:styleId="114620">
    <w:name w:val="Нет списка11462"/>
    <w:next w:val="NoList"/>
    <w:uiPriority w:val="99"/>
    <w:semiHidden/>
    <w:unhideWhenUsed/>
    <w:rsid w:val="00373D40"/>
  </w:style>
  <w:style w:type="numbering" w:customStyle="1" w:styleId="33620">
    <w:name w:val="Нет списка3362"/>
    <w:next w:val="NoList"/>
    <w:uiPriority w:val="99"/>
    <w:semiHidden/>
    <w:unhideWhenUsed/>
    <w:rsid w:val="00373D40"/>
  </w:style>
  <w:style w:type="numbering" w:customStyle="1" w:styleId="123620">
    <w:name w:val="Нет списка12362"/>
    <w:next w:val="NoList"/>
    <w:uiPriority w:val="99"/>
    <w:semiHidden/>
    <w:unhideWhenUsed/>
    <w:rsid w:val="00373D40"/>
  </w:style>
  <w:style w:type="numbering" w:customStyle="1" w:styleId="213620">
    <w:name w:val="Нет списка21362"/>
    <w:next w:val="NoList"/>
    <w:uiPriority w:val="99"/>
    <w:semiHidden/>
    <w:unhideWhenUsed/>
    <w:rsid w:val="00373D40"/>
  </w:style>
  <w:style w:type="numbering" w:customStyle="1" w:styleId="1113620">
    <w:name w:val="Нет списка111362"/>
    <w:next w:val="NoList"/>
    <w:uiPriority w:val="99"/>
    <w:semiHidden/>
    <w:unhideWhenUsed/>
    <w:rsid w:val="00373D40"/>
  </w:style>
  <w:style w:type="numbering" w:customStyle="1" w:styleId="7620">
    <w:name w:val="Нет списка762"/>
    <w:next w:val="NoList"/>
    <w:uiPriority w:val="99"/>
    <w:semiHidden/>
    <w:unhideWhenUsed/>
    <w:rsid w:val="00373D40"/>
  </w:style>
  <w:style w:type="numbering" w:customStyle="1" w:styleId="8620">
    <w:name w:val="Нет списка862"/>
    <w:next w:val="NoList"/>
    <w:uiPriority w:val="99"/>
    <w:semiHidden/>
    <w:unhideWhenUsed/>
    <w:rsid w:val="00373D40"/>
  </w:style>
  <w:style w:type="numbering" w:customStyle="1" w:styleId="9620">
    <w:name w:val="Нет списка962"/>
    <w:next w:val="NoList"/>
    <w:semiHidden/>
    <w:rsid w:val="00373D40"/>
  </w:style>
  <w:style w:type="numbering" w:customStyle="1" w:styleId="4720">
    <w:name w:val="Нет списка472"/>
    <w:next w:val="NoList"/>
    <w:uiPriority w:val="99"/>
    <w:semiHidden/>
    <w:unhideWhenUsed/>
    <w:rsid w:val="00373D40"/>
  </w:style>
  <w:style w:type="numbering" w:customStyle="1" w:styleId="13020">
    <w:name w:val="Нет списка1302"/>
    <w:next w:val="NoList"/>
    <w:uiPriority w:val="99"/>
    <w:semiHidden/>
    <w:unhideWhenUsed/>
    <w:rsid w:val="00373D40"/>
  </w:style>
  <w:style w:type="numbering" w:customStyle="1" w:styleId="112020">
    <w:name w:val="Нет списка11202"/>
    <w:next w:val="NoList"/>
    <w:uiPriority w:val="99"/>
    <w:semiHidden/>
    <w:unhideWhenUsed/>
    <w:rsid w:val="00373D40"/>
  </w:style>
  <w:style w:type="numbering" w:customStyle="1" w:styleId="22020">
    <w:name w:val="Нет списка2202"/>
    <w:next w:val="NoList"/>
    <w:uiPriority w:val="99"/>
    <w:semiHidden/>
    <w:unhideWhenUsed/>
    <w:rsid w:val="00373D40"/>
  </w:style>
  <w:style w:type="numbering" w:customStyle="1" w:styleId="1111720">
    <w:name w:val="Нет списка111172"/>
    <w:next w:val="NoList"/>
    <w:uiPriority w:val="99"/>
    <w:semiHidden/>
    <w:unhideWhenUsed/>
    <w:rsid w:val="00373D40"/>
  </w:style>
  <w:style w:type="numbering" w:customStyle="1" w:styleId="31720">
    <w:name w:val="Нет списка3172"/>
    <w:next w:val="NoList"/>
    <w:uiPriority w:val="99"/>
    <w:semiHidden/>
    <w:unhideWhenUsed/>
    <w:rsid w:val="00373D40"/>
  </w:style>
  <w:style w:type="numbering" w:customStyle="1" w:styleId="121720">
    <w:name w:val="Нет списка12172"/>
    <w:next w:val="NoList"/>
    <w:uiPriority w:val="99"/>
    <w:semiHidden/>
    <w:unhideWhenUsed/>
    <w:rsid w:val="00373D40"/>
  </w:style>
  <w:style w:type="numbering" w:customStyle="1" w:styleId="211720">
    <w:name w:val="Нет списка21172"/>
    <w:next w:val="NoList"/>
    <w:uiPriority w:val="99"/>
    <w:semiHidden/>
    <w:unhideWhenUsed/>
    <w:rsid w:val="00373D40"/>
  </w:style>
  <w:style w:type="numbering" w:customStyle="1" w:styleId="1111820">
    <w:name w:val="Нет списка111182"/>
    <w:next w:val="NoList"/>
    <w:uiPriority w:val="99"/>
    <w:semiHidden/>
    <w:unhideWhenUsed/>
    <w:rsid w:val="00373D40"/>
  </w:style>
  <w:style w:type="numbering" w:customStyle="1" w:styleId="4820">
    <w:name w:val="Нет списка482"/>
    <w:next w:val="NoList"/>
    <w:uiPriority w:val="99"/>
    <w:semiHidden/>
    <w:unhideWhenUsed/>
    <w:rsid w:val="00373D40"/>
  </w:style>
  <w:style w:type="numbering" w:customStyle="1" w:styleId="13720">
    <w:name w:val="Нет списка1372"/>
    <w:next w:val="NoList"/>
    <w:uiPriority w:val="99"/>
    <w:semiHidden/>
    <w:unhideWhenUsed/>
    <w:rsid w:val="00373D40"/>
  </w:style>
  <w:style w:type="numbering" w:customStyle="1" w:styleId="22720">
    <w:name w:val="Нет списка2272"/>
    <w:next w:val="NoList"/>
    <w:uiPriority w:val="99"/>
    <w:semiHidden/>
    <w:unhideWhenUsed/>
    <w:rsid w:val="00373D40"/>
  </w:style>
  <w:style w:type="numbering" w:customStyle="1" w:styleId="112720">
    <w:name w:val="Нет списка11272"/>
    <w:next w:val="NoList"/>
    <w:uiPriority w:val="99"/>
    <w:semiHidden/>
    <w:unhideWhenUsed/>
    <w:rsid w:val="00373D40"/>
  </w:style>
  <w:style w:type="numbering" w:customStyle="1" w:styleId="31820">
    <w:name w:val="Нет списка3182"/>
    <w:next w:val="NoList"/>
    <w:uiPriority w:val="99"/>
    <w:semiHidden/>
    <w:unhideWhenUsed/>
    <w:rsid w:val="00373D40"/>
  </w:style>
  <w:style w:type="numbering" w:customStyle="1" w:styleId="121820">
    <w:name w:val="Нет списка12182"/>
    <w:next w:val="NoList"/>
    <w:uiPriority w:val="99"/>
    <w:semiHidden/>
    <w:unhideWhenUsed/>
    <w:rsid w:val="00373D40"/>
  </w:style>
  <w:style w:type="numbering" w:customStyle="1" w:styleId="211820">
    <w:name w:val="Нет списка21182"/>
    <w:next w:val="NoList"/>
    <w:uiPriority w:val="99"/>
    <w:semiHidden/>
    <w:unhideWhenUsed/>
    <w:rsid w:val="00373D40"/>
  </w:style>
  <w:style w:type="numbering" w:customStyle="1" w:styleId="11111620">
    <w:name w:val="Нет списка1111162"/>
    <w:next w:val="NoList"/>
    <w:uiPriority w:val="99"/>
    <w:semiHidden/>
    <w:unhideWhenUsed/>
    <w:rsid w:val="00373D40"/>
  </w:style>
  <w:style w:type="numbering" w:customStyle="1" w:styleId="5720">
    <w:name w:val="Нет списка572"/>
    <w:next w:val="NoList"/>
    <w:uiPriority w:val="99"/>
    <w:semiHidden/>
    <w:unhideWhenUsed/>
    <w:rsid w:val="00373D40"/>
  </w:style>
  <w:style w:type="numbering" w:customStyle="1" w:styleId="1472">
    <w:name w:val="Нет списка1472"/>
    <w:next w:val="NoList"/>
    <w:uiPriority w:val="99"/>
    <w:semiHidden/>
    <w:unhideWhenUsed/>
    <w:rsid w:val="00373D40"/>
  </w:style>
  <w:style w:type="numbering" w:customStyle="1" w:styleId="23720">
    <w:name w:val="Нет списка2372"/>
    <w:next w:val="NoList"/>
    <w:uiPriority w:val="99"/>
    <w:semiHidden/>
    <w:unhideWhenUsed/>
    <w:rsid w:val="00373D40"/>
  </w:style>
  <w:style w:type="numbering" w:customStyle="1" w:styleId="11372">
    <w:name w:val="Нет списка11372"/>
    <w:next w:val="NoList"/>
    <w:uiPriority w:val="99"/>
    <w:semiHidden/>
    <w:unhideWhenUsed/>
    <w:rsid w:val="00373D40"/>
  </w:style>
  <w:style w:type="numbering" w:customStyle="1" w:styleId="32720">
    <w:name w:val="Нет списка3272"/>
    <w:next w:val="NoList"/>
    <w:uiPriority w:val="99"/>
    <w:semiHidden/>
    <w:unhideWhenUsed/>
    <w:rsid w:val="00373D40"/>
  </w:style>
  <w:style w:type="numbering" w:customStyle="1" w:styleId="12272">
    <w:name w:val="Нет списка12272"/>
    <w:next w:val="NoList"/>
    <w:uiPriority w:val="99"/>
    <w:semiHidden/>
    <w:unhideWhenUsed/>
    <w:rsid w:val="00373D40"/>
  </w:style>
  <w:style w:type="numbering" w:customStyle="1" w:styleId="212720">
    <w:name w:val="Нет списка21272"/>
    <w:next w:val="NoList"/>
    <w:uiPriority w:val="99"/>
    <w:semiHidden/>
    <w:unhideWhenUsed/>
    <w:rsid w:val="00373D40"/>
  </w:style>
  <w:style w:type="numbering" w:customStyle="1" w:styleId="111272">
    <w:name w:val="Нет списка111272"/>
    <w:next w:val="NoList"/>
    <w:uiPriority w:val="99"/>
    <w:semiHidden/>
    <w:unhideWhenUsed/>
    <w:rsid w:val="00373D40"/>
  </w:style>
  <w:style w:type="numbering" w:customStyle="1" w:styleId="6720">
    <w:name w:val="Нет списка672"/>
    <w:next w:val="NoList"/>
    <w:uiPriority w:val="99"/>
    <w:semiHidden/>
    <w:unhideWhenUsed/>
    <w:rsid w:val="00373D40"/>
  </w:style>
  <w:style w:type="numbering" w:customStyle="1" w:styleId="1572">
    <w:name w:val="Нет списка1572"/>
    <w:next w:val="NoList"/>
    <w:uiPriority w:val="99"/>
    <w:semiHidden/>
    <w:unhideWhenUsed/>
    <w:rsid w:val="00373D40"/>
  </w:style>
  <w:style w:type="numbering" w:customStyle="1" w:styleId="2472">
    <w:name w:val="Нет списка2472"/>
    <w:next w:val="NoList"/>
    <w:uiPriority w:val="99"/>
    <w:semiHidden/>
    <w:unhideWhenUsed/>
    <w:rsid w:val="00373D40"/>
  </w:style>
  <w:style w:type="numbering" w:customStyle="1" w:styleId="11472">
    <w:name w:val="Нет списка11472"/>
    <w:next w:val="NoList"/>
    <w:uiPriority w:val="99"/>
    <w:semiHidden/>
    <w:unhideWhenUsed/>
    <w:rsid w:val="00373D40"/>
  </w:style>
  <w:style w:type="numbering" w:customStyle="1" w:styleId="33720">
    <w:name w:val="Нет списка3372"/>
    <w:next w:val="NoList"/>
    <w:uiPriority w:val="99"/>
    <w:semiHidden/>
    <w:unhideWhenUsed/>
    <w:rsid w:val="00373D40"/>
  </w:style>
  <w:style w:type="numbering" w:customStyle="1" w:styleId="12372">
    <w:name w:val="Нет списка12372"/>
    <w:next w:val="NoList"/>
    <w:uiPriority w:val="99"/>
    <w:semiHidden/>
    <w:unhideWhenUsed/>
    <w:rsid w:val="00373D40"/>
  </w:style>
  <w:style w:type="numbering" w:customStyle="1" w:styleId="21372">
    <w:name w:val="Нет списка21372"/>
    <w:next w:val="NoList"/>
    <w:uiPriority w:val="99"/>
    <w:semiHidden/>
    <w:unhideWhenUsed/>
    <w:rsid w:val="00373D40"/>
  </w:style>
  <w:style w:type="numbering" w:customStyle="1" w:styleId="111372">
    <w:name w:val="Нет списка111372"/>
    <w:next w:val="NoList"/>
    <w:uiPriority w:val="99"/>
    <w:semiHidden/>
    <w:unhideWhenUsed/>
    <w:rsid w:val="00373D40"/>
  </w:style>
  <w:style w:type="numbering" w:customStyle="1" w:styleId="7720">
    <w:name w:val="Нет списка772"/>
    <w:next w:val="NoList"/>
    <w:uiPriority w:val="99"/>
    <w:semiHidden/>
    <w:unhideWhenUsed/>
    <w:rsid w:val="00373D40"/>
  </w:style>
  <w:style w:type="numbering" w:customStyle="1" w:styleId="872">
    <w:name w:val="Нет списка872"/>
    <w:next w:val="NoList"/>
    <w:uiPriority w:val="99"/>
    <w:semiHidden/>
    <w:unhideWhenUsed/>
    <w:rsid w:val="00373D40"/>
  </w:style>
  <w:style w:type="numbering" w:customStyle="1" w:styleId="972">
    <w:name w:val="Нет списка972"/>
    <w:next w:val="NoList"/>
    <w:semiHidden/>
    <w:rsid w:val="00373D40"/>
  </w:style>
  <w:style w:type="numbering" w:customStyle="1" w:styleId="4920">
    <w:name w:val="Нет списка492"/>
    <w:next w:val="NoList"/>
    <w:uiPriority w:val="99"/>
    <w:semiHidden/>
    <w:unhideWhenUsed/>
    <w:rsid w:val="00373D40"/>
  </w:style>
  <w:style w:type="numbering" w:customStyle="1" w:styleId="5020">
    <w:name w:val="Нет списка502"/>
    <w:next w:val="NoList"/>
    <w:uiPriority w:val="99"/>
    <w:semiHidden/>
    <w:unhideWhenUsed/>
    <w:rsid w:val="00373D40"/>
  </w:style>
  <w:style w:type="numbering" w:customStyle="1" w:styleId="5820">
    <w:name w:val="Нет списка582"/>
    <w:next w:val="NoList"/>
    <w:uiPriority w:val="99"/>
    <w:semiHidden/>
    <w:unhideWhenUsed/>
    <w:rsid w:val="00373D40"/>
  </w:style>
  <w:style w:type="numbering" w:customStyle="1" w:styleId="5920">
    <w:name w:val="Нет списка592"/>
    <w:next w:val="NoList"/>
    <w:uiPriority w:val="99"/>
    <w:semiHidden/>
    <w:unhideWhenUsed/>
    <w:rsid w:val="00373D40"/>
  </w:style>
  <w:style w:type="numbering" w:customStyle="1" w:styleId="700">
    <w:name w:val="Нет списка70"/>
    <w:next w:val="NoList"/>
    <w:uiPriority w:val="99"/>
    <w:semiHidden/>
    <w:unhideWhenUsed/>
    <w:rsid w:val="00373D40"/>
  </w:style>
  <w:style w:type="numbering" w:customStyle="1" w:styleId="1500">
    <w:name w:val="Нет списка150"/>
    <w:next w:val="NoList"/>
    <w:uiPriority w:val="99"/>
    <w:semiHidden/>
    <w:unhideWhenUsed/>
    <w:rsid w:val="00373D40"/>
  </w:style>
  <w:style w:type="numbering" w:customStyle="1" w:styleId="11400">
    <w:name w:val="Нет списка1140"/>
    <w:next w:val="NoList"/>
    <w:uiPriority w:val="99"/>
    <w:semiHidden/>
    <w:unhideWhenUsed/>
    <w:rsid w:val="00373D40"/>
  </w:style>
  <w:style w:type="numbering" w:customStyle="1" w:styleId="111300">
    <w:name w:val="Нет списка11130"/>
    <w:next w:val="NoList"/>
    <w:uiPriority w:val="99"/>
    <w:semiHidden/>
    <w:unhideWhenUsed/>
    <w:rsid w:val="00373D40"/>
  </w:style>
  <w:style w:type="numbering" w:customStyle="1" w:styleId="2400">
    <w:name w:val="Нет списка240"/>
    <w:next w:val="NoList"/>
    <w:uiPriority w:val="99"/>
    <w:semiHidden/>
    <w:unhideWhenUsed/>
    <w:rsid w:val="00373D40"/>
  </w:style>
  <w:style w:type="numbering" w:customStyle="1" w:styleId="1111200">
    <w:name w:val="Нет списка111120"/>
    <w:next w:val="NoList"/>
    <w:uiPriority w:val="99"/>
    <w:semiHidden/>
    <w:unhideWhenUsed/>
    <w:rsid w:val="00373D40"/>
  </w:style>
  <w:style w:type="numbering" w:customStyle="1" w:styleId="3300">
    <w:name w:val="Нет списка330"/>
    <w:next w:val="NoList"/>
    <w:uiPriority w:val="99"/>
    <w:semiHidden/>
    <w:unhideWhenUsed/>
    <w:rsid w:val="00373D40"/>
  </w:style>
  <w:style w:type="numbering" w:customStyle="1" w:styleId="12300">
    <w:name w:val="Нет списка1230"/>
    <w:next w:val="NoList"/>
    <w:uiPriority w:val="99"/>
    <w:semiHidden/>
    <w:unhideWhenUsed/>
    <w:rsid w:val="00373D40"/>
  </w:style>
  <w:style w:type="numbering" w:customStyle="1" w:styleId="21300">
    <w:name w:val="Нет списка2130"/>
    <w:next w:val="NoList"/>
    <w:uiPriority w:val="99"/>
    <w:semiHidden/>
    <w:unhideWhenUsed/>
    <w:rsid w:val="00373D40"/>
  </w:style>
  <w:style w:type="numbering" w:customStyle="1" w:styleId="11111100">
    <w:name w:val="Нет списка1111110"/>
    <w:next w:val="NoList"/>
    <w:uiPriority w:val="99"/>
    <w:semiHidden/>
    <w:unhideWhenUsed/>
    <w:rsid w:val="00373D40"/>
  </w:style>
  <w:style w:type="numbering" w:customStyle="1" w:styleId="4140">
    <w:name w:val="Нет списка414"/>
    <w:next w:val="NoList"/>
    <w:uiPriority w:val="99"/>
    <w:semiHidden/>
    <w:unhideWhenUsed/>
    <w:rsid w:val="00373D40"/>
  </w:style>
  <w:style w:type="numbering" w:customStyle="1" w:styleId="13130">
    <w:name w:val="Нет списка1313"/>
    <w:next w:val="NoList"/>
    <w:uiPriority w:val="99"/>
    <w:semiHidden/>
    <w:unhideWhenUsed/>
    <w:rsid w:val="00373D40"/>
  </w:style>
  <w:style w:type="numbering" w:customStyle="1" w:styleId="22130">
    <w:name w:val="Нет списка2213"/>
    <w:next w:val="NoList"/>
    <w:uiPriority w:val="99"/>
    <w:semiHidden/>
    <w:unhideWhenUsed/>
    <w:rsid w:val="00373D40"/>
  </w:style>
  <w:style w:type="numbering" w:customStyle="1" w:styleId="112130">
    <w:name w:val="Нет списка11213"/>
    <w:next w:val="NoList"/>
    <w:uiPriority w:val="99"/>
    <w:semiHidden/>
    <w:unhideWhenUsed/>
    <w:rsid w:val="00373D40"/>
  </w:style>
  <w:style w:type="numbering" w:customStyle="1" w:styleId="31140">
    <w:name w:val="Нет списка3114"/>
    <w:next w:val="NoList"/>
    <w:uiPriority w:val="99"/>
    <w:semiHidden/>
    <w:unhideWhenUsed/>
    <w:rsid w:val="00373D40"/>
  </w:style>
  <w:style w:type="numbering" w:customStyle="1" w:styleId="121140">
    <w:name w:val="Нет списка12114"/>
    <w:next w:val="NoList"/>
    <w:uiPriority w:val="99"/>
    <w:semiHidden/>
    <w:unhideWhenUsed/>
    <w:rsid w:val="00373D40"/>
  </w:style>
  <w:style w:type="numbering" w:customStyle="1" w:styleId="211140">
    <w:name w:val="Нет списка21114"/>
    <w:next w:val="NoList"/>
    <w:uiPriority w:val="99"/>
    <w:semiHidden/>
    <w:unhideWhenUsed/>
    <w:rsid w:val="00373D40"/>
  </w:style>
  <w:style w:type="numbering" w:customStyle="1" w:styleId="1111114">
    <w:name w:val="Нет списка1111114"/>
    <w:next w:val="NoList"/>
    <w:uiPriority w:val="99"/>
    <w:semiHidden/>
    <w:unhideWhenUsed/>
    <w:rsid w:val="00373D40"/>
  </w:style>
  <w:style w:type="numbering" w:customStyle="1" w:styleId="5140">
    <w:name w:val="Нет списка514"/>
    <w:next w:val="NoList"/>
    <w:uiPriority w:val="99"/>
    <w:semiHidden/>
    <w:unhideWhenUsed/>
    <w:rsid w:val="00373D40"/>
  </w:style>
  <w:style w:type="numbering" w:customStyle="1" w:styleId="14100">
    <w:name w:val="Нет списка1410"/>
    <w:next w:val="NoList"/>
    <w:uiPriority w:val="99"/>
    <w:semiHidden/>
    <w:unhideWhenUsed/>
    <w:rsid w:val="00373D40"/>
  </w:style>
  <w:style w:type="numbering" w:customStyle="1" w:styleId="23100">
    <w:name w:val="Нет списка2310"/>
    <w:next w:val="NoList"/>
    <w:uiPriority w:val="99"/>
    <w:semiHidden/>
    <w:unhideWhenUsed/>
    <w:rsid w:val="00373D40"/>
  </w:style>
  <w:style w:type="numbering" w:customStyle="1" w:styleId="113100">
    <w:name w:val="Нет списка11310"/>
    <w:next w:val="NoList"/>
    <w:uiPriority w:val="99"/>
    <w:semiHidden/>
    <w:unhideWhenUsed/>
    <w:rsid w:val="00373D40"/>
  </w:style>
  <w:style w:type="numbering" w:customStyle="1" w:styleId="32100">
    <w:name w:val="Нет списка3210"/>
    <w:next w:val="NoList"/>
    <w:uiPriority w:val="99"/>
    <w:semiHidden/>
    <w:unhideWhenUsed/>
    <w:rsid w:val="00373D40"/>
  </w:style>
  <w:style w:type="numbering" w:customStyle="1" w:styleId="122100">
    <w:name w:val="Нет списка12210"/>
    <w:next w:val="NoList"/>
    <w:uiPriority w:val="99"/>
    <w:semiHidden/>
    <w:unhideWhenUsed/>
    <w:rsid w:val="00373D40"/>
  </w:style>
  <w:style w:type="numbering" w:customStyle="1" w:styleId="212100">
    <w:name w:val="Нет списка21210"/>
    <w:next w:val="NoList"/>
    <w:uiPriority w:val="99"/>
    <w:semiHidden/>
    <w:unhideWhenUsed/>
    <w:rsid w:val="00373D40"/>
  </w:style>
  <w:style w:type="numbering" w:customStyle="1" w:styleId="1112100">
    <w:name w:val="Нет списка111210"/>
    <w:next w:val="NoList"/>
    <w:uiPriority w:val="99"/>
    <w:semiHidden/>
    <w:unhideWhenUsed/>
    <w:rsid w:val="00373D40"/>
  </w:style>
  <w:style w:type="numbering" w:customStyle="1" w:styleId="6130">
    <w:name w:val="Нет списка613"/>
    <w:next w:val="NoList"/>
    <w:uiPriority w:val="99"/>
    <w:semiHidden/>
    <w:unhideWhenUsed/>
    <w:rsid w:val="00373D40"/>
  </w:style>
  <w:style w:type="numbering" w:customStyle="1" w:styleId="15100">
    <w:name w:val="Нет списка1510"/>
    <w:next w:val="NoList"/>
    <w:uiPriority w:val="99"/>
    <w:semiHidden/>
    <w:unhideWhenUsed/>
    <w:rsid w:val="00373D40"/>
  </w:style>
  <w:style w:type="numbering" w:customStyle="1" w:styleId="24100">
    <w:name w:val="Нет списка2410"/>
    <w:next w:val="NoList"/>
    <w:uiPriority w:val="99"/>
    <w:semiHidden/>
    <w:unhideWhenUsed/>
    <w:rsid w:val="00373D40"/>
  </w:style>
  <w:style w:type="numbering" w:customStyle="1" w:styleId="114100">
    <w:name w:val="Нет списка11410"/>
    <w:next w:val="NoList"/>
    <w:uiPriority w:val="99"/>
    <w:semiHidden/>
    <w:unhideWhenUsed/>
    <w:rsid w:val="00373D40"/>
  </w:style>
  <w:style w:type="numbering" w:customStyle="1" w:styleId="33100">
    <w:name w:val="Нет списка3310"/>
    <w:next w:val="NoList"/>
    <w:uiPriority w:val="99"/>
    <w:semiHidden/>
    <w:unhideWhenUsed/>
    <w:rsid w:val="00373D40"/>
  </w:style>
  <w:style w:type="numbering" w:customStyle="1" w:styleId="123100">
    <w:name w:val="Нет списка12310"/>
    <w:next w:val="NoList"/>
    <w:uiPriority w:val="99"/>
    <w:semiHidden/>
    <w:unhideWhenUsed/>
    <w:rsid w:val="00373D40"/>
  </w:style>
  <w:style w:type="numbering" w:customStyle="1" w:styleId="213100">
    <w:name w:val="Нет списка21310"/>
    <w:next w:val="NoList"/>
    <w:uiPriority w:val="99"/>
    <w:semiHidden/>
    <w:unhideWhenUsed/>
    <w:rsid w:val="00373D40"/>
  </w:style>
  <w:style w:type="numbering" w:customStyle="1" w:styleId="1113100">
    <w:name w:val="Нет списка111310"/>
    <w:next w:val="NoList"/>
    <w:uiPriority w:val="99"/>
    <w:semiHidden/>
    <w:unhideWhenUsed/>
    <w:rsid w:val="00373D40"/>
  </w:style>
  <w:style w:type="numbering" w:customStyle="1" w:styleId="7101">
    <w:name w:val="Нет списка710"/>
    <w:next w:val="NoList"/>
    <w:uiPriority w:val="99"/>
    <w:semiHidden/>
    <w:unhideWhenUsed/>
    <w:rsid w:val="00373D40"/>
  </w:style>
  <w:style w:type="numbering" w:customStyle="1" w:styleId="8100">
    <w:name w:val="Нет списка810"/>
    <w:next w:val="NoList"/>
    <w:uiPriority w:val="99"/>
    <w:semiHidden/>
    <w:unhideWhenUsed/>
    <w:rsid w:val="00373D40"/>
  </w:style>
  <w:style w:type="numbering" w:customStyle="1" w:styleId="9100">
    <w:name w:val="Нет списка910"/>
    <w:next w:val="NoList"/>
    <w:semiHidden/>
    <w:rsid w:val="00373D40"/>
  </w:style>
  <w:style w:type="numbering" w:customStyle="1" w:styleId="1030">
    <w:name w:val="Нет списка103"/>
    <w:next w:val="NoList"/>
    <w:uiPriority w:val="99"/>
    <w:semiHidden/>
    <w:unhideWhenUsed/>
    <w:rsid w:val="00373D40"/>
  </w:style>
  <w:style w:type="numbering" w:customStyle="1" w:styleId="1630">
    <w:name w:val="Нет списка163"/>
    <w:next w:val="NoList"/>
    <w:uiPriority w:val="99"/>
    <w:semiHidden/>
    <w:unhideWhenUsed/>
    <w:rsid w:val="00373D40"/>
  </w:style>
  <w:style w:type="numbering" w:customStyle="1" w:styleId="1730">
    <w:name w:val="Нет списка173"/>
    <w:next w:val="NoList"/>
    <w:uiPriority w:val="99"/>
    <w:semiHidden/>
    <w:unhideWhenUsed/>
    <w:rsid w:val="00373D40"/>
  </w:style>
  <w:style w:type="numbering" w:customStyle="1" w:styleId="2530">
    <w:name w:val="Нет списка253"/>
    <w:next w:val="NoList"/>
    <w:uiPriority w:val="99"/>
    <w:semiHidden/>
    <w:unhideWhenUsed/>
    <w:rsid w:val="00373D40"/>
  </w:style>
  <w:style w:type="numbering" w:customStyle="1" w:styleId="11530">
    <w:name w:val="Нет списка1153"/>
    <w:next w:val="NoList"/>
    <w:uiPriority w:val="99"/>
    <w:semiHidden/>
    <w:unhideWhenUsed/>
    <w:rsid w:val="00373D40"/>
  </w:style>
  <w:style w:type="numbering" w:customStyle="1" w:styleId="3430">
    <w:name w:val="Нет списка343"/>
    <w:next w:val="NoList"/>
    <w:uiPriority w:val="99"/>
    <w:semiHidden/>
    <w:unhideWhenUsed/>
    <w:rsid w:val="00373D40"/>
  </w:style>
  <w:style w:type="numbering" w:customStyle="1" w:styleId="12430">
    <w:name w:val="Нет списка1243"/>
    <w:next w:val="NoList"/>
    <w:uiPriority w:val="99"/>
    <w:semiHidden/>
    <w:unhideWhenUsed/>
    <w:rsid w:val="00373D40"/>
  </w:style>
  <w:style w:type="numbering" w:customStyle="1" w:styleId="21430">
    <w:name w:val="Нет списка2143"/>
    <w:next w:val="NoList"/>
    <w:uiPriority w:val="99"/>
    <w:semiHidden/>
    <w:unhideWhenUsed/>
    <w:rsid w:val="00373D40"/>
  </w:style>
  <w:style w:type="numbering" w:customStyle="1" w:styleId="111430">
    <w:name w:val="Нет списка11143"/>
    <w:next w:val="NoList"/>
    <w:uiPriority w:val="99"/>
    <w:semiHidden/>
    <w:unhideWhenUsed/>
    <w:rsid w:val="00373D40"/>
  </w:style>
  <w:style w:type="numbering" w:customStyle="1" w:styleId="4150">
    <w:name w:val="Нет списка415"/>
    <w:next w:val="NoList"/>
    <w:uiPriority w:val="99"/>
    <w:semiHidden/>
    <w:unhideWhenUsed/>
    <w:rsid w:val="00373D40"/>
  </w:style>
  <w:style w:type="numbering" w:customStyle="1" w:styleId="13140">
    <w:name w:val="Нет списка1314"/>
    <w:next w:val="NoList"/>
    <w:uiPriority w:val="99"/>
    <w:semiHidden/>
    <w:unhideWhenUsed/>
    <w:rsid w:val="00373D40"/>
  </w:style>
  <w:style w:type="numbering" w:customStyle="1" w:styleId="22140">
    <w:name w:val="Нет списка2214"/>
    <w:next w:val="NoList"/>
    <w:uiPriority w:val="99"/>
    <w:semiHidden/>
    <w:unhideWhenUsed/>
    <w:rsid w:val="00373D40"/>
  </w:style>
  <w:style w:type="numbering" w:customStyle="1" w:styleId="112140">
    <w:name w:val="Нет списка11214"/>
    <w:next w:val="NoList"/>
    <w:uiPriority w:val="99"/>
    <w:semiHidden/>
    <w:unhideWhenUsed/>
    <w:rsid w:val="00373D40"/>
  </w:style>
  <w:style w:type="numbering" w:customStyle="1" w:styleId="31150">
    <w:name w:val="Нет списка3115"/>
    <w:next w:val="NoList"/>
    <w:uiPriority w:val="99"/>
    <w:semiHidden/>
    <w:unhideWhenUsed/>
    <w:rsid w:val="00373D40"/>
  </w:style>
  <w:style w:type="numbering" w:customStyle="1" w:styleId="121150">
    <w:name w:val="Нет списка12115"/>
    <w:next w:val="NoList"/>
    <w:uiPriority w:val="99"/>
    <w:semiHidden/>
    <w:unhideWhenUsed/>
    <w:rsid w:val="00373D40"/>
  </w:style>
  <w:style w:type="numbering" w:customStyle="1" w:styleId="211150">
    <w:name w:val="Нет списка21115"/>
    <w:next w:val="NoList"/>
    <w:uiPriority w:val="99"/>
    <w:semiHidden/>
    <w:unhideWhenUsed/>
    <w:rsid w:val="00373D40"/>
  </w:style>
  <w:style w:type="numbering" w:customStyle="1" w:styleId="11111112">
    <w:name w:val="Нет списка11111112"/>
    <w:next w:val="NoList"/>
    <w:uiPriority w:val="99"/>
    <w:semiHidden/>
    <w:unhideWhenUsed/>
    <w:rsid w:val="00373D40"/>
  </w:style>
  <w:style w:type="numbering" w:customStyle="1" w:styleId="5150">
    <w:name w:val="Нет списка515"/>
    <w:next w:val="NoList"/>
    <w:uiPriority w:val="99"/>
    <w:semiHidden/>
    <w:unhideWhenUsed/>
    <w:rsid w:val="00373D40"/>
  </w:style>
  <w:style w:type="numbering" w:customStyle="1" w:styleId="14130">
    <w:name w:val="Нет списка1413"/>
    <w:next w:val="NoList"/>
    <w:uiPriority w:val="99"/>
    <w:semiHidden/>
    <w:unhideWhenUsed/>
    <w:rsid w:val="00373D40"/>
  </w:style>
  <w:style w:type="numbering" w:customStyle="1" w:styleId="23130">
    <w:name w:val="Нет списка2313"/>
    <w:next w:val="NoList"/>
    <w:uiPriority w:val="99"/>
    <w:semiHidden/>
    <w:unhideWhenUsed/>
    <w:rsid w:val="00373D40"/>
  </w:style>
  <w:style w:type="numbering" w:customStyle="1" w:styleId="113130">
    <w:name w:val="Нет списка11313"/>
    <w:next w:val="NoList"/>
    <w:uiPriority w:val="99"/>
    <w:semiHidden/>
    <w:unhideWhenUsed/>
    <w:rsid w:val="00373D40"/>
  </w:style>
  <w:style w:type="numbering" w:customStyle="1" w:styleId="32130">
    <w:name w:val="Нет списка3213"/>
    <w:next w:val="NoList"/>
    <w:uiPriority w:val="99"/>
    <w:semiHidden/>
    <w:unhideWhenUsed/>
    <w:rsid w:val="00373D40"/>
  </w:style>
  <w:style w:type="numbering" w:customStyle="1" w:styleId="12213">
    <w:name w:val="Нет списка12213"/>
    <w:next w:val="NoList"/>
    <w:uiPriority w:val="99"/>
    <w:semiHidden/>
    <w:unhideWhenUsed/>
    <w:rsid w:val="00373D40"/>
  </w:style>
  <w:style w:type="numbering" w:customStyle="1" w:styleId="212130">
    <w:name w:val="Нет списка21213"/>
    <w:next w:val="NoList"/>
    <w:uiPriority w:val="99"/>
    <w:semiHidden/>
    <w:unhideWhenUsed/>
    <w:rsid w:val="00373D40"/>
  </w:style>
  <w:style w:type="numbering" w:customStyle="1" w:styleId="111213">
    <w:name w:val="Нет списка111213"/>
    <w:next w:val="NoList"/>
    <w:uiPriority w:val="99"/>
    <w:semiHidden/>
    <w:unhideWhenUsed/>
    <w:rsid w:val="00373D40"/>
  </w:style>
  <w:style w:type="numbering" w:customStyle="1" w:styleId="6140">
    <w:name w:val="Нет списка614"/>
    <w:next w:val="NoList"/>
    <w:uiPriority w:val="99"/>
    <w:semiHidden/>
    <w:unhideWhenUsed/>
    <w:rsid w:val="00373D40"/>
  </w:style>
  <w:style w:type="numbering" w:customStyle="1" w:styleId="1513">
    <w:name w:val="Нет списка1513"/>
    <w:next w:val="NoList"/>
    <w:uiPriority w:val="99"/>
    <w:semiHidden/>
    <w:unhideWhenUsed/>
    <w:rsid w:val="00373D40"/>
  </w:style>
  <w:style w:type="numbering" w:customStyle="1" w:styleId="2413">
    <w:name w:val="Нет списка2413"/>
    <w:next w:val="NoList"/>
    <w:uiPriority w:val="99"/>
    <w:semiHidden/>
    <w:unhideWhenUsed/>
    <w:rsid w:val="00373D40"/>
  </w:style>
  <w:style w:type="numbering" w:customStyle="1" w:styleId="11413">
    <w:name w:val="Нет списка11413"/>
    <w:next w:val="NoList"/>
    <w:uiPriority w:val="99"/>
    <w:semiHidden/>
    <w:unhideWhenUsed/>
    <w:rsid w:val="00373D40"/>
  </w:style>
  <w:style w:type="numbering" w:customStyle="1" w:styleId="33130">
    <w:name w:val="Нет списка3313"/>
    <w:next w:val="NoList"/>
    <w:uiPriority w:val="99"/>
    <w:semiHidden/>
    <w:unhideWhenUsed/>
    <w:rsid w:val="00373D40"/>
  </w:style>
  <w:style w:type="numbering" w:customStyle="1" w:styleId="12313">
    <w:name w:val="Нет списка12313"/>
    <w:next w:val="NoList"/>
    <w:uiPriority w:val="99"/>
    <w:semiHidden/>
    <w:unhideWhenUsed/>
    <w:rsid w:val="00373D40"/>
  </w:style>
  <w:style w:type="numbering" w:customStyle="1" w:styleId="21313">
    <w:name w:val="Нет списка21313"/>
    <w:next w:val="NoList"/>
    <w:uiPriority w:val="99"/>
    <w:semiHidden/>
    <w:unhideWhenUsed/>
    <w:rsid w:val="00373D40"/>
  </w:style>
  <w:style w:type="numbering" w:customStyle="1" w:styleId="111313">
    <w:name w:val="Нет списка111313"/>
    <w:next w:val="NoList"/>
    <w:uiPriority w:val="99"/>
    <w:semiHidden/>
    <w:unhideWhenUsed/>
    <w:rsid w:val="00373D40"/>
  </w:style>
  <w:style w:type="numbering" w:customStyle="1" w:styleId="7130">
    <w:name w:val="Нет списка713"/>
    <w:next w:val="NoList"/>
    <w:uiPriority w:val="99"/>
    <w:semiHidden/>
    <w:unhideWhenUsed/>
    <w:rsid w:val="00373D40"/>
  </w:style>
  <w:style w:type="numbering" w:customStyle="1" w:styleId="8130">
    <w:name w:val="Нет списка813"/>
    <w:next w:val="NoList"/>
    <w:uiPriority w:val="99"/>
    <w:semiHidden/>
    <w:unhideWhenUsed/>
    <w:rsid w:val="00373D40"/>
  </w:style>
  <w:style w:type="numbering" w:customStyle="1" w:styleId="9130">
    <w:name w:val="Нет списка913"/>
    <w:next w:val="NoList"/>
    <w:semiHidden/>
    <w:rsid w:val="00373D40"/>
  </w:style>
  <w:style w:type="numbering" w:customStyle="1" w:styleId="1830">
    <w:name w:val="Нет списка183"/>
    <w:next w:val="NoList"/>
    <w:uiPriority w:val="99"/>
    <w:semiHidden/>
    <w:unhideWhenUsed/>
    <w:rsid w:val="00373D40"/>
  </w:style>
  <w:style w:type="numbering" w:customStyle="1" w:styleId="1930">
    <w:name w:val="Нет списка193"/>
    <w:next w:val="NoList"/>
    <w:uiPriority w:val="99"/>
    <w:semiHidden/>
    <w:unhideWhenUsed/>
    <w:rsid w:val="00373D40"/>
  </w:style>
  <w:style w:type="numbering" w:customStyle="1" w:styleId="1163">
    <w:name w:val="Нет списка1163"/>
    <w:next w:val="NoList"/>
    <w:uiPriority w:val="99"/>
    <w:semiHidden/>
    <w:unhideWhenUsed/>
    <w:rsid w:val="00373D40"/>
  </w:style>
  <w:style w:type="numbering" w:customStyle="1" w:styleId="2630">
    <w:name w:val="Нет списка263"/>
    <w:next w:val="NoList"/>
    <w:uiPriority w:val="99"/>
    <w:semiHidden/>
    <w:unhideWhenUsed/>
    <w:rsid w:val="00373D40"/>
  </w:style>
  <w:style w:type="numbering" w:customStyle="1" w:styleId="11153">
    <w:name w:val="Нет списка11153"/>
    <w:next w:val="NoList"/>
    <w:uiPriority w:val="99"/>
    <w:semiHidden/>
    <w:unhideWhenUsed/>
    <w:rsid w:val="00373D40"/>
  </w:style>
  <w:style w:type="numbering" w:customStyle="1" w:styleId="3530">
    <w:name w:val="Нет списка353"/>
    <w:next w:val="NoList"/>
    <w:uiPriority w:val="99"/>
    <w:semiHidden/>
    <w:unhideWhenUsed/>
    <w:rsid w:val="00373D40"/>
  </w:style>
  <w:style w:type="numbering" w:customStyle="1" w:styleId="1253">
    <w:name w:val="Нет списка1253"/>
    <w:next w:val="NoList"/>
    <w:uiPriority w:val="99"/>
    <w:semiHidden/>
    <w:unhideWhenUsed/>
    <w:rsid w:val="00373D40"/>
  </w:style>
  <w:style w:type="numbering" w:customStyle="1" w:styleId="21530">
    <w:name w:val="Нет списка2153"/>
    <w:next w:val="NoList"/>
    <w:uiPriority w:val="99"/>
    <w:semiHidden/>
    <w:unhideWhenUsed/>
    <w:rsid w:val="00373D40"/>
  </w:style>
  <w:style w:type="numbering" w:customStyle="1" w:styleId="1111230">
    <w:name w:val="Нет списка111123"/>
    <w:next w:val="NoList"/>
    <w:uiPriority w:val="99"/>
    <w:semiHidden/>
    <w:unhideWhenUsed/>
    <w:rsid w:val="00373D40"/>
  </w:style>
  <w:style w:type="numbering" w:customStyle="1" w:styleId="4230">
    <w:name w:val="Нет списка423"/>
    <w:next w:val="NoList"/>
    <w:uiPriority w:val="99"/>
    <w:semiHidden/>
    <w:unhideWhenUsed/>
    <w:rsid w:val="00373D40"/>
  </w:style>
  <w:style w:type="numbering" w:customStyle="1" w:styleId="13230">
    <w:name w:val="Нет списка1323"/>
    <w:next w:val="NoList"/>
    <w:uiPriority w:val="99"/>
    <w:semiHidden/>
    <w:unhideWhenUsed/>
    <w:rsid w:val="00373D40"/>
  </w:style>
  <w:style w:type="numbering" w:customStyle="1" w:styleId="22230">
    <w:name w:val="Нет списка2223"/>
    <w:next w:val="NoList"/>
    <w:uiPriority w:val="99"/>
    <w:semiHidden/>
    <w:unhideWhenUsed/>
    <w:rsid w:val="00373D40"/>
  </w:style>
  <w:style w:type="numbering" w:customStyle="1" w:styleId="112230">
    <w:name w:val="Нет списка11223"/>
    <w:next w:val="NoList"/>
    <w:uiPriority w:val="99"/>
    <w:semiHidden/>
    <w:unhideWhenUsed/>
    <w:rsid w:val="00373D40"/>
  </w:style>
  <w:style w:type="numbering" w:customStyle="1" w:styleId="31230">
    <w:name w:val="Нет списка3123"/>
    <w:next w:val="NoList"/>
    <w:uiPriority w:val="99"/>
    <w:semiHidden/>
    <w:unhideWhenUsed/>
    <w:rsid w:val="00373D40"/>
  </w:style>
  <w:style w:type="numbering" w:customStyle="1" w:styleId="121230">
    <w:name w:val="Нет списка12123"/>
    <w:next w:val="NoList"/>
    <w:uiPriority w:val="99"/>
    <w:semiHidden/>
    <w:unhideWhenUsed/>
    <w:rsid w:val="00373D40"/>
  </w:style>
  <w:style w:type="numbering" w:customStyle="1" w:styleId="211230">
    <w:name w:val="Нет списка21123"/>
    <w:next w:val="NoList"/>
    <w:uiPriority w:val="99"/>
    <w:semiHidden/>
    <w:unhideWhenUsed/>
    <w:rsid w:val="00373D40"/>
  </w:style>
  <w:style w:type="numbering" w:customStyle="1" w:styleId="111111111">
    <w:name w:val="Нет списка111111111"/>
    <w:next w:val="NoList"/>
    <w:uiPriority w:val="99"/>
    <w:semiHidden/>
    <w:unhideWhenUsed/>
    <w:rsid w:val="00373D40"/>
  </w:style>
  <w:style w:type="numbering" w:customStyle="1" w:styleId="5230">
    <w:name w:val="Нет списка523"/>
    <w:next w:val="NoList"/>
    <w:uiPriority w:val="99"/>
    <w:semiHidden/>
    <w:unhideWhenUsed/>
    <w:rsid w:val="00373D40"/>
  </w:style>
  <w:style w:type="numbering" w:customStyle="1" w:styleId="1423">
    <w:name w:val="Нет списка1423"/>
    <w:next w:val="NoList"/>
    <w:uiPriority w:val="99"/>
    <w:semiHidden/>
    <w:unhideWhenUsed/>
    <w:rsid w:val="00373D40"/>
  </w:style>
  <w:style w:type="numbering" w:customStyle="1" w:styleId="23230">
    <w:name w:val="Нет списка2323"/>
    <w:next w:val="NoList"/>
    <w:uiPriority w:val="99"/>
    <w:semiHidden/>
    <w:unhideWhenUsed/>
    <w:rsid w:val="00373D40"/>
  </w:style>
  <w:style w:type="numbering" w:customStyle="1" w:styleId="11323">
    <w:name w:val="Нет списка11323"/>
    <w:next w:val="NoList"/>
    <w:uiPriority w:val="99"/>
    <w:semiHidden/>
    <w:unhideWhenUsed/>
    <w:rsid w:val="00373D40"/>
  </w:style>
  <w:style w:type="numbering" w:customStyle="1" w:styleId="32230">
    <w:name w:val="Нет списка3223"/>
    <w:next w:val="NoList"/>
    <w:uiPriority w:val="99"/>
    <w:semiHidden/>
    <w:unhideWhenUsed/>
    <w:rsid w:val="00373D40"/>
  </w:style>
  <w:style w:type="numbering" w:customStyle="1" w:styleId="12223">
    <w:name w:val="Нет списка12223"/>
    <w:next w:val="NoList"/>
    <w:uiPriority w:val="99"/>
    <w:semiHidden/>
    <w:unhideWhenUsed/>
    <w:rsid w:val="00373D40"/>
  </w:style>
  <w:style w:type="numbering" w:customStyle="1" w:styleId="212230">
    <w:name w:val="Нет списка21223"/>
    <w:next w:val="NoList"/>
    <w:uiPriority w:val="99"/>
    <w:semiHidden/>
    <w:unhideWhenUsed/>
    <w:rsid w:val="00373D40"/>
  </w:style>
  <w:style w:type="numbering" w:customStyle="1" w:styleId="111223">
    <w:name w:val="Нет списка111223"/>
    <w:next w:val="NoList"/>
    <w:uiPriority w:val="99"/>
    <w:semiHidden/>
    <w:unhideWhenUsed/>
    <w:rsid w:val="00373D40"/>
  </w:style>
  <w:style w:type="numbering" w:customStyle="1" w:styleId="6230">
    <w:name w:val="Нет списка623"/>
    <w:next w:val="NoList"/>
    <w:uiPriority w:val="99"/>
    <w:semiHidden/>
    <w:unhideWhenUsed/>
    <w:rsid w:val="00373D40"/>
  </w:style>
  <w:style w:type="numbering" w:customStyle="1" w:styleId="1523">
    <w:name w:val="Нет списка1523"/>
    <w:next w:val="NoList"/>
    <w:uiPriority w:val="99"/>
    <w:semiHidden/>
    <w:unhideWhenUsed/>
    <w:rsid w:val="00373D40"/>
  </w:style>
  <w:style w:type="numbering" w:customStyle="1" w:styleId="2423">
    <w:name w:val="Нет списка2423"/>
    <w:next w:val="NoList"/>
    <w:uiPriority w:val="99"/>
    <w:semiHidden/>
    <w:unhideWhenUsed/>
    <w:rsid w:val="00373D40"/>
  </w:style>
  <w:style w:type="numbering" w:customStyle="1" w:styleId="11423">
    <w:name w:val="Нет списка11423"/>
    <w:next w:val="NoList"/>
    <w:uiPriority w:val="99"/>
    <w:semiHidden/>
    <w:unhideWhenUsed/>
    <w:rsid w:val="00373D40"/>
  </w:style>
  <w:style w:type="numbering" w:customStyle="1" w:styleId="33230">
    <w:name w:val="Нет списка3323"/>
    <w:next w:val="NoList"/>
    <w:uiPriority w:val="99"/>
    <w:semiHidden/>
    <w:unhideWhenUsed/>
    <w:rsid w:val="00373D40"/>
  </w:style>
  <w:style w:type="numbering" w:customStyle="1" w:styleId="12323">
    <w:name w:val="Нет списка12323"/>
    <w:next w:val="NoList"/>
    <w:uiPriority w:val="99"/>
    <w:semiHidden/>
    <w:unhideWhenUsed/>
    <w:rsid w:val="00373D40"/>
  </w:style>
  <w:style w:type="numbering" w:customStyle="1" w:styleId="21323">
    <w:name w:val="Нет списка21323"/>
    <w:next w:val="NoList"/>
    <w:uiPriority w:val="99"/>
    <w:semiHidden/>
    <w:unhideWhenUsed/>
    <w:rsid w:val="00373D40"/>
  </w:style>
  <w:style w:type="numbering" w:customStyle="1" w:styleId="111323">
    <w:name w:val="Нет списка111323"/>
    <w:next w:val="NoList"/>
    <w:uiPriority w:val="99"/>
    <w:semiHidden/>
    <w:unhideWhenUsed/>
    <w:rsid w:val="00373D40"/>
  </w:style>
  <w:style w:type="numbering" w:customStyle="1" w:styleId="7230">
    <w:name w:val="Нет списка723"/>
    <w:next w:val="NoList"/>
    <w:uiPriority w:val="99"/>
    <w:semiHidden/>
    <w:unhideWhenUsed/>
    <w:rsid w:val="00373D40"/>
  </w:style>
  <w:style w:type="numbering" w:customStyle="1" w:styleId="8230">
    <w:name w:val="Нет списка823"/>
    <w:next w:val="NoList"/>
    <w:uiPriority w:val="99"/>
    <w:semiHidden/>
    <w:unhideWhenUsed/>
    <w:rsid w:val="00373D40"/>
  </w:style>
  <w:style w:type="numbering" w:customStyle="1" w:styleId="9230">
    <w:name w:val="Нет списка923"/>
    <w:next w:val="NoList"/>
    <w:semiHidden/>
    <w:rsid w:val="00373D40"/>
  </w:style>
  <w:style w:type="numbering" w:customStyle="1" w:styleId="2030">
    <w:name w:val="Нет списка203"/>
    <w:next w:val="NoList"/>
    <w:uiPriority w:val="99"/>
    <w:semiHidden/>
    <w:unhideWhenUsed/>
    <w:rsid w:val="00373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508810">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1815958">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vidal.ru/drugs/molecule/2122" TargetMode="External"/><Relationship Id="rId26" Type="http://schemas.openxmlformats.org/officeDocument/2006/relationships/image" Target="media/image5.png"/><Relationship Id="rId39" Type="http://schemas.openxmlformats.org/officeDocument/2006/relationships/hyperlink" Target="https://www.accessdata.fda.gov/drugsatfda_docs/nda/2018/210251Orig1s000MultidisciplineR.pdf" TargetMode="External"/><Relationship Id="rId21" Type="http://schemas.openxmlformats.org/officeDocument/2006/relationships/hyperlink" Target="https://www.sciencedirect.com/science/article/pii/B9780702062858000927" TargetMode="External"/><Relationship Id="rId34" Type="http://schemas.openxmlformats.org/officeDocument/2006/relationships/hyperlink" Target="https://journals.asm.org/" TargetMode="External"/><Relationship Id="rId42" Type="http://schemas.openxmlformats.org/officeDocument/2006/relationships/hyperlink" Target="https://www.vidal.ru/drugs/biktarvy" TargetMode="External"/><Relationship Id="rId47" Type="http://schemas.openxmlformats.org/officeDocument/2006/relationships/hyperlink" Target="https://www.vidal.ru/drugs/biktarvy" TargetMode="External"/><Relationship Id="rId50" Type="http://schemas.openxmlformats.org/officeDocument/2006/relationships/hyperlink" Target="https://www.ema.europa.eu/en/documents/product-information/biktarvy-epar-product-information_en.pdf"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idal.ru/drugs/biktarvy" TargetMode="External"/><Relationship Id="rId29" Type="http://schemas.openxmlformats.org/officeDocument/2006/relationships/hyperlink" Target="https://journals.asm.org/doi/10.1128/aac.46.5.1610-1613.2002" TargetMode="Externa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s://journals.asm.org/doi/10.1128/aac.46.5.1610-1613.2002" TargetMode="External"/><Relationship Id="rId37" Type="http://schemas.openxmlformats.org/officeDocument/2006/relationships/hyperlink" Target="https://www.ema.europa.eu/en/documents/assessment-report/biktarvy-epar-public-assessment-report_en.pdf" TargetMode="External"/><Relationship Id="rId40" Type="http://schemas.openxmlformats.org/officeDocument/2006/relationships/hyperlink" Target="https://www.tga.gov.au/sites/default/files/auspar-bictegravir-emtricitabine-tenofovir-alafenamide-190801.pdf" TargetMode="External"/><Relationship Id="rId45" Type="http://schemas.openxmlformats.org/officeDocument/2006/relationships/hyperlink" Target="https://www.vidal.ru/drugs/molecule/2122" TargetMode="External"/><Relationship Id="rId53" Type="http://schemas.openxmlformats.org/officeDocument/2006/relationships/hyperlink" Target="https://www.ema.europa.eu/en/documents/product-information/biktarvy-epar-product-information_en.pdf"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www.vidal.ru/drugs/biktarv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vidal.ru/drugs/biktarvy" TargetMode="External"/><Relationship Id="rId22" Type="http://schemas.openxmlformats.org/officeDocument/2006/relationships/hyperlink" Target="https://hivinfo.nih.gov/understanding-hiv/fact-sheets/fda-approved-hiv-medicines" TargetMode="External"/><Relationship Id="rId27" Type="http://schemas.openxmlformats.org/officeDocument/2006/relationships/footer" Target="footer2.xml"/><Relationship Id="rId30" Type="http://schemas.openxmlformats.org/officeDocument/2006/relationships/hyperlink" Target="https://journals.asm.org/doi/10.1128/aac.46.5.1610-1613.2002" TargetMode="External"/><Relationship Id="rId35" Type="http://schemas.openxmlformats.org/officeDocument/2006/relationships/hyperlink" Target="https://journals.asm.org/journal/aac" TargetMode="External"/><Relationship Id="rId43" Type="http://schemas.openxmlformats.org/officeDocument/2006/relationships/hyperlink" Target="https://www.vidal.ru/drugs/biktarvy" TargetMode="External"/><Relationship Id="rId48" Type="http://schemas.openxmlformats.org/officeDocument/2006/relationships/hyperlink" Target="https://www.vidal.ru/drugs/biktarvy" TargetMode="External"/><Relationship Id="rId56"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s://www.ema.europa.eu/en/documents/product-information/biktarvy-epar-product-information_en.pdf"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vidal.ru/drugs/molecule/2247" TargetMode="External"/><Relationship Id="rId25" Type="http://schemas.openxmlformats.org/officeDocument/2006/relationships/image" Target="media/image4.png"/><Relationship Id="rId33" Type="http://schemas.openxmlformats.org/officeDocument/2006/relationships/hyperlink" Target="https://journals.asm.org/doi/10.1128/aac.46.5.1610-1613.2002" TargetMode="External"/><Relationship Id="rId38" Type="http://schemas.openxmlformats.org/officeDocument/2006/relationships/hyperlink" Target="https://www.ema.europa.eu/en/documents/assessment-report/biktarvy-epar-public-assessment-report_en.pdf" TargetMode="External"/><Relationship Id="rId46" Type="http://schemas.openxmlformats.org/officeDocument/2006/relationships/hyperlink" Target="https://www.vidal.ru/drugs/biktarvy" TargetMode="External"/><Relationship Id="rId59" Type="http://schemas.openxmlformats.org/officeDocument/2006/relationships/theme" Target="theme/theme1.xml"/><Relationship Id="rId20" Type="http://schemas.openxmlformats.org/officeDocument/2006/relationships/hyperlink" Target="https://doi.org/10.1016/B978-0-7020-6285-8.00092-7" TargetMode="External"/><Relationship Id="rId41" Type="http://schemas.openxmlformats.org/officeDocument/2006/relationships/hyperlink" Target="https://www.vidal.ru/drugs/biktarvy" TargetMode="External"/><Relationship Id="rId54" Type="http://schemas.openxmlformats.org/officeDocument/2006/relationships/hyperlink" Target="https://www.ema.europa.eu/en/documents/assessment-report/biktarvy-epar-public-assessment-report_en.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idal.ru/drugs/biktarvy" TargetMode="External"/><Relationship Id="rId23" Type="http://schemas.openxmlformats.org/officeDocument/2006/relationships/hyperlink" Target="https://www.ema.europa.eu/en/documents/product-information/biktarvy-epar-product-information_en.pdf" TargetMode="External"/><Relationship Id="rId28" Type="http://schemas.openxmlformats.org/officeDocument/2006/relationships/hyperlink" Target="mailto:G.&#160;Birkus&#780;" TargetMode="External"/><Relationship Id="rId36" Type="http://schemas.openxmlformats.org/officeDocument/2006/relationships/hyperlink" Target="https://journals.asm.org/toc/aac/46/5" TargetMode="External"/><Relationship Id="rId49" Type="http://schemas.openxmlformats.org/officeDocument/2006/relationships/hyperlink" Target="https://www.vidal.ru/drugs/biktarvy"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journals.asm.org/doi/10.1128/aac.46.5.1610-1613.2002" TargetMode="External"/><Relationship Id="rId44" Type="http://schemas.openxmlformats.org/officeDocument/2006/relationships/hyperlink" Target="https://www.vidal.ru/drugs/molecule/2247" TargetMode="External"/><Relationship Id="rId52" Type="http://schemas.openxmlformats.org/officeDocument/2006/relationships/hyperlink" Target="https://www.ema.europa.eu/en/documents/product-information/biktarvy-epar-product-information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60FA-5DE4-4249-AA5F-497D249D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36898</Words>
  <Characters>210323</Characters>
  <Application>Microsoft Office Word</Application>
  <DocSecurity>0</DocSecurity>
  <Lines>1752</Lines>
  <Paragraphs>493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Dolgorukova A</cp:lastModifiedBy>
  <cp:revision>13</cp:revision>
  <cp:lastPrinted>2018-10-15T07:23:00Z</cp:lastPrinted>
  <dcterms:created xsi:type="dcterms:W3CDTF">2024-08-07T21:27:00Z</dcterms:created>
  <dcterms:modified xsi:type="dcterms:W3CDTF">2024-12-29T10:20:00Z</dcterms:modified>
</cp:coreProperties>
</file>